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pPr>
      <w:r>
        <w:rPr>
          <w:b/>
          <w:bCs/>
          <w:color w:val="000000"/>
          <w:sz w:val="32"/>
          <w:szCs w:val="32"/>
        </w:rPr>
        <w:t xml:space="preserve">Manual de funciones — Filtración y Análisis S.A.S.</w:t>
      </w:r>
    </w:p>
    <w:p>
      <w:pPr>
        <w:spacing w:after="160" w:line="276"/>
      </w:pPr>
      <w:r>
        <w:rPr>
          <w:i w:val="false"/>
          <w:iCs w:val="false"/>
          <w:color w:val="000000"/>
        </w:rPr>
        <w:t xml:space="preserve">Documento de trabajo para que Luis Felipe le proponga a Pacho. Consolida los trece cargos y cierra las brechas detectadas en la verificación del bloque 1.</w:t>
      </w:r>
    </w:p>
    <w:p>
      <w:pPr>
        <w:pStyle w:val="Heading1"/>
        <w:pBdr>
          <w:bottom w:val="single" w:color="999999" w:sz="4" w:space="4"/>
        </w:pBdr>
        <w:spacing w:after="160" w:before="360"/>
      </w:pPr>
      <w:r>
        <w:rPr>
          <w:b/>
          <w:bCs/>
          <w:color w:val="000000"/>
          <w:sz w:val="26"/>
          <w:szCs w:val="26"/>
        </w:rPr>
        <w:t xml:space="preserve">Qué es este documento y qué no reemplaza</w:t>
      </w:r>
    </w:p>
    <w:p>
      <w:pPr>
        <w:spacing w:after="160" w:line="276"/>
      </w:pPr>
      <w:r>
        <w:rPr>
          <w:i w:val="false"/>
          <w:iCs w:val="false"/>
          <w:color w:val="000000"/>
        </w:rPr>
        <w:t xml:space="preserve">Los perfiles FOTH01 que produjo la empresa siguen siendo válidos y no se reemplazan. Los campos de requisitos del cargo, competencias corporativas y de rol, formación interna, formación técnica, obligaciones de seguridad y salud en el trabajo, y el detalle procedimental de cada responsabilidad, quedan donde están y no se repiten aquí.</w:t>
      </w:r>
    </w:p>
    <w:p>
      <w:pPr>
        <w:spacing w:after="160" w:line="276"/>
      </w:pPr>
      <w:r>
        <w:rPr>
          <w:i w:val="false"/>
          <w:iCs w:val="false"/>
          <w:color w:val="000000"/>
        </w:rPr>
        <w:t xml:space="preserve">Este documento agrega lo que faltaba y corrige lo que quedó cruzado: el propósito de cada cargo cuando estaba duplicado o difuso, las decisiones que cada cargo puede tomar sin consultar, los indicadores propios con meta, y el punto de entrega entre cargos. Cuando el trabajo esté aprobado, estos tres campos se incorporan al formato FOTH01 y este archivo deja de existir por separado.</w:t>
      </w:r>
    </w:p>
    <w:p>
      <w:pPr>
        <w:pStyle w:val="Heading1"/>
        <w:pBdr>
          <w:bottom w:val="single" w:color="999999" w:sz="4" w:space="4"/>
        </w:pBdr>
        <w:spacing w:after="160" w:before="360"/>
      </w:pPr>
      <w:r>
        <w:rPr>
          <w:b/>
          <w:bCs/>
          <w:color w:val="000000"/>
          <w:sz w:val="26"/>
          <w:szCs w:val="26"/>
        </w:rPr>
        <w:t xml:space="preserve">Cómo se leen las metas</w:t>
      </w:r>
    </w:p>
    <w:p>
      <w:pPr>
        <w:spacing w:after="160" w:line="276"/>
      </w:pPr>
      <w:r>
        <w:rPr>
          <w:i w:val="false"/>
          <w:iCs w:val="false"/>
          <w:color w:val="000000"/>
        </w:rPr>
        <w:t xml:space="preserve">Hay dos tipos de meta en este documento y la diferencia es deliberada.</w:t>
      </w:r>
    </w:p>
    <w:p>
      <w:pPr>
        <w:spacing w:after="160" w:line="276"/>
      </w:pPr>
      <w:r>
        <w:rPr>
          <w:i w:val="false"/>
          <w:iCs w:val="false"/>
          <w:color w:val="000000"/>
        </w:rPr>
        <w:t xml:space="preserve">Las metas ancladas tienen un número y salen de un dato verificado de la empresa. Cada una dice de dónde sale. No son aspiraciones: son cifras que la empresa ya alcanzó o que ya tiene, y por eso son exigibles desde el primer mes.</w:t>
      </w:r>
    </w:p>
    <w:p>
      <w:pPr>
        <w:spacing w:after="160" w:line="276"/>
      </w:pPr>
      <w:r>
        <w:rPr>
          <w:i w:val="false"/>
          <w:iCs w:val="false"/>
          <w:color w:val="000000"/>
        </w:rPr>
        <w:t xml:space="preserve">Las metas por medir dicen "línea base por medir" con una fecha de corte. No están vacías: comprometen a producir el dato en un plazo y a fijar el número en una fecha concreta. Se usan solo donde la empresa hoy no mide nada y poner una cifra sería inventarla.</w:t>
      </w:r>
    </w:p>
    <w:p>
      <w:pPr>
        <w:spacing w:after="160" w:line="276"/>
      </w:pPr>
      <w:r>
        <w:rPr>
          <w:i w:val="false"/>
          <w:iCs w:val="false"/>
          <w:color w:val="000000"/>
        </w:rPr>
        <w:t xml:space="preserve">Ninguna celda queda en blanco. Esa es la regla que el ejercicio de 2024 no cumplió, y es la única diferencia de fondo entre ese documento y este.</w:t>
      </w:r>
    </w:p>
    <w:p>
      <w:pPr>
        <w:pStyle w:val="Heading1"/>
        <w:pBdr>
          <w:bottom w:val="single" w:color="999999" w:sz="4" w:space="4"/>
        </w:pBdr>
        <w:spacing w:after="160" w:before="360"/>
      </w:pPr>
      <w:r>
        <w:rPr>
          <w:b/>
          <w:bCs/>
          <w:color w:val="000000"/>
          <w:sz w:val="26"/>
          <w:szCs w:val="26"/>
        </w:rPr>
        <w:t xml:space="preserve">Estructura organizacional</w:t>
      </w:r>
    </w:p>
    <w:p>
      <w:pPr>
        <w:spacing w:after="160" w:line="276"/>
      </w:pPr>
      <w:r>
        <w:rPr>
          <w:i w:val="false"/>
          <w:iCs w:val="false"/>
          <w:color w:val="000000"/>
        </w:rPr>
        <w:t xml:space="preserve">La estructura queda confirmada con la evidencia de las propias fichas entregadas, que listan las personas a cargo de cada dirección.</w:t>
      </w:r>
    </w:p>
    <w:p>
      <w:pPr>
        <w:spacing w:after="160" w:line="276"/>
      </w:pPr>
      <w:r>
        <w:rPr>
          <w:i w:val="false"/>
          <w:iCs w:val="false"/>
          <w:color w:val="000000"/>
        </w:rPr>
        <w:t xml:space="preserve">De la gerencia dependen las tres direcciones. De la Dirección Comercial dependen el asesor comercial externo, el asesor comercial interno, telemercadeo y el asesor de licitaciones. De la Dirección de Compras y Logística dependen el almacenista, el asistente de logística y el transportador. De la Dirección Administrativa dependen la asistente administrativa y servicios generales. Por prestación de servicios están el revisor fiscal, los asesores del sistema de gestión integral y el transportador.</w:t>
      </w:r>
    </w:p>
    <w:p>
      <w:pPr>
        <w:spacing w:after="160" w:line="276"/>
      </w:pPr>
      <w:r>
        <w:rPr>
          <w:i w:val="false"/>
          <w:iCs w:val="false"/>
          <w:color w:val="000000"/>
        </w:rPr>
        <w:t xml:space="preserve">Son trece cargos. Dos precisiones sobre la estructura previa. El auxiliar de bodega no aparece como persona a cargo en la ficha de la Dirección de Compras y Logística, que lista únicamente asistente de logística, almacenista y transportador; se concluye que ese cargo no existe y que corresponde al almacenista. Y el asesor de licitaciones sí existe como cargo, con ficha propia, lo que cambia el organigrama aprobado y debe ratificarse.</w:t>
      </w:r>
    </w:p>
    <w:p>
      <w:pPr>
        <w:pStyle w:val="Heading1"/>
        <w:pBdr>
          <w:bottom w:val="single" w:color="999999" w:sz="4" w:space="4"/>
        </w:pBdr>
        <w:spacing w:after="160" w:before="360"/>
      </w:pPr>
      <w:r>
        <w:rPr>
          <w:b/>
          <w:bCs/>
          <w:color w:val="000000"/>
          <w:sz w:val="26"/>
          <w:szCs w:val="26"/>
        </w:rPr>
        <w:t xml:space="preserve">Decisiones de autoridad que este documento incorpora</w:t>
      </w:r>
    </w:p>
    <w:p>
      <w:pPr>
        <w:spacing w:after="160" w:line="276"/>
      </w:pPr>
      <w:r>
        <w:rPr>
          <w:b/>
          <w:bCs/>
          <w:i w:val="false"/>
          <w:iCs w:val="false"/>
          <w:color w:val="000000"/>
        </w:rPr>
        <w:t xml:space="preserve">La autorización de ventas por debajo del margen permitido queda en la Dirección Administrativa</w:t>
      </w:r>
      <w:r>
        <w:rPr>
          <w:i w:val="false"/>
          <w:iCs w:val="false"/>
          <w:color w:val="000000"/>
        </w:rPr>
        <w:t xml:space="preserve">, conforme a la decisión de Luis Felipe del 10 de septiembre de 2026. Esto modifica el diseño anterior, que la ubicaba en la gerencia, y obliga a un ajuste en la regla de licitaciones que queda recogido más abajo.</w:t>
      </w:r>
    </w:p>
    <w:p>
      <w:pPr>
        <w:spacing w:after="160" w:line="276"/>
      </w:pPr>
      <w:r>
        <w:rPr>
          <w:i w:val="false"/>
          <w:iCs w:val="false"/>
          <w:color w:val="000000"/>
        </w:rPr>
        <w:t xml:space="preserve">De esa decisión se desprende un reparto que conviene dejar explícito para que la autoridad sea operable. La gerencia define cuál es el margen mínimo permitido, porque es una política de rentabilidad y no una excepción puntual. La Dirección Administrativa autoriza las excepciones a ese mínimo, caso por caso. Y el tablero reporta mensualmente cuántas excepciones se autorizaron, por qué valor y con qué margen real, para que la autoridad quede a la vista y no se convierta en la puerta de salida de la política.</w:t>
      </w:r>
    </w:p>
    <w:p>
      <w:pPr>
        <w:spacing w:after="160" w:line="276"/>
      </w:pPr>
      <w:r>
        <w:rPr>
          <w:i w:val="false"/>
          <w:iCs w:val="false"/>
          <w:color w:val="000000"/>
        </w:rPr>
        <w:t xml:space="preserve">Queda una decisión pendiente sin la cual todo esto es inoperante: </w:t>
      </w:r>
      <w:r>
        <w:rPr>
          <w:b/>
          <w:bCs/>
          <w:i w:val="false"/>
          <w:iCs w:val="false"/>
          <w:color w:val="000000"/>
        </w:rPr>
        <w:t xml:space="preserve">hoy no existe un margen mínimo definido</w:t>
      </w:r>
      <w:r>
        <w:rPr>
          <w:i w:val="false"/>
          <w:iCs w:val="false"/>
          <w:color w:val="000000"/>
        </w:rPr>
        <w:t xml:space="preserve">. Autorizar excepciones a un umbral que nadie ha fijado no controla nada. Fijar ese número es la primera decisión que necesita tomar Pacho para que este manual funcione.</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1. Gerencia</w:t>
      </w:r>
    </w:p>
    <w:p>
      <w:pPr>
        <w:spacing w:after="160" w:line="276"/>
      </w:pPr>
      <w:r>
        <w:rPr>
          <w:b/>
          <w:bCs/>
          <w:i w:val="false"/>
          <w:iCs w:val="false"/>
          <w:color w:val="000000"/>
        </w:rPr>
        <w:t xml:space="preserve">Cargo.</w:t>
      </w:r>
      <w:r>
        <w:rPr>
          <w:i w:val="false"/>
          <w:iCs w:val="false"/>
          <w:color w:val="000000"/>
        </w:rPr>
        <w:t xml:space="preserve"> Gerente General. </w:t>
      </w:r>
      <w:r>
        <w:rPr>
          <w:b/>
          <w:bCs/>
          <w:i w:val="false"/>
          <w:iCs w:val="false"/>
          <w:color w:val="000000"/>
        </w:rPr>
        <w:t xml:space="preserve">Proceso.</w:t>
      </w:r>
      <w:r>
        <w:rPr>
          <w:i w:val="false"/>
          <w:iCs w:val="false"/>
          <w:color w:val="000000"/>
        </w:rPr>
        <w:t xml:space="preserve"> Gerencia y control financiero. </w:t>
      </w:r>
      <w:r>
        <w:rPr>
          <w:b/>
          <w:bCs/>
          <w:i w:val="false"/>
          <w:iCs w:val="false"/>
          <w:color w:val="000000"/>
        </w:rPr>
        <w:t xml:space="preserve">Dependencia.</w:t>
      </w:r>
      <w:r>
        <w:rPr>
          <w:i w:val="false"/>
          <w:iCs w:val="false"/>
          <w:color w:val="000000"/>
        </w:rPr>
        <w:t xml:space="preserve"> Junta de socios. </w:t>
      </w:r>
      <w:r>
        <w:rPr>
          <w:b/>
          <w:bCs/>
          <w:i w:val="false"/>
          <w:iCs w:val="false"/>
          <w:color w:val="000000"/>
        </w:rPr>
        <w:t xml:space="preserve">Personas a cargo.</w:t>
      </w:r>
      <w:r>
        <w:rPr>
          <w:i w:val="false"/>
          <w:iCs w:val="false"/>
          <w:color w:val="000000"/>
        </w:rPr>
        <w:t xml:space="preserve"> Las tres direcciones.</w:t>
      </w:r>
    </w:p>
    <w:p>
      <w:pPr>
        <w:spacing w:after="160" w:line="276"/>
      </w:pPr>
      <w:r>
        <w:rPr>
          <w:b/>
          <w:bCs/>
          <w:i w:val="false"/>
          <w:iCs w:val="false"/>
          <w:color w:val="000000"/>
        </w:rPr>
        <w:t xml:space="preserve">Propósito.</w:t>
      </w:r>
      <w:r>
        <w:rPr>
          <w:i w:val="false"/>
          <w:iCs w:val="false"/>
          <w:color w:val="000000"/>
        </w:rPr>
        <w:t xml:space="preserve"> Definir y sostener el norte de la empresa, y responder ante la junta de socios por el resultado financiero.</w:t>
      </w:r>
    </w:p>
    <w:p>
      <w:pPr>
        <w:spacing w:after="160" w:line="276"/>
      </w:pPr>
      <w:r>
        <w:rPr>
          <w:b/>
          <w:bCs/>
          <w:i w:val="false"/>
          <w:iCs w:val="false"/>
          <w:color w:val="000000"/>
        </w:rPr>
        <w:t xml:space="preserve">Responsabilidades que se agregan a la ficha vigente.</w:t>
      </w:r>
      <w:r>
        <w:rPr>
          <w:i w:val="false"/>
          <w:iCs w:val="false"/>
          <w:color w:val="000000"/>
        </w:rPr>
        <w:t xml:space="preserve"> Ejercer la función de control financiero, que incluye el seguimiento mensual de margen bruto, gasto operacional, utilidad operacional, utilidad neta y liquidez. Definir la política de margen mínimo por línea y por tipo de negocio. Convocar y sostener la reunión mensual de seguimiento con las tres direcciones presentes. Cerrar cada reunión con al menos una decisión registrada por escrito frente a las desviaciones encontradas.</w:t>
      </w:r>
    </w:p>
    <w:p>
      <w:pPr>
        <w:spacing w:after="160" w:line="276"/>
      </w:pPr>
      <w:r>
        <w:rPr>
          <w:b/>
          <w:bCs/>
          <w:i w:val="false"/>
          <w:iCs w:val="false"/>
          <w:color w:val="000000"/>
        </w:rPr>
        <w:t xml:space="preserve">Decide sin consultar.</w:t>
      </w:r>
      <w:r>
        <w:rPr>
          <w:i w:val="false"/>
          <w:iCs w:val="false"/>
          <w:color w:val="000000"/>
        </w:rPr>
        <w:t xml:space="preserve"> Toda decisión operativa y de estructura dentro del presupuesto aprobado. La política de margen mínimo. Contratación y desvinculación. Prioridades del trimestre. Aprobación del presupuesto anual por área.</w:t>
      </w:r>
    </w:p>
    <w:p>
      <w:pPr>
        <w:spacing w:after="160" w:line="276"/>
      </w:pPr>
      <w:r>
        <w:rPr>
          <w:b/>
          <w:bCs/>
          <w:i w:val="false"/>
          <w:iCs w:val="false"/>
          <w:color w:val="000000"/>
        </w:rPr>
        <w:t xml:space="preserve">Escala a la junta de socios.</w:t>
      </w:r>
      <w:r>
        <w:rPr>
          <w:i w:val="false"/>
          <w:iCs w:val="false"/>
          <w:color w:val="000000"/>
        </w:rPr>
        <w:t xml:space="preserve"> Inversiones fuera de presupuesto. Cambios societarios. Decisiones que comprometan el patrimonio. Apertura de nuevas líneas de negocio o distribuciones.</w:t>
      </w:r>
    </w:p>
    <w:p>
      <w:pPr>
        <w:spacing w:after="160" w:line="276"/>
      </w:pPr>
      <w:r>
        <w:rPr>
          <w:b/>
          <w:bCs/>
          <w:i w:val="false"/>
          <w:iCs w:val="false"/>
          <w:color w:val="000000"/>
        </w:rPr>
        <w:t xml:space="preserve">Lo que este cargo no debe hacer.</w:t>
      </w:r>
      <w:r>
        <w:rPr>
          <w:i w:val="false"/>
          <w:iCs w:val="false"/>
          <w:color w:val="000000"/>
        </w:rPr>
        <w:t xml:space="preserve"> Operar tareas que tienen dueño asignado en las tres áreas. Resolver caso por caso lo que debería ser política escrita. Sostener reuniones de seguimiento que terminen sin decisión registrada.</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Margen bruto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Ganancia bruta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 y anual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≥27,5%. Anclada: 27,6% en 2025; máximo histórico 30,02% en 2023</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Gasto operacional sobre ventas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Gastos operacionales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≤24,5%. Anclada: 24,43% en el primer semestre de 2025, contra 26,55% en el primer semestre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Utilidad operacional</w:t>
            </w:r>
          </w:p>
        </w:tc>
        <w:tc>
          <w:tcPr>
            <w:tcW w:type="dxa" w:w="2700"/>
            <w:tcMar>
              <w:top w:type="dxa" w:w="60"/>
              <w:left w:type="dxa" w:w="90"/>
              <w:bottom w:type="dxa" w:w="60"/>
              <w:right w:type="dxa" w:w="90"/>
            </w:tcMar>
          </w:tcPr>
          <w:p>
            <w:pPr>
              <w:spacing w:after="0"/>
            </w:pPr>
            <w:r>
              <w:rPr>
                <w:i w:val="false"/>
                <w:iCs w:val="false"/>
                <w:color w:val="000000"/>
                <w:sz w:val="18"/>
                <w:szCs w:val="18"/>
              </w:rPr>
              <w:t xml:space="preserve">Utilidad operacional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 acumulado</w:t>
            </w:r>
          </w:p>
        </w:tc>
        <w:tc>
          <w:tcPr>
            <w:tcW w:type="dxa" w:w="2800"/>
            <w:tcMar>
              <w:top w:type="dxa" w:w="60"/>
              <w:left w:type="dxa" w:w="90"/>
              <w:bottom w:type="dxa" w:w="60"/>
              <w:right w:type="dxa" w:w="90"/>
            </w:tcMar>
          </w:tcPr>
          <w:p>
            <w:pPr>
              <w:spacing w:after="0"/>
            </w:pPr>
            <w:r>
              <w:rPr>
                <w:i w:val="false"/>
                <w:iCs w:val="false"/>
                <w:color w:val="000000"/>
                <w:sz w:val="18"/>
                <w:szCs w:val="18"/>
              </w:rPr>
              <w:t xml:space="preserve">Cierre de 2026 positivo. Referencia: 6,26% en 2025 completo, 0,15% en el primer semestre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Utilidad neta</w:t>
            </w:r>
          </w:p>
        </w:tc>
        <w:tc>
          <w:tcPr>
            <w:tcW w:type="dxa" w:w="2700"/>
            <w:tcMar>
              <w:top w:type="dxa" w:w="60"/>
              <w:left w:type="dxa" w:w="90"/>
              <w:bottom w:type="dxa" w:w="60"/>
              <w:right w:type="dxa" w:w="90"/>
            </w:tcMar>
          </w:tcPr>
          <w:p>
            <w:pPr>
              <w:spacing w:after="0"/>
            </w:pPr>
            <w:r>
              <w:rPr>
                <w:i w:val="false"/>
                <w:iCs w:val="false"/>
                <w:color w:val="000000"/>
                <w:sz w:val="18"/>
                <w:szCs w:val="18"/>
              </w:rPr>
              <w:t xml:space="preserve">Utilidad neta del período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Anual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≥5,6%. Anclada: margen neto de 2025, el mejor de la década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Liquidez</w:t>
            </w:r>
          </w:p>
        </w:tc>
        <w:tc>
          <w:tcPr>
            <w:tcW w:type="dxa" w:w="2700"/>
            <w:tcMar>
              <w:top w:type="dxa" w:w="60"/>
              <w:left w:type="dxa" w:w="90"/>
              <w:bottom w:type="dxa" w:w="60"/>
              <w:right w:type="dxa" w:w="90"/>
            </w:tcMar>
          </w:tcPr>
          <w:p>
            <w:pPr>
              <w:spacing w:after="0"/>
            </w:pPr>
            <w:r>
              <w:rPr>
                <w:i w:val="false"/>
                <w:iCs w:val="false"/>
                <w:color w:val="000000"/>
                <w:sz w:val="18"/>
                <w:szCs w:val="18"/>
              </w:rPr>
              <w:t xml:space="preserve">Activo corriente / Pasivo corriente</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balance a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Concentración del principal proveedor</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Compras a Merck Sigma / Compras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No superar 45%. Anclada: nivel actual verificado</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Decisiones registradas por ciclo mensual</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de decisiones documentadas en el acta</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Cierre mensual de la Dirección Administrativa. Proyección de ventas y pipeline de la Dirección Comercial. Estado de inventario, compras anticipadas y cumplimiento de la Dirección de Compras y Logística.</w:t>
      </w:r>
    </w:p>
    <w:p>
      <w:pPr>
        <w:spacing w:after="160" w:line="276"/>
      </w:pPr>
      <w:r>
        <w:rPr>
          <w:b/>
          <w:bCs/>
          <w:i w:val="false"/>
          <w:iCs w:val="false"/>
          <w:color w:val="000000"/>
        </w:rPr>
        <w:t xml:space="preserve">Entrega.</w:t>
      </w:r>
      <w:r>
        <w:rPr>
          <w:i w:val="false"/>
          <w:iCs w:val="false"/>
          <w:color w:val="000000"/>
        </w:rPr>
        <w:t xml:space="preserve"> Decisiones sobre desviaciones. Política de margen mínimo. Prioridades del trimestre. Reporte a la junta de socios.</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2. Dirección Comercial</w:t>
      </w:r>
    </w:p>
    <w:p>
      <w:pPr>
        <w:spacing w:after="160" w:line="276"/>
      </w:pPr>
      <w:r>
        <w:rPr>
          <w:b/>
          <w:bCs/>
          <w:i w:val="false"/>
          <w:iCs w:val="false"/>
          <w:color w:val="000000"/>
        </w:rPr>
        <w:t xml:space="preserve">Cargo.</w:t>
      </w:r>
      <w:r>
        <w:rPr>
          <w:i w:val="false"/>
          <w:iCs w:val="false"/>
          <w:color w:val="000000"/>
        </w:rPr>
        <w:t xml:space="preserve"> Director Comercial. </w:t>
      </w:r>
      <w:r>
        <w:rPr>
          <w:b/>
          <w:bCs/>
          <w:i w:val="false"/>
          <w:iCs w:val="false"/>
          <w:color w:val="000000"/>
        </w:rPr>
        <w:t xml:space="preserve">Proceso.</w:t>
      </w:r>
      <w:r>
        <w:rPr>
          <w:i w:val="false"/>
          <w:iCs w:val="false"/>
          <w:color w:val="000000"/>
        </w:rPr>
        <w:t xml:space="preserve"> Mercadeo y Ventas. </w:t>
      </w:r>
      <w:r>
        <w:rPr>
          <w:b/>
          <w:bCs/>
          <w:i w:val="false"/>
          <w:iCs w:val="false"/>
          <w:color w:val="000000"/>
        </w:rPr>
        <w:t xml:space="preserve">Dependencia.</w:t>
      </w:r>
      <w:r>
        <w:rPr>
          <w:i w:val="false"/>
          <w:iCs w:val="false"/>
          <w:color w:val="000000"/>
        </w:rPr>
        <w:t xml:space="preserve"> Gerencia. </w:t>
      </w:r>
      <w:r>
        <w:rPr>
          <w:b/>
          <w:bCs/>
          <w:i w:val="false"/>
          <w:iCs w:val="false"/>
          <w:color w:val="000000"/>
        </w:rPr>
        <w:t xml:space="preserve">Personas a cargo.</w:t>
      </w:r>
      <w:r>
        <w:rPr>
          <w:i w:val="false"/>
          <w:iCs w:val="false"/>
          <w:color w:val="000000"/>
        </w:rPr>
        <w:t xml:space="preserve"> Asesores comerciales externos, asesores comerciales internos, telemercadeo, asesor de licitaciones.</w:t>
      </w:r>
    </w:p>
    <w:p>
      <w:pPr>
        <w:spacing w:after="160" w:line="276"/>
      </w:pPr>
      <w:r>
        <w:rPr>
          <w:b/>
          <w:bCs/>
          <w:i w:val="false"/>
          <w:iCs w:val="false"/>
          <w:color w:val="000000"/>
        </w:rPr>
        <w:t xml:space="preserve">Propósito.</w:t>
      </w:r>
      <w:r>
        <w:rPr>
          <w:i w:val="false"/>
          <w:iCs w:val="false"/>
          <w:color w:val="000000"/>
        </w:rPr>
        <w:t xml:space="preserve"> Responder por el ingreso y por el margen de lo que se vende, no solo por el volumen.</w:t>
      </w:r>
    </w:p>
    <w:p>
      <w:pPr>
        <w:spacing w:after="160" w:line="276"/>
      </w:pPr>
      <w:r>
        <w:rPr>
          <w:b/>
          <w:bCs/>
          <w:i w:val="false"/>
          <w:iCs w:val="false"/>
          <w:color w:val="000000"/>
        </w:rPr>
        <w:t xml:space="preserve">Responsabilidades que se agregan.</w:t>
      </w:r>
      <w:r>
        <w:rPr>
          <w:i w:val="false"/>
          <w:iCs w:val="false"/>
          <w:color w:val="000000"/>
        </w:rPr>
        <w:t xml:space="preserve"> Construir el presupuesto de ventas desagregado por vendedor, línea de producto y segmento. Responder por la base de clientes en sus tres frentes: retención de actuales, recuperación de perdidos y apertura de nuevos. Mantener actualizada y completa la base de datos de clientes en APL, que el diagnóstico reportó incompleta. Verificar que ningún negocio se cierre bajo el margen mínimo sin la autorización escrita de la Dirección Administrativa.</w:t>
      </w:r>
    </w:p>
    <w:p>
      <w:pPr>
        <w:spacing w:after="160" w:line="276"/>
      </w:pPr>
      <w:r>
        <w:rPr>
          <w:b/>
          <w:bCs/>
          <w:i w:val="false"/>
          <w:iCs w:val="false"/>
          <w:color w:val="000000"/>
        </w:rPr>
        <w:t xml:space="preserve">Decide sin consultar.</w:t>
      </w:r>
      <w:r>
        <w:rPr>
          <w:i w:val="false"/>
          <w:iCs w:val="false"/>
          <w:color w:val="000000"/>
        </w:rPr>
        <w:t xml:space="preserve"> Asignación de clientes, territorios y segmentos entre asesores. Descuentos dentro del rango de margen que fije la gerencia. Priorización del pipeline. Decisión de participar en una licitación cuando la ficha de viabilidad esté firmada por compras y el margen esperado esté sobre el mínimo.</w:t>
      </w:r>
    </w:p>
    <w:p>
      <w:pPr>
        <w:spacing w:after="160" w:line="276"/>
      </w:pPr>
      <w:r>
        <w:rPr>
          <w:b/>
          <w:bCs/>
          <w:i w:val="false"/>
          <w:iCs w:val="false"/>
          <w:color w:val="000000"/>
        </w:rPr>
        <w:t xml:space="preserve">Escala.</w:t>
      </w:r>
      <w:r>
        <w:rPr>
          <w:i w:val="false"/>
          <w:iCs w:val="false"/>
          <w:color w:val="000000"/>
        </w:rPr>
        <w:t xml:space="preserve"> Cualquier negocio bajo el margen mínimo, a la Dirección Administrativa. Condiciones de pago fuera de política, a la Dirección Administrativa. Compromisos de entrega que compras no haya validado, a la Dirección de Compras y Logística. Apertura de líneas o distribuciones nuevas, a la gerencia.</w:t>
      </w:r>
    </w:p>
    <w:p>
      <w:pPr>
        <w:spacing w:after="160" w:line="276"/>
      </w:pPr>
      <w:r>
        <w:rPr>
          <w:b/>
          <w:bCs/>
          <w:i w:val="false"/>
          <w:iCs w:val="false"/>
          <w:color w:val="000000"/>
        </w:rPr>
        <w:t xml:space="preserve">Lo que este cargo no debe hacer.</w:t>
      </w:r>
      <w:r>
        <w:rPr>
          <w:i w:val="false"/>
          <w:iCs w:val="false"/>
          <w:color w:val="000000"/>
        </w:rPr>
        <w:t xml:space="preserve"> Atender cuentas propias como un asesor más, salvo las que la gerencia le asigne explícitamente. Cotizar y tomar pedidos, que es trabajo del asesor interno. Comprometer fechas de entrega sin validación de compras.</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Ventas contra presupuesto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Ventas reales / Presupuesto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Margen bruto de lo vendido</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Ganancia bruta del área / Ventas del área</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≥27,5%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Negocios cerrados bajo margen mínimo sin autorización</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Clientes nuevos abiertos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de clientes con primera factura en el período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y octubre.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Clientes recuperados de la lista de perdidos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sobre U. de Antioquia, Nutresa, SENA, EPM, Ecar e ITM</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 reactivados durante 2027</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Cartera vencida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Cartera vencida / Cartera total</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corte de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Completitud de la base de clientes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Clientes con campos obligatorios completos / Total de clientes activos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al 31 de diciembre de 2026</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Presupuesto de la gerencia. Disponibilidad, costos y tiempos de la Dirección de Compras y Logística. Estado de cartera por cliente de la Dirección Administrativa.</w:t>
      </w:r>
    </w:p>
    <w:p>
      <w:pPr>
        <w:spacing w:after="160" w:line="276"/>
      </w:pPr>
      <w:r>
        <w:rPr>
          <w:b/>
          <w:bCs/>
          <w:i w:val="false"/>
          <w:iCs w:val="false"/>
          <w:color w:val="000000"/>
        </w:rPr>
        <w:t xml:space="preserve">Entrega.</w:t>
      </w:r>
      <w:r>
        <w:rPr>
          <w:i w:val="false"/>
          <w:iCs w:val="false"/>
          <w:color w:val="000000"/>
        </w:rPr>
        <w:t xml:space="preserve"> Proyección de ventas mensual y pipeline a la gerencia. Información de demanda y consumo de clientes a compras, para planeación. Solicitudes de autorización de margen a la Dirección Administrativa.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3. Asesor comercial externo</w:t>
      </w:r>
    </w:p>
    <w:p>
      <w:pPr>
        <w:spacing w:after="160" w:line="276"/>
      </w:pPr>
      <w:r>
        <w:rPr>
          <w:b/>
          <w:bCs/>
          <w:i w:val="false"/>
          <w:iCs w:val="false"/>
          <w:color w:val="000000"/>
        </w:rPr>
        <w:t xml:space="preserve">Cargo.</w:t>
      </w:r>
      <w:r>
        <w:rPr>
          <w:i w:val="false"/>
          <w:iCs w:val="false"/>
          <w:color w:val="000000"/>
        </w:rPr>
        <w:t xml:space="preserve"> Asesor comercial externo. </w:t>
      </w:r>
      <w:r>
        <w:rPr>
          <w:b/>
          <w:bCs/>
          <w:i w:val="false"/>
          <w:iCs w:val="false"/>
          <w:color w:val="000000"/>
        </w:rPr>
        <w:t xml:space="preserve">Proceso.</w:t>
      </w:r>
      <w:r>
        <w:rPr>
          <w:i w:val="false"/>
          <w:iCs w:val="false"/>
          <w:color w:val="000000"/>
        </w:rPr>
        <w:t xml:space="preserve"> Mercadeo y Ventas. </w:t>
      </w:r>
      <w:r>
        <w:rPr>
          <w:b/>
          <w:bCs/>
          <w:i w:val="false"/>
          <w:iCs w:val="false"/>
          <w:color w:val="000000"/>
        </w:rPr>
        <w:t xml:space="preserve">Dependencia.</w:t>
      </w:r>
      <w:r>
        <w:rPr>
          <w:i w:val="false"/>
          <w:iCs w:val="false"/>
          <w:color w:val="000000"/>
        </w:rPr>
        <w:t xml:space="preserve"> Director Comercial.</w:t>
      </w:r>
    </w:p>
    <w:p>
      <w:pPr>
        <w:spacing w:after="160" w:line="276"/>
      </w:pPr>
      <w:r>
        <w:rPr>
          <w:b/>
          <w:bCs/>
          <w:i w:val="false"/>
          <w:iCs w:val="false"/>
          <w:color w:val="000000"/>
        </w:rPr>
        <w:t xml:space="preserve">Propósito.</w:t>
      </w:r>
      <w:r>
        <w:rPr>
          <w:i w:val="false"/>
          <w:iCs w:val="false"/>
          <w:color w:val="000000"/>
        </w:rPr>
        <w:t xml:space="preserve"> Generar y sostener la relación con el cliente en campo, y traer negocio nuevo.</w:t>
      </w:r>
    </w:p>
    <w:p>
      <w:pPr>
        <w:spacing w:after="160" w:line="276"/>
      </w:pPr>
      <w:r>
        <w:rPr>
          <w:b/>
          <w:bCs/>
          <w:i w:val="false"/>
          <w:iCs w:val="false"/>
          <w:color w:val="000000"/>
        </w:rPr>
        <w:t xml:space="preserve">Responsabilidades que se agregan.</w:t>
      </w:r>
      <w:r>
        <w:rPr>
          <w:i w:val="false"/>
          <w:iCs w:val="false"/>
          <w:color w:val="000000"/>
        </w:rPr>
        <w:t xml:space="preserve"> Levantar y mantener actualizada en APL la información de contacto y de proceso de cada cliente de su cartera. Reportar la razón concreta cuando un cliente deja de comprar, no solo el hecho. Presentar el portafolio completo y no únicamente las líneas que el cliente ya compra.</w:t>
      </w:r>
    </w:p>
    <w:p>
      <w:pPr>
        <w:spacing w:after="160" w:line="276"/>
      </w:pPr>
      <w:r>
        <w:rPr>
          <w:b/>
          <w:bCs/>
          <w:i w:val="false"/>
          <w:iCs w:val="false"/>
          <w:color w:val="000000"/>
        </w:rPr>
        <w:t xml:space="preserve">Decide sin consultar.</w:t>
      </w:r>
      <w:r>
        <w:rPr>
          <w:i w:val="false"/>
          <w:iCs w:val="false"/>
          <w:color w:val="000000"/>
        </w:rPr>
        <w:t xml:space="preserve"> Su agenda y ruta de visitas. La priorización de sus cuentas. Descuentos dentro del rango que le delegue por escrito la Dirección Comercial.</w:t>
      </w:r>
    </w:p>
    <w:p>
      <w:pPr>
        <w:spacing w:after="160" w:line="276"/>
      </w:pPr>
      <w:r>
        <w:rPr>
          <w:b/>
          <w:bCs/>
          <w:i w:val="false"/>
          <w:iCs w:val="false"/>
          <w:color w:val="000000"/>
        </w:rPr>
        <w:t xml:space="preserve">Escala.</w:t>
      </w:r>
      <w:r>
        <w:rPr>
          <w:i w:val="false"/>
          <w:iCs w:val="false"/>
          <w:color w:val="000000"/>
        </w:rPr>
        <w:t xml:space="preserve"> Cualquier precio por debajo de ese rango, a la Dirección Comercial. Compromisos de fecha de entrega, a la Dirección de Compras y Logística a través del asesor interno. Condiciones de pago especiales, a la Dirección Administrativa.</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Ventas contra presupuesto propio</w:t>
            </w:r>
          </w:p>
        </w:tc>
        <w:tc>
          <w:tcPr>
            <w:tcW w:type="dxa" w:w="2700"/>
            <w:tcMar>
              <w:top w:type="dxa" w:w="60"/>
              <w:left w:type="dxa" w:w="90"/>
              <w:bottom w:type="dxa" w:w="60"/>
              <w:right w:type="dxa" w:w="90"/>
            </w:tcMar>
          </w:tcPr>
          <w:p>
            <w:pPr>
              <w:spacing w:after="0"/>
            </w:pPr>
            <w:r>
              <w:rPr>
                <w:i w:val="false"/>
                <w:iCs w:val="false"/>
                <w:color w:val="000000"/>
                <w:sz w:val="18"/>
                <w:szCs w:val="18"/>
              </w:rPr>
              <w:t xml:space="preserve">Ventas reales / Presupuesto asignado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Margen bruto de sus ventas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Ganancia bruta / Ventas de su cartera</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≥27,5%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Visitas efectivas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Visitas con registro en sistema / Visitas programadas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y octubre.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Clientes nuevos abiertos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Completitud de datos de sus clientes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Clientes con campos obligatorios completos / Clientes de su cartera</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al 31 de diciembre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Razones de pérdida registradas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Clientes perdidos con causa documentada / Clientes perdidos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Cartera y presupuesto de la Dirección Comercial. Cotizaciones, estados de pedido y fechas de llegada del asesor interno. Disponibilidad y tiempos de compras.</w:t>
      </w:r>
    </w:p>
    <w:p>
      <w:pPr>
        <w:spacing w:after="160" w:line="276"/>
      </w:pPr>
      <w:r>
        <w:rPr>
          <w:b/>
          <w:bCs/>
          <w:i w:val="false"/>
          <w:iCs w:val="false"/>
          <w:color w:val="000000"/>
        </w:rPr>
        <w:t xml:space="preserve">Entrega.</w:t>
      </w:r>
      <w:r>
        <w:rPr>
          <w:i w:val="false"/>
          <w:iCs w:val="false"/>
          <w:color w:val="000000"/>
        </w:rPr>
        <w:t xml:space="preserve"> El pedido con los datos completos al asesor interno. Información de mercado, competencia y razones de pérdida a la Dirección Comercial.</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4. Asesor comercial interno</w:t>
      </w:r>
    </w:p>
    <w:p>
      <w:pPr>
        <w:spacing w:after="160" w:line="276"/>
      </w:pPr>
      <w:r>
        <w:rPr>
          <w:b/>
          <w:bCs/>
          <w:i w:val="false"/>
          <w:iCs w:val="false"/>
          <w:color w:val="000000"/>
        </w:rPr>
        <w:t xml:space="preserve">Cargo.</w:t>
      </w:r>
      <w:r>
        <w:rPr>
          <w:i w:val="false"/>
          <w:iCs w:val="false"/>
          <w:color w:val="000000"/>
        </w:rPr>
        <w:t xml:space="preserve"> Asesor comercial interno. </w:t>
      </w:r>
      <w:r>
        <w:rPr>
          <w:b/>
          <w:bCs/>
          <w:i w:val="false"/>
          <w:iCs w:val="false"/>
          <w:color w:val="000000"/>
        </w:rPr>
        <w:t xml:space="preserve">Proceso.</w:t>
      </w:r>
      <w:r>
        <w:rPr>
          <w:i w:val="false"/>
          <w:iCs w:val="false"/>
          <w:color w:val="000000"/>
        </w:rPr>
        <w:t xml:space="preserve"> Mercadeo y Ventas. </w:t>
      </w:r>
      <w:r>
        <w:rPr>
          <w:b/>
          <w:bCs/>
          <w:i w:val="false"/>
          <w:iCs w:val="false"/>
          <w:color w:val="000000"/>
        </w:rPr>
        <w:t xml:space="preserve">Dependencia.</w:t>
      </w:r>
      <w:r>
        <w:rPr>
          <w:i w:val="false"/>
          <w:iCs w:val="false"/>
          <w:color w:val="000000"/>
        </w:rPr>
        <w:t xml:space="preserve"> Director Comercial. Relación funcional de coordinación con el asesor comercial externo, que no constituye línea jerárquica.</w:t>
      </w:r>
    </w:p>
    <w:p>
      <w:pPr>
        <w:spacing w:after="160" w:line="276"/>
      </w:pPr>
      <w:r>
        <w:rPr>
          <w:i w:val="false"/>
          <w:iCs w:val="false"/>
          <w:color w:val="000000"/>
        </w:rPr>
        <w:t xml:space="preserve">La corrección de la dependencia es deliberada. La ficha vigente registra dependencia doble del asesor externo y del director comercial, y una empresa que ya reportó consultas dobles por falta de claridad sobre a quién preguntar no debería formalizar dos jefes para un mismo cargo.</w:t>
      </w:r>
    </w:p>
    <w:p>
      <w:pPr>
        <w:spacing w:after="160" w:line="276"/>
      </w:pPr>
      <w:r>
        <w:rPr>
          <w:b/>
          <w:bCs/>
          <w:i w:val="false"/>
          <w:iCs w:val="false"/>
          <w:color w:val="000000"/>
        </w:rPr>
        <w:t xml:space="preserve">Propósito.</w:t>
      </w:r>
      <w:r>
        <w:rPr>
          <w:i w:val="false"/>
          <w:iCs w:val="false"/>
          <w:color w:val="000000"/>
        </w:rPr>
        <w:t xml:space="preserve"> Convertir el pedido en una venta ejecutada sin errores, y ser la fuente confiable del estado de cada pedido.</w:t>
      </w:r>
    </w:p>
    <w:p>
      <w:pPr>
        <w:spacing w:after="160" w:line="276"/>
      </w:pPr>
      <w:r>
        <w:rPr>
          <w:b/>
          <w:bCs/>
          <w:i w:val="false"/>
          <w:iCs w:val="false"/>
          <w:color w:val="000000"/>
        </w:rPr>
        <w:t xml:space="preserve">Responsabilidades que se agregan.</w:t>
      </w:r>
      <w:r>
        <w:rPr>
          <w:i w:val="false"/>
          <w:iCs w:val="false"/>
          <w:color w:val="000000"/>
        </w:rPr>
        <w:t xml:space="preserve"> Verificar que los datos del pedido estén completos y correctos antes de pasarlo a facturación: cliente, NIT, dirección, sede, precio, ítem, condiciones especiales y documentos requeridos. Escalar los pedidos en riesgo de incumplimiento antes de que se venza la fecha comprometida, no después.</w:t>
      </w:r>
    </w:p>
    <w:p>
      <w:pPr>
        <w:spacing w:after="160" w:line="276"/>
      </w:pPr>
      <w:r>
        <w:rPr>
          <w:b/>
          <w:bCs/>
          <w:i w:val="false"/>
          <w:iCs w:val="false"/>
          <w:color w:val="000000"/>
        </w:rPr>
        <w:t xml:space="preserve">Decide sin consultar.</w:t>
      </w:r>
      <w:r>
        <w:rPr>
          <w:i w:val="false"/>
          <w:iCs w:val="false"/>
          <w:color w:val="000000"/>
        </w:rPr>
        <w:t xml:space="preserve"> El orden de atención de las cotizaciones del día. La comunicación directa con el cliente sobre estados y fechas de llegada.</w:t>
      </w:r>
    </w:p>
    <w:p>
      <w:pPr>
        <w:spacing w:after="160" w:line="276"/>
      </w:pPr>
      <w:r>
        <w:rPr>
          <w:b/>
          <w:bCs/>
          <w:i w:val="false"/>
          <w:iCs w:val="false"/>
          <w:color w:val="000000"/>
        </w:rPr>
        <w:t xml:space="preserve">Escala.</w:t>
      </w:r>
      <w:r>
        <w:rPr>
          <w:i w:val="false"/>
          <w:iCs w:val="false"/>
          <w:color w:val="000000"/>
        </w:rPr>
        <w:t xml:space="preserve"> Precios fuera de lista, a la Dirección Comercial. Pedidos sin disponibilidad confirmada, a compras. Cualquier compromiso de fecha que compras no haya validado, a la Dirección de Compras y Logística. Pedidos en riesgo de incumplimiento, a ambas direcciones el mismo día en que se detecta el riesgo.</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Pedidos facturados sin error</w:t>
            </w:r>
          </w:p>
        </w:tc>
        <w:tc>
          <w:tcPr>
            <w:tcW w:type="dxa" w:w="2700"/>
            <w:tcMar>
              <w:top w:type="dxa" w:w="60"/>
              <w:left w:type="dxa" w:w="90"/>
              <w:bottom w:type="dxa" w:w="60"/>
              <w:right w:type="dxa" w:w="90"/>
            </w:tcMar>
          </w:tcPr>
          <w:p>
            <w:pPr>
              <w:spacing w:after="0"/>
            </w:pPr>
            <w:r>
              <w:rPr>
                <w:i w:val="false"/>
                <w:iCs w:val="false"/>
                <w:color w:val="000000"/>
                <w:sz w:val="18"/>
                <w:szCs w:val="18"/>
              </w:rPr>
              <w:t xml:space="preserve">Pedidos sin devolución de facturación / Pedidos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≥98%</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Notas crédito atribuibles a datos de pedido</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Tiempo entre pedido recibido y facturado</w:t>
            </w:r>
          </w:p>
        </w:tc>
        <w:tc>
          <w:tcPr>
            <w:tcW w:type="dxa" w:w="2700"/>
            <w:tcMar>
              <w:top w:type="dxa" w:w="60"/>
              <w:left w:type="dxa" w:w="90"/>
              <w:bottom w:type="dxa" w:w="60"/>
              <w:right w:type="dxa" w:w="90"/>
            </w:tcMar>
          </w:tcPr>
          <w:p>
            <w:pPr>
              <w:spacing w:after="0"/>
            </w:pPr>
            <w:r>
              <w:rPr>
                <w:i w:val="false"/>
                <w:iCs w:val="false"/>
                <w:color w:val="000000"/>
                <w:sz w:val="18"/>
                <w:szCs w:val="18"/>
              </w:rPr>
              <w:t xml:space="preserve">Promedio en días hábiles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 día hábil. Línea base por medir en septiembre; si el dato inicial la hace inalcanzable, se ajusta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Cotizaciones que cierran</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Cotizaciones facturadas / Cotizaciones emitidas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y octubre.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Cumplimiento del presupuesto de consumibles</w:t>
            </w:r>
          </w:p>
        </w:tc>
        <w:tc>
          <w:tcPr>
            <w:tcW w:type="dxa" w:w="2700"/>
            <w:tcMar>
              <w:top w:type="dxa" w:w="60"/>
              <w:left w:type="dxa" w:w="90"/>
              <w:bottom w:type="dxa" w:w="60"/>
              <w:right w:type="dxa" w:w="90"/>
            </w:tcMar>
          </w:tcPr>
          <w:p>
            <w:pPr>
              <w:spacing w:after="0"/>
            </w:pPr>
            <w:r>
              <w:rPr>
                <w:i w:val="false"/>
                <w:iCs w:val="false"/>
                <w:color w:val="000000"/>
                <w:sz w:val="18"/>
                <w:szCs w:val="18"/>
              </w:rPr>
              <w:t xml:space="preserve">Ventas de consumibles / Presupuesto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Pedidos del asesor externo y de clientes directos. Disponibilidad, costos y tiempos de compras. Pedidos devueltos por facturación cuando tienen datos incorrectos.</w:t>
      </w:r>
    </w:p>
    <w:p>
      <w:pPr>
        <w:spacing w:after="160" w:line="276"/>
      </w:pPr>
      <w:r>
        <w:rPr>
          <w:b/>
          <w:bCs/>
          <w:i w:val="false"/>
          <w:iCs w:val="false"/>
          <w:color w:val="000000"/>
        </w:rPr>
        <w:t xml:space="preserve">Entrega.</w:t>
      </w:r>
      <w:r>
        <w:rPr>
          <w:i w:val="false"/>
          <w:iCs w:val="false"/>
          <w:color w:val="000000"/>
        </w:rPr>
        <w:t xml:space="preserve"> El pedido verificado a la asistente administrativa para emisión. La lista de despacho al asistente de logística. El estado del pedido al cliente y al asesor externo. La alerta temprana de incumplimiento a las dos direcciones.</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5. Telemercadeo</w:t>
      </w:r>
    </w:p>
    <w:p>
      <w:pPr>
        <w:spacing w:after="160" w:line="276"/>
      </w:pPr>
      <w:r>
        <w:rPr>
          <w:b/>
          <w:bCs/>
          <w:i w:val="false"/>
          <w:iCs w:val="false"/>
          <w:color w:val="000000"/>
        </w:rPr>
        <w:t xml:space="preserve">Cargo.</w:t>
      </w:r>
      <w:r>
        <w:rPr>
          <w:i w:val="false"/>
          <w:iCs w:val="false"/>
          <w:color w:val="000000"/>
        </w:rPr>
        <w:t xml:space="preserve"> Telemercadeo. </w:t>
      </w:r>
      <w:r>
        <w:rPr>
          <w:b/>
          <w:bCs/>
          <w:i w:val="false"/>
          <w:iCs w:val="false"/>
          <w:color w:val="000000"/>
        </w:rPr>
        <w:t xml:space="preserve">Proceso.</w:t>
      </w:r>
      <w:r>
        <w:rPr>
          <w:i w:val="false"/>
          <w:iCs w:val="false"/>
          <w:color w:val="000000"/>
        </w:rPr>
        <w:t xml:space="preserve"> Mercadeo y Ventas. </w:t>
      </w:r>
      <w:r>
        <w:rPr>
          <w:b/>
          <w:bCs/>
          <w:i w:val="false"/>
          <w:iCs w:val="false"/>
          <w:color w:val="000000"/>
        </w:rPr>
        <w:t xml:space="preserve">Dependencia.</w:t>
      </w:r>
      <w:r>
        <w:rPr>
          <w:i w:val="false"/>
          <w:iCs w:val="false"/>
          <w:color w:val="000000"/>
        </w:rPr>
        <w:t xml:space="preserve"> Director Comercial.</w:t>
      </w:r>
    </w:p>
    <w:p>
      <w:pPr>
        <w:spacing w:after="160" w:line="276"/>
      </w:pPr>
      <w:r>
        <w:rPr>
          <w:i w:val="false"/>
          <w:iCs w:val="false"/>
          <w:color w:val="000000"/>
        </w:rPr>
        <w:t xml:space="preserve">Se corrige la denominación. La ficha vigente lo titula "Telemercadeo asesor interno" y define su objetivo como atender necesidades y solicitudes de clientes, que es la función del asesor interno. Con esa redacción los dos cargos se pisan y ninguno responde por lo que el otro no hizo.</w:t>
      </w:r>
    </w:p>
    <w:p>
      <w:pPr>
        <w:spacing w:after="160" w:line="276"/>
      </w:pPr>
      <w:r>
        <w:rPr>
          <w:b/>
          <w:bCs/>
          <w:i w:val="false"/>
          <w:iCs w:val="false"/>
          <w:color w:val="000000"/>
        </w:rPr>
        <w:t xml:space="preserve">Propósito.</w:t>
      </w:r>
      <w:r>
        <w:rPr>
          <w:i w:val="false"/>
          <w:iCs w:val="false"/>
          <w:color w:val="000000"/>
        </w:rPr>
        <w:t xml:space="preserve"> Abrir y reactivar negocio por teléfono que hoy no está llegando solo. Telemercadeo busca negocio que todavía no existe; el asesor interno atiende el que ya está en camino.</w:t>
      </w:r>
    </w:p>
    <w:p>
      <w:pPr>
        <w:spacing w:after="160" w:line="276"/>
      </w:pPr>
      <w:r>
        <w:rPr>
          <w:b/>
          <w:bCs/>
          <w:i w:val="false"/>
          <w:iCs w:val="false"/>
          <w:color w:val="000000"/>
        </w:rPr>
        <w:t xml:space="preserve">Responsabilidades.</w:t>
      </w:r>
      <w:r>
        <w:rPr>
          <w:i w:val="false"/>
          <w:iCs w:val="false"/>
          <w:color w:val="000000"/>
        </w:rPr>
        <w:t xml:space="preserve"> Contactar clientes inactivos para reactivarlos. Hacer seguimiento a cotizaciones que no cerraron y registrar la causa. Prospectar clientes nuevos en los segmentos que priorice la Dirección Comercial. Actualizar la base de contactos durante cada llamada. Agendar visitas para los asesores externos. Registrar en el sistema el resultado de cada contacto.</w:t>
      </w:r>
    </w:p>
    <w:p>
      <w:pPr>
        <w:spacing w:after="160" w:line="276"/>
      </w:pPr>
      <w:r>
        <w:rPr>
          <w:b/>
          <w:bCs/>
          <w:i w:val="false"/>
          <w:iCs w:val="false"/>
          <w:color w:val="000000"/>
        </w:rPr>
        <w:t xml:space="preserve">Decide sin consultar.</w:t>
      </w:r>
      <w:r>
        <w:rPr>
          <w:i w:val="false"/>
          <w:iCs w:val="false"/>
          <w:color w:val="000000"/>
        </w:rPr>
        <w:t xml:space="preserve"> El orden y la priorización de su lista de llamadas dentro del objetivo asignado. El agendamiento de visitas en la agenda de los asesores externos, dentro de la disponibilidad que ellos publiquen.</w:t>
      </w:r>
    </w:p>
    <w:p>
      <w:pPr>
        <w:spacing w:after="160" w:line="276"/>
      </w:pPr>
      <w:r>
        <w:rPr>
          <w:b/>
          <w:bCs/>
          <w:i w:val="false"/>
          <w:iCs w:val="false"/>
          <w:color w:val="000000"/>
        </w:rPr>
        <w:t xml:space="preserve">Escala.</w:t>
      </w:r>
      <w:r>
        <w:rPr>
          <w:i w:val="false"/>
          <w:iCs w:val="false"/>
          <w:color w:val="000000"/>
        </w:rPr>
        <w:t xml:space="preserve"> Cualquier oportunidad que requiera cotización compleja o visita técnica, al asesor interno o externo según corresponda. Solicitudes de precio, a la Dirección Comercial.</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Contactos efectivos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Llamadas con interlocutor válido y resultado registrado</w:t>
            </w:r>
          </w:p>
        </w:tc>
        <w:tc>
          <w:tcPr>
            <w:tcW w:type="dxa" w:w="1360"/>
            <w:tcMar>
              <w:top w:type="dxa" w:w="60"/>
              <w:left w:type="dxa" w:w="90"/>
              <w:bottom w:type="dxa" w:w="60"/>
              <w:right w:type="dxa" w:w="90"/>
            </w:tcMar>
          </w:tcPr>
          <w:p>
            <w:pPr>
              <w:spacing w:after="0"/>
            </w:pPr>
            <w:r>
              <w:rPr>
                <w:i w:val="false"/>
                <w:iCs w:val="false"/>
                <w:color w:val="000000"/>
                <w:sz w:val="18"/>
                <w:szCs w:val="18"/>
              </w:rPr>
              <w:t xml:space="preserve">Semanal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Clientes inactivos reactivados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Clientes sin compra en 12 meses que vuelven a facturar</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Citas agendadas para asesores externos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de citas efectivamente realizadas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Cotizaciones sin cierre con causa registrada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Cotizaciones vencidas con causa / Cotizaciones vencidas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Registros de contacto actualizados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Contactos con datos actualizados / Contactos gestionados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Listas de clientes inactivos, segmentos objetivo y cotizaciones vencidas de la Dirección Comercial.</w:t>
      </w:r>
    </w:p>
    <w:p>
      <w:pPr>
        <w:spacing w:after="160" w:line="276"/>
      </w:pPr>
      <w:r>
        <w:rPr>
          <w:b/>
          <w:bCs/>
          <w:i w:val="false"/>
          <w:iCs w:val="false"/>
          <w:color w:val="000000"/>
        </w:rPr>
        <w:t xml:space="preserve">Entrega.</w:t>
      </w:r>
      <w:r>
        <w:rPr>
          <w:i w:val="false"/>
          <w:iCs w:val="false"/>
          <w:color w:val="000000"/>
        </w:rPr>
        <w:t xml:space="preserve"> Citas agendadas a los asesores externos. Oportunidades calificadas al asesor interno. Causas de no cierre a la Dirección Comercial.</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6. Asesor de licitaciones</w:t>
      </w:r>
    </w:p>
    <w:p>
      <w:pPr>
        <w:spacing w:after="160" w:line="276"/>
      </w:pPr>
      <w:r>
        <w:rPr>
          <w:b/>
          <w:bCs/>
          <w:i w:val="false"/>
          <w:iCs w:val="false"/>
          <w:color w:val="000000"/>
        </w:rPr>
        <w:t xml:space="preserve">Cargo.</w:t>
      </w:r>
      <w:r>
        <w:rPr>
          <w:i w:val="false"/>
          <w:iCs w:val="false"/>
          <w:color w:val="000000"/>
        </w:rPr>
        <w:t xml:space="preserve"> Asesor comercial de licitaciones. </w:t>
      </w:r>
      <w:r>
        <w:rPr>
          <w:b/>
          <w:bCs/>
          <w:i w:val="false"/>
          <w:iCs w:val="false"/>
          <w:color w:val="000000"/>
        </w:rPr>
        <w:t xml:space="preserve">Proceso.</w:t>
      </w:r>
      <w:r>
        <w:rPr>
          <w:i w:val="false"/>
          <w:iCs w:val="false"/>
          <w:color w:val="000000"/>
        </w:rPr>
        <w:t xml:space="preserve"> Mercadeo y Ventas. </w:t>
      </w:r>
      <w:r>
        <w:rPr>
          <w:b/>
          <w:bCs/>
          <w:i w:val="false"/>
          <w:iCs w:val="false"/>
          <w:color w:val="000000"/>
        </w:rPr>
        <w:t xml:space="preserve">Dependencia.</w:t>
      </w:r>
      <w:r>
        <w:rPr>
          <w:i w:val="false"/>
          <w:iCs w:val="false"/>
          <w:color w:val="000000"/>
        </w:rPr>
        <w:t xml:space="preserve"> Director Comercial.</w:t>
      </w:r>
    </w:p>
    <w:p>
      <w:pPr>
        <w:spacing w:after="160" w:line="276"/>
      </w:pPr>
      <w:r>
        <w:rPr>
          <w:i w:val="false"/>
          <w:iCs w:val="false"/>
          <w:color w:val="000000"/>
        </w:rPr>
        <w:t xml:space="preserve">Este cargo no estaba en la estructura aprobada en agosto y apareció con ficha propia en la entrega. Se incorpora porque el volumen de licitaciones lo justifica, pero su creación modifica el organigrama y requiere ratificación explícita de Pacho.</w:t>
      </w:r>
    </w:p>
    <w:p>
      <w:pPr>
        <w:spacing w:after="160" w:line="276"/>
      </w:pPr>
      <w:r>
        <w:rPr>
          <w:b/>
          <w:bCs/>
          <w:i w:val="false"/>
          <w:iCs w:val="false"/>
          <w:color w:val="000000"/>
        </w:rPr>
        <w:t xml:space="preserve">Propósito.</w:t>
      </w:r>
      <w:r>
        <w:rPr>
          <w:i w:val="false"/>
          <w:iCs w:val="false"/>
          <w:color w:val="000000"/>
        </w:rPr>
        <w:t xml:space="preserve"> Ganar licitaciones que la empresa pueda cumplir con el margen esperado, y no simplemente ganar licitaciones.</w:t>
      </w:r>
    </w:p>
    <w:p>
      <w:pPr>
        <w:spacing w:after="160" w:line="276"/>
      </w:pPr>
      <w:r>
        <w:rPr>
          <w:b/>
          <w:bCs/>
          <w:i w:val="false"/>
          <w:iCs w:val="false"/>
          <w:color w:val="000000"/>
        </w:rPr>
        <w:t xml:space="preserve">Responsabilidades.</w:t>
      </w:r>
      <w:r>
        <w:rPr>
          <w:i w:val="false"/>
          <w:iCs w:val="false"/>
          <w:color w:val="000000"/>
        </w:rPr>
        <w:t xml:space="preserve"> Identificar y hacer seguimiento a oportunidades en SECOP II. Elaborar el estudio de mercado y la revisión de requisitos técnicos, habilitantes y legales. Armar la ficha de viabilidad y obtener la firma de la Dirección de Compras y Logística antes de presentar. Preparar la propuesta económica y legal y cargarla en SECOP II. Al adjudicar, convocar el acta de entrega formal a compras y logística. Recolectar los documentos que acreditan experiencia en el RUP.</w:t>
      </w:r>
    </w:p>
    <w:p>
      <w:pPr>
        <w:spacing w:after="160" w:line="276"/>
      </w:pPr>
      <w:r>
        <w:rPr>
          <w:b/>
          <w:bCs/>
          <w:i w:val="false"/>
          <w:iCs w:val="false"/>
          <w:color w:val="000000"/>
        </w:rPr>
        <w:t xml:space="preserve">Decide sin consultar.</w:t>
      </w:r>
      <w:r>
        <w:rPr>
          <w:i w:val="false"/>
          <w:iCs w:val="false"/>
          <w:color w:val="000000"/>
        </w:rPr>
        <w:t xml:space="preserve"> Cuáles oportunidades de SECOP II se estudian. El contenido técnico de la propuesta dentro de los requisitos del pliego.</w:t>
      </w:r>
    </w:p>
    <w:p>
      <w:pPr>
        <w:spacing w:after="160" w:line="276"/>
      </w:pPr>
      <w:r>
        <w:rPr>
          <w:b/>
          <w:bCs/>
          <w:i w:val="false"/>
          <w:iCs w:val="false"/>
          <w:color w:val="000000"/>
        </w:rPr>
        <w:t xml:space="preserve">Escala.</w:t>
      </w:r>
      <w:r>
        <w:rPr>
          <w:i w:val="false"/>
          <w:iCs w:val="false"/>
          <w:color w:val="000000"/>
        </w:rPr>
        <w:t xml:space="preserve"> Toda presentación de licitación requiere ficha de viabilidad firmada por compras. Si el margen esperado queda bajo el mínimo, requiere autorización escrita de la Dirección Administrativa. Condiciones de entrega o facturación fuera de lo habitual, a la Dirección de Compras y Logística antes de comprometerlas.</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Licitaciones presentadas sin ficha de viabilidad firmada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Desviación de margen</w:t>
            </w:r>
          </w:p>
        </w:tc>
        <w:tc>
          <w:tcPr>
            <w:tcW w:type="dxa" w:w="2700"/>
            <w:tcMar>
              <w:top w:type="dxa" w:w="60"/>
              <w:left w:type="dxa" w:w="90"/>
              <w:bottom w:type="dxa" w:w="60"/>
              <w:right w:type="dxa" w:w="90"/>
            </w:tcMar>
          </w:tcPr>
          <w:p>
            <w:pPr>
              <w:spacing w:after="0"/>
            </w:pPr>
            <w:r>
              <w:rPr>
                <w:i w:val="false"/>
                <w:iCs w:val="false"/>
                <w:color w:val="000000"/>
                <w:sz w:val="18"/>
                <w:szCs w:val="18"/>
              </w:rPr>
              <w:t xml:space="preserve">Margen real ejecutado − Margen esperado en la ficha de viabilidad</w:t>
            </w:r>
          </w:p>
        </w:tc>
        <w:tc>
          <w:tcPr>
            <w:tcW w:type="dxa" w:w="1360"/>
            <w:tcMar>
              <w:top w:type="dxa" w:w="60"/>
              <w:left w:type="dxa" w:w="90"/>
              <w:bottom w:type="dxa" w:w="60"/>
              <w:right w:type="dxa" w:w="90"/>
            </w:tcMar>
          </w:tcPr>
          <w:p>
            <w:pPr>
              <w:spacing w:after="0"/>
            </w:pPr>
            <w:r>
              <w:rPr>
                <w:i w:val="false"/>
                <w:iCs w:val="false"/>
                <w:color w:val="000000"/>
                <w:sz w:val="18"/>
                <w:szCs w:val="18"/>
              </w:rPr>
              <w:t xml:space="preserve">Por licitación cerrada</w:t>
            </w:r>
          </w:p>
        </w:tc>
        <w:tc>
          <w:tcPr>
            <w:tcW w:type="dxa" w:w="2800"/>
            <w:tcMar>
              <w:top w:type="dxa" w:w="60"/>
              <w:left w:type="dxa" w:w="90"/>
              <w:bottom w:type="dxa" w:w="60"/>
              <w:right w:type="dxa" w:w="90"/>
            </w:tcMar>
          </w:tcPr>
          <w:p>
            <w:pPr>
              <w:spacing w:after="0"/>
            </w:pPr>
            <w:r>
              <w:rPr>
                <w:i w:val="false"/>
                <w:iCs w:val="false"/>
                <w:color w:val="000000"/>
                <w:sz w:val="18"/>
                <w:szCs w:val="18"/>
              </w:rPr>
              <w:t xml:space="preserve">Desviación negativa ≤2 puntos porcentuales</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Tasa de adjudicación</w:t>
            </w:r>
          </w:p>
        </w:tc>
        <w:tc>
          <w:tcPr>
            <w:tcW w:type="dxa" w:w="2700"/>
            <w:tcMar>
              <w:top w:type="dxa" w:w="60"/>
              <w:left w:type="dxa" w:w="90"/>
              <w:bottom w:type="dxa" w:w="60"/>
              <w:right w:type="dxa" w:w="90"/>
            </w:tcMar>
          </w:tcPr>
          <w:p>
            <w:pPr>
              <w:spacing w:after="0"/>
            </w:pPr>
            <w:r>
              <w:rPr>
                <w:i w:val="false"/>
                <w:iCs w:val="false"/>
                <w:color w:val="000000"/>
                <w:sz w:val="18"/>
                <w:szCs w:val="18"/>
              </w:rPr>
              <w:t xml:space="preserve">Licitaciones ganadas / Licitaciones presentadas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histórico de 2026.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Cumplimiento de fechas contractuales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Contratos entregados en fecha / Contratos ejecutados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Actas de entrega firmadas al adjudicar</w:t>
            </w:r>
          </w:p>
        </w:tc>
        <w:tc>
          <w:tcPr>
            <w:tcW w:type="dxa" w:w="2700"/>
            <w:tcMar>
              <w:top w:type="dxa" w:w="60"/>
              <w:left w:type="dxa" w:w="90"/>
              <w:bottom w:type="dxa" w:w="60"/>
              <w:right w:type="dxa" w:w="90"/>
            </w:tcMar>
          </w:tcPr>
          <w:p>
            <w:pPr>
              <w:spacing w:after="0"/>
            </w:pPr>
            <w:r>
              <w:rPr>
                <w:i w:val="false"/>
                <w:iCs w:val="false"/>
                <w:color w:val="000000"/>
                <w:sz w:val="18"/>
                <w:szCs w:val="18"/>
              </w:rPr>
              <w:t xml:space="preserve">Actas firmadas / Licitaciones ganadas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Presupuesto y priorización de la Dirección Comercial. Ficha de viabilidad firmada de compras. Autorización de margen de la Dirección Administrativa cuando aplica.</w:t>
      </w:r>
    </w:p>
    <w:p>
      <w:pPr>
        <w:spacing w:after="160" w:line="276"/>
      </w:pPr>
      <w:r>
        <w:rPr>
          <w:b/>
          <w:bCs/>
          <w:i w:val="false"/>
          <w:iCs w:val="false"/>
          <w:color w:val="000000"/>
        </w:rPr>
        <w:t xml:space="preserve">Entrega.</w:t>
      </w:r>
      <w:r>
        <w:rPr>
          <w:i w:val="false"/>
          <w:iCs w:val="false"/>
          <w:color w:val="000000"/>
        </w:rPr>
        <w:t xml:space="preserve"> Acta de entrega al adjudicar, a compras y logística. Estado del pipeline de licitaciones a la Dirección Comercial. Documentos de experiencia para el RUP a la Dirección Administrativa.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7. Dirección de Compras y Logística</w:t>
      </w:r>
    </w:p>
    <w:p>
      <w:pPr>
        <w:spacing w:after="160" w:line="276"/>
      </w:pPr>
      <w:r>
        <w:rPr>
          <w:b/>
          <w:bCs/>
          <w:i w:val="false"/>
          <w:iCs w:val="false"/>
          <w:color w:val="000000"/>
        </w:rPr>
        <w:t xml:space="preserve">Cargo.</w:t>
      </w:r>
      <w:r>
        <w:rPr>
          <w:i w:val="false"/>
          <w:iCs w:val="false"/>
          <w:color w:val="000000"/>
        </w:rPr>
        <w:t xml:space="preserve"> Director de Compras y Logística. </w:t>
      </w:r>
      <w:r>
        <w:rPr>
          <w:b/>
          <w:bCs/>
          <w:i w:val="false"/>
          <w:iCs w:val="false"/>
          <w:color w:val="000000"/>
        </w:rPr>
        <w:t xml:space="preserve">Proceso.</w:t>
      </w:r>
      <w:r>
        <w:rPr>
          <w:i w:val="false"/>
          <w:iCs w:val="false"/>
          <w:color w:val="000000"/>
        </w:rPr>
        <w:t xml:space="preserve"> Compras y Logística. </w:t>
      </w:r>
      <w:r>
        <w:rPr>
          <w:b/>
          <w:bCs/>
          <w:i w:val="false"/>
          <w:iCs w:val="false"/>
          <w:color w:val="000000"/>
        </w:rPr>
        <w:t xml:space="preserve">Dependencia.</w:t>
      </w:r>
      <w:r>
        <w:rPr>
          <w:i w:val="false"/>
          <w:iCs w:val="false"/>
          <w:color w:val="000000"/>
        </w:rPr>
        <w:t xml:space="preserve"> Gerencia. </w:t>
      </w:r>
      <w:r>
        <w:rPr>
          <w:b/>
          <w:bCs/>
          <w:i w:val="false"/>
          <w:iCs w:val="false"/>
          <w:color w:val="000000"/>
        </w:rPr>
        <w:t xml:space="preserve">Personas a cargo.</w:t>
      </w:r>
      <w:r>
        <w:rPr>
          <w:i w:val="false"/>
          <w:iCs w:val="false"/>
          <w:color w:val="000000"/>
        </w:rPr>
        <w:t xml:space="preserve"> Almacenista, asistente de logística, transportador.</w:t>
      </w:r>
    </w:p>
    <w:p>
      <w:pPr>
        <w:spacing w:after="160" w:line="276"/>
      </w:pPr>
      <w:r>
        <w:rPr>
          <w:i w:val="false"/>
          <w:iCs w:val="false"/>
          <w:color w:val="000000"/>
        </w:rPr>
        <w:t xml:space="preserve">Se unifica la denominación. La ficha vigente titula el cargo "Director Logístico" con proceso "Logística-Compras", pero dentro de la ficha del almacenista la relación aparece como "Directora de compras y logística", y así se ha nombrado el área durante todo el proceso. El nombre importa: define si compras es función principal o apéndice de logística, y compras es donde está la concentración de proveedor y el control del costo.</w:t>
      </w:r>
    </w:p>
    <w:p>
      <w:pPr>
        <w:spacing w:after="160" w:line="276"/>
      </w:pPr>
      <w:r>
        <w:rPr>
          <w:b/>
          <w:bCs/>
          <w:i w:val="false"/>
          <w:iCs w:val="false"/>
          <w:color w:val="000000"/>
        </w:rPr>
        <w:t xml:space="preserve">Propósito.</w:t>
      </w:r>
      <w:r>
        <w:rPr>
          <w:i w:val="false"/>
          <w:iCs w:val="false"/>
          <w:color w:val="000000"/>
        </w:rPr>
        <w:t xml:space="preserve"> Asegurar que haya producto disponible al costo correcto y que lo vendido se entregue completo y a tiempo, cuidando el margen y la caja atrapada en inventario.</w:t>
      </w:r>
    </w:p>
    <w:p>
      <w:pPr>
        <w:spacing w:after="160" w:line="276"/>
      </w:pPr>
      <w:r>
        <w:rPr>
          <w:b/>
          <w:bCs/>
          <w:i w:val="false"/>
          <w:iCs w:val="false"/>
          <w:color w:val="000000"/>
        </w:rPr>
        <w:t xml:space="preserve">Responsabilidades que se agregan.</w:t>
      </w:r>
      <w:r>
        <w:rPr>
          <w:i w:val="false"/>
          <w:iCs w:val="false"/>
          <w:color w:val="000000"/>
        </w:rPr>
        <w:t xml:space="preserve"> Firmar la ficha de viabilidad de toda licitación antes de que comercial la presente, con disponibilidad, costo, tiempo de importación, documentos requeridos y margen esperado. Autorizar y hacer seguimiento a las compras anticipadas hasta su recuperación. Reducir el número de proveedores por familia de ítems equivalentes, que el diagnóstico señaló como pérdida de poder de negociación. Responder por el cumplimiento regulatorio asociado a producto: SICOQ y CCITE, permiso DCCAE, Fondo Nacional de Estupefacientes, autorización de la Secretaría Seccional de Salud para productos in vitro, y Decreto 1609 de 2015 para transporte de sustancias peligrosas.</w:t>
      </w:r>
    </w:p>
    <w:p>
      <w:pPr>
        <w:spacing w:after="160" w:line="276"/>
      </w:pPr>
      <w:r>
        <w:rPr>
          <w:b/>
          <w:bCs/>
          <w:i w:val="false"/>
          <w:iCs w:val="false"/>
          <w:color w:val="000000"/>
        </w:rPr>
        <w:t xml:space="preserve">Decide sin consultar.</w:t>
      </w:r>
      <w:r>
        <w:rPr>
          <w:i w:val="false"/>
          <w:iCs w:val="false"/>
          <w:color w:val="000000"/>
        </w:rPr>
        <w:t xml:space="preserve"> Selección de proveedor entre alternativas ya homologadas. Cantidades de compra dentro del presupuesto. Niveles de stock por línea. Priorización de despachos. Firma o negativa de la ficha de viabilidad de una licitación.</w:t>
      </w:r>
    </w:p>
    <w:p>
      <w:pPr>
        <w:spacing w:after="160" w:line="276"/>
      </w:pPr>
      <w:r>
        <w:rPr>
          <w:b/>
          <w:bCs/>
          <w:i w:val="false"/>
          <w:iCs w:val="false"/>
          <w:color w:val="000000"/>
        </w:rPr>
        <w:t xml:space="preserve">Escala.</w:t>
      </w:r>
      <w:r>
        <w:rPr>
          <w:i w:val="false"/>
          <w:iCs w:val="false"/>
          <w:color w:val="000000"/>
        </w:rPr>
        <w:t xml:space="preserve"> Compras anticipadas de alta cuantía, a la gerencia. Cambio de proveedor en una línea, a la gerencia. Liquidación de inventario obsoleto, a la gerencia. Negocios cuyo costo lleve el margen bajo el mínimo, a la Dirección Administrativa.</w:t>
      </w:r>
    </w:p>
    <w:p>
      <w:pPr>
        <w:spacing w:after="160" w:line="276"/>
      </w:pPr>
      <w:r>
        <w:rPr>
          <w:b/>
          <w:bCs/>
          <w:i w:val="false"/>
          <w:iCs w:val="false"/>
          <w:color w:val="000000"/>
        </w:rPr>
        <w:t xml:space="preserve">Lo que este cargo no debe hacer.</w:t>
      </w:r>
      <w:r>
        <w:rPr>
          <w:i w:val="false"/>
          <w:iCs w:val="false"/>
          <w:color w:val="000000"/>
        </w:rPr>
        <w:t xml:space="preserve"> Ejecutar el alistamiento y el despacho, que es trabajo del equipo. Resolver caso por caso lo que debería ser política de compra escrita. Aceptar compromisos de fecha que no puede cumplir para no frenar una venta.</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Ejecución de compras contra presupuesto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Compras reales / Presupuesto de compras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Margen bruto de las líneas que negocia</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Ganancia bruta por línea / Ventas por línea</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≥27,5%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Valor de inventario obsoleto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Valor en libros del inventario clasificado como obsoleto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No superar 47 millones. Anclada: nivel actual verificado, cerca del 5% del inventario total</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Días de inventario</w:t>
            </w:r>
          </w:p>
        </w:tc>
        <w:tc>
          <w:tcPr>
            <w:tcW w:type="dxa" w:w="2700"/>
            <w:tcMar>
              <w:top w:type="dxa" w:w="60"/>
              <w:left w:type="dxa" w:w="90"/>
              <w:bottom w:type="dxa" w:w="60"/>
              <w:right w:type="dxa" w:w="90"/>
            </w:tcMar>
          </w:tcPr>
          <w:p>
            <w:pPr>
              <w:spacing w:after="0"/>
            </w:pPr>
            <w:r>
              <w:rPr>
                <w:i w:val="false"/>
                <w:iCs w:val="false"/>
                <w:color w:val="000000"/>
                <w:sz w:val="18"/>
                <w:szCs w:val="18"/>
              </w:rPr>
              <w:t xml:space="preserve">Inventario promedio / Costo de ventas diario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corte de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Entregas completas y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Pedidos entregados completos en fecha / Pedidos despachados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Compras anticipadas y remisiones no facturadas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Valor acumulado pendiente de facturar</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Vencimientos regulatorios sin hallazgo</w:t>
            </w:r>
          </w:p>
        </w:tc>
        <w:tc>
          <w:tcPr>
            <w:tcW w:type="dxa" w:w="2700"/>
            <w:tcMar>
              <w:top w:type="dxa" w:w="60"/>
              <w:left w:type="dxa" w:w="90"/>
              <w:bottom w:type="dxa" w:w="60"/>
              <w:right w:type="dxa" w:w="90"/>
            </w:tcMar>
          </w:tcPr>
          <w:p>
            <w:pPr>
              <w:spacing w:after="0"/>
            </w:pPr>
            <w:r>
              <w:rPr>
                <w:i w:val="false"/>
                <w:iCs w:val="false"/>
                <w:color w:val="000000"/>
                <w:sz w:val="18"/>
                <w:szCs w:val="18"/>
              </w:rPr>
              <w:t xml:space="preserve">Reportes y permisos vigentes / Reportes y permisos exigibles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Proveedores por familia de ítems</w:t>
            </w:r>
          </w:p>
        </w:tc>
        <w:tc>
          <w:tcPr>
            <w:tcW w:type="dxa" w:w="2700"/>
            <w:tcMar>
              <w:top w:type="dxa" w:w="60"/>
              <w:left w:type="dxa" w:w="90"/>
              <w:bottom w:type="dxa" w:w="60"/>
              <w:right w:type="dxa" w:w="90"/>
            </w:tcMar>
          </w:tcPr>
          <w:p>
            <w:pPr>
              <w:spacing w:after="0"/>
            </w:pPr>
            <w:r>
              <w:rPr>
                <w:i w:val="false"/>
                <w:iCs w:val="false"/>
                <w:color w:val="000000"/>
                <w:sz w:val="18"/>
                <w:szCs w:val="18"/>
              </w:rPr>
              <w:t xml:space="preserve">Número de proveedores activos por familia</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octubre. Meta de reducción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Fichas de viabilidad firmadas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Fichas firmadas / Licitaciones presentadas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Proyección de ventas, pipeline y demanda de clientes de la Dirección Comercial. Presupuesto de la gerencia. Exactitud de inventario del almacenista. Acta de entrega del asesor de licitaciones al adjudicar.</w:t>
      </w:r>
    </w:p>
    <w:p>
      <w:pPr>
        <w:spacing w:after="160" w:line="276"/>
      </w:pPr>
      <w:r>
        <w:rPr>
          <w:b/>
          <w:bCs/>
          <w:i w:val="false"/>
          <w:iCs w:val="false"/>
          <w:color w:val="000000"/>
        </w:rPr>
        <w:t xml:space="preserve">Entrega.</w:t>
      </w:r>
      <w:r>
        <w:rPr>
          <w:i w:val="false"/>
          <w:iCs w:val="false"/>
          <w:color w:val="000000"/>
        </w:rPr>
        <w:t xml:space="preserve"> Disponibilidad, costos y tiempos a comercial. Ficha de viabilidad firmada al asesor de licitaciones. Estado de inventario, obsoletos y compras anticipadas a la gerencia.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8. Almacenista</w:t>
      </w:r>
    </w:p>
    <w:p>
      <w:pPr>
        <w:spacing w:after="160" w:line="276"/>
      </w:pPr>
      <w:r>
        <w:rPr>
          <w:b/>
          <w:bCs/>
          <w:i w:val="false"/>
          <w:iCs w:val="false"/>
          <w:color w:val="000000"/>
        </w:rPr>
        <w:t xml:space="preserve">Cargo.</w:t>
      </w:r>
      <w:r>
        <w:rPr>
          <w:i w:val="false"/>
          <w:iCs w:val="false"/>
          <w:color w:val="000000"/>
        </w:rPr>
        <w:t xml:space="preserve"> Almacenista. </w:t>
      </w:r>
      <w:r>
        <w:rPr>
          <w:b/>
          <w:bCs/>
          <w:i w:val="false"/>
          <w:iCs w:val="false"/>
          <w:color w:val="000000"/>
        </w:rPr>
        <w:t xml:space="preserve">Proceso.</w:t>
      </w:r>
      <w:r>
        <w:rPr>
          <w:i w:val="false"/>
          <w:iCs w:val="false"/>
          <w:color w:val="000000"/>
        </w:rPr>
        <w:t xml:space="preserve"> Logística. </w:t>
      </w:r>
      <w:r>
        <w:rPr>
          <w:b/>
          <w:bCs/>
          <w:i w:val="false"/>
          <w:iCs w:val="false"/>
          <w:color w:val="000000"/>
        </w:rPr>
        <w:t xml:space="preserve">Dependencia.</w:t>
      </w:r>
      <w:r>
        <w:rPr>
          <w:i w:val="false"/>
          <w:iCs w:val="false"/>
          <w:color w:val="000000"/>
        </w:rPr>
        <w:t xml:space="preserve"> Director de Compras y Logística.</w:t>
      </w:r>
    </w:p>
    <w:p>
      <w:pPr>
        <w:spacing w:after="160" w:line="276"/>
      </w:pPr>
      <w:r>
        <w:rPr>
          <w:b/>
          <w:bCs/>
          <w:i w:val="false"/>
          <w:iCs w:val="false"/>
          <w:color w:val="000000"/>
        </w:rPr>
        <w:t xml:space="preserve">Propósito.</w:t>
      </w:r>
      <w:r>
        <w:rPr>
          <w:i w:val="false"/>
          <w:iCs w:val="false"/>
          <w:color w:val="000000"/>
        </w:rPr>
        <w:t xml:space="preserve"> Responder por que el inventario del sistema sea igual al inventario real, y por la custodia de lo que está regulado.</w:t>
      </w:r>
    </w:p>
    <w:p>
      <w:pPr>
        <w:spacing w:after="160" w:line="276"/>
      </w:pPr>
      <w:r>
        <w:rPr>
          <w:i w:val="false"/>
          <w:iCs w:val="false"/>
          <w:color w:val="000000"/>
        </w:rPr>
        <w:t xml:space="preserve">Se corrige el objetivo. La ficha vigente le asigna al almacenista y al asistente de logística la misma frase —garantizar recepción, almacenamiento, inventarios, empaque y despacho—, lo que hace imposible saber quién responde por qué. La separación real, que ya está implícita en las responsabilidades de cada ficha, es que el almacenista responde por lo que entra y por lo que hay, y el asistente de logística por lo que sale.</w:t>
      </w:r>
    </w:p>
    <w:p>
      <w:pPr>
        <w:spacing w:after="160" w:line="276"/>
      </w:pPr>
      <w:r>
        <w:rPr>
          <w:b/>
          <w:bCs/>
          <w:i w:val="false"/>
          <w:iCs w:val="false"/>
          <w:color w:val="000000"/>
        </w:rPr>
        <w:t xml:space="preserve">Reparto de las funciones que hoy están duplicadas.</w:t>
      </w:r>
      <w:r>
        <w:rPr>
          <w:i w:val="false"/>
          <w:iCs w:val="false"/>
          <w:color w:val="000000"/>
        </w:rPr>
        <w:t xml:space="preserve"> El empaque queda en el almacenista, porque va unido a la verificación contra factura. Los inventarios cíclicos y generales quedan en el almacenista. El seguimiento a guías de transportadora queda en el asistente de logística, porque corresponde a mercancía que ya salió.</w:t>
      </w:r>
    </w:p>
    <w:p>
      <w:pPr>
        <w:spacing w:after="160" w:line="276"/>
      </w:pPr>
      <w:r>
        <w:rPr>
          <w:b/>
          <w:bCs/>
          <w:i w:val="false"/>
          <w:iCs w:val="false"/>
          <w:color w:val="000000"/>
        </w:rPr>
        <w:t xml:space="preserve">Responsabilidades.</w:t>
      </w:r>
      <w:r>
        <w:rPr>
          <w:i w:val="false"/>
          <w:iCs w:val="false"/>
          <w:color w:val="000000"/>
        </w:rPr>
        <w:t xml:space="preserve"> Recibir e inspeccionar la mercancía verificando referencias, cantidades, lotes y fechas de vencimiento contra la factura del proveedor. Controlar entradas y salidas en APL. Ejecutar los conteos cíclicos mensuales y el inventario general anual, y conciliar diferencias reportando la causa y no solo el ajuste. Almacenar según rotación por fecha de vencimiento. Custodiar y controlar las sustancias controladas y sus cupos. Preparar la información de los reportes regulatorios mensuales. Identificar y rotular el producto no conforme, vencido o próximo a vencer. Empacar la mercancía según los requisitos del cliente.</w:t>
      </w:r>
    </w:p>
    <w:p>
      <w:pPr>
        <w:spacing w:after="160" w:line="276"/>
      </w:pPr>
      <w:r>
        <w:rPr>
          <w:b/>
          <w:bCs/>
          <w:i w:val="false"/>
          <w:iCs w:val="false"/>
          <w:color w:val="000000"/>
        </w:rPr>
        <w:t xml:space="preserve">Decide sin consultar.</w:t>
      </w:r>
      <w:r>
        <w:rPr>
          <w:i w:val="false"/>
          <w:iCs w:val="false"/>
          <w:color w:val="000000"/>
        </w:rPr>
        <w:t xml:space="preserve"> La organización física del almacén. La programación de los conteos cíclicos. El rechazo de mercancía de proveedor que no corresponde a la orden de compra.</w:t>
      </w:r>
    </w:p>
    <w:p>
      <w:pPr>
        <w:spacing w:after="160" w:line="276"/>
      </w:pPr>
      <w:r>
        <w:rPr>
          <w:b/>
          <w:bCs/>
          <w:i w:val="false"/>
          <w:iCs w:val="false"/>
          <w:color w:val="000000"/>
        </w:rPr>
        <w:t xml:space="preserve">Escala.</w:t>
      </w:r>
      <w:r>
        <w:rPr>
          <w:i w:val="false"/>
          <w:iCs w:val="false"/>
          <w:color w:val="000000"/>
        </w:rPr>
        <w:t xml:space="preserve"> Diferencias de inventario por encima del umbral que fije la dirección. Movimientos de sustancias controladas. Producto identificado como obsoleto. Novedades de recepción que afecten un pedido comprometido.</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Exactitud de inventario</w:t>
            </w:r>
          </w:p>
        </w:tc>
        <w:tc>
          <w:tcPr>
            <w:tcW w:type="dxa" w:w="2700"/>
            <w:tcMar>
              <w:top w:type="dxa" w:w="60"/>
              <w:left w:type="dxa" w:w="90"/>
              <w:bottom w:type="dxa" w:w="60"/>
              <w:right w:type="dxa" w:w="90"/>
            </w:tcMar>
          </w:tcPr>
          <w:p>
            <w:pPr>
              <w:spacing w:after="0"/>
            </w:pPr>
            <w:r>
              <w:rPr>
                <w:i w:val="false"/>
                <w:iCs w:val="false"/>
                <w:color w:val="000000"/>
                <w:sz w:val="18"/>
                <w:szCs w:val="18"/>
              </w:rPr>
              <w:t xml:space="preserve">Referencias sin diferencia / Referencias contadas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≥98%</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Diferencias con causa identificada</w:t>
            </w:r>
          </w:p>
        </w:tc>
        <w:tc>
          <w:tcPr>
            <w:tcW w:type="dxa" w:w="2700"/>
            <w:tcMar>
              <w:top w:type="dxa" w:w="60"/>
              <w:left w:type="dxa" w:w="90"/>
              <w:bottom w:type="dxa" w:w="60"/>
              <w:right w:type="dxa" w:w="90"/>
            </w:tcMar>
          </w:tcPr>
          <w:p>
            <w:pPr>
              <w:spacing w:after="0"/>
            </w:pPr>
            <w:r>
              <w:rPr>
                <w:i w:val="false"/>
                <w:iCs w:val="false"/>
                <w:color w:val="000000"/>
                <w:sz w:val="18"/>
                <w:szCs w:val="18"/>
              </w:rPr>
              <w:t xml:space="preserve">Diferencias explicadas / Diferencias encontradas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Producto próximo a vencer detectado con anticipación</w:t>
            </w:r>
          </w:p>
        </w:tc>
        <w:tc>
          <w:tcPr>
            <w:tcW w:type="dxa" w:w="2700"/>
            <w:tcMar>
              <w:top w:type="dxa" w:w="60"/>
              <w:left w:type="dxa" w:w="90"/>
              <w:bottom w:type="dxa" w:w="60"/>
              <w:right w:type="dxa" w:w="90"/>
            </w:tcMar>
          </w:tcPr>
          <w:p>
            <w:pPr>
              <w:spacing w:after="0"/>
            </w:pPr>
            <w:r>
              <w:rPr>
                <w:i w:val="false"/>
                <w:iCs w:val="false"/>
                <w:color w:val="000000"/>
                <w:sz w:val="18"/>
                <w:szCs w:val="18"/>
              </w:rPr>
              <w:t xml:space="preserve">Detectado con ≥90 días / Producto que llega a vencerse</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Novedades de recepción reportadas el mismo día</w:t>
            </w:r>
          </w:p>
        </w:tc>
        <w:tc>
          <w:tcPr>
            <w:tcW w:type="dxa" w:w="2700"/>
            <w:tcMar>
              <w:top w:type="dxa" w:w="60"/>
              <w:left w:type="dxa" w:w="90"/>
              <w:bottom w:type="dxa" w:w="60"/>
              <w:right w:type="dxa" w:w="90"/>
            </w:tcMar>
          </w:tcPr>
          <w:p>
            <w:pPr>
              <w:spacing w:after="0"/>
            </w:pPr>
            <w:r>
              <w:rPr>
                <w:i w:val="false"/>
                <w:iCs w:val="false"/>
                <w:color w:val="000000"/>
                <w:sz w:val="18"/>
                <w:szCs w:val="18"/>
              </w:rPr>
              <w:t xml:space="preserve">Novedades reportadas en el día / Novedades ocurridas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Reportes regulatorios entregados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Reportes en fecha / Reportes exigibles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Mercancía y documentación de proveedores. Órdenes de compra de la dirección.</w:t>
      </w:r>
    </w:p>
    <w:p>
      <w:pPr>
        <w:spacing w:after="160" w:line="276"/>
      </w:pPr>
      <w:r>
        <w:rPr>
          <w:b/>
          <w:bCs/>
          <w:i w:val="false"/>
          <w:iCs w:val="false"/>
          <w:color w:val="000000"/>
        </w:rPr>
        <w:t xml:space="preserve">Entrega.</w:t>
      </w:r>
      <w:r>
        <w:rPr>
          <w:i w:val="false"/>
          <w:iCs w:val="false"/>
          <w:color w:val="000000"/>
        </w:rPr>
        <w:t xml:space="preserve"> Estado real del inventario a la Dirección de Compras y Logística. Mercancía empacada y verificada al asistente de logística. Información regulatoria para reportes. Alertas de vencimiento y obsolescencia.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9. Asistente de logística</w:t>
      </w:r>
    </w:p>
    <w:p>
      <w:pPr>
        <w:spacing w:after="160" w:line="276"/>
      </w:pPr>
      <w:r>
        <w:rPr>
          <w:b/>
          <w:bCs/>
          <w:i w:val="false"/>
          <w:iCs w:val="false"/>
          <w:color w:val="000000"/>
        </w:rPr>
        <w:t xml:space="preserve">Cargo.</w:t>
      </w:r>
      <w:r>
        <w:rPr>
          <w:i w:val="false"/>
          <w:iCs w:val="false"/>
          <w:color w:val="000000"/>
        </w:rPr>
        <w:t xml:space="preserve"> Asistente de logística. </w:t>
      </w:r>
      <w:r>
        <w:rPr>
          <w:b/>
          <w:bCs/>
          <w:i w:val="false"/>
          <w:iCs w:val="false"/>
          <w:color w:val="000000"/>
        </w:rPr>
        <w:t xml:space="preserve">Proceso.</w:t>
      </w:r>
      <w:r>
        <w:rPr>
          <w:i w:val="false"/>
          <w:iCs w:val="false"/>
          <w:color w:val="000000"/>
        </w:rPr>
        <w:t xml:space="preserve"> Logística. </w:t>
      </w:r>
      <w:r>
        <w:rPr>
          <w:b/>
          <w:bCs/>
          <w:i w:val="false"/>
          <w:iCs w:val="false"/>
          <w:color w:val="000000"/>
        </w:rPr>
        <w:t xml:space="preserve">Dependencia.</w:t>
      </w:r>
      <w:r>
        <w:rPr>
          <w:i w:val="false"/>
          <w:iCs w:val="false"/>
          <w:color w:val="000000"/>
        </w:rPr>
        <w:t xml:space="preserve"> Director de Compras y Logística.</w:t>
      </w:r>
    </w:p>
    <w:p>
      <w:pPr>
        <w:spacing w:after="160" w:line="276"/>
      </w:pPr>
      <w:r>
        <w:rPr>
          <w:b/>
          <w:bCs/>
          <w:i w:val="false"/>
          <w:iCs w:val="false"/>
          <w:color w:val="000000"/>
        </w:rPr>
        <w:t xml:space="preserve">Propósito.</w:t>
      </w:r>
      <w:r>
        <w:rPr>
          <w:i w:val="false"/>
          <w:iCs w:val="false"/>
          <w:color w:val="000000"/>
        </w:rPr>
        <w:t xml:space="preserve"> Que lo vendido llegue al cliente completo, a tiempo y con los documentos que el cliente necesita.</w:t>
      </w:r>
    </w:p>
    <w:p>
      <w:pPr>
        <w:spacing w:after="160" w:line="276"/>
      </w:pPr>
      <w:r>
        <w:rPr>
          <w:b/>
          <w:bCs/>
          <w:i w:val="false"/>
          <w:iCs w:val="false"/>
          <w:color w:val="000000"/>
        </w:rPr>
        <w:t xml:space="preserve">Responsabilidades.</w:t>
      </w:r>
      <w:r>
        <w:rPr>
          <w:i w:val="false"/>
          <w:iCs w:val="false"/>
          <w:color w:val="000000"/>
        </w:rPr>
        <w:t xml:space="preserve"> Revisar en el sistema las listas de despacho generadas por los asesores comerciales internos. Programar los despachos y coordinar la ruta con el transportador. Preparar y verificar la documentación de entrega, incluyendo certificados, fichas de seguridad y documentos contractuales cuando aplique. Coordinar con facturación los horarios y citas de entrega. Hacer seguimiento a las guías de las transportadoras hasta la confirmación de recibo. Gestionar las devoluciones y registrar su causa. Avisar con anticipación cuando una fecha comprometida esté en riesgo. Controlar el cumplimiento de las condiciones de transporte de sustancias peligrosas.</w:t>
      </w:r>
    </w:p>
    <w:p>
      <w:pPr>
        <w:spacing w:after="160" w:line="276"/>
      </w:pPr>
      <w:r>
        <w:rPr>
          <w:b/>
          <w:bCs/>
          <w:i w:val="false"/>
          <w:iCs w:val="false"/>
          <w:color w:val="000000"/>
        </w:rPr>
        <w:t xml:space="preserve">Decide sin consultar.</w:t>
      </w:r>
      <w:r>
        <w:rPr>
          <w:i w:val="false"/>
          <w:iCs w:val="false"/>
          <w:color w:val="000000"/>
        </w:rPr>
        <w:t xml:space="preserve"> La programación y la ruta de los despachos. La selección de transportadora entre las autorizadas. El orden de prioridad de las entregas del día dentro de las fechas comprometidas.</w:t>
      </w:r>
    </w:p>
    <w:p>
      <w:pPr>
        <w:spacing w:after="160" w:line="276"/>
      </w:pPr>
      <w:r>
        <w:rPr>
          <w:b/>
          <w:bCs/>
          <w:i w:val="false"/>
          <w:iCs w:val="false"/>
          <w:color w:val="000000"/>
        </w:rPr>
        <w:t xml:space="preserve">Escala.</w:t>
      </w:r>
      <w:r>
        <w:rPr>
          <w:i w:val="false"/>
          <w:iCs w:val="false"/>
          <w:color w:val="000000"/>
        </w:rPr>
        <w:t xml:space="preserve"> Entregas que no van a cumplir la fecha comprometida, al asesor interno y a la dirección el mismo día en que se detecta. Devoluciones por causa interna. Entregas con condiciones especiales de contrato.</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Entregas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Entregas en la fecha comprometida / Entregas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Entregas con documentación completa a la primera</w:t>
            </w:r>
          </w:p>
        </w:tc>
        <w:tc>
          <w:tcPr>
            <w:tcW w:type="dxa" w:w="2700"/>
            <w:tcMar>
              <w:top w:type="dxa" w:w="60"/>
              <w:left w:type="dxa" w:w="90"/>
              <w:bottom w:type="dxa" w:w="60"/>
              <w:right w:type="dxa" w:w="90"/>
            </w:tcMar>
          </w:tcPr>
          <w:p>
            <w:pPr>
              <w:spacing w:after="0"/>
            </w:pPr>
            <w:r>
              <w:rPr>
                <w:i w:val="false"/>
                <w:iCs w:val="false"/>
                <w:color w:val="000000"/>
                <w:sz w:val="18"/>
                <w:szCs w:val="18"/>
              </w:rPr>
              <w:t xml:space="preserve">Entregas sin devolución documental / Entregas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≥98%</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Devoluciones por causa interna</w:t>
            </w:r>
          </w:p>
        </w:tc>
        <w:tc>
          <w:tcPr>
            <w:tcW w:type="dxa" w:w="2700"/>
            <w:tcMar>
              <w:top w:type="dxa" w:w="60"/>
              <w:left w:type="dxa" w:w="90"/>
              <w:bottom w:type="dxa" w:w="60"/>
              <w:right w:type="dxa" w:w="90"/>
            </w:tcMar>
          </w:tcPr>
          <w:p>
            <w:pPr>
              <w:spacing w:after="0"/>
            </w:pPr>
            <w:r>
              <w:rPr>
                <w:i w:val="false"/>
                <w:iCs w:val="false"/>
                <w:color w:val="000000"/>
                <w:sz w:val="18"/>
                <w:szCs w:val="18"/>
              </w:rPr>
              <w:t xml:space="preserve">Devoluciones imputables a la empresa / Entregas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Aviso anticipado de incumplimiento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Incumplimientos avisados antes de la fecha / Incumplimientos ocurridos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Costo de transporte sobre ventas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Costo de transporte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y octubre. Meta fijada el 30 de noviembre de 2026</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Mercancía empacada y verificada del almacenista. Listas de despacho del asesor comercial interno. Fechas comprometidas del asesor interno. Requisitos documentales del asesor de licitaciones.</w:t>
      </w:r>
    </w:p>
    <w:p>
      <w:pPr>
        <w:spacing w:after="160" w:line="276"/>
      </w:pPr>
      <w:r>
        <w:rPr>
          <w:b/>
          <w:bCs/>
          <w:i w:val="false"/>
          <w:iCs w:val="false"/>
          <w:color w:val="000000"/>
        </w:rPr>
        <w:t xml:space="preserve">Entrega.</w:t>
      </w:r>
      <w:r>
        <w:rPr>
          <w:i w:val="false"/>
          <w:iCs w:val="false"/>
          <w:color w:val="000000"/>
        </w:rPr>
        <w:t xml:space="preserve"> Confirmación de entrega al asesor interno y al cliente. Alerta anticipada de incumplimiento. Causas de devolución a la dirección.</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10. Transportador</w:t>
      </w:r>
    </w:p>
    <w:p>
      <w:pPr>
        <w:spacing w:after="160" w:line="276"/>
      </w:pPr>
      <w:r>
        <w:rPr>
          <w:b/>
          <w:bCs/>
          <w:i w:val="false"/>
          <w:iCs w:val="false"/>
          <w:color w:val="000000"/>
        </w:rPr>
        <w:t xml:space="preserve">Cargo.</w:t>
      </w:r>
      <w:r>
        <w:rPr>
          <w:i w:val="false"/>
          <w:iCs w:val="false"/>
          <w:color w:val="000000"/>
        </w:rPr>
        <w:t xml:space="preserve"> Transportador. </w:t>
      </w:r>
      <w:r>
        <w:rPr>
          <w:b/>
          <w:bCs/>
          <w:i w:val="false"/>
          <w:iCs w:val="false"/>
          <w:color w:val="000000"/>
        </w:rPr>
        <w:t xml:space="preserve">Proceso.</w:t>
      </w:r>
      <w:r>
        <w:rPr>
          <w:i w:val="false"/>
          <w:iCs w:val="false"/>
          <w:color w:val="000000"/>
        </w:rPr>
        <w:t xml:space="preserve"> Logística. </w:t>
      </w:r>
      <w:r>
        <w:rPr>
          <w:b/>
          <w:bCs/>
          <w:i w:val="false"/>
          <w:iCs w:val="false"/>
          <w:color w:val="000000"/>
        </w:rPr>
        <w:t xml:space="preserve">Dependencia.</w:t>
      </w:r>
      <w:r>
        <w:rPr>
          <w:i w:val="false"/>
          <w:iCs w:val="false"/>
          <w:color w:val="000000"/>
        </w:rPr>
        <w:t xml:space="preserve"> Director de Compras y Logística. </w:t>
      </w:r>
      <w:r>
        <w:rPr>
          <w:b/>
          <w:bCs/>
          <w:i w:val="false"/>
          <w:iCs w:val="false"/>
          <w:color w:val="000000"/>
        </w:rPr>
        <w:t xml:space="preserve">Vinculación.</w:t>
      </w:r>
      <w:r>
        <w:rPr>
          <w:i w:val="false"/>
          <w:iCs w:val="false"/>
          <w:color w:val="000000"/>
        </w:rPr>
        <w:t xml:space="preserve"> Prestación de servicios.</w:t>
      </w:r>
    </w:p>
    <w:p>
      <w:pPr>
        <w:spacing w:after="160" w:line="276"/>
      </w:pPr>
      <w:r>
        <w:rPr>
          <w:b/>
          <w:bCs/>
          <w:i w:val="false"/>
          <w:iCs w:val="false"/>
          <w:color w:val="000000"/>
        </w:rPr>
        <w:t xml:space="preserve">Propósito.</w:t>
      </w:r>
      <w:r>
        <w:rPr>
          <w:i w:val="false"/>
          <w:iCs w:val="false"/>
          <w:color w:val="000000"/>
        </w:rPr>
        <w:t xml:space="preserve"> Transportar la mercancía cumpliendo las condiciones legales y de seguridad, y entregar con soporte firmado.</w:t>
      </w:r>
    </w:p>
    <w:p>
      <w:pPr>
        <w:spacing w:after="160" w:line="276"/>
      </w:pPr>
      <w:r>
        <w:rPr>
          <w:b/>
          <w:bCs/>
          <w:i w:val="false"/>
          <w:iCs w:val="false"/>
          <w:color w:val="000000"/>
        </w:rPr>
        <w:t xml:space="preserve">Responsabilidades.</w:t>
      </w:r>
      <w:r>
        <w:rPr>
          <w:i w:val="false"/>
          <w:iCs w:val="false"/>
          <w:color w:val="000000"/>
        </w:rPr>
        <w:t xml:space="preserve"> Ejecutar las rutas programadas. Cumplir el Decreto 1609 de 2015 en el transporte de sustancias químicas peligrosas y mantener vigente la documentación exigida. Entregar con soporte firmado por el cliente. Reportar novedades de entrega el mismo día. Cumplir los procedimientos del Plan Estratégico de Seguridad Vial.</w:t>
      </w:r>
    </w:p>
    <w:p>
      <w:pPr>
        <w:spacing w:after="160" w:line="276"/>
      </w:pPr>
      <w:r>
        <w:rPr>
          <w:b/>
          <w:bCs/>
          <w:i w:val="false"/>
          <w:iCs w:val="false"/>
          <w:color w:val="000000"/>
        </w:rPr>
        <w:t xml:space="preserve">Decide sin consultar.</w:t>
      </w:r>
      <w:r>
        <w:rPr>
          <w:i w:val="false"/>
          <w:iCs w:val="false"/>
          <w:color w:val="000000"/>
        </w:rPr>
        <w:t xml:space="preserve"> La ruta operativa dentro de la programación entregada.</w:t>
      </w:r>
    </w:p>
    <w:p>
      <w:pPr>
        <w:spacing w:after="160" w:line="276"/>
      </w:pPr>
      <w:r>
        <w:rPr>
          <w:b/>
          <w:bCs/>
          <w:i w:val="false"/>
          <w:iCs w:val="false"/>
          <w:color w:val="000000"/>
        </w:rPr>
        <w:t xml:space="preserve">Escala.</w:t>
      </w:r>
      <w:r>
        <w:rPr>
          <w:i w:val="false"/>
          <w:iCs w:val="false"/>
          <w:color w:val="000000"/>
        </w:rPr>
        <w:t xml:space="preserve"> Cualquier novedad en la entrega, rechazo del cliente o incidente en el transporte, al asistente de logística el mismo día.</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Entregas en la ventana programada</w:t>
            </w:r>
          </w:p>
        </w:tc>
        <w:tc>
          <w:tcPr>
            <w:tcW w:type="dxa" w:w="2700"/>
            <w:tcMar>
              <w:top w:type="dxa" w:w="60"/>
              <w:left w:type="dxa" w:w="90"/>
              <w:bottom w:type="dxa" w:w="60"/>
              <w:right w:type="dxa" w:w="90"/>
            </w:tcMar>
          </w:tcPr>
          <w:p>
            <w:pPr>
              <w:spacing w:after="0"/>
            </w:pPr>
            <w:r>
              <w:rPr>
                <w:i w:val="false"/>
                <w:iCs w:val="false"/>
                <w:color w:val="000000"/>
                <w:sz w:val="18"/>
                <w:szCs w:val="18"/>
              </w:rPr>
              <w:t xml:space="preserve">Entregas en ventana / Entregas asignadas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Soportes de entrega devueltos completos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Soportes firmados recibidos / Entregas realizadas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Incidentes de transporte</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Documentación legal vigente</w:t>
            </w:r>
          </w:p>
        </w:tc>
        <w:tc>
          <w:tcPr>
            <w:tcW w:type="dxa" w:w="2700"/>
            <w:tcMar>
              <w:top w:type="dxa" w:w="60"/>
              <w:left w:type="dxa" w:w="90"/>
              <w:bottom w:type="dxa" w:w="60"/>
              <w:right w:type="dxa" w:w="90"/>
            </w:tcMar>
          </w:tcPr>
          <w:p>
            <w:pPr>
              <w:spacing w:after="0"/>
            </w:pPr>
            <w:r>
              <w:rPr>
                <w:i w:val="false"/>
                <w:iCs w:val="false"/>
                <w:color w:val="000000"/>
                <w:sz w:val="18"/>
                <w:szCs w:val="18"/>
              </w:rPr>
              <w:t xml:space="preserve">Documentos vigentes / Documentos exigibles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Programación de ruta y mercancía del asistente de logística.</w:t>
      </w:r>
    </w:p>
    <w:p>
      <w:pPr>
        <w:spacing w:after="160" w:line="276"/>
      </w:pPr>
      <w:r>
        <w:rPr>
          <w:b/>
          <w:bCs/>
          <w:i w:val="false"/>
          <w:iCs w:val="false"/>
          <w:color w:val="000000"/>
        </w:rPr>
        <w:t xml:space="preserve">Entrega.</w:t>
      </w:r>
      <w:r>
        <w:rPr>
          <w:i w:val="false"/>
          <w:iCs w:val="false"/>
          <w:color w:val="000000"/>
        </w:rPr>
        <w:t xml:space="preserve"> Soporte de entrega firmado y novedades al asistente de logística.</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11. Dirección Administrativa</w:t>
      </w:r>
    </w:p>
    <w:p>
      <w:pPr>
        <w:spacing w:after="160" w:line="276"/>
      </w:pPr>
      <w:r>
        <w:rPr>
          <w:b/>
          <w:bCs/>
          <w:i w:val="false"/>
          <w:iCs w:val="false"/>
          <w:color w:val="000000"/>
        </w:rPr>
        <w:t xml:space="preserve">Cargo.</w:t>
      </w:r>
      <w:r>
        <w:rPr>
          <w:i w:val="false"/>
          <w:iCs w:val="false"/>
          <w:color w:val="000000"/>
        </w:rPr>
        <w:t xml:space="preserve"> Director Administrativo. </w:t>
      </w:r>
      <w:r>
        <w:rPr>
          <w:b/>
          <w:bCs/>
          <w:i w:val="false"/>
          <w:iCs w:val="false"/>
          <w:color w:val="000000"/>
        </w:rPr>
        <w:t xml:space="preserve">Proceso.</w:t>
      </w:r>
      <w:r>
        <w:rPr>
          <w:i w:val="false"/>
          <w:iCs w:val="false"/>
          <w:color w:val="000000"/>
        </w:rPr>
        <w:t xml:space="preserve"> Contabilidad y Finanzas, Gestión del Talento Humano. </w:t>
      </w:r>
      <w:r>
        <w:rPr>
          <w:b/>
          <w:bCs/>
          <w:i w:val="false"/>
          <w:iCs w:val="false"/>
          <w:color w:val="000000"/>
        </w:rPr>
        <w:t xml:space="preserve">Dependencia.</w:t>
      </w:r>
      <w:r>
        <w:rPr>
          <w:i w:val="false"/>
          <w:iCs w:val="false"/>
          <w:color w:val="000000"/>
        </w:rPr>
        <w:t xml:space="preserve"> Gerencia. </w:t>
      </w:r>
      <w:r>
        <w:rPr>
          <w:b/>
          <w:bCs/>
          <w:i w:val="false"/>
          <w:iCs w:val="false"/>
          <w:color w:val="000000"/>
        </w:rPr>
        <w:t xml:space="preserve">Personas a cargo.</w:t>
      </w:r>
      <w:r>
        <w:rPr>
          <w:i w:val="false"/>
          <w:iCs w:val="false"/>
          <w:color w:val="000000"/>
        </w:rPr>
        <w:t xml:space="preserve"> Asistente administrativa, servicios generales.</w:t>
      </w:r>
    </w:p>
    <w:p>
      <w:pPr>
        <w:spacing w:after="160" w:line="276"/>
      </w:pPr>
      <w:r>
        <w:rPr>
          <w:b/>
          <w:bCs/>
          <w:i w:val="false"/>
          <w:iCs w:val="false"/>
          <w:color w:val="000000"/>
        </w:rPr>
        <w:t xml:space="preserve">Propósito.</w:t>
      </w:r>
      <w:r>
        <w:rPr>
          <w:i w:val="false"/>
          <w:iCs w:val="false"/>
          <w:color w:val="000000"/>
        </w:rPr>
        <w:t xml:space="preserve"> Sostener la información financiera y la gestión de personas sobre las cuales la gerencia decide, y controlar el gasto.</w:t>
      </w:r>
    </w:p>
    <w:p>
      <w:pPr>
        <w:spacing w:after="160" w:line="276"/>
      </w:pPr>
      <w:r>
        <w:rPr>
          <w:b/>
          <w:bCs/>
          <w:i w:val="false"/>
          <w:iCs w:val="false"/>
          <w:color w:val="000000"/>
        </w:rPr>
        <w:t xml:space="preserve">Responsabilidades que se agregan.</w:t>
      </w:r>
      <w:r>
        <w:rPr>
          <w:i w:val="false"/>
          <w:iCs w:val="false"/>
          <w:color w:val="000000"/>
        </w:rPr>
        <w:t xml:space="preserve"> Producir el cierre mensual dentro de los primeros cinco días hábiles, con el gasto de administración y de ventas separados y comparados contra presupuesto. Analizar y autorizar las ventas con rentabilidad por debajo del mínimo permitido, dejando registro escrito de cada autorización con su justificación y su margen real. Clasificar toda nota crédito por causa y atribuirla al cargo que originó el error. Devolver al asesor comercial interno todo pedido con datos incompletos o incorrectos, en lugar de completarlo por su cuenta.</w:t>
      </w:r>
    </w:p>
    <w:p>
      <w:pPr>
        <w:spacing w:after="160" w:line="276"/>
      </w:pPr>
      <w:r>
        <w:rPr>
          <w:i w:val="false"/>
          <w:iCs w:val="false"/>
          <w:color w:val="000000"/>
        </w:rPr>
        <w:t xml:space="preserve">Esa última regla es el mecanismo que hace real la responsabilidad sobre la calidad del pedido. Si administrativa corrige los datos malos por su cuenta, el error nunca se atribuye, quien lo comete no se entera, y los reprocesos y las notas crédito se repiten indefinidamente. El costo de devolver es unos minutos; el costo de no devolver es que el problema no se corrige nunca.</w:t>
      </w:r>
    </w:p>
    <w:p>
      <w:pPr>
        <w:spacing w:after="160" w:line="276"/>
      </w:pPr>
      <w:r>
        <w:rPr>
          <w:b/>
          <w:bCs/>
          <w:i w:val="false"/>
          <w:iCs w:val="false"/>
          <w:color w:val="000000"/>
        </w:rPr>
        <w:t xml:space="preserve">Decide sin consultar.</w:t>
      </w:r>
      <w:r>
        <w:rPr>
          <w:i w:val="false"/>
          <w:iCs w:val="false"/>
          <w:color w:val="000000"/>
        </w:rPr>
        <w:t xml:space="preserve"> La programación de pagos dentro del flujo aprobado. La gestión de cobranza y la negociación de plazos de cartera. Los descuentos por pronto pago. Los traslados entre cuentas de la organización. La autorización de ventas por debajo del margen mínimo, con registro escrito. Los procedimientos administrativos internos.</w:t>
      </w:r>
    </w:p>
    <w:p>
      <w:pPr>
        <w:spacing w:after="160" w:line="276"/>
      </w:pPr>
      <w:r>
        <w:rPr>
          <w:b/>
          <w:bCs/>
          <w:i w:val="false"/>
          <w:iCs w:val="false"/>
          <w:color w:val="000000"/>
        </w:rPr>
        <w:t xml:space="preserve">Escala.</w:t>
      </w:r>
      <w:r>
        <w:rPr>
          <w:i w:val="false"/>
          <w:iCs w:val="false"/>
          <w:color w:val="000000"/>
        </w:rPr>
        <w:t xml:space="preserve"> Gasto no presupuestado, a la gerencia. Castigo de cartera, a la gerencia. Decisiones de vinculación y desvinculación de personal, a la gerencia. Cualquier desviación de gasto sin causa identificada, a la gerencia en el cierre del mes.</w:t>
      </w:r>
    </w:p>
    <w:p>
      <w:pPr>
        <w:spacing w:after="160" w:line="276"/>
      </w:pPr>
      <w:r>
        <w:rPr>
          <w:b/>
          <w:bCs/>
          <w:i w:val="false"/>
          <w:iCs w:val="false"/>
          <w:color w:val="000000"/>
        </w:rPr>
        <w:t xml:space="preserve">Lo que este cargo no debe hacer.</w:t>
      </w:r>
      <w:r>
        <w:rPr>
          <w:i w:val="false"/>
          <w:iCs w:val="false"/>
          <w:color w:val="000000"/>
        </w:rPr>
        <w:t xml:space="preserve"> Completar por su cuenta los datos de pedidos que llegan incompletos. Producir indicadores sin llevarlos a decisión. Autorizar ventas bajo el margen mínimo sin dejar registro escrito de la justificación.</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Cierre mensual entregado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Cierres entregados en los primeros 5 días hábiles / Cierres del período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Gasto de administración contra presupuesto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Gasto real / Presupuesto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Gasto de ventas contra presupuesto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Gasto real / Presupuesto</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Gasto operacional total sobre ventas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Gastos operacionales / Ventas netas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≤24,5%. Anclada: 24,43% en el primer semestre de 2025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Ventas autorizadas bajo margen mínimo</w:t>
            </w:r>
          </w:p>
        </w:tc>
        <w:tc>
          <w:tcPr>
            <w:tcW w:type="dxa" w:w="2700"/>
            <w:tcMar>
              <w:top w:type="dxa" w:w="60"/>
              <w:left w:type="dxa" w:w="90"/>
              <w:bottom w:type="dxa" w:w="60"/>
              <w:right w:type="dxa" w:w="90"/>
            </w:tcMar>
          </w:tcPr>
          <w:p>
            <w:pPr>
              <w:spacing w:after="0"/>
            </w:pPr>
            <w:r>
              <w:rPr>
                <w:i w:val="false"/>
                <w:iCs w:val="false"/>
                <w:color w:val="000000"/>
                <w:sz w:val="18"/>
                <w:szCs w:val="18"/>
              </w:rPr>
              <w:t xml:space="preserve">Número, valor y margen real de cada autorización</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Sin meta de cantidad. Reporte obligatorio del 100% de las autorizaciones al cierre de cada mes</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Notas crédito por causa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y valor, clasificados por causa y cargo de origen</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clasificadas. Reducción sostenida a partir del tercer mes de medición</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Pedidos devueltos al origen por datos incorrectos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con el cargo que originó el error</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devueltos, ninguno corregido internamente</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Rotación de cartera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Cartera promedio / Ventas a crédito diarias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corte de septiembre. Meta fijada el 31 de octubre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Descuentos financieros capturados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Descuentos obtenidos / Descuentos disponibles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en septiembre y octubre.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Rotación de personal</w:t>
            </w:r>
          </w:p>
        </w:tc>
        <w:tc>
          <w:tcPr>
            <w:tcW w:type="dxa" w:w="2700"/>
            <w:tcMar>
              <w:top w:type="dxa" w:w="60"/>
              <w:left w:type="dxa" w:w="90"/>
              <w:bottom w:type="dxa" w:w="60"/>
              <w:right w:type="dxa" w:w="90"/>
            </w:tcMar>
          </w:tcPr>
          <w:p>
            <w:pPr>
              <w:spacing w:after="0"/>
            </w:pPr>
            <w:r>
              <w:rPr>
                <w:i w:val="false"/>
                <w:iCs w:val="false"/>
                <w:color w:val="000000"/>
                <w:sz w:val="18"/>
                <w:szCs w:val="18"/>
              </w:rPr>
              <w:t xml:space="preserve">Retiros del período / Nómina promedio</w:t>
            </w:r>
          </w:p>
        </w:tc>
        <w:tc>
          <w:tcPr>
            <w:tcW w:type="dxa" w:w="1360"/>
            <w:tcMar>
              <w:top w:type="dxa" w:w="60"/>
              <w:left w:type="dxa" w:w="90"/>
              <w:bottom w:type="dxa" w:w="60"/>
              <w:right w:type="dxa" w:w="90"/>
            </w:tcMar>
          </w:tcPr>
          <w:p>
            <w:pPr>
              <w:spacing w:after="0"/>
            </w:pPr>
            <w:r>
              <w:rPr>
                <w:i w:val="false"/>
                <w:iCs w:val="false"/>
                <w:color w:val="000000"/>
                <w:sz w:val="18"/>
                <w:szCs w:val="18"/>
              </w:rPr>
              <w:t xml:space="preserve">Trimestral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Línea base por medir con el histórico de 2026. Meta fijada el 30 de noviembre de 2026</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Evaluación de desempeño con retroalimentación efectiva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Cargos evaluados con sesión de retroalimentación documentada / Cargos totales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Semestral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a partir de la primera aplicación de 2027</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Pedidos verificados del asesor comercial interno. Costos y facturas de proveedores de compras. Presupuesto de la gerencia. Solicitudes de autorización de margen de la Dirección Comercial y del asesor de licitaciones.</w:t>
      </w:r>
    </w:p>
    <w:p>
      <w:pPr>
        <w:spacing w:after="160" w:line="276"/>
      </w:pPr>
      <w:r>
        <w:rPr>
          <w:b/>
          <w:bCs/>
          <w:i w:val="false"/>
          <w:iCs w:val="false"/>
          <w:color w:val="000000"/>
        </w:rPr>
        <w:t xml:space="preserve">Entrega.</w:t>
      </w:r>
      <w:r>
        <w:rPr>
          <w:i w:val="false"/>
          <w:iCs w:val="false"/>
          <w:color w:val="000000"/>
        </w:rPr>
        <w:t xml:space="preserve"> Cierre mensual y estado de cartera a la gerencia. Estado de cartera por cliente a comercial. Notas crédito clasificadas por causa a las áreas responsables. Autorizaciones de margen por escrito a quien las solicita, con copia al tablero.</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12. Asistente administrativa</w:t>
      </w:r>
    </w:p>
    <w:p>
      <w:pPr>
        <w:spacing w:after="160" w:line="276"/>
      </w:pPr>
      <w:r>
        <w:rPr>
          <w:b/>
          <w:bCs/>
          <w:i w:val="false"/>
          <w:iCs w:val="false"/>
          <w:color w:val="000000"/>
        </w:rPr>
        <w:t xml:space="preserve">Cargo.</w:t>
      </w:r>
      <w:r>
        <w:rPr>
          <w:i w:val="false"/>
          <w:iCs w:val="false"/>
          <w:color w:val="000000"/>
        </w:rPr>
        <w:t xml:space="preserve"> Asistente administrativa. </w:t>
      </w:r>
      <w:r>
        <w:rPr>
          <w:b/>
          <w:bCs/>
          <w:i w:val="false"/>
          <w:iCs w:val="false"/>
          <w:color w:val="000000"/>
        </w:rPr>
        <w:t xml:space="preserve">Proceso.</w:t>
      </w:r>
      <w:r>
        <w:rPr>
          <w:i w:val="false"/>
          <w:iCs w:val="false"/>
          <w:color w:val="000000"/>
        </w:rPr>
        <w:t xml:space="preserve"> Contabilidad y Finanzas, Gestión del Talento Humano. </w:t>
      </w:r>
      <w:r>
        <w:rPr>
          <w:b/>
          <w:bCs/>
          <w:i w:val="false"/>
          <w:iCs w:val="false"/>
          <w:color w:val="000000"/>
        </w:rPr>
        <w:t xml:space="preserve">Dependencia.</w:t>
      </w:r>
      <w:r>
        <w:rPr>
          <w:i w:val="false"/>
          <w:iCs w:val="false"/>
          <w:color w:val="000000"/>
        </w:rPr>
        <w:t xml:space="preserve"> Director Administrativo.</w:t>
      </w:r>
    </w:p>
    <w:p>
      <w:pPr>
        <w:spacing w:after="160" w:line="276"/>
      </w:pPr>
      <w:r>
        <w:rPr>
          <w:b/>
          <w:bCs/>
          <w:i w:val="false"/>
          <w:iCs w:val="false"/>
          <w:color w:val="000000"/>
        </w:rPr>
        <w:t xml:space="preserve">Propósito.</w:t>
      </w:r>
      <w:r>
        <w:rPr>
          <w:i w:val="false"/>
          <w:iCs w:val="false"/>
          <w:color w:val="000000"/>
        </w:rPr>
        <w:t xml:space="preserve"> Emitir la facturación sin errores y mantener la contabilidad al día, para que el cierre mensual sea confiable y puntual.</w:t>
      </w:r>
    </w:p>
    <w:p>
      <w:pPr>
        <w:spacing w:after="160" w:line="276"/>
      </w:pPr>
      <w:r>
        <w:rPr>
          <w:b/>
          <w:bCs/>
          <w:i w:val="false"/>
          <w:iCs w:val="false"/>
          <w:color w:val="000000"/>
        </w:rPr>
        <w:t xml:space="preserve">Responsabilidades que se agregan.</w:t>
      </w:r>
      <w:r>
        <w:rPr>
          <w:i w:val="false"/>
          <w:iCs w:val="false"/>
          <w:color w:val="000000"/>
        </w:rPr>
        <w:t xml:space="preserve"> Devolver al asesor comercial interno todo pedido con datos incompletos o incorrectos, en lugar de corregirlo, y dejar registro de la devolución. Registrar cada nota crédito con su causa clasificada y el cargo de origen.</w:t>
      </w:r>
    </w:p>
    <w:p>
      <w:pPr>
        <w:spacing w:after="160" w:line="276"/>
      </w:pPr>
      <w:r>
        <w:rPr>
          <w:b/>
          <w:bCs/>
          <w:i w:val="false"/>
          <w:iCs w:val="false"/>
          <w:color w:val="000000"/>
        </w:rPr>
        <w:t xml:space="preserve">Decide sin consultar.</w:t>
      </w:r>
      <w:r>
        <w:rPr>
          <w:i w:val="false"/>
          <w:iCs w:val="false"/>
          <w:color w:val="000000"/>
        </w:rPr>
        <w:t xml:space="preserve"> El orden de su trabajo diario. La clasificación contable de rutina. La devolución de un pedido con datos incorrectos.</w:t>
      </w:r>
    </w:p>
    <w:p>
      <w:pPr>
        <w:spacing w:after="160" w:line="276"/>
      </w:pPr>
      <w:r>
        <w:rPr>
          <w:b/>
          <w:bCs/>
          <w:i w:val="false"/>
          <w:iCs w:val="false"/>
          <w:color w:val="000000"/>
        </w:rPr>
        <w:t xml:space="preserve">Escala.</w:t>
      </w:r>
      <w:r>
        <w:rPr>
          <w:i w:val="false"/>
          <w:iCs w:val="false"/>
          <w:color w:val="000000"/>
        </w:rPr>
        <w:t xml:space="preserve"> Diferencias de conciliación, a la Dirección Administrativa. Transacciones sin soporte. Documentos que le devuelven repetidamente del mismo origen, para que se trate como acción correctiva y no como incidente aislado.</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Facturas emitidas sin error</w:t>
            </w:r>
          </w:p>
        </w:tc>
        <w:tc>
          <w:tcPr>
            <w:tcW w:type="dxa" w:w="2700"/>
            <w:tcMar>
              <w:top w:type="dxa" w:w="60"/>
              <w:left w:type="dxa" w:w="90"/>
              <w:bottom w:type="dxa" w:w="60"/>
              <w:right w:type="dxa" w:w="90"/>
            </w:tcMar>
          </w:tcPr>
          <w:p>
            <w:pPr>
              <w:spacing w:after="0"/>
            </w:pPr>
            <w:r>
              <w:rPr>
                <w:i w:val="false"/>
                <w:iCs w:val="false"/>
                <w:color w:val="000000"/>
                <w:sz w:val="18"/>
                <w:szCs w:val="18"/>
              </w:rPr>
              <w:t xml:space="preserve">Facturas sin nota crédito por error de emisión / Facturas emitidas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≥99%</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Facturación electrónica dentro del plazo legal</w:t>
            </w:r>
          </w:p>
        </w:tc>
        <w:tc>
          <w:tcPr>
            <w:tcW w:type="dxa" w:w="2700"/>
            <w:tcMar>
              <w:top w:type="dxa" w:w="60"/>
              <w:left w:type="dxa" w:w="90"/>
              <w:bottom w:type="dxa" w:w="60"/>
              <w:right w:type="dxa" w:w="90"/>
            </w:tcMar>
          </w:tcPr>
          <w:p>
            <w:pPr>
              <w:spacing w:after="0"/>
            </w:pPr>
            <w:r>
              <w:rPr>
                <w:i w:val="false"/>
                <w:iCs w:val="false"/>
                <w:color w:val="000000"/>
                <w:sz w:val="18"/>
                <w:szCs w:val="18"/>
              </w:rPr>
              <w:t xml:space="preserve">Facturas transmitidas en plazo / Facturas emitidas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Certificados de retención enviados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Certificados en plazo / Certificados solicitados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Conciliaciones bancarias al día</w:t>
            </w:r>
          </w:p>
        </w:tc>
        <w:tc>
          <w:tcPr>
            <w:tcW w:type="dxa" w:w="2700"/>
            <w:tcMar>
              <w:top w:type="dxa" w:w="60"/>
              <w:left w:type="dxa" w:w="90"/>
              <w:bottom w:type="dxa" w:w="60"/>
              <w:right w:type="dxa" w:w="90"/>
            </w:tcMar>
          </w:tcPr>
          <w:p>
            <w:pPr>
              <w:spacing w:after="0"/>
            </w:pPr>
            <w:r>
              <w:rPr>
                <w:i w:val="false"/>
                <w:iCs w:val="false"/>
                <w:color w:val="000000"/>
                <w:sz w:val="18"/>
                <w:szCs w:val="18"/>
              </w:rPr>
              <w:t xml:space="preserve">Cuentas conciliadas al cierre / Cuentas activas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Obligaciones tributarias presentadas a tiempo</w:t>
            </w:r>
          </w:p>
        </w:tc>
        <w:tc>
          <w:tcPr>
            <w:tcW w:type="dxa" w:w="2700"/>
            <w:tcMar>
              <w:top w:type="dxa" w:w="60"/>
              <w:left w:type="dxa" w:w="90"/>
              <w:bottom w:type="dxa" w:w="60"/>
              <w:right w:type="dxa" w:w="90"/>
            </w:tcMar>
          </w:tcPr>
          <w:p>
            <w:pPr>
              <w:spacing w:after="0"/>
            </w:pPr>
            <w:r>
              <w:rPr>
                <w:i w:val="false"/>
                <w:iCs w:val="false"/>
                <w:color w:val="000000"/>
                <w:sz w:val="18"/>
                <w:szCs w:val="18"/>
              </w:rPr>
              <w:t xml:space="preserve">Presentadas en plazo / Exigibles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sin sanción</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Pedidos devueltos por datos incorrectos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con cargo de origen</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 de los detectados</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Pedidos verificados del asesor comercial interno. Facturas de proveedores de compras. Instrucciones de cobranza de la Dirección Administrativa.</w:t>
      </w:r>
    </w:p>
    <w:p>
      <w:pPr>
        <w:spacing w:after="160" w:line="276"/>
      </w:pPr>
      <w:r>
        <w:rPr>
          <w:b/>
          <w:bCs/>
          <w:i w:val="false"/>
          <w:iCs w:val="false"/>
          <w:color w:val="000000"/>
        </w:rPr>
        <w:t xml:space="preserve">Entrega.</w:t>
      </w:r>
      <w:r>
        <w:rPr>
          <w:i w:val="false"/>
          <w:iCs w:val="false"/>
          <w:color w:val="000000"/>
        </w:rPr>
        <w:t xml:space="preserve"> Información contable para el cierre a la Dirección Administrativa. Facturación al cliente. Estados de cuenta para cobranza. Pedidos devueltos al asesor interno cuando tienen datos incorrectos.</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13. Servicios generales</w:t>
      </w:r>
    </w:p>
    <w:p>
      <w:pPr>
        <w:spacing w:after="160" w:line="276"/>
      </w:pPr>
      <w:r>
        <w:rPr>
          <w:b/>
          <w:bCs/>
          <w:i w:val="false"/>
          <w:iCs w:val="false"/>
          <w:color w:val="000000"/>
        </w:rPr>
        <w:t xml:space="preserve">Cargo.</w:t>
      </w:r>
      <w:r>
        <w:rPr>
          <w:i w:val="false"/>
          <w:iCs w:val="false"/>
          <w:color w:val="000000"/>
        </w:rPr>
        <w:t xml:space="preserve"> Servicios generales. </w:t>
      </w:r>
      <w:r>
        <w:rPr>
          <w:b/>
          <w:bCs/>
          <w:i w:val="false"/>
          <w:iCs w:val="false"/>
          <w:color w:val="000000"/>
        </w:rPr>
        <w:t xml:space="preserve">Proceso.</w:t>
      </w:r>
      <w:r>
        <w:rPr>
          <w:i w:val="false"/>
          <w:iCs w:val="false"/>
          <w:color w:val="000000"/>
        </w:rPr>
        <w:t xml:space="preserve"> Administración. </w:t>
      </w:r>
      <w:r>
        <w:rPr>
          <w:b/>
          <w:bCs/>
          <w:i w:val="false"/>
          <w:iCs w:val="false"/>
          <w:color w:val="000000"/>
        </w:rPr>
        <w:t xml:space="preserve">Dependencia.</w:t>
      </w:r>
      <w:r>
        <w:rPr>
          <w:i w:val="false"/>
          <w:iCs w:val="false"/>
          <w:color w:val="000000"/>
        </w:rPr>
        <w:t xml:space="preserve"> Director Administrativo.</w:t>
      </w:r>
    </w:p>
    <w:p>
      <w:pPr>
        <w:spacing w:after="160" w:line="276"/>
      </w:pPr>
      <w:r>
        <w:rPr>
          <w:b/>
          <w:bCs/>
          <w:i w:val="false"/>
          <w:iCs w:val="false"/>
          <w:color w:val="000000"/>
        </w:rPr>
        <w:t xml:space="preserve">Propósito.</w:t>
      </w:r>
      <w:r>
        <w:rPr>
          <w:i w:val="false"/>
          <w:iCs w:val="false"/>
          <w:color w:val="000000"/>
        </w:rPr>
        <w:t xml:space="preserve"> Mantener las instalaciones en condiciones que permitan operar con seguridad y orden.</w:t>
      </w:r>
    </w:p>
    <w:p>
      <w:pPr>
        <w:spacing w:after="160" w:line="276"/>
      </w:pPr>
      <w:r>
        <w:rPr>
          <w:b/>
          <w:bCs/>
          <w:i w:val="false"/>
          <w:iCs w:val="false"/>
          <w:color w:val="000000"/>
        </w:rPr>
        <w:t xml:space="preserve">Responsabilidades.</w:t>
      </w:r>
      <w:r>
        <w:rPr>
          <w:i w:val="false"/>
          <w:iCs w:val="false"/>
          <w:color w:val="000000"/>
        </w:rPr>
        <w:t xml:space="preserve"> Aseo y mantenimiento básico de oficinas, bodega y áreas comunes. Manejo y separación de residuos conforme a la política ambiental, incluyendo el pesaje de residuos generados que la política exige evaluar anualmente. Apoyo logístico interno. Reportar necesidades de mantenimiento y condiciones inseguras.</w:t>
      </w:r>
    </w:p>
    <w:p>
      <w:pPr>
        <w:spacing w:after="160" w:line="276"/>
      </w:pPr>
      <w:r>
        <w:rPr>
          <w:b/>
          <w:bCs/>
          <w:i w:val="false"/>
          <w:iCs w:val="false"/>
          <w:color w:val="000000"/>
        </w:rPr>
        <w:t xml:space="preserve">Decide sin consultar.</w:t>
      </w:r>
      <w:r>
        <w:rPr>
          <w:i w:val="false"/>
          <w:iCs w:val="false"/>
          <w:color w:val="000000"/>
        </w:rPr>
        <w:t xml:space="preserve"> La organización de su trabajo diario y la secuencia de la rutina de aseo.</w:t>
      </w:r>
    </w:p>
    <w:p>
      <w:pPr>
        <w:spacing w:after="160" w:line="276"/>
      </w:pPr>
      <w:r>
        <w:rPr>
          <w:b/>
          <w:bCs/>
          <w:i w:val="false"/>
          <w:iCs w:val="false"/>
          <w:color w:val="000000"/>
        </w:rPr>
        <w:t xml:space="preserve">Escala.</w:t>
      </w:r>
      <w:r>
        <w:rPr>
          <w:i w:val="false"/>
          <w:iCs w:val="false"/>
          <w:color w:val="000000"/>
        </w:rPr>
        <w:t xml:space="preserve"> Necesidades de mantenimiento correctivo. Condiciones inseguras. Requerimientos de insumos.</w:t>
      </w:r>
    </w:p>
    <w:p>
      <w:pPr>
        <w:spacing w:after="160" w:line="276"/>
      </w:pPr>
      <w:r>
        <w:rPr>
          <w:b/>
          <w:bCs/>
          <w:i w:val="false"/>
          <w:iCs w:val="false"/>
          <w:color w:val="000000"/>
        </w:rPr>
        <w:t xml:space="preserve">Indicadores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Indicador</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Fórmula</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Frecuencia</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Meta</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Cumplimiento de la rutina de aseo y mantenimiento</w:t>
            </w:r>
          </w:p>
        </w:tc>
        <w:tc>
          <w:tcPr>
            <w:tcW w:type="dxa" w:w="2700"/>
            <w:tcMar>
              <w:top w:type="dxa" w:w="60"/>
              <w:left w:type="dxa" w:w="90"/>
              <w:bottom w:type="dxa" w:w="60"/>
              <w:right w:type="dxa" w:w="90"/>
            </w:tcMar>
          </w:tcPr>
          <w:p>
            <w:pPr>
              <w:spacing w:after="0"/>
            </w:pPr>
            <w:r>
              <w:rPr>
                <w:i w:val="false"/>
                <w:iCs w:val="false"/>
                <w:color w:val="000000"/>
                <w:sz w:val="18"/>
                <w:szCs w:val="18"/>
              </w:rPr>
              <w:t xml:space="preserve">Actividades ejecutadas / Actividades programadas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≥95%</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Separación de residuos conforme a la política</w:t>
            </w:r>
          </w:p>
        </w:tc>
        <w:tc>
          <w:tcPr>
            <w:tcW w:type="dxa" w:w="2700"/>
            <w:tcMar>
              <w:top w:type="dxa" w:w="60"/>
              <w:left w:type="dxa" w:w="90"/>
              <w:bottom w:type="dxa" w:w="60"/>
              <w:right w:type="dxa" w:w="90"/>
            </w:tcMar>
          </w:tcPr>
          <w:p>
            <w:pPr>
              <w:spacing w:after="0"/>
            </w:pPr>
            <w:r>
              <w:rPr>
                <w:i w:val="false"/>
                <w:iCs w:val="false"/>
                <w:color w:val="000000"/>
                <w:sz w:val="18"/>
                <w:szCs w:val="18"/>
              </w:rPr>
              <w:t xml:space="preserve">Verificaciones conformes / Verificaciones realizadas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100%</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Reporte de condiciones inseguras</w:t>
            </w:r>
          </w:p>
        </w:tc>
        <w:tc>
          <w:tcPr>
            <w:tcW w:type="dxa" w:w="2700"/>
            <w:tcMar>
              <w:top w:type="dxa" w:w="60"/>
              <w:left w:type="dxa" w:w="90"/>
              <w:bottom w:type="dxa" w:w="60"/>
              <w:right w:type="dxa" w:w="90"/>
            </w:tcMar>
          </w:tcPr>
          <w:p>
            <w:pPr>
              <w:spacing w:after="0"/>
            </w:pPr>
            <w:r>
              <w:rPr>
                <w:i w:val="false"/>
                <w:iCs w:val="false"/>
                <w:color w:val="000000"/>
                <w:sz w:val="18"/>
                <w:szCs w:val="18"/>
              </w:rPr>
              <w:t xml:space="preserve">Conteo de reportes</w:t>
            </w:r>
          </w:p>
        </w:tc>
        <w:tc>
          <w:tcPr>
            <w:tcW w:type="dxa" w:w="1360"/>
            <w:tcMar>
              <w:top w:type="dxa" w:w="60"/>
              <w:left w:type="dxa" w:w="90"/>
              <w:bottom w:type="dxa" w:w="60"/>
              <w:right w:type="dxa" w:w="90"/>
            </w:tcMar>
          </w:tcPr>
          <w:p>
            <w:pPr>
              <w:spacing w:after="0"/>
            </w:pPr>
            <w:r>
              <w:rPr>
                <w:i w:val="false"/>
                <w:iCs w:val="false"/>
                <w:color w:val="000000"/>
                <w:sz w:val="18"/>
                <w:szCs w:val="18"/>
              </w:rPr>
              <w:t xml:space="preserve">Mensual</w:t>
            </w:r>
          </w:p>
        </w:tc>
        <w:tc>
          <w:tcPr>
            <w:tcW w:type="dxa" w:w="2800"/>
            <w:tcMar>
              <w:top w:type="dxa" w:w="60"/>
              <w:left w:type="dxa" w:w="90"/>
              <w:bottom w:type="dxa" w:w="60"/>
              <w:right w:type="dxa" w:w="90"/>
            </w:tcMar>
          </w:tcPr>
          <w:p>
            <w:pPr>
              <w:spacing w:after="0"/>
            </w:pPr>
            <w:r>
              <w:rPr>
                <w:i w:val="false"/>
                <w:iCs w:val="false"/>
                <w:color w:val="000000"/>
                <w:sz w:val="18"/>
                <w:szCs w:val="18"/>
              </w:rPr>
              <w:t xml:space="preserve">Sin meta de cantidad. Se mide para verificar que el canal se usa</w:t>
            </w:r>
          </w:p>
        </w:tc>
      </w:tr>
    </w:tbl>
    <w:p>
      <w:pPr>
        <w:spacing w:after="200"/>
      </w:pPr>
      <w:r>
        <w:rPr>
          <w:color w:val="000000"/>
        </w:rPr>
        <w:t xml:space="preserve"/>
      </w:r>
    </w:p>
    <w:p>
      <w:pPr>
        <w:spacing w:after="160" w:line="276"/>
      </w:pPr>
      <w:r>
        <w:rPr>
          <w:b/>
          <w:bCs/>
          <w:i w:val="false"/>
          <w:iCs w:val="false"/>
          <w:color w:val="000000"/>
        </w:rPr>
        <w:t xml:space="preserve">Recibe.</w:t>
      </w:r>
      <w:r>
        <w:rPr>
          <w:i w:val="false"/>
          <w:iCs w:val="false"/>
          <w:color w:val="000000"/>
        </w:rPr>
        <w:t xml:space="preserve"> Programación y requerimientos de la Dirección Administrativa.</w:t>
      </w:r>
    </w:p>
    <w:p>
      <w:pPr>
        <w:spacing w:after="160" w:line="276"/>
      </w:pPr>
      <w:r>
        <w:rPr>
          <w:b/>
          <w:bCs/>
          <w:i w:val="false"/>
          <w:iCs w:val="false"/>
          <w:color w:val="000000"/>
        </w:rPr>
        <w:t xml:space="preserve">Entrega.</w:t>
      </w:r>
      <w:r>
        <w:rPr>
          <w:i w:val="false"/>
          <w:iCs w:val="false"/>
          <w:color w:val="000000"/>
        </w:rPr>
        <w:t xml:space="preserve"> Instalaciones en condiciones de operación. Reporte de novedades y condiciones inseguras.</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Licitaciones: regla de operación entre las tres áreas</w:t>
      </w:r>
    </w:p>
    <w:p>
      <w:pPr>
        <w:spacing w:after="160" w:line="276"/>
      </w:pPr>
      <w:r>
        <w:rPr>
          <w:i w:val="false"/>
          <w:iCs w:val="false"/>
          <w:color w:val="000000"/>
        </w:rPr>
        <w:t xml:space="preserve">El documento de licitaciones que produjo la empresa describe correctamente el flujo de trabajo. Lo que se agrega aquí son los tres controles que faltaban, que son los que atacan el problema ya diagnosticado de ganar licitaciones que después destruyen margen y coordinación entre áreas.</w:t>
      </w:r>
    </w:p>
    <w:p>
      <w:pPr>
        <w:spacing w:after="160" w:line="276"/>
      </w:pPr>
      <w:r>
        <w:rPr>
          <w:b/>
          <w:bCs/>
          <w:i w:val="false"/>
          <w:iCs w:val="false"/>
          <w:color w:val="000000"/>
        </w:rPr>
        <w:t xml:space="preserve">Fase 1. Identificación y decisión de participar. Dueño: asesor de licitaciones, con la Dirección Comercial.</w:t>
      </w:r>
      <w:r>
        <w:rPr>
          <w:i w:val="false"/>
          <w:iCs w:val="false"/>
          <w:color w:val="000000"/>
        </w:rPr>
        <w:t xml:space="preserve"> Se identifica la oportunidad en SECOP II, se hace el estudio de mercado y la revisión de requisitos técnicos, habilitantes y legales.</w:t>
      </w:r>
    </w:p>
    <w:p>
      <w:pPr>
        <w:spacing w:after="160" w:line="276"/>
      </w:pPr>
      <w:r>
        <w:rPr>
          <w:i w:val="false"/>
          <w:iCs w:val="false"/>
          <w:color w:val="000000"/>
        </w:rPr>
        <w:t xml:space="preserve">Control que se agrega: no se presenta ninguna licitación sin </w:t>
      </w:r>
      <w:r>
        <w:rPr>
          <w:b/>
          <w:bCs/>
          <w:i w:val="false"/>
          <w:iCs w:val="false"/>
          <w:color w:val="000000"/>
        </w:rPr>
        <w:t xml:space="preserve">ficha de viabilidad firmada por la Dirección de Compras y Logística</w:t>
      </w:r>
      <w:r>
        <w:rPr>
          <w:i w:val="false"/>
          <w:iCs w:val="false"/>
          <w:color w:val="000000"/>
        </w:rPr>
        <w:t xml:space="preserve">, con disponibilidad, costo, tiempo de importación, documentos y certificados requeridos, y margen esperado. Si el margen esperado queda por debajo del mínimo, la presentación requiere autorización escrita de la Dirección Administrativa, conforme a la decisión de autoridad de este manual.</w:t>
      </w:r>
    </w:p>
    <w:p>
      <w:pPr>
        <w:spacing w:after="160" w:line="276"/>
      </w:pPr>
      <w:r>
        <w:rPr>
          <w:b/>
          <w:bCs/>
          <w:i w:val="false"/>
          <w:iCs w:val="false"/>
          <w:color w:val="000000"/>
        </w:rPr>
        <w:t xml:space="preserve">Fase 2. Preparación y presentación. Dueño: asesor de licitaciones.</w:t>
      </w:r>
      <w:r>
        <w:rPr>
          <w:i w:val="false"/>
          <w:iCs w:val="false"/>
          <w:color w:val="000000"/>
        </w:rPr>
        <w:t xml:space="preserve"> Propuesta económica y legal, carga y envío en SECOP II. Compras y logística responden por entregar a tiempo la información técnica y documental requerida.</w:t>
      </w:r>
    </w:p>
    <w:p>
      <w:pPr>
        <w:spacing w:after="160" w:line="276"/>
      </w:pPr>
      <w:r>
        <w:rPr>
          <w:b/>
          <w:bCs/>
          <w:i w:val="false"/>
          <w:iCs w:val="false"/>
          <w:color w:val="000000"/>
        </w:rPr>
        <w:t xml:space="preserve">Fase 3. Ejecución del contrato adjudicado. Dueños: Compras y Logística para el cumplimiento; Comercial para la relación con el cliente.</w:t>
      </w:r>
    </w:p>
    <w:p>
      <w:pPr>
        <w:spacing w:after="160" w:line="276"/>
      </w:pPr>
      <w:r>
        <w:rPr>
          <w:i w:val="false"/>
          <w:iCs w:val="false"/>
          <w:color w:val="000000"/>
        </w:rPr>
        <w:t xml:space="preserve">Control que se agrega: al adjudicar se firma un </w:t>
      </w:r>
      <w:r>
        <w:rPr>
          <w:b/>
          <w:bCs/>
          <w:i w:val="false"/>
          <w:iCs w:val="false"/>
          <w:color w:val="000000"/>
        </w:rPr>
        <w:t xml:space="preserve">acta de entrega formal</w:t>
      </w:r>
      <w:r>
        <w:rPr>
          <w:i w:val="false"/>
          <w:iCs w:val="false"/>
          <w:color w:val="000000"/>
        </w:rPr>
        <w:t xml:space="preserve">, en un solo documento, con fechas contractuales, cantidades, certificados exigidos, condiciones especiales de facturación, entregas parciales o remisiones pactadas, y compras anticipadas necesarias. Desde ese momento el cumplimiento es de compras y logística, y la renegociación de plazos o condiciones con el cliente es de comercial. Ninguna de las dos puede comprometer a la otra sin ese documento.</w:t>
      </w:r>
    </w:p>
    <w:p>
      <w:pPr>
        <w:spacing w:after="160" w:line="276"/>
      </w:pPr>
      <w:r>
        <w:rPr>
          <w:b/>
          <w:bCs/>
          <w:i w:val="false"/>
          <w:iCs w:val="false"/>
          <w:color w:val="000000"/>
        </w:rPr>
        <w:t xml:space="preserve">Fase 4. Facturación y cierre. Dueño: Dirección Comercial con Dirección Administrativa.</w:t>
      </w:r>
      <w:r>
        <w:rPr>
          <w:i w:val="false"/>
          <w:iCs w:val="false"/>
          <w:color w:val="000000"/>
        </w:rPr>
        <w:t xml:space="preserve"> Facturación, gestión de pago de la entidad, y recolección de los documentos que acreditan experiencia para el RUP.</w:t>
      </w:r>
    </w:p>
    <w:p>
      <w:pPr>
        <w:spacing w:after="160" w:line="276"/>
      </w:pPr>
      <w:r>
        <w:rPr>
          <w:b/>
          <w:bCs/>
          <w:i w:val="false"/>
          <w:iCs w:val="false"/>
          <w:color w:val="000000"/>
        </w:rPr>
        <w:t xml:space="preserve">Indicador de control del proceso, que va al tablero.</w:t>
      </w:r>
      <w:r>
        <w:rPr>
          <w:i w:val="false"/>
          <w:iCs w:val="false"/>
          <w:color w:val="000000"/>
        </w:rPr>
        <w:t xml:space="preserve"> Margen real de la licitación ejecutada contra el margen esperado en la ficha de viabilidad, con desviación negativa máxima de dos puntos porcentuales. Ese indicador es el que revela si la ficha de viabilidad se está llenando en serio o como formalidad, y es el único que conecta la decisión de participar con el resultado real.</w:t>
      </w:r>
    </w:p>
    <w:p>
      <w:pPr>
        <w:pBdr>
          <w:bottom w:val="single" w:color="BBBBBB" w:sz="6" w:space="1"/>
        </w:pBdr>
        <w:spacing w:after="200" w:before="200"/>
      </w:pPr>
      <w:r>
        <w:rPr>
          <w:color w:val="000000"/>
        </w:rPr>
        <w:t xml:space="preserve"/>
      </w:r>
    </w:p>
    <w:p>
      <w:pPr>
        <w:pStyle w:val="Title"/>
        <w:spacing w:after="240" w:before="240"/>
      </w:pPr>
      <w:r>
        <w:rPr>
          <w:b/>
          <w:bCs/>
          <w:color w:val="000000"/>
          <w:sz w:val="32"/>
          <w:szCs w:val="32"/>
        </w:rPr>
        <w:t xml:space="preserve">Lo que falta decidir para que este manual opere</w:t>
      </w:r>
    </w:p>
    <w:p>
      <w:pPr>
        <w:spacing w:after="160" w:line="276"/>
      </w:pPr>
      <w:r>
        <w:rPr>
          <w:b/>
          <w:bCs/>
          <w:i w:val="false"/>
          <w:iCs w:val="false"/>
          <w:color w:val="000000"/>
        </w:rPr>
        <w:t xml:space="preserve">El margen mínimo permitido.</w:t>
      </w:r>
      <w:r>
        <w:rPr>
          <w:i w:val="false"/>
          <w:iCs w:val="false"/>
          <w:color w:val="000000"/>
        </w:rPr>
        <w:t xml:space="preserve"> Es la decisión más urgente. Sin ese número, la autorización de excepciones que queda en la Dirección Administrativa no controla nada, porque no hay umbral contra el cual sea excepción. Debe fijarse por línea o al menos general, y lo define la gerencia.</w:t>
      </w:r>
    </w:p>
    <w:p>
      <w:pPr>
        <w:spacing w:after="160" w:line="276"/>
      </w:pPr>
      <w:r>
        <w:rPr>
          <w:b/>
          <w:bCs/>
          <w:i w:val="false"/>
          <w:iCs w:val="false"/>
          <w:color w:val="000000"/>
        </w:rPr>
        <w:t xml:space="preserve">El umbral de diferencia de inventario</w:t>
      </w:r>
      <w:r>
        <w:rPr>
          <w:i w:val="false"/>
          <w:iCs w:val="false"/>
          <w:color w:val="000000"/>
        </w:rPr>
        <w:t xml:space="preserve"> por encima del cual el almacenista escala a la dirección.</w:t>
      </w:r>
    </w:p>
    <w:p>
      <w:pPr>
        <w:spacing w:after="160" w:line="276"/>
      </w:pPr>
      <w:r>
        <w:rPr>
          <w:b/>
          <w:bCs/>
          <w:i w:val="false"/>
          <w:iCs w:val="false"/>
          <w:color w:val="000000"/>
        </w:rPr>
        <w:t xml:space="preserve">El rango de descuento</w:t>
      </w:r>
      <w:r>
        <w:rPr>
          <w:i w:val="false"/>
          <w:iCs w:val="false"/>
          <w:color w:val="000000"/>
        </w:rPr>
        <w:t xml:space="preserve"> que la Dirección Comercial puede delegar por escrito a cada asesor externo.</w:t>
      </w:r>
    </w:p>
    <w:p>
      <w:pPr>
        <w:spacing w:after="160" w:line="276"/>
      </w:pPr>
      <w:r>
        <w:rPr>
          <w:b/>
          <w:bCs/>
          <w:i w:val="false"/>
          <w:iCs w:val="false"/>
          <w:color w:val="000000"/>
        </w:rPr>
        <w:t xml:space="preserve">La ratificación del cargo de asesor de licitaciones</w:t>
      </w:r>
      <w:r>
        <w:rPr>
          <w:i w:val="false"/>
          <w:iCs w:val="false"/>
          <w:color w:val="000000"/>
        </w:rPr>
        <w:t xml:space="preserve"> como parte del organigrama.</w:t>
      </w:r>
    </w:p>
    <w:p>
      <w:pPr>
        <w:spacing w:after="160" w:line="276"/>
      </w:pPr>
      <w:r>
        <w:rPr>
          <w:b/>
          <w:bCs/>
          <w:i w:val="false"/>
          <w:iCs w:val="false"/>
          <w:color w:val="000000"/>
        </w:rPr>
        <w:t xml:space="preserve">Las once metas marcadas como línea base por medir</w:t>
      </w:r>
      <w:r>
        <w:rPr>
          <w:i w:val="false"/>
          <w:iCs w:val="false"/>
          <w:color w:val="000000"/>
        </w:rPr>
        <w:t xml:space="preserve">, con sus fechas de corte del 31 de octubre y el 30 de noviembre de 2026. Cada una tiene responsable y fecha; ninguna queda abierta.</w:t>
      </w:r>
    </w:p>
    <w:p>
      <w:pPr>
        <w:spacing w:after="160" w:line="276"/>
      </w:pPr>
      <w:r>
        <w:rPr>
          <w:i w:val="false"/>
          <w:iCs w:val="false"/>
          <w:color w:val="000000"/>
        </w:rPr>
        <w:t xml:space="preserve">Con esas decisiones tomadas y las líneas base medidas, los ítems 1.1 a 1.6 cierran y el bloque 3 tiene los dueños de indicador que necesita para construir el tablero.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2026-09-10T23:19:43.526Z</dcterms:created>
  <dcterms:modified xsi:type="dcterms:W3CDTF">2026-09-10T23:19:43.539Z</dcterms:modified>
</cp:coreProperties>
</file>

<file path=docProps/custom.xml><?xml version="1.0" encoding="utf-8"?>
<Properties xmlns="http://schemas.openxmlformats.org/officeDocument/2006/custom-properties" xmlns:vt="http://schemas.openxmlformats.org/officeDocument/2006/docPropsVTypes"/>
</file>