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BCB18" w14:textId="1FC2AA97" w:rsidR="008A77C5" w:rsidRPr="00C760FA" w:rsidRDefault="008A77C5" w:rsidP="00C760FA">
      <w:pPr>
        <w:jc w:val="center"/>
        <w:rPr>
          <w:rFonts w:ascii="標楷體" w:eastAsia="標楷體" w:hAnsi="標楷體"/>
        </w:rPr>
      </w:pPr>
      <w:r w:rsidRPr="00C760FA">
        <w:rPr>
          <w:rFonts w:ascii="標楷體" w:eastAsia="標楷體" w:hAnsi="標楷體" w:hint="eastAsia"/>
        </w:rPr>
        <w:t>第8屆第12次監察人會議報告項目第一案交辦查核報告</w:t>
      </w:r>
    </w:p>
    <w:p w14:paraId="0D67835C" w14:textId="6ADDB3E8" w:rsidR="008A77C5" w:rsidRPr="00C760FA" w:rsidRDefault="008A77C5" w:rsidP="008A77C5">
      <w:pPr>
        <w:pStyle w:val="a3"/>
        <w:numPr>
          <w:ilvl w:val="0"/>
          <w:numId w:val="1"/>
        </w:numPr>
        <w:ind w:leftChars="0"/>
        <w:rPr>
          <w:rFonts w:ascii="標楷體" w:eastAsia="標楷體" w:hAnsi="標楷體"/>
          <w:szCs w:val="24"/>
        </w:rPr>
      </w:pPr>
      <w:r w:rsidRPr="00C760FA">
        <w:rPr>
          <w:rFonts w:ascii="標楷體" w:eastAsia="標楷體" w:hAnsi="標楷體" w:hint="eastAsia"/>
          <w:szCs w:val="24"/>
        </w:rPr>
        <w:t>案由說明</w:t>
      </w:r>
    </w:p>
    <w:p w14:paraId="4C9AD4AC" w14:textId="1E11F1AF" w:rsidR="008A77C5" w:rsidRPr="00C760FA" w:rsidRDefault="008A77C5" w:rsidP="00C760FA">
      <w:pPr>
        <w:ind w:left="480" w:firstLine="480"/>
        <w:rPr>
          <w:rFonts w:ascii="標楷體" w:eastAsia="標楷體" w:hAnsi="標楷體"/>
          <w:szCs w:val="24"/>
        </w:rPr>
      </w:pPr>
      <w:r w:rsidRPr="00C760FA">
        <w:rPr>
          <w:rFonts w:ascii="標楷體" w:eastAsia="標楷體" w:hAnsi="標楷體" w:hint="eastAsia"/>
          <w:szCs w:val="24"/>
        </w:rPr>
        <w:t>113年12月27日召開第8屆第12次監察人會議，監察人於報告項目第一案提請稽核組查核複委託帳戶稅務扣繳，說明如下：</w:t>
      </w:r>
    </w:p>
    <w:p w14:paraId="6D43C9C6" w14:textId="1119643D" w:rsidR="008A77C5" w:rsidRPr="00C760FA" w:rsidRDefault="00D0163A" w:rsidP="00C760FA">
      <w:pPr>
        <w:ind w:left="480" w:firstLine="480"/>
        <w:rPr>
          <w:rFonts w:ascii="標楷體" w:eastAsia="標楷體" w:hAnsi="標楷體"/>
          <w:szCs w:val="24"/>
        </w:rPr>
      </w:pPr>
      <w:r w:rsidRPr="00C760FA">
        <w:rPr>
          <w:rFonts w:ascii="標楷體" w:eastAsia="標楷體" w:hAnsi="標楷體" w:hint="eastAsia"/>
          <w:kern w:val="0"/>
          <w:szCs w:val="24"/>
        </w:rPr>
        <w:t>113年11月內部稽核報告「信託銀行實地查核」，應納入已知之</w:t>
      </w:r>
      <w:r w:rsidRPr="00C760FA">
        <w:rPr>
          <w:rFonts w:ascii="標楷體" w:eastAsia="標楷體" w:hAnsi="標楷體" w:hint="eastAsia"/>
          <w:szCs w:val="24"/>
        </w:rPr>
        <w:t>儲金會所開立之海外ETF交易帳戶身份認定不當之缺失。經監察人會議討論之共識，本應以私校退撫條例第4條所賦予之受託管理營運退休金身份交送(即免稅之財團法人)，但現行卻以應稅之企業身份遞交文件，致使錯失免稅身份可享有之財務利益。</w:t>
      </w:r>
      <w:r w:rsidR="00C760FA">
        <w:rPr>
          <w:rFonts w:ascii="標楷體" w:eastAsia="標楷體" w:hAnsi="標楷體" w:hint="eastAsia"/>
          <w:szCs w:val="24"/>
        </w:rPr>
        <w:t>儲金會</w:t>
      </w:r>
      <w:r w:rsidRPr="00C760FA">
        <w:rPr>
          <w:rFonts w:ascii="標楷體" w:eastAsia="標楷體" w:hAnsi="標楷體" w:hint="eastAsia"/>
          <w:szCs w:val="24"/>
        </w:rPr>
        <w:t>應說明後續如何追回預扣稅款及處理進度，且應將該缺失列入後續追蹤事項列管之，同時建請董事會就此事件釐清責任之歸屬。</w:t>
      </w:r>
    </w:p>
    <w:p w14:paraId="36DAA27A" w14:textId="5C7585A8" w:rsidR="00D0163A" w:rsidRPr="00C760FA" w:rsidRDefault="00D0163A" w:rsidP="008A77C5">
      <w:pPr>
        <w:rPr>
          <w:rFonts w:ascii="標楷體" w:eastAsia="標楷體" w:hAnsi="標楷體"/>
          <w:szCs w:val="24"/>
        </w:rPr>
      </w:pPr>
    </w:p>
    <w:p w14:paraId="35A05D6E" w14:textId="5F2A2BE0" w:rsidR="00D0163A" w:rsidRPr="00C760FA" w:rsidRDefault="00D0163A" w:rsidP="00D0163A">
      <w:pPr>
        <w:pStyle w:val="a3"/>
        <w:numPr>
          <w:ilvl w:val="0"/>
          <w:numId w:val="1"/>
        </w:numPr>
        <w:ind w:leftChars="0"/>
        <w:rPr>
          <w:rFonts w:ascii="標楷體" w:eastAsia="標楷體" w:hAnsi="標楷體"/>
          <w:szCs w:val="24"/>
        </w:rPr>
      </w:pPr>
      <w:r w:rsidRPr="00C760FA">
        <w:rPr>
          <w:rFonts w:ascii="標楷體" w:eastAsia="標楷體" w:hAnsi="標楷體" w:hint="eastAsia"/>
          <w:szCs w:val="24"/>
        </w:rPr>
        <w:t>查核過程說明</w:t>
      </w:r>
    </w:p>
    <w:p w14:paraId="7E59A8F0" w14:textId="7CF97C48" w:rsidR="00D0163A" w:rsidRPr="00C760FA" w:rsidRDefault="00D0163A" w:rsidP="00D0163A">
      <w:pPr>
        <w:pStyle w:val="a3"/>
        <w:ind w:leftChars="0"/>
        <w:rPr>
          <w:rFonts w:ascii="標楷體" w:eastAsia="標楷體" w:hAnsi="標楷體"/>
          <w:szCs w:val="24"/>
        </w:rPr>
      </w:pPr>
      <w:r w:rsidRPr="00C760FA">
        <w:rPr>
          <w:rFonts w:ascii="標楷體" w:eastAsia="標楷體" w:hAnsi="標楷體" w:hint="eastAsia"/>
          <w:szCs w:val="24"/>
        </w:rPr>
        <w:t>稽核組與財務組調閱相關會議及交易資料，查核資料如下。</w:t>
      </w:r>
    </w:p>
    <w:p w14:paraId="42912BA3" w14:textId="1046BDDF" w:rsidR="00553B9A" w:rsidRDefault="00553B9A" w:rsidP="00D0163A">
      <w:pPr>
        <w:pStyle w:val="a3"/>
        <w:numPr>
          <w:ilvl w:val="0"/>
          <w:numId w:val="2"/>
        </w:numPr>
        <w:ind w:leftChars="0"/>
        <w:rPr>
          <w:rFonts w:ascii="標楷體" w:eastAsia="標楷體" w:hAnsi="標楷體"/>
          <w:szCs w:val="24"/>
        </w:rPr>
      </w:pPr>
      <w:r w:rsidRPr="00553B9A">
        <w:rPr>
          <w:rFonts w:ascii="標楷體" w:eastAsia="標楷體" w:hAnsi="標楷體" w:hint="eastAsia"/>
          <w:szCs w:val="24"/>
        </w:rPr>
        <w:t>依稅捐稽徵法（以下簡稱本法）第五條之一第六項規定訂定之</w:t>
      </w:r>
      <w:r w:rsidR="00281A1B">
        <w:rPr>
          <w:rFonts w:ascii="標楷體" w:eastAsia="標楷體" w:hAnsi="標楷體" w:hint="eastAsia"/>
          <w:szCs w:val="24"/>
        </w:rPr>
        <w:t>「</w:t>
      </w:r>
      <w:r w:rsidR="00281A1B">
        <w:rPr>
          <w:rFonts w:ascii="標楷體" w:eastAsia="標楷體" w:hAnsi="標楷體" w:hint="eastAsia"/>
          <w:szCs w:val="24"/>
        </w:rPr>
        <w:t>金融機構執行共同申報及盡職審查作業辦法</w:t>
      </w:r>
      <w:r w:rsidR="00281A1B">
        <w:rPr>
          <w:rFonts w:ascii="標楷體" w:eastAsia="標楷體" w:hAnsi="標楷體" w:hint="eastAsia"/>
          <w:szCs w:val="24"/>
        </w:rPr>
        <w:t>」</w:t>
      </w:r>
      <w:r w:rsidR="008043EB" w:rsidRPr="00553B9A">
        <w:rPr>
          <w:rFonts w:ascii="標楷體" w:eastAsia="標楷體" w:hAnsi="標楷體" w:hint="eastAsia"/>
          <w:szCs w:val="24"/>
        </w:rPr>
        <w:t>第</w:t>
      </w:r>
      <w:r w:rsidR="008043EB">
        <w:rPr>
          <w:rFonts w:ascii="標楷體" w:eastAsia="標楷體" w:hAnsi="標楷體" w:hint="eastAsia"/>
          <w:szCs w:val="24"/>
        </w:rPr>
        <w:t>十</w:t>
      </w:r>
      <w:r w:rsidR="008043EB">
        <w:rPr>
          <w:rFonts w:ascii="標楷體" w:eastAsia="標楷體" w:hAnsi="標楷體" w:hint="eastAsia"/>
          <w:szCs w:val="24"/>
        </w:rPr>
        <w:t>一</w:t>
      </w:r>
      <w:r w:rsidR="008043EB" w:rsidRPr="00553B9A">
        <w:rPr>
          <w:rFonts w:ascii="標楷體" w:eastAsia="標楷體" w:hAnsi="標楷體" w:hint="eastAsia"/>
          <w:szCs w:val="24"/>
        </w:rPr>
        <w:t>條</w:t>
      </w:r>
      <w:r w:rsidR="008043EB">
        <w:rPr>
          <w:rFonts w:ascii="標楷體" w:eastAsia="標楷體" w:hAnsi="標楷體" w:hint="eastAsia"/>
          <w:szCs w:val="24"/>
        </w:rPr>
        <w:t>、</w:t>
      </w:r>
      <w:r w:rsidR="008043EB" w:rsidRPr="00553B9A">
        <w:rPr>
          <w:rFonts w:ascii="標楷體" w:eastAsia="標楷體" w:hAnsi="標楷體" w:hint="eastAsia"/>
          <w:szCs w:val="24"/>
        </w:rPr>
        <w:t>第</w:t>
      </w:r>
      <w:r w:rsidR="008043EB">
        <w:rPr>
          <w:rFonts w:ascii="標楷體" w:eastAsia="標楷體" w:hAnsi="標楷體" w:hint="eastAsia"/>
          <w:szCs w:val="24"/>
        </w:rPr>
        <w:t>十二</w:t>
      </w:r>
      <w:r w:rsidR="008043EB" w:rsidRPr="00553B9A">
        <w:rPr>
          <w:rFonts w:ascii="標楷體" w:eastAsia="標楷體" w:hAnsi="標楷體" w:hint="eastAsia"/>
          <w:szCs w:val="24"/>
        </w:rPr>
        <w:t>條</w:t>
      </w:r>
      <w:r w:rsidR="00281A1B">
        <w:rPr>
          <w:rFonts w:ascii="標楷體" w:eastAsia="標楷體" w:hAnsi="標楷體" w:hint="eastAsia"/>
          <w:szCs w:val="24"/>
        </w:rPr>
        <w:t>，請詳附件</w:t>
      </w:r>
      <w:r w:rsidR="00904DC7">
        <w:rPr>
          <w:rFonts w:ascii="標楷體" w:eastAsia="標楷體" w:hAnsi="標楷體" w:hint="eastAsia"/>
          <w:szCs w:val="24"/>
        </w:rPr>
        <w:t>1</w:t>
      </w:r>
      <w:r w:rsidR="00281A1B">
        <w:rPr>
          <w:rFonts w:ascii="標楷體" w:eastAsia="標楷體" w:hAnsi="標楷體" w:hint="eastAsia"/>
          <w:szCs w:val="24"/>
        </w:rPr>
        <w:t>。</w:t>
      </w:r>
    </w:p>
    <w:p w14:paraId="5FB3853C" w14:textId="04EEBE33" w:rsidR="00C760FA" w:rsidRDefault="00C760FA" w:rsidP="00D0163A">
      <w:pPr>
        <w:pStyle w:val="a3"/>
        <w:numPr>
          <w:ilvl w:val="0"/>
          <w:numId w:val="2"/>
        </w:numPr>
        <w:ind w:leftChars="0"/>
        <w:rPr>
          <w:rFonts w:ascii="標楷體" w:eastAsia="標楷體" w:hAnsi="標楷體"/>
          <w:szCs w:val="24"/>
        </w:rPr>
      </w:pPr>
      <w:r w:rsidRPr="00C760FA">
        <w:rPr>
          <w:rFonts w:ascii="標楷體" w:eastAsia="標楷體" w:hAnsi="標楷體" w:hint="eastAsia"/>
          <w:szCs w:val="24"/>
        </w:rPr>
        <w:t>依信託業法第十八條之一第二項、證券交易法第四十四條第四項、第六十二條第二項、保險法第一百四十四條第一項及第一百四十六第六項規定訂定之</w:t>
      </w:r>
      <w:r>
        <w:rPr>
          <w:rFonts w:ascii="標楷體" w:eastAsia="標楷體" w:hAnsi="標楷體" w:hint="eastAsia"/>
          <w:szCs w:val="24"/>
        </w:rPr>
        <w:t>「</w:t>
      </w:r>
      <w:r w:rsidRPr="00C760FA">
        <w:rPr>
          <w:rFonts w:ascii="標楷體" w:eastAsia="標楷體" w:hAnsi="標楷體" w:hint="eastAsia"/>
          <w:szCs w:val="24"/>
        </w:rPr>
        <w:t>境外結構型商品管理規則</w:t>
      </w:r>
      <w:r>
        <w:rPr>
          <w:rFonts w:ascii="標楷體" w:eastAsia="標楷體" w:hAnsi="標楷體" w:hint="eastAsia"/>
          <w:szCs w:val="24"/>
        </w:rPr>
        <w:t>」</w:t>
      </w:r>
      <w:r w:rsidR="00281A1B">
        <w:rPr>
          <w:rFonts w:ascii="標楷體" w:eastAsia="標楷體" w:hAnsi="標楷體" w:hint="eastAsia"/>
          <w:szCs w:val="24"/>
        </w:rPr>
        <w:t>，請詳附件</w:t>
      </w:r>
      <w:r w:rsidR="00904DC7">
        <w:rPr>
          <w:rFonts w:ascii="標楷體" w:eastAsia="標楷體" w:hAnsi="標楷體" w:hint="eastAsia"/>
          <w:szCs w:val="24"/>
        </w:rPr>
        <w:t>2</w:t>
      </w:r>
      <w:r>
        <w:rPr>
          <w:rFonts w:ascii="標楷體" w:eastAsia="標楷體" w:hAnsi="標楷體" w:hint="eastAsia"/>
          <w:szCs w:val="24"/>
        </w:rPr>
        <w:t>。</w:t>
      </w:r>
    </w:p>
    <w:p w14:paraId="2794421D" w14:textId="5BBE2C93" w:rsidR="00D0163A" w:rsidRPr="00C760FA" w:rsidRDefault="00D0163A" w:rsidP="00D0163A">
      <w:pPr>
        <w:pStyle w:val="a3"/>
        <w:numPr>
          <w:ilvl w:val="0"/>
          <w:numId w:val="2"/>
        </w:numPr>
        <w:ind w:leftChars="0"/>
        <w:rPr>
          <w:rFonts w:ascii="標楷體" w:eastAsia="標楷體" w:hAnsi="標楷體"/>
          <w:szCs w:val="24"/>
        </w:rPr>
      </w:pPr>
      <w:r w:rsidRPr="00C760FA">
        <w:rPr>
          <w:rFonts w:ascii="標楷體" w:eastAsia="標楷體" w:hAnsi="標楷體" w:hint="eastAsia"/>
          <w:szCs w:val="24"/>
        </w:rPr>
        <w:t>本會內部控制「</w:t>
      </w:r>
      <w:r w:rsidR="00C760FA">
        <w:rPr>
          <w:rFonts w:ascii="標楷體" w:eastAsia="標楷體" w:hAnsi="標楷體" w:hint="eastAsia"/>
          <w:szCs w:val="24"/>
        </w:rPr>
        <w:t>投資交易作業」，請詳附件</w:t>
      </w:r>
      <w:r w:rsidR="00904DC7">
        <w:rPr>
          <w:rFonts w:ascii="標楷體" w:eastAsia="標楷體" w:hAnsi="標楷體" w:hint="eastAsia"/>
          <w:szCs w:val="24"/>
        </w:rPr>
        <w:t>3</w:t>
      </w:r>
      <w:r w:rsidR="00C760FA">
        <w:rPr>
          <w:rFonts w:ascii="標楷體" w:eastAsia="標楷體" w:hAnsi="標楷體" w:hint="eastAsia"/>
          <w:szCs w:val="24"/>
        </w:rPr>
        <w:t>。</w:t>
      </w:r>
    </w:p>
    <w:p w14:paraId="48DB2388" w14:textId="69C024FE" w:rsidR="00D0163A" w:rsidRPr="00C760FA" w:rsidRDefault="00D0163A" w:rsidP="00D0163A">
      <w:pPr>
        <w:pStyle w:val="a3"/>
        <w:numPr>
          <w:ilvl w:val="0"/>
          <w:numId w:val="2"/>
        </w:numPr>
        <w:ind w:leftChars="0"/>
        <w:rPr>
          <w:rFonts w:ascii="標楷體" w:eastAsia="標楷體" w:hAnsi="標楷體"/>
          <w:szCs w:val="24"/>
        </w:rPr>
      </w:pPr>
      <w:r w:rsidRPr="00C760FA">
        <w:rPr>
          <w:rFonts w:ascii="標楷體" w:eastAsia="標楷體" w:hAnsi="標楷體" w:hint="eastAsia"/>
          <w:szCs w:val="24"/>
        </w:rPr>
        <w:t>第8屆歷次投資策略執行小組會議資料及會議補充說明資料，請詳附件</w:t>
      </w:r>
      <w:r w:rsidR="00904DC7">
        <w:rPr>
          <w:rFonts w:ascii="標楷體" w:eastAsia="標楷體" w:hAnsi="標楷體" w:hint="eastAsia"/>
          <w:szCs w:val="24"/>
        </w:rPr>
        <w:t>4</w:t>
      </w:r>
      <w:r w:rsidRPr="00C760FA">
        <w:rPr>
          <w:rFonts w:ascii="標楷體" w:eastAsia="標楷體" w:hAnsi="標楷體" w:hint="eastAsia"/>
          <w:szCs w:val="24"/>
        </w:rPr>
        <w:t>。</w:t>
      </w:r>
    </w:p>
    <w:p w14:paraId="4E8B4035" w14:textId="4B1E004D" w:rsidR="00D0163A" w:rsidRPr="00C760FA" w:rsidRDefault="00D0163A" w:rsidP="00D0163A">
      <w:pPr>
        <w:pStyle w:val="a3"/>
        <w:numPr>
          <w:ilvl w:val="0"/>
          <w:numId w:val="2"/>
        </w:numPr>
        <w:ind w:leftChars="0"/>
        <w:rPr>
          <w:rFonts w:ascii="標楷體" w:eastAsia="標楷體" w:hAnsi="標楷體"/>
          <w:szCs w:val="24"/>
        </w:rPr>
      </w:pPr>
      <w:r w:rsidRPr="00C760FA">
        <w:rPr>
          <w:rFonts w:ascii="標楷體" w:eastAsia="標楷體" w:hAnsi="標楷體" w:hint="eastAsia"/>
          <w:szCs w:val="24"/>
        </w:rPr>
        <w:t>複委託帳戶開立指示書，請詳附件</w:t>
      </w:r>
      <w:r w:rsidR="00904DC7">
        <w:rPr>
          <w:rFonts w:ascii="標楷體" w:eastAsia="標楷體" w:hAnsi="標楷體" w:hint="eastAsia"/>
          <w:szCs w:val="24"/>
        </w:rPr>
        <w:t>5</w:t>
      </w:r>
      <w:r w:rsidRPr="00C760FA">
        <w:rPr>
          <w:rFonts w:ascii="標楷體" w:eastAsia="標楷體" w:hAnsi="標楷體" w:hint="eastAsia"/>
          <w:szCs w:val="24"/>
        </w:rPr>
        <w:t>。</w:t>
      </w:r>
    </w:p>
    <w:p w14:paraId="223DE9C9" w14:textId="23922D32" w:rsidR="00D0163A" w:rsidRDefault="00D0163A" w:rsidP="00D0163A">
      <w:pPr>
        <w:pStyle w:val="a3"/>
        <w:numPr>
          <w:ilvl w:val="0"/>
          <w:numId w:val="2"/>
        </w:numPr>
        <w:ind w:leftChars="0"/>
        <w:rPr>
          <w:rFonts w:ascii="標楷體" w:eastAsia="標楷體" w:hAnsi="標楷體"/>
          <w:szCs w:val="24"/>
        </w:rPr>
      </w:pPr>
      <w:r w:rsidRPr="00C760FA">
        <w:rPr>
          <w:rFonts w:ascii="標楷體" w:eastAsia="標楷體" w:hAnsi="標楷體" w:hint="eastAsia"/>
          <w:szCs w:val="24"/>
        </w:rPr>
        <w:t>財務組針對帳戶開立身份證定問題說明，請詳附件</w:t>
      </w:r>
      <w:r w:rsidR="00C760FA">
        <w:rPr>
          <w:rFonts w:ascii="標楷體" w:eastAsia="標楷體" w:hAnsi="標楷體" w:hint="eastAsia"/>
          <w:szCs w:val="24"/>
        </w:rPr>
        <w:t>6</w:t>
      </w:r>
      <w:r w:rsidRPr="00C760FA">
        <w:rPr>
          <w:rFonts w:ascii="標楷體" w:eastAsia="標楷體" w:hAnsi="標楷體" w:hint="eastAsia"/>
          <w:szCs w:val="24"/>
        </w:rPr>
        <w:t>。</w:t>
      </w:r>
    </w:p>
    <w:p w14:paraId="66F9247C" w14:textId="58FE5B32" w:rsidR="00695F2F" w:rsidRDefault="00695F2F" w:rsidP="00D0163A">
      <w:pPr>
        <w:pStyle w:val="a3"/>
        <w:numPr>
          <w:ilvl w:val="0"/>
          <w:numId w:val="2"/>
        </w:numPr>
        <w:ind w:leftChars="0"/>
        <w:rPr>
          <w:rFonts w:ascii="標楷體" w:eastAsia="標楷體" w:hAnsi="標楷體"/>
          <w:szCs w:val="24"/>
        </w:rPr>
      </w:pPr>
      <w:r>
        <w:rPr>
          <w:rFonts w:ascii="標楷體" w:eastAsia="標楷體" w:hAnsi="標楷體" w:hint="eastAsia"/>
          <w:szCs w:val="24"/>
        </w:rPr>
        <w:t>中國信託複委託交易手冊，請詳附件</w:t>
      </w:r>
      <w:r w:rsidR="00904DC7">
        <w:rPr>
          <w:rFonts w:ascii="標楷體" w:eastAsia="標楷體" w:hAnsi="標楷體" w:hint="eastAsia"/>
          <w:szCs w:val="24"/>
        </w:rPr>
        <w:t>7</w:t>
      </w:r>
      <w:r>
        <w:rPr>
          <w:rFonts w:ascii="標楷體" w:eastAsia="標楷體" w:hAnsi="標楷體" w:hint="eastAsia"/>
          <w:szCs w:val="24"/>
        </w:rPr>
        <w:t>。</w:t>
      </w:r>
    </w:p>
    <w:p w14:paraId="73B6C97B" w14:textId="30FD631C" w:rsidR="00695F2F" w:rsidRDefault="00695F2F" w:rsidP="00D0163A">
      <w:pPr>
        <w:pStyle w:val="a3"/>
        <w:numPr>
          <w:ilvl w:val="0"/>
          <w:numId w:val="2"/>
        </w:numPr>
        <w:ind w:leftChars="0"/>
        <w:rPr>
          <w:rFonts w:ascii="標楷體" w:eastAsia="標楷體" w:hAnsi="標楷體"/>
          <w:szCs w:val="24"/>
        </w:rPr>
      </w:pPr>
      <w:r>
        <w:rPr>
          <w:rFonts w:ascii="標楷體" w:eastAsia="標楷體" w:hAnsi="標楷體" w:hint="eastAsia"/>
          <w:szCs w:val="24"/>
        </w:rPr>
        <w:t>金錢信託契約(儲金)</w:t>
      </w:r>
      <w:r w:rsidR="005F4BD0">
        <w:rPr>
          <w:rFonts w:ascii="標楷體" w:eastAsia="標楷體" w:hAnsi="標楷體" w:hint="eastAsia"/>
          <w:szCs w:val="24"/>
        </w:rPr>
        <w:t>合約</w:t>
      </w:r>
      <w:r>
        <w:rPr>
          <w:rFonts w:ascii="標楷體" w:eastAsia="標楷體" w:hAnsi="標楷體" w:hint="eastAsia"/>
          <w:szCs w:val="24"/>
        </w:rPr>
        <w:t>、金錢信託契約(原基金)</w:t>
      </w:r>
      <w:r w:rsidR="005F4BD0">
        <w:rPr>
          <w:rFonts w:ascii="標楷體" w:eastAsia="標楷體" w:hAnsi="標楷體" w:hint="eastAsia"/>
          <w:szCs w:val="24"/>
        </w:rPr>
        <w:t>合約</w:t>
      </w:r>
      <w:r w:rsidR="00281A1B">
        <w:rPr>
          <w:rFonts w:ascii="標楷體" w:eastAsia="標楷體" w:hAnsi="標楷體" w:hint="eastAsia"/>
          <w:szCs w:val="24"/>
        </w:rPr>
        <w:t>，請詳附件</w:t>
      </w:r>
      <w:r w:rsidR="00904DC7">
        <w:rPr>
          <w:rFonts w:ascii="標楷體" w:eastAsia="標楷體" w:hAnsi="標楷體" w:hint="eastAsia"/>
          <w:szCs w:val="24"/>
        </w:rPr>
        <w:t>8</w:t>
      </w:r>
      <w:r w:rsidR="00281A1B">
        <w:rPr>
          <w:rFonts w:ascii="標楷體" w:eastAsia="標楷體" w:hAnsi="標楷體" w:hint="eastAsia"/>
          <w:szCs w:val="24"/>
        </w:rPr>
        <w:t>。</w:t>
      </w:r>
    </w:p>
    <w:p w14:paraId="1138C843" w14:textId="730EF894" w:rsidR="005F4BD0" w:rsidRPr="005F4BD0" w:rsidRDefault="005F4BD0" w:rsidP="005F4BD0">
      <w:pPr>
        <w:ind w:left="480"/>
        <w:rPr>
          <w:rFonts w:ascii="標楷體" w:eastAsia="標楷體" w:hAnsi="標楷體"/>
          <w:szCs w:val="24"/>
        </w:rPr>
      </w:pPr>
    </w:p>
    <w:p w14:paraId="3C3DD738" w14:textId="77777777" w:rsidR="00EC67F6" w:rsidRDefault="00C760FA" w:rsidP="00C760FA">
      <w:pPr>
        <w:pStyle w:val="a3"/>
        <w:numPr>
          <w:ilvl w:val="0"/>
          <w:numId w:val="1"/>
        </w:numPr>
        <w:ind w:leftChars="0"/>
        <w:rPr>
          <w:rFonts w:ascii="標楷體" w:eastAsia="標楷體" w:hAnsi="標楷體"/>
          <w:szCs w:val="24"/>
        </w:rPr>
      </w:pPr>
      <w:r w:rsidRPr="00C760FA">
        <w:rPr>
          <w:rFonts w:ascii="標楷體" w:eastAsia="標楷體" w:hAnsi="標楷體" w:hint="eastAsia"/>
          <w:szCs w:val="24"/>
        </w:rPr>
        <w:t>綜整案件說明</w:t>
      </w:r>
    </w:p>
    <w:p w14:paraId="2F55E7DE" w14:textId="2F854FD3" w:rsidR="00D0163A" w:rsidRDefault="00582661" w:rsidP="00EC67F6">
      <w:pPr>
        <w:pStyle w:val="a3"/>
        <w:ind w:leftChars="0"/>
        <w:rPr>
          <w:rFonts w:ascii="標楷體" w:eastAsia="標楷體" w:hAnsi="標楷體"/>
          <w:szCs w:val="24"/>
        </w:rPr>
      </w:pPr>
      <w:r>
        <w:rPr>
          <w:rFonts w:ascii="標楷體" w:eastAsia="標楷體" w:hAnsi="標楷體" w:hint="eastAsia"/>
          <w:szCs w:val="24"/>
        </w:rPr>
        <w:t>(8-9 ETF投</w:t>
      </w:r>
      <w:r w:rsidR="009A5303">
        <w:rPr>
          <w:rFonts w:ascii="標楷體" w:eastAsia="標楷體" w:hAnsi="標楷體" w:hint="eastAsia"/>
          <w:szCs w:val="24"/>
        </w:rPr>
        <w:t>育</w:t>
      </w:r>
    </w:p>
    <w:p w14:paraId="74CDB161" w14:textId="68C702A5" w:rsidR="005F4BD0" w:rsidRDefault="005F4BD0" w:rsidP="005F4BD0">
      <w:pPr>
        <w:pStyle w:val="a3"/>
        <w:ind w:leftChars="0"/>
        <w:rPr>
          <w:rFonts w:ascii="標楷體" w:eastAsia="標楷體" w:hAnsi="標楷體"/>
          <w:szCs w:val="24"/>
        </w:rPr>
      </w:pPr>
      <w:r>
        <w:rPr>
          <w:rFonts w:ascii="標楷體" w:eastAsia="標楷體" w:hAnsi="標楷體" w:hint="eastAsia"/>
          <w:szCs w:val="24"/>
        </w:rPr>
        <w:t>於8-9投資策略執行小組會議中，由教育部辜組長蘭棻提問，有關</w:t>
      </w:r>
      <w:r w:rsidR="00582661">
        <w:rPr>
          <w:rFonts w:ascii="標楷體" w:eastAsia="標楷體" w:hAnsi="標楷體" w:hint="eastAsia"/>
          <w:szCs w:val="24"/>
        </w:rPr>
        <w:t>管理</w:t>
      </w:r>
      <w:r>
        <w:rPr>
          <w:rFonts w:ascii="標楷體" w:eastAsia="標楷體" w:hAnsi="標楷體" w:hint="eastAsia"/>
          <w:szCs w:val="24"/>
        </w:rPr>
        <w:t>會海外ETF配息稅率計算，</w:t>
      </w:r>
      <w:r w:rsidR="00582661">
        <w:rPr>
          <w:rFonts w:ascii="標楷體" w:eastAsia="標楷體" w:hAnsi="標楷體" w:hint="eastAsia"/>
          <w:szCs w:val="24"/>
        </w:rPr>
        <w:t>美國退休金是免稅的，請管理會確認是否用退休金名義投資</w:t>
      </w:r>
      <w:r>
        <w:rPr>
          <w:rFonts w:ascii="標楷體" w:eastAsia="標楷體" w:hAnsi="標楷體" w:hint="eastAsia"/>
          <w:szCs w:val="24"/>
        </w:rPr>
        <w:t>具備免稅身份</w:t>
      </w:r>
      <w:r w:rsidR="00AC1729">
        <w:rPr>
          <w:rFonts w:ascii="標楷體" w:eastAsia="標楷體" w:hAnsi="標楷體" w:hint="eastAsia"/>
          <w:szCs w:val="24"/>
        </w:rPr>
        <w:t>(W8EXP)</w:t>
      </w:r>
      <w:r w:rsidR="00582661">
        <w:rPr>
          <w:rFonts w:ascii="標楷體" w:eastAsia="標楷體" w:hAnsi="標楷體" w:hint="eastAsia"/>
          <w:szCs w:val="24"/>
        </w:rPr>
        <w:t>，</w:t>
      </w:r>
      <w:r w:rsidR="00AC1729">
        <w:rPr>
          <w:rFonts w:ascii="標楷體" w:eastAsia="標楷體" w:hAnsi="標楷體" w:hint="eastAsia"/>
          <w:szCs w:val="24"/>
        </w:rPr>
        <w:t>因扣稅30%是很重的稅，可跟券商確認聯絡確認，請管理會於8-10投資策略執行小組說明。</w:t>
      </w:r>
    </w:p>
    <w:p w14:paraId="6759A199" w14:textId="57EE82A1" w:rsidR="00EC67F6" w:rsidRDefault="00EC67F6" w:rsidP="005F4BD0">
      <w:pPr>
        <w:pStyle w:val="a3"/>
        <w:ind w:leftChars="0"/>
        <w:rPr>
          <w:rFonts w:ascii="標楷體" w:eastAsia="標楷體" w:hAnsi="標楷體"/>
          <w:szCs w:val="24"/>
        </w:rPr>
      </w:pPr>
      <w:r>
        <w:rPr>
          <w:rFonts w:ascii="標楷體" w:eastAsia="標楷體" w:hAnsi="標楷體" w:hint="eastAsia"/>
          <w:szCs w:val="24"/>
        </w:rPr>
        <w:t>(8-10 ETF 稅務身分 01:04:10- )</w:t>
      </w:r>
    </w:p>
    <w:p w14:paraId="0F59C969" w14:textId="242868BF" w:rsidR="00EC67F6" w:rsidRDefault="00AC1729" w:rsidP="005F4BD0">
      <w:pPr>
        <w:pStyle w:val="a3"/>
        <w:ind w:leftChars="0"/>
        <w:rPr>
          <w:rFonts w:ascii="標楷體" w:eastAsia="標楷體" w:hAnsi="標楷體"/>
          <w:szCs w:val="24"/>
        </w:rPr>
      </w:pPr>
      <w:r>
        <w:rPr>
          <w:rFonts w:ascii="標楷體" w:eastAsia="標楷體" w:hAnsi="標楷體" w:hint="eastAsia"/>
          <w:szCs w:val="24"/>
        </w:rPr>
        <w:t>於8-10投資策略小組會議報告查核結果</w:t>
      </w:r>
      <w:r w:rsidR="00EC67F6">
        <w:rPr>
          <w:rFonts w:ascii="標楷體" w:eastAsia="標楷體" w:hAnsi="標楷體" w:hint="eastAsia"/>
          <w:szCs w:val="24"/>
        </w:rPr>
        <w:t>，管理會依據條例第4條第2款規定為免稅單位</w:t>
      </w:r>
      <w:r w:rsidR="003C4F45">
        <w:rPr>
          <w:rFonts w:ascii="標楷體" w:eastAsia="標楷體" w:hAnsi="標楷體" w:hint="eastAsia"/>
          <w:szCs w:val="24"/>
        </w:rPr>
        <w:t>(W8EXP)</w:t>
      </w:r>
      <w:r w:rsidR="00EC67F6">
        <w:rPr>
          <w:rFonts w:ascii="標楷體" w:eastAsia="標楷體" w:hAnsi="標楷體" w:hint="eastAsia"/>
          <w:szCs w:val="24"/>
        </w:rPr>
        <w:t>，目前本會預扣稅率受益人身分填具為W8BEN，其受益人身分不符，管理會需認真追蹤美國免稅單位認定，</w:t>
      </w:r>
      <w:r w:rsidR="003175D0">
        <w:rPr>
          <w:rFonts w:ascii="標楷體" w:eastAsia="標楷體" w:hAnsi="標楷體" w:hint="eastAsia"/>
          <w:szCs w:val="24"/>
        </w:rPr>
        <w:t>是否開立保管銀行帳戶這部分也有爭議</w:t>
      </w:r>
      <w:r w:rsidR="00EC67F6">
        <w:rPr>
          <w:rFonts w:ascii="標楷體" w:eastAsia="標楷體" w:hAnsi="標楷體" w:hint="eastAsia"/>
          <w:szCs w:val="24"/>
        </w:rPr>
        <w:t>，且未報告</w:t>
      </w:r>
      <w:r w:rsidR="003175D0">
        <w:rPr>
          <w:rFonts w:ascii="標楷體" w:eastAsia="標楷體" w:hAnsi="標楷體" w:hint="eastAsia"/>
          <w:szCs w:val="24"/>
        </w:rPr>
        <w:t>未描述</w:t>
      </w:r>
      <w:r w:rsidR="00EC67F6">
        <w:rPr>
          <w:rFonts w:ascii="標楷體" w:eastAsia="標楷體" w:hAnsi="標楷體" w:hint="eastAsia"/>
          <w:szCs w:val="24"/>
        </w:rPr>
        <w:t>影響金額多大，預扣稅款</w:t>
      </w:r>
      <w:r w:rsidR="003175D0">
        <w:rPr>
          <w:rFonts w:ascii="標楷體" w:eastAsia="標楷體" w:hAnsi="標楷體" w:hint="eastAsia"/>
          <w:szCs w:val="24"/>
        </w:rPr>
        <w:t>項</w:t>
      </w:r>
      <w:r w:rsidR="00EC67F6">
        <w:rPr>
          <w:rFonts w:ascii="標楷體" w:eastAsia="標楷體" w:hAnsi="標楷體" w:hint="eastAsia"/>
          <w:szCs w:val="24"/>
        </w:rPr>
        <w:t>多少。針對報告考量非全面性，</w:t>
      </w:r>
      <w:r w:rsidR="003175D0">
        <w:rPr>
          <w:rFonts w:ascii="標楷體" w:eastAsia="標楷體" w:hAnsi="標楷體" w:hint="eastAsia"/>
          <w:szCs w:val="24"/>
        </w:rPr>
        <w:t>僅憑證券商或信託銀行之說詞較為偏頗。</w:t>
      </w:r>
      <w:r w:rsidR="00F12488">
        <w:rPr>
          <w:rFonts w:ascii="標楷體" w:eastAsia="標楷體" w:hAnsi="標楷體" w:hint="eastAsia"/>
          <w:szCs w:val="24"/>
        </w:rPr>
        <w:t>請財務組再多加確認相關資訊，</w:t>
      </w:r>
      <w:r w:rsidR="00EC67F6">
        <w:rPr>
          <w:rFonts w:ascii="標楷體" w:eastAsia="標楷體" w:hAnsi="標楷體" w:hint="eastAsia"/>
          <w:szCs w:val="24"/>
        </w:rPr>
        <w:t>於8-11投資策略小組會議進行專案報告</w:t>
      </w:r>
    </w:p>
    <w:p w14:paraId="3261A4A2" w14:textId="77777777" w:rsidR="005F4BD0" w:rsidRDefault="005F4BD0" w:rsidP="005F4BD0">
      <w:pPr>
        <w:pStyle w:val="a3"/>
        <w:ind w:leftChars="0"/>
        <w:rPr>
          <w:rFonts w:ascii="標楷體" w:eastAsia="標楷體" w:hAnsi="標楷體"/>
          <w:szCs w:val="24"/>
        </w:rPr>
      </w:pPr>
    </w:p>
    <w:p w14:paraId="7A8962D3" w14:textId="7E2DF652" w:rsidR="005F4BD0" w:rsidRDefault="005F4BD0" w:rsidP="005F4BD0">
      <w:pPr>
        <w:pStyle w:val="a3"/>
        <w:ind w:leftChars="0"/>
        <w:rPr>
          <w:rFonts w:ascii="標楷體" w:eastAsia="標楷體" w:hAnsi="標楷體"/>
          <w:szCs w:val="24"/>
        </w:rPr>
      </w:pPr>
      <w:r>
        <w:rPr>
          <w:rFonts w:ascii="標楷體" w:eastAsia="標楷體" w:hAnsi="標楷體" w:hint="eastAsia"/>
          <w:szCs w:val="24"/>
        </w:rPr>
        <w:t>本次查核，針對每月交易預扣稅額之金額，依按月之投資報酬率計算，於</w:t>
      </w:r>
      <w:r w:rsidR="00402955">
        <w:rPr>
          <w:rFonts w:ascii="標楷體" w:eastAsia="標楷體" w:hAnsi="標楷體" w:hint="eastAsia"/>
          <w:szCs w:val="24"/>
        </w:rPr>
        <w:t>預</w:t>
      </w:r>
      <w:r>
        <w:rPr>
          <w:rFonts w:ascii="標楷體" w:eastAsia="標楷體" w:hAnsi="標楷體" w:hint="eastAsia"/>
          <w:szCs w:val="24"/>
        </w:rPr>
        <w:t>期</w:t>
      </w:r>
      <w:r w:rsidR="00402955">
        <w:rPr>
          <w:rFonts w:ascii="標楷體" w:eastAsia="標楷體" w:hAnsi="標楷體" w:hint="eastAsia"/>
          <w:szCs w:val="24"/>
        </w:rPr>
        <w:t>所得之</w:t>
      </w:r>
      <w:r>
        <w:rPr>
          <w:rFonts w:ascii="標楷體" w:eastAsia="標楷體" w:hAnsi="標楷體" w:hint="eastAsia"/>
          <w:szCs w:val="24"/>
        </w:rPr>
        <w:t>投資收益可能短收約 萬元。</w:t>
      </w:r>
    </w:p>
    <w:p w14:paraId="48B7D878" w14:textId="39FC820C" w:rsidR="009A5303" w:rsidRDefault="009A5303" w:rsidP="009A5303">
      <w:pPr>
        <w:pStyle w:val="a3"/>
        <w:ind w:leftChars="0"/>
        <w:jc w:val="center"/>
        <w:rPr>
          <w:rFonts w:ascii="標楷體" w:eastAsia="標楷體" w:hAnsi="標楷體" w:hint="eastAsia"/>
          <w:szCs w:val="24"/>
        </w:rPr>
      </w:pPr>
    </w:p>
    <w:tbl>
      <w:tblPr>
        <w:tblStyle w:val="a4"/>
        <w:tblW w:w="0" w:type="auto"/>
        <w:tblInd w:w="480" w:type="dxa"/>
        <w:tblLook w:val="04A0" w:firstRow="1" w:lastRow="0" w:firstColumn="1" w:lastColumn="0" w:noHBand="0" w:noVBand="1"/>
      </w:tblPr>
      <w:tblGrid>
        <w:gridCol w:w="1216"/>
        <w:gridCol w:w="1276"/>
        <w:gridCol w:w="1276"/>
        <w:gridCol w:w="1276"/>
        <w:gridCol w:w="1842"/>
        <w:gridCol w:w="1701"/>
        <w:gridCol w:w="1695"/>
      </w:tblGrid>
      <w:tr w:rsidR="005E3342" w14:paraId="44754EE0" w14:textId="53A00DE0" w:rsidTr="005E3342">
        <w:tc>
          <w:tcPr>
            <w:tcW w:w="1216" w:type="dxa"/>
            <w:vMerge w:val="restart"/>
            <w:vAlign w:val="center"/>
          </w:tcPr>
          <w:p w14:paraId="650BCFB8" w14:textId="5F1567E5" w:rsidR="005E3342" w:rsidRPr="005E3342" w:rsidRDefault="005E3342"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投資組合</w:t>
            </w:r>
          </w:p>
        </w:tc>
        <w:tc>
          <w:tcPr>
            <w:tcW w:w="1276" w:type="dxa"/>
            <w:vMerge w:val="restart"/>
            <w:vAlign w:val="center"/>
          </w:tcPr>
          <w:p w14:paraId="112CB62A" w14:textId="5E38AA62" w:rsidR="005E3342" w:rsidRPr="005E3342" w:rsidRDefault="005E3342"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法定儲金</w:t>
            </w:r>
          </w:p>
        </w:tc>
        <w:tc>
          <w:tcPr>
            <w:tcW w:w="1276" w:type="dxa"/>
            <w:vMerge w:val="restart"/>
            <w:vAlign w:val="center"/>
          </w:tcPr>
          <w:p w14:paraId="7B552772" w14:textId="7EA9EDEA" w:rsidR="005E3342" w:rsidRPr="005E3342" w:rsidRDefault="005E3342"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增額提撥</w:t>
            </w:r>
          </w:p>
        </w:tc>
        <w:tc>
          <w:tcPr>
            <w:tcW w:w="1276" w:type="dxa"/>
            <w:vMerge w:val="restart"/>
            <w:vAlign w:val="center"/>
          </w:tcPr>
          <w:p w14:paraId="0CD7377B" w14:textId="4628319B" w:rsidR="005E3342" w:rsidRPr="005E3342" w:rsidRDefault="005E3342"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暫不請領</w:t>
            </w:r>
          </w:p>
        </w:tc>
        <w:tc>
          <w:tcPr>
            <w:tcW w:w="5238" w:type="dxa"/>
            <w:gridSpan w:val="3"/>
            <w:vAlign w:val="center"/>
          </w:tcPr>
          <w:p w14:paraId="3E412903" w14:textId="77D4AB0E" w:rsidR="005E3342" w:rsidRPr="005E3342" w:rsidRDefault="005E3342"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以113年1</w:t>
            </w:r>
            <w:r w:rsidRPr="005E3342">
              <w:rPr>
                <w:rFonts w:ascii="標楷體" w:eastAsia="標楷體" w:hAnsi="標楷體" w:hint="eastAsia"/>
                <w:b/>
                <w:bCs/>
                <w:szCs w:val="24"/>
              </w:rPr>
              <w:t>2</w:t>
            </w:r>
            <w:r w:rsidRPr="005E3342">
              <w:rPr>
                <w:rFonts w:ascii="標楷體" w:eastAsia="標楷體" w:hAnsi="標楷體" w:hint="eastAsia"/>
                <w:b/>
                <w:bCs/>
                <w:szCs w:val="24"/>
              </w:rPr>
              <w:t>月底止投資酬率計算</w:t>
            </w:r>
          </w:p>
        </w:tc>
      </w:tr>
      <w:tr w:rsidR="005E3342" w14:paraId="04E92172" w14:textId="77777777" w:rsidTr="005E3342">
        <w:tc>
          <w:tcPr>
            <w:tcW w:w="1216" w:type="dxa"/>
            <w:vMerge/>
            <w:vAlign w:val="center"/>
          </w:tcPr>
          <w:p w14:paraId="2D7C4227" w14:textId="77777777" w:rsidR="005E3342" w:rsidRPr="005E3342" w:rsidRDefault="005E3342" w:rsidP="005E3342">
            <w:pPr>
              <w:pStyle w:val="a3"/>
              <w:ind w:leftChars="0" w:left="0"/>
              <w:jc w:val="center"/>
              <w:rPr>
                <w:rFonts w:ascii="標楷體" w:eastAsia="標楷體" w:hAnsi="標楷體" w:hint="eastAsia"/>
                <w:b/>
                <w:bCs/>
                <w:szCs w:val="24"/>
              </w:rPr>
            </w:pPr>
          </w:p>
        </w:tc>
        <w:tc>
          <w:tcPr>
            <w:tcW w:w="1276" w:type="dxa"/>
            <w:vMerge/>
            <w:vAlign w:val="center"/>
          </w:tcPr>
          <w:p w14:paraId="1302A2CB" w14:textId="77777777" w:rsidR="005E3342" w:rsidRPr="005E3342" w:rsidRDefault="005E3342" w:rsidP="005E3342">
            <w:pPr>
              <w:pStyle w:val="a3"/>
              <w:ind w:leftChars="0" w:left="0"/>
              <w:jc w:val="center"/>
              <w:rPr>
                <w:rFonts w:ascii="標楷體" w:eastAsia="標楷體" w:hAnsi="標楷體" w:hint="eastAsia"/>
                <w:b/>
                <w:bCs/>
                <w:szCs w:val="24"/>
              </w:rPr>
            </w:pPr>
          </w:p>
        </w:tc>
        <w:tc>
          <w:tcPr>
            <w:tcW w:w="1276" w:type="dxa"/>
            <w:vMerge/>
            <w:vAlign w:val="center"/>
          </w:tcPr>
          <w:p w14:paraId="672C0A4E" w14:textId="77777777" w:rsidR="005E3342" w:rsidRPr="005E3342" w:rsidRDefault="005E3342" w:rsidP="005E3342">
            <w:pPr>
              <w:pStyle w:val="a3"/>
              <w:ind w:leftChars="0" w:left="0"/>
              <w:jc w:val="center"/>
              <w:rPr>
                <w:rFonts w:ascii="標楷體" w:eastAsia="標楷體" w:hAnsi="標楷體" w:hint="eastAsia"/>
                <w:b/>
                <w:bCs/>
                <w:szCs w:val="24"/>
              </w:rPr>
            </w:pPr>
          </w:p>
        </w:tc>
        <w:tc>
          <w:tcPr>
            <w:tcW w:w="1276" w:type="dxa"/>
            <w:vMerge/>
            <w:vAlign w:val="center"/>
          </w:tcPr>
          <w:p w14:paraId="1F9433E5" w14:textId="77777777" w:rsidR="005E3342" w:rsidRPr="005E3342" w:rsidRDefault="005E3342" w:rsidP="005E3342">
            <w:pPr>
              <w:pStyle w:val="a3"/>
              <w:ind w:leftChars="0" w:left="0"/>
              <w:jc w:val="center"/>
              <w:rPr>
                <w:rFonts w:ascii="標楷體" w:eastAsia="標楷體" w:hAnsi="標楷體" w:hint="eastAsia"/>
                <w:b/>
                <w:bCs/>
                <w:szCs w:val="24"/>
              </w:rPr>
            </w:pPr>
          </w:p>
        </w:tc>
        <w:tc>
          <w:tcPr>
            <w:tcW w:w="1842" w:type="dxa"/>
            <w:vAlign w:val="center"/>
          </w:tcPr>
          <w:p w14:paraId="13979EB4" w14:textId="0CAB1193" w:rsidR="005E3342" w:rsidRPr="005E3342" w:rsidRDefault="005E3342" w:rsidP="005E3342">
            <w:pPr>
              <w:pStyle w:val="a3"/>
              <w:ind w:leftChars="0" w:left="0"/>
              <w:jc w:val="center"/>
              <w:rPr>
                <w:rFonts w:ascii="標楷體" w:eastAsia="標楷體" w:hAnsi="標楷體" w:hint="eastAsia"/>
                <w:b/>
                <w:bCs/>
                <w:sz w:val="20"/>
                <w:szCs w:val="20"/>
              </w:rPr>
            </w:pPr>
            <w:r w:rsidRPr="005E3342">
              <w:rPr>
                <w:rFonts w:ascii="標楷體" w:eastAsia="標楷體" w:hAnsi="標楷體" w:hint="eastAsia"/>
                <w:b/>
                <w:bCs/>
                <w:sz w:val="20"/>
                <w:szCs w:val="20"/>
              </w:rPr>
              <w:t>退撫儲金各組合ETF配息金額</w:t>
            </w:r>
          </w:p>
        </w:tc>
        <w:tc>
          <w:tcPr>
            <w:tcW w:w="1701" w:type="dxa"/>
            <w:vAlign w:val="center"/>
          </w:tcPr>
          <w:p w14:paraId="3AB00FF2" w14:textId="0B021DE4" w:rsidR="005E3342" w:rsidRPr="005E3342" w:rsidRDefault="005E3342" w:rsidP="005E3342">
            <w:pPr>
              <w:pStyle w:val="a3"/>
              <w:ind w:leftChars="0" w:left="0"/>
              <w:jc w:val="center"/>
              <w:rPr>
                <w:rFonts w:ascii="標楷體" w:eastAsia="標楷體" w:hAnsi="標楷體" w:hint="eastAsia"/>
                <w:b/>
                <w:bCs/>
                <w:sz w:val="20"/>
                <w:szCs w:val="20"/>
              </w:rPr>
            </w:pPr>
            <w:r w:rsidRPr="005E3342">
              <w:rPr>
                <w:rFonts w:ascii="標楷體" w:eastAsia="標楷體" w:hAnsi="標楷體" w:hint="eastAsia"/>
                <w:b/>
                <w:bCs/>
                <w:sz w:val="20"/>
                <w:szCs w:val="20"/>
              </w:rPr>
              <w:t>預扣30%稅額</w:t>
            </w:r>
          </w:p>
        </w:tc>
        <w:tc>
          <w:tcPr>
            <w:tcW w:w="1695" w:type="dxa"/>
            <w:vAlign w:val="center"/>
          </w:tcPr>
          <w:p w14:paraId="0F60855E" w14:textId="0F5D4BEE" w:rsidR="005E3342" w:rsidRPr="005E3342" w:rsidRDefault="005E3342" w:rsidP="005E3342">
            <w:pPr>
              <w:pStyle w:val="a3"/>
              <w:ind w:leftChars="0" w:left="0"/>
              <w:jc w:val="center"/>
              <w:rPr>
                <w:rFonts w:ascii="標楷體" w:eastAsia="標楷體" w:hAnsi="標楷體" w:hint="eastAsia"/>
                <w:b/>
                <w:bCs/>
                <w:sz w:val="20"/>
                <w:szCs w:val="20"/>
              </w:rPr>
            </w:pPr>
            <w:r w:rsidRPr="005E3342">
              <w:rPr>
                <w:rFonts w:ascii="標楷體" w:eastAsia="標楷體" w:hAnsi="標楷體" w:hint="eastAsia"/>
                <w:b/>
                <w:bCs/>
                <w:sz w:val="20"/>
                <w:szCs w:val="20"/>
              </w:rPr>
              <w:t>預期投資收益</w:t>
            </w:r>
          </w:p>
        </w:tc>
      </w:tr>
      <w:tr w:rsidR="009A5303" w14:paraId="22DF825E" w14:textId="64CF1B60" w:rsidTr="005E3342">
        <w:tc>
          <w:tcPr>
            <w:tcW w:w="1216" w:type="dxa"/>
          </w:tcPr>
          <w:p w14:paraId="635FC40F" w14:textId="7738AE5C" w:rsidR="009A5303" w:rsidRPr="005E3342" w:rsidRDefault="009A5303"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保守型</w:t>
            </w:r>
          </w:p>
        </w:tc>
        <w:tc>
          <w:tcPr>
            <w:tcW w:w="1276" w:type="dxa"/>
          </w:tcPr>
          <w:p w14:paraId="6BF167BC"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272593E8"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67A7E174" w14:textId="77777777" w:rsidR="009A5303" w:rsidRDefault="009A5303" w:rsidP="00B16C36">
            <w:pPr>
              <w:pStyle w:val="a3"/>
              <w:ind w:leftChars="0" w:left="0"/>
              <w:jc w:val="center"/>
              <w:rPr>
                <w:rFonts w:ascii="標楷體" w:eastAsia="標楷體" w:hAnsi="標楷體" w:hint="eastAsia"/>
                <w:szCs w:val="24"/>
              </w:rPr>
            </w:pPr>
          </w:p>
        </w:tc>
        <w:tc>
          <w:tcPr>
            <w:tcW w:w="1842" w:type="dxa"/>
          </w:tcPr>
          <w:p w14:paraId="37E9D4DA" w14:textId="3A7FEE42" w:rsidR="009A5303" w:rsidRDefault="005E3342" w:rsidP="00B16C36">
            <w:pPr>
              <w:pStyle w:val="a3"/>
              <w:ind w:leftChars="0" w:left="0"/>
              <w:jc w:val="center"/>
              <w:rPr>
                <w:rFonts w:ascii="標楷體" w:eastAsia="標楷體" w:hAnsi="標楷體" w:hint="eastAsia"/>
                <w:szCs w:val="24"/>
              </w:rPr>
            </w:pPr>
            <w:r>
              <w:rPr>
                <w:rFonts w:ascii="標楷體" w:eastAsia="標楷體" w:hAnsi="標楷體" w:hint="eastAsia"/>
                <w:szCs w:val="24"/>
              </w:rPr>
              <w:t>100</w:t>
            </w:r>
          </w:p>
        </w:tc>
        <w:tc>
          <w:tcPr>
            <w:tcW w:w="1701" w:type="dxa"/>
          </w:tcPr>
          <w:p w14:paraId="2E81057E" w14:textId="434BE5A0" w:rsidR="009A5303" w:rsidRDefault="005E3342" w:rsidP="00B16C36">
            <w:pPr>
              <w:pStyle w:val="a3"/>
              <w:ind w:leftChars="0" w:left="0"/>
              <w:jc w:val="center"/>
              <w:rPr>
                <w:rFonts w:ascii="標楷體" w:eastAsia="標楷體" w:hAnsi="標楷體" w:hint="eastAsia"/>
                <w:szCs w:val="24"/>
              </w:rPr>
            </w:pPr>
            <w:r>
              <w:rPr>
                <w:rFonts w:ascii="標楷體" w:eastAsia="標楷體" w:hAnsi="標楷體" w:hint="eastAsia"/>
                <w:szCs w:val="24"/>
              </w:rPr>
              <w:t>30</w:t>
            </w:r>
          </w:p>
        </w:tc>
        <w:tc>
          <w:tcPr>
            <w:tcW w:w="1695" w:type="dxa"/>
          </w:tcPr>
          <w:p w14:paraId="785A100F" w14:textId="77777777" w:rsidR="009A5303" w:rsidRDefault="009A5303" w:rsidP="00B16C36">
            <w:pPr>
              <w:pStyle w:val="a3"/>
              <w:ind w:leftChars="0" w:left="0"/>
              <w:jc w:val="center"/>
              <w:rPr>
                <w:rFonts w:ascii="標楷體" w:eastAsia="標楷體" w:hAnsi="標楷體" w:hint="eastAsia"/>
                <w:szCs w:val="24"/>
              </w:rPr>
            </w:pPr>
          </w:p>
        </w:tc>
      </w:tr>
      <w:tr w:rsidR="009A5303" w14:paraId="387FCF85" w14:textId="3226F5A7" w:rsidTr="005E3342">
        <w:tc>
          <w:tcPr>
            <w:tcW w:w="1216" w:type="dxa"/>
          </w:tcPr>
          <w:p w14:paraId="73990F3C" w14:textId="1B95B94C" w:rsidR="009A5303" w:rsidRPr="005E3342" w:rsidRDefault="009A5303"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lastRenderedPageBreak/>
              <w:t>穩健型</w:t>
            </w:r>
          </w:p>
        </w:tc>
        <w:tc>
          <w:tcPr>
            <w:tcW w:w="1276" w:type="dxa"/>
          </w:tcPr>
          <w:p w14:paraId="51EA6EC0"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29A7A2A1"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1F16BD07" w14:textId="77777777" w:rsidR="009A5303" w:rsidRDefault="009A5303" w:rsidP="00B16C36">
            <w:pPr>
              <w:pStyle w:val="a3"/>
              <w:ind w:leftChars="0" w:left="0"/>
              <w:jc w:val="center"/>
              <w:rPr>
                <w:rFonts w:ascii="標楷體" w:eastAsia="標楷體" w:hAnsi="標楷體" w:hint="eastAsia"/>
                <w:szCs w:val="24"/>
              </w:rPr>
            </w:pPr>
          </w:p>
        </w:tc>
        <w:tc>
          <w:tcPr>
            <w:tcW w:w="1842" w:type="dxa"/>
          </w:tcPr>
          <w:p w14:paraId="6CAB1B64" w14:textId="77777777" w:rsidR="009A5303" w:rsidRDefault="009A5303" w:rsidP="00B16C36">
            <w:pPr>
              <w:pStyle w:val="a3"/>
              <w:ind w:leftChars="0" w:left="0"/>
              <w:jc w:val="center"/>
              <w:rPr>
                <w:rFonts w:ascii="標楷體" w:eastAsia="標楷體" w:hAnsi="標楷體" w:hint="eastAsia"/>
                <w:szCs w:val="24"/>
              </w:rPr>
            </w:pPr>
          </w:p>
        </w:tc>
        <w:tc>
          <w:tcPr>
            <w:tcW w:w="1701" w:type="dxa"/>
          </w:tcPr>
          <w:p w14:paraId="465E7468" w14:textId="20976FDC" w:rsidR="009A5303" w:rsidRDefault="009A5303" w:rsidP="00B16C36">
            <w:pPr>
              <w:pStyle w:val="a3"/>
              <w:ind w:leftChars="0" w:left="0"/>
              <w:jc w:val="center"/>
              <w:rPr>
                <w:rFonts w:ascii="標楷體" w:eastAsia="標楷體" w:hAnsi="標楷體" w:hint="eastAsia"/>
                <w:szCs w:val="24"/>
              </w:rPr>
            </w:pPr>
          </w:p>
        </w:tc>
        <w:tc>
          <w:tcPr>
            <w:tcW w:w="1695" w:type="dxa"/>
          </w:tcPr>
          <w:p w14:paraId="1BAAD838" w14:textId="77777777" w:rsidR="009A5303" w:rsidRDefault="009A5303" w:rsidP="00B16C36">
            <w:pPr>
              <w:pStyle w:val="a3"/>
              <w:ind w:leftChars="0" w:left="0"/>
              <w:jc w:val="center"/>
              <w:rPr>
                <w:rFonts w:ascii="標楷體" w:eastAsia="標楷體" w:hAnsi="標楷體" w:hint="eastAsia"/>
                <w:szCs w:val="24"/>
              </w:rPr>
            </w:pPr>
          </w:p>
        </w:tc>
      </w:tr>
      <w:tr w:rsidR="009A5303" w14:paraId="74070F89" w14:textId="043599F0" w:rsidTr="005E3342">
        <w:tc>
          <w:tcPr>
            <w:tcW w:w="1216" w:type="dxa"/>
          </w:tcPr>
          <w:p w14:paraId="1A48EEDF" w14:textId="26E28C0E" w:rsidR="009A5303" w:rsidRPr="005E3342" w:rsidRDefault="009A5303"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積極型</w:t>
            </w:r>
          </w:p>
        </w:tc>
        <w:tc>
          <w:tcPr>
            <w:tcW w:w="1276" w:type="dxa"/>
          </w:tcPr>
          <w:p w14:paraId="7B009469"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604A7136"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22E60234" w14:textId="77777777" w:rsidR="009A5303" w:rsidRDefault="009A5303" w:rsidP="00B16C36">
            <w:pPr>
              <w:pStyle w:val="a3"/>
              <w:ind w:leftChars="0" w:left="0"/>
              <w:jc w:val="center"/>
              <w:rPr>
                <w:rFonts w:ascii="標楷體" w:eastAsia="標楷體" w:hAnsi="標楷體" w:hint="eastAsia"/>
                <w:szCs w:val="24"/>
              </w:rPr>
            </w:pPr>
          </w:p>
        </w:tc>
        <w:tc>
          <w:tcPr>
            <w:tcW w:w="1842" w:type="dxa"/>
          </w:tcPr>
          <w:p w14:paraId="6673ACB8" w14:textId="77777777" w:rsidR="009A5303" w:rsidRDefault="009A5303" w:rsidP="00B16C36">
            <w:pPr>
              <w:pStyle w:val="a3"/>
              <w:ind w:leftChars="0" w:left="0"/>
              <w:jc w:val="center"/>
              <w:rPr>
                <w:rFonts w:ascii="標楷體" w:eastAsia="標楷體" w:hAnsi="標楷體" w:hint="eastAsia"/>
                <w:szCs w:val="24"/>
              </w:rPr>
            </w:pPr>
          </w:p>
        </w:tc>
        <w:tc>
          <w:tcPr>
            <w:tcW w:w="1701" w:type="dxa"/>
          </w:tcPr>
          <w:p w14:paraId="6CEF59B5" w14:textId="7B46CEAD" w:rsidR="009A5303" w:rsidRDefault="009A5303" w:rsidP="00B16C36">
            <w:pPr>
              <w:pStyle w:val="a3"/>
              <w:ind w:leftChars="0" w:left="0"/>
              <w:jc w:val="center"/>
              <w:rPr>
                <w:rFonts w:ascii="標楷體" w:eastAsia="標楷體" w:hAnsi="標楷體" w:hint="eastAsia"/>
                <w:szCs w:val="24"/>
              </w:rPr>
            </w:pPr>
          </w:p>
        </w:tc>
        <w:tc>
          <w:tcPr>
            <w:tcW w:w="1695" w:type="dxa"/>
          </w:tcPr>
          <w:p w14:paraId="175F4B81" w14:textId="77777777" w:rsidR="009A5303" w:rsidRDefault="009A5303" w:rsidP="00B16C36">
            <w:pPr>
              <w:pStyle w:val="a3"/>
              <w:ind w:leftChars="0" w:left="0"/>
              <w:jc w:val="center"/>
              <w:rPr>
                <w:rFonts w:ascii="標楷體" w:eastAsia="標楷體" w:hAnsi="標楷體" w:hint="eastAsia"/>
                <w:szCs w:val="24"/>
              </w:rPr>
            </w:pPr>
          </w:p>
        </w:tc>
      </w:tr>
      <w:tr w:rsidR="009A5303" w14:paraId="3D2939C0" w14:textId="3DE059FF" w:rsidTr="005E3342">
        <w:tc>
          <w:tcPr>
            <w:tcW w:w="1216" w:type="dxa"/>
          </w:tcPr>
          <w:p w14:paraId="4DEBEE89" w14:textId="2B130C4E" w:rsidR="009A5303" w:rsidRPr="005E3342" w:rsidRDefault="009A5303" w:rsidP="005E3342">
            <w:pPr>
              <w:pStyle w:val="a3"/>
              <w:ind w:leftChars="0" w:left="0"/>
              <w:jc w:val="center"/>
              <w:rPr>
                <w:rFonts w:ascii="標楷體" w:eastAsia="標楷體" w:hAnsi="標楷體" w:hint="eastAsia"/>
                <w:b/>
                <w:bCs/>
                <w:szCs w:val="24"/>
              </w:rPr>
            </w:pPr>
            <w:r w:rsidRPr="005E3342">
              <w:rPr>
                <w:rFonts w:ascii="標楷體" w:eastAsia="標楷體" w:hAnsi="標楷體" w:hint="eastAsia"/>
                <w:b/>
                <w:bCs/>
                <w:szCs w:val="24"/>
              </w:rPr>
              <w:t>合</w:t>
            </w:r>
            <w:r w:rsidR="005E3342">
              <w:rPr>
                <w:rFonts w:ascii="標楷體" w:eastAsia="標楷體" w:hAnsi="標楷體" w:hint="eastAsia"/>
                <w:b/>
                <w:bCs/>
                <w:szCs w:val="24"/>
              </w:rPr>
              <w:t xml:space="preserve">  </w:t>
            </w:r>
            <w:r w:rsidRPr="005E3342">
              <w:rPr>
                <w:rFonts w:ascii="標楷體" w:eastAsia="標楷體" w:hAnsi="標楷體" w:hint="eastAsia"/>
                <w:b/>
                <w:bCs/>
                <w:szCs w:val="24"/>
              </w:rPr>
              <w:t>計</w:t>
            </w:r>
          </w:p>
        </w:tc>
        <w:tc>
          <w:tcPr>
            <w:tcW w:w="1276" w:type="dxa"/>
          </w:tcPr>
          <w:p w14:paraId="6F2AC9AB"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5787A566" w14:textId="77777777" w:rsidR="009A5303" w:rsidRDefault="009A5303" w:rsidP="00B16C36">
            <w:pPr>
              <w:pStyle w:val="a3"/>
              <w:ind w:leftChars="0" w:left="0"/>
              <w:jc w:val="center"/>
              <w:rPr>
                <w:rFonts w:ascii="標楷體" w:eastAsia="標楷體" w:hAnsi="標楷體" w:hint="eastAsia"/>
                <w:szCs w:val="24"/>
              </w:rPr>
            </w:pPr>
          </w:p>
        </w:tc>
        <w:tc>
          <w:tcPr>
            <w:tcW w:w="1276" w:type="dxa"/>
          </w:tcPr>
          <w:p w14:paraId="09E112B3" w14:textId="77777777" w:rsidR="009A5303" w:rsidRDefault="009A5303" w:rsidP="00B16C36">
            <w:pPr>
              <w:pStyle w:val="a3"/>
              <w:ind w:leftChars="0" w:left="0"/>
              <w:jc w:val="center"/>
              <w:rPr>
                <w:rFonts w:ascii="標楷體" w:eastAsia="標楷體" w:hAnsi="標楷體" w:hint="eastAsia"/>
                <w:szCs w:val="24"/>
              </w:rPr>
            </w:pPr>
          </w:p>
        </w:tc>
        <w:tc>
          <w:tcPr>
            <w:tcW w:w="1842" w:type="dxa"/>
          </w:tcPr>
          <w:p w14:paraId="2777E789" w14:textId="77777777" w:rsidR="009A5303" w:rsidRDefault="009A5303" w:rsidP="00B16C36">
            <w:pPr>
              <w:pStyle w:val="a3"/>
              <w:ind w:leftChars="0" w:left="0"/>
              <w:jc w:val="center"/>
              <w:rPr>
                <w:rFonts w:ascii="標楷體" w:eastAsia="標楷體" w:hAnsi="標楷體" w:hint="eastAsia"/>
                <w:szCs w:val="24"/>
              </w:rPr>
            </w:pPr>
          </w:p>
        </w:tc>
        <w:tc>
          <w:tcPr>
            <w:tcW w:w="1701" w:type="dxa"/>
          </w:tcPr>
          <w:p w14:paraId="1A970BEF" w14:textId="7EB60201" w:rsidR="009A5303" w:rsidRDefault="009A5303" w:rsidP="00B16C36">
            <w:pPr>
              <w:pStyle w:val="a3"/>
              <w:ind w:leftChars="0" w:left="0"/>
              <w:jc w:val="center"/>
              <w:rPr>
                <w:rFonts w:ascii="標楷體" w:eastAsia="標楷體" w:hAnsi="標楷體" w:hint="eastAsia"/>
                <w:szCs w:val="24"/>
              </w:rPr>
            </w:pPr>
          </w:p>
        </w:tc>
        <w:tc>
          <w:tcPr>
            <w:tcW w:w="1695" w:type="dxa"/>
          </w:tcPr>
          <w:p w14:paraId="62E96613" w14:textId="77777777" w:rsidR="009A5303" w:rsidRDefault="009A5303" w:rsidP="00B16C36">
            <w:pPr>
              <w:pStyle w:val="a3"/>
              <w:ind w:leftChars="0" w:left="0"/>
              <w:jc w:val="center"/>
              <w:rPr>
                <w:rFonts w:ascii="標楷體" w:eastAsia="標楷體" w:hAnsi="標楷體" w:hint="eastAsia"/>
                <w:szCs w:val="24"/>
              </w:rPr>
            </w:pPr>
          </w:p>
        </w:tc>
      </w:tr>
    </w:tbl>
    <w:p w14:paraId="4220BA5E" w14:textId="77777777" w:rsidR="009A5303" w:rsidRDefault="009A5303" w:rsidP="005F4BD0">
      <w:pPr>
        <w:pStyle w:val="a3"/>
        <w:ind w:leftChars="0"/>
        <w:rPr>
          <w:rFonts w:ascii="標楷體" w:eastAsia="標楷體" w:hAnsi="標楷體" w:hint="eastAsia"/>
          <w:szCs w:val="24"/>
        </w:rPr>
      </w:pPr>
    </w:p>
    <w:p w14:paraId="0A811365" w14:textId="77777777" w:rsidR="005F4BD0" w:rsidRPr="00402955" w:rsidRDefault="005F4BD0" w:rsidP="005F4BD0">
      <w:pPr>
        <w:pStyle w:val="a3"/>
        <w:ind w:leftChars="0"/>
        <w:rPr>
          <w:rFonts w:ascii="標楷體" w:eastAsia="標楷體" w:hAnsi="標楷體"/>
          <w:szCs w:val="24"/>
        </w:rPr>
      </w:pPr>
    </w:p>
    <w:p w14:paraId="4C674266" w14:textId="77777777" w:rsidR="005F4BD0" w:rsidRDefault="005F4BD0" w:rsidP="005F4BD0">
      <w:pPr>
        <w:pStyle w:val="a3"/>
        <w:ind w:leftChars="0"/>
        <w:rPr>
          <w:rFonts w:ascii="標楷體" w:eastAsia="標楷體" w:hAnsi="標楷體"/>
          <w:szCs w:val="24"/>
        </w:rPr>
      </w:pPr>
    </w:p>
    <w:p w14:paraId="19475312" w14:textId="77777777" w:rsidR="005F4BD0" w:rsidRPr="005F4BD0" w:rsidRDefault="005F4BD0" w:rsidP="005F4BD0">
      <w:pPr>
        <w:pStyle w:val="a3"/>
        <w:ind w:leftChars="0"/>
        <w:rPr>
          <w:rFonts w:ascii="標楷體" w:eastAsia="標楷體" w:hAnsi="標楷體"/>
          <w:szCs w:val="24"/>
        </w:rPr>
      </w:pPr>
    </w:p>
    <w:p w14:paraId="3878AA5B" w14:textId="373CFF0D" w:rsidR="00C760FA" w:rsidRDefault="00C760FA" w:rsidP="00C760FA">
      <w:pPr>
        <w:pStyle w:val="a3"/>
        <w:numPr>
          <w:ilvl w:val="0"/>
          <w:numId w:val="1"/>
        </w:numPr>
        <w:ind w:leftChars="0"/>
        <w:rPr>
          <w:rFonts w:ascii="標楷體" w:eastAsia="標楷體" w:hAnsi="標楷體"/>
          <w:szCs w:val="24"/>
        </w:rPr>
      </w:pPr>
      <w:r>
        <w:rPr>
          <w:rFonts w:ascii="標楷體" w:eastAsia="標楷體" w:hAnsi="標楷體" w:hint="eastAsia"/>
          <w:szCs w:val="24"/>
        </w:rPr>
        <w:t>本案之議題暨稽核組提出之改善建議方向</w:t>
      </w:r>
    </w:p>
    <w:tbl>
      <w:tblPr>
        <w:tblStyle w:val="a4"/>
        <w:tblW w:w="0" w:type="auto"/>
        <w:tblInd w:w="480" w:type="dxa"/>
        <w:tblLook w:val="04A0" w:firstRow="1" w:lastRow="0" w:firstColumn="1" w:lastColumn="0" w:noHBand="0" w:noVBand="1"/>
      </w:tblPr>
      <w:tblGrid>
        <w:gridCol w:w="3414"/>
        <w:gridCol w:w="3430"/>
        <w:gridCol w:w="3438"/>
      </w:tblGrid>
      <w:tr w:rsidR="00C760FA" w14:paraId="229B220B" w14:textId="77777777" w:rsidTr="00FA1241">
        <w:tc>
          <w:tcPr>
            <w:tcW w:w="3414" w:type="dxa"/>
          </w:tcPr>
          <w:p w14:paraId="27642A7C" w14:textId="50D489A9" w:rsidR="00C760FA" w:rsidRDefault="00C760FA" w:rsidP="00C241AF">
            <w:pPr>
              <w:pStyle w:val="a3"/>
              <w:ind w:leftChars="0" w:left="0"/>
              <w:jc w:val="center"/>
              <w:rPr>
                <w:rFonts w:ascii="標楷體" w:eastAsia="標楷體" w:hAnsi="標楷體"/>
                <w:szCs w:val="24"/>
              </w:rPr>
            </w:pPr>
            <w:r>
              <w:rPr>
                <w:rFonts w:ascii="標楷體" w:eastAsia="標楷體" w:hAnsi="標楷體" w:hint="eastAsia"/>
                <w:szCs w:val="24"/>
              </w:rPr>
              <w:t>議題</w:t>
            </w:r>
          </w:p>
        </w:tc>
        <w:tc>
          <w:tcPr>
            <w:tcW w:w="3430" w:type="dxa"/>
          </w:tcPr>
          <w:p w14:paraId="48BEAE30" w14:textId="08D05657" w:rsidR="00C760FA" w:rsidRDefault="00C760FA" w:rsidP="00C241AF">
            <w:pPr>
              <w:pStyle w:val="a3"/>
              <w:ind w:leftChars="0" w:left="0"/>
              <w:jc w:val="center"/>
              <w:rPr>
                <w:rFonts w:ascii="標楷體" w:eastAsia="標楷體" w:hAnsi="標楷體"/>
                <w:szCs w:val="24"/>
              </w:rPr>
            </w:pPr>
            <w:r>
              <w:rPr>
                <w:rFonts w:ascii="標楷體" w:eastAsia="標楷體" w:hAnsi="標楷體" w:hint="eastAsia"/>
                <w:szCs w:val="24"/>
              </w:rPr>
              <w:t>觀察與發現</w:t>
            </w:r>
          </w:p>
        </w:tc>
        <w:tc>
          <w:tcPr>
            <w:tcW w:w="3438" w:type="dxa"/>
          </w:tcPr>
          <w:p w14:paraId="562D4ACB" w14:textId="1AD0A85B" w:rsidR="00C760FA" w:rsidRDefault="00C760FA" w:rsidP="00C241AF">
            <w:pPr>
              <w:pStyle w:val="a3"/>
              <w:ind w:leftChars="0" w:left="0"/>
              <w:jc w:val="center"/>
              <w:rPr>
                <w:rFonts w:ascii="標楷體" w:eastAsia="標楷體" w:hAnsi="標楷體"/>
                <w:szCs w:val="24"/>
              </w:rPr>
            </w:pPr>
            <w:r>
              <w:rPr>
                <w:rFonts w:ascii="標楷體" w:eastAsia="標楷體" w:hAnsi="標楷體" w:hint="eastAsia"/>
                <w:szCs w:val="24"/>
              </w:rPr>
              <w:t>建議改善方向</w:t>
            </w:r>
          </w:p>
        </w:tc>
      </w:tr>
      <w:tr w:rsidR="00FA1241" w14:paraId="0D54AA49" w14:textId="77777777" w:rsidTr="00FA1241">
        <w:tc>
          <w:tcPr>
            <w:tcW w:w="3414" w:type="dxa"/>
          </w:tcPr>
          <w:p w14:paraId="304187B9" w14:textId="34E85369" w:rsidR="00FA1241" w:rsidRPr="00B4606C" w:rsidRDefault="00FA1241" w:rsidP="00FA1241">
            <w:pPr>
              <w:jc w:val="both"/>
              <w:rPr>
                <w:rFonts w:ascii="標楷體" w:eastAsia="標楷體" w:hAnsi="標楷體"/>
                <w:szCs w:val="24"/>
              </w:rPr>
            </w:pPr>
            <w:r>
              <w:rPr>
                <w:rFonts w:ascii="標楷體" w:eastAsia="標楷體" w:hAnsi="標楷體" w:hint="eastAsia"/>
                <w:szCs w:val="24"/>
              </w:rPr>
              <w:t>有關ETF預扣稅額，會計組未主動詢問委任之會計師事務所海外所得課稅問題。(會計組)</w:t>
            </w:r>
          </w:p>
        </w:tc>
        <w:tc>
          <w:tcPr>
            <w:tcW w:w="3430" w:type="dxa"/>
          </w:tcPr>
          <w:p w14:paraId="4FD4BE2F" w14:textId="383B6F37" w:rsidR="00FA1241" w:rsidRPr="00FA1241" w:rsidRDefault="00FA1241" w:rsidP="00FA1241">
            <w:pPr>
              <w:pStyle w:val="a3"/>
              <w:numPr>
                <w:ilvl w:val="0"/>
                <w:numId w:val="9"/>
              </w:numPr>
              <w:ind w:leftChars="0"/>
              <w:rPr>
                <w:rFonts w:ascii="標楷體" w:eastAsia="標楷體" w:hAnsi="標楷體"/>
                <w:szCs w:val="24"/>
              </w:rPr>
            </w:pPr>
            <w:r>
              <w:rPr>
                <w:rFonts w:ascii="標楷體" w:eastAsia="標楷體" w:hAnsi="標楷體" w:hint="eastAsia"/>
                <w:szCs w:val="24"/>
              </w:rPr>
              <w:t>會計組應主要了解海外交易所之稅務、申報表單及相關交易稅契費用等作業，並告知出納組與財務組後續配合作業。</w:t>
            </w:r>
          </w:p>
          <w:p w14:paraId="676C22E4" w14:textId="77777777" w:rsidR="00FA1241" w:rsidRPr="00FA1241" w:rsidRDefault="00FA1241" w:rsidP="00FA1241">
            <w:pPr>
              <w:pStyle w:val="a3"/>
              <w:numPr>
                <w:ilvl w:val="0"/>
                <w:numId w:val="9"/>
              </w:numPr>
              <w:ind w:leftChars="0"/>
              <w:jc w:val="both"/>
              <w:rPr>
                <w:rFonts w:eastAsia="標楷體"/>
              </w:rPr>
            </w:pPr>
            <w:r w:rsidRPr="00FA1241">
              <w:rPr>
                <w:rFonts w:ascii="標楷體" w:eastAsia="標楷體" w:hAnsi="標楷體" w:hint="eastAsia"/>
                <w:szCs w:val="24"/>
              </w:rPr>
              <w:t>管理會與委任之會計師事務所有簽訂諮詢服務，會計組於交易模式有異動時，應主動詢問會計師事務所相關帳務作業事宜。</w:t>
            </w:r>
          </w:p>
          <w:p w14:paraId="5D008146" w14:textId="6E26A268" w:rsidR="00FA1241" w:rsidRPr="00FA1241" w:rsidRDefault="00FA1241" w:rsidP="00FA1241">
            <w:pPr>
              <w:pStyle w:val="a3"/>
              <w:numPr>
                <w:ilvl w:val="0"/>
                <w:numId w:val="9"/>
              </w:numPr>
              <w:ind w:leftChars="0"/>
              <w:jc w:val="both"/>
              <w:rPr>
                <w:rFonts w:eastAsia="標楷體" w:hint="eastAsia"/>
              </w:rPr>
            </w:pPr>
            <w:r>
              <w:rPr>
                <w:rFonts w:eastAsia="標楷體" w:hint="eastAsia"/>
              </w:rPr>
              <w:t>財務組應主動了解開立投資帳戶應具備之條件資格及文件。</w:t>
            </w:r>
          </w:p>
        </w:tc>
        <w:tc>
          <w:tcPr>
            <w:tcW w:w="3438" w:type="dxa"/>
          </w:tcPr>
          <w:p w14:paraId="69366A7B" w14:textId="4B9DD1D0" w:rsidR="00FA1241" w:rsidRDefault="00FA1241" w:rsidP="00FA1241">
            <w:pPr>
              <w:pStyle w:val="a3"/>
              <w:numPr>
                <w:ilvl w:val="0"/>
                <w:numId w:val="7"/>
              </w:numPr>
              <w:ind w:leftChars="0"/>
              <w:jc w:val="both"/>
              <w:rPr>
                <w:rFonts w:ascii="標楷體" w:eastAsia="標楷體" w:hAnsi="標楷體"/>
                <w:szCs w:val="24"/>
              </w:rPr>
            </w:pPr>
            <w:r>
              <w:rPr>
                <w:rFonts w:ascii="標楷體" w:eastAsia="標楷體" w:hAnsi="標楷體" w:hint="eastAsia"/>
                <w:szCs w:val="24"/>
              </w:rPr>
              <w:t>會計組</w:t>
            </w:r>
            <w:r>
              <w:rPr>
                <w:rFonts w:ascii="標楷體" w:eastAsia="標楷體" w:hAnsi="標楷體" w:hint="eastAsia"/>
                <w:szCs w:val="24"/>
              </w:rPr>
              <w:t>辦理會計師事務所稅務咨詢</w:t>
            </w:r>
            <w:r>
              <w:rPr>
                <w:rFonts w:ascii="標楷體" w:eastAsia="標楷體" w:hAnsi="標楷體" w:hint="eastAsia"/>
                <w:szCs w:val="24"/>
              </w:rPr>
              <w:t>。</w:t>
            </w:r>
          </w:p>
          <w:p w14:paraId="776C35B0" w14:textId="059C8510" w:rsidR="00FA1241" w:rsidRPr="00B4606C" w:rsidRDefault="00FA1241" w:rsidP="00FA1241">
            <w:pPr>
              <w:pStyle w:val="a3"/>
              <w:numPr>
                <w:ilvl w:val="0"/>
                <w:numId w:val="7"/>
              </w:numPr>
              <w:ind w:leftChars="0"/>
              <w:jc w:val="both"/>
              <w:rPr>
                <w:rFonts w:ascii="標楷體" w:eastAsia="標楷體" w:hAnsi="標楷體" w:hint="eastAsia"/>
                <w:szCs w:val="24"/>
              </w:rPr>
            </w:pPr>
          </w:p>
        </w:tc>
      </w:tr>
      <w:tr w:rsidR="00C760FA" w14:paraId="312EB8DB" w14:textId="77777777" w:rsidTr="00FA1241">
        <w:tc>
          <w:tcPr>
            <w:tcW w:w="3414" w:type="dxa"/>
          </w:tcPr>
          <w:p w14:paraId="3475C0BC" w14:textId="0266FEF3" w:rsidR="00C760FA" w:rsidRPr="00553B9A" w:rsidRDefault="00553B9A" w:rsidP="00EC0C0F">
            <w:pPr>
              <w:jc w:val="both"/>
              <w:rPr>
                <w:rFonts w:ascii="標楷體" w:eastAsia="標楷體" w:hAnsi="標楷體" w:hint="eastAsia"/>
                <w:szCs w:val="24"/>
              </w:rPr>
            </w:pPr>
            <w:r w:rsidRPr="00B4606C">
              <w:rPr>
                <w:rFonts w:ascii="標楷體" w:eastAsia="標楷體" w:hAnsi="標楷體"/>
                <w:szCs w:val="24"/>
              </w:rPr>
              <w:t>未即時發現</w:t>
            </w:r>
            <w:r w:rsidRPr="00B4606C">
              <w:rPr>
                <w:rFonts w:eastAsia="標楷體"/>
              </w:rPr>
              <w:t>複委託帳戶免稅身份識別問題，影響海外</w:t>
            </w:r>
            <w:r w:rsidRPr="00B4606C">
              <w:rPr>
                <w:rFonts w:eastAsia="標楷體"/>
              </w:rPr>
              <w:t>ETF</w:t>
            </w:r>
            <w:r w:rsidRPr="00B4606C">
              <w:rPr>
                <w:rFonts w:eastAsia="標楷體"/>
              </w:rPr>
              <w:t>配息稅率計算</w:t>
            </w:r>
            <w:r w:rsidRPr="00B4606C">
              <w:rPr>
                <w:rFonts w:ascii="標楷體" w:eastAsia="標楷體" w:hAnsi="標楷體" w:hint="eastAsia"/>
              </w:rPr>
              <w:t>，</w:t>
            </w:r>
            <w:r w:rsidRPr="00B4606C">
              <w:rPr>
                <w:rFonts w:eastAsia="標楷體" w:hint="eastAsia"/>
              </w:rPr>
              <w:t>影響教職員儲金投資收益。</w:t>
            </w:r>
            <w:r w:rsidR="00EC0C0F">
              <w:rPr>
                <w:rFonts w:eastAsia="標楷體" w:hint="eastAsia"/>
              </w:rPr>
              <w:t>(</w:t>
            </w:r>
            <w:r w:rsidR="00F9761F">
              <w:rPr>
                <w:rFonts w:ascii="標楷體" w:eastAsia="標楷體" w:hAnsi="標楷體" w:hint="eastAsia"/>
                <w:szCs w:val="24"/>
              </w:rPr>
              <w:t>中國信託</w:t>
            </w:r>
            <w:r w:rsidR="00EC0C0F">
              <w:rPr>
                <w:rFonts w:ascii="標楷體" w:eastAsia="標楷體" w:hAnsi="標楷體" w:hint="eastAsia"/>
                <w:szCs w:val="24"/>
              </w:rPr>
              <w:t>)</w:t>
            </w:r>
          </w:p>
        </w:tc>
        <w:tc>
          <w:tcPr>
            <w:tcW w:w="3430" w:type="dxa"/>
          </w:tcPr>
          <w:p w14:paraId="74FE7A9D" w14:textId="77777777" w:rsidR="00553B9A" w:rsidRPr="00253636" w:rsidRDefault="00553B9A" w:rsidP="00B4606C">
            <w:pPr>
              <w:pStyle w:val="a3"/>
              <w:numPr>
                <w:ilvl w:val="0"/>
                <w:numId w:val="5"/>
              </w:numPr>
              <w:ind w:leftChars="0"/>
              <w:jc w:val="both"/>
              <w:rPr>
                <w:rFonts w:eastAsia="標楷體"/>
              </w:rPr>
            </w:pPr>
            <w:r w:rsidRPr="00253636">
              <w:rPr>
                <w:rFonts w:eastAsia="標楷體" w:hint="eastAsia"/>
              </w:rPr>
              <w:t>依儲金會與中信銀簽訂之學校法人及其所屬私立學校教職員退休撫卹離職資遣儲金金錢信託契約書」第</w:t>
            </w:r>
            <w:r w:rsidRPr="00253636">
              <w:rPr>
                <w:rFonts w:eastAsia="標楷體" w:hint="eastAsia"/>
              </w:rPr>
              <w:t>3</w:t>
            </w:r>
            <w:r w:rsidRPr="00253636">
              <w:rPr>
                <w:rFonts w:eastAsia="標楷體" w:hint="eastAsia"/>
              </w:rPr>
              <w:t>條規定，儲金會為信託之受益人。</w:t>
            </w:r>
          </w:p>
          <w:p w14:paraId="27721BA5" w14:textId="1AFC7C0B" w:rsidR="00C760FA" w:rsidRDefault="00553B9A" w:rsidP="00B4606C">
            <w:pPr>
              <w:pStyle w:val="a3"/>
              <w:numPr>
                <w:ilvl w:val="0"/>
                <w:numId w:val="5"/>
              </w:numPr>
              <w:ind w:leftChars="0"/>
              <w:jc w:val="both"/>
              <w:rPr>
                <w:rFonts w:eastAsia="標楷體"/>
              </w:rPr>
            </w:pPr>
            <w:r w:rsidRPr="00C95966">
              <w:rPr>
                <w:rFonts w:eastAsia="標楷體" w:hint="eastAsia"/>
              </w:rPr>
              <w:t>儲金會係受教育部委託</w:t>
            </w:r>
            <w:r w:rsidR="00A40CD6">
              <w:rPr>
                <w:rFonts w:eastAsia="標楷體" w:hint="eastAsia"/>
              </w:rPr>
              <w:t>托</w:t>
            </w:r>
            <w:r w:rsidRPr="00C95966">
              <w:rPr>
                <w:rFonts w:eastAsia="標楷體" w:hint="eastAsia"/>
              </w:rPr>
              <w:t>管私校教職員退休基金，依「金融機構執行共同申報及盡職審查作業辦法」第</w:t>
            </w:r>
            <w:r w:rsidRPr="00C95966">
              <w:rPr>
                <w:rFonts w:eastAsia="標楷體" w:hint="eastAsia"/>
              </w:rPr>
              <w:t>11</w:t>
            </w:r>
            <w:r w:rsidRPr="00C95966">
              <w:rPr>
                <w:rFonts w:eastAsia="標楷體" w:hint="eastAsia"/>
              </w:rPr>
              <w:t>條規定，屬政府實體應為免稅組織。</w:t>
            </w:r>
          </w:p>
          <w:p w14:paraId="246FC3BD" w14:textId="66D7177E" w:rsidR="00553B9A" w:rsidRPr="00253636" w:rsidRDefault="00553B9A" w:rsidP="00B4606C">
            <w:pPr>
              <w:pStyle w:val="a3"/>
              <w:numPr>
                <w:ilvl w:val="0"/>
                <w:numId w:val="5"/>
              </w:numPr>
              <w:ind w:leftChars="0"/>
              <w:jc w:val="both"/>
              <w:rPr>
                <w:rFonts w:ascii="標楷體" w:eastAsia="標楷體" w:hAnsi="標楷體"/>
                <w:szCs w:val="24"/>
              </w:rPr>
            </w:pPr>
            <w:r w:rsidRPr="00253636">
              <w:rPr>
                <w:rFonts w:ascii="標楷體" w:eastAsia="標楷體" w:hAnsi="標楷體" w:hint="eastAsia"/>
                <w:szCs w:val="24"/>
              </w:rPr>
              <w:t>查本會開立複委託帳戶身份識別時，填具身分為「企業客戶」而非「免稅客戶」</w:t>
            </w:r>
          </w:p>
        </w:tc>
        <w:tc>
          <w:tcPr>
            <w:tcW w:w="3438" w:type="dxa"/>
          </w:tcPr>
          <w:p w14:paraId="5A5F4227" w14:textId="2552B6AE" w:rsidR="00C760FA" w:rsidRPr="00B4606C" w:rsidRDefault="00553B9A" w:rsidP="00B4606C">
            <w:pPr>
              <w:pStyle w:val="a3"/>
              <w:numPr>
                <w:ilvl w:val="0"/>
                <w:numId w:val="7"/>
              </w:numPr>
              <w:ind w:leftChars="0"/>
              <w:jc w:val="both"/>
              <w:rPr>
                <w:rFonts w:ascii="標楷體" w:eastAsia="標楷體" w:hAnsi="標楷體"/>
                <w:szCs w:val="24"/>
              </w:rPr>
            </w:pPr>
            <w:r w:rsidRPr="00B4606C">
              <w:rPr>
                <w:rFonts w:ascii="標楷體" w:eastAsia="標楷體" w:hAnsi="標楷體" w:hint="eastAsia"/>
                <w:szCs w:val="24"/>
              </w:rPr>
              <w:t>函請信託銀行</w:t>
            </w:r>
            <w:r w:rsidR="00D80127" w:rsidRPr="00B4606C">
              <w:rPr>
                <w:rFonts w:ascii="標楷體" w:eastAsia="標楷體" w:hAnsi="標楷體" w:hint="eastAsia"/>
                <w:szCs w:val="24"/>
              </w:rPr>
              <w:t>清查各複委託券商身份別識別登記。若登記為「企業客戶」則依程序申請為「免稅客戶」。</w:t>
            </w:r>
          </w:p>
          <w:p w14:paraId="1F2D7BB2" w14:textId="27100821" w:rsidR="00966E75" w:rsidRDefault="00966E75" w:rsidP="00B4606C">
            <w:pPr>
              <w:pStyle w:val="a3"/>
              <w:numPr>
                <w:ilvl w:val="0"/>
                <w:numId w:val="7"/>
              </w:numPr>
              <w:ind w:leftChars="0"/>
              <w:jc w:val="both"/>
              <w:rPr>
                <w:rFonts w:ascii="標楷體" w:eastAsia="標楷體" w:hAnsi="標楷體"/>
                <w:szCs w:val="24"/>
              </w:rPr>
            </w:pPr>
            <w:r>
              <w:rPr>
                <w:rFonts w:ascii="標楷體" w:eastAsia="標楷體" w:hAnsi="標楷體" w:hint="eastAsia"/>
                <w:szCs w:val="24"/>
              </w:rPr>
              <w:t>開立投資帳戶時，應呈報董事會報告相關開戶身分、稅賦別及所可能產生之費用，以利董事會判斷開戶之可行性</w:t>
            </w:r>
            <w:r>
              <w:rPr>
                <w:rFonts w:ascii="標楷體" w:eastAsia="標楷體" w:hAnsi="標楷體" w:hint="eastAsia"/>
                <w:szCs w:val="24"/>
              </w:rPr>
              <w:t>。</w:t>
            </w:r>
          </w:p>
          <w:p w14:paraId="6EB50286" w14:textId="3D026019" w:rsidR="00D80127" w:rsidRPr="00B4606C" w:rsidRDefault="00D80127" w:rsidP="00B4606C">
            <w:pPr>
              <w:pStyle w:val="a3"/>
              <w:numPr>
                <w:ilvl w:val="0"/>
                <w:numId w:val="7"/>
              </w:numPr>
              <w:ind w:leftChars="0"/>
              <w:jc w:val="both"/>
              <w:rPr>
                <w:rFonts w:ascii="標楷體" w:eastAsia="標楷體" w:hAnsi="標楷體"/>
                <w:szCs w:val="24"/>
              </w:rPr>
            </w:pPr>
            <w:r w:rsidRPr="00B4606C">
              <w:rPr>
                <w:rFonts w:ascii="標楷體" w:eastAsia="標楷體" w:hAnsi="標楷體" w:hint="eastAsia"/>
                <w:szCs w:val="24"/>
              </w:rPr>
              <w:t xml:space="preserve">依交易項目，計算應追回之預扣稅額，並依收回時間點逐一向董事會報告。 </w:t>
            </w:r>
          </w:p>
        </w:tc>
      </w:tr>
      <w:tr w:rsidR="00C760FA" w14:paraId="77B49110" w14:textId="77777777" w:rsidTr="00FA1241">
        <w:tc>
          <w:tcPr>
            <w:tcW w:w="3414" w:type="dxa"/>
          </w:tcPr>
          <w:p w14:paraId="266B751C" w14:textId="6EBC96B6" w:rsidR="00966E75" w:rsidRPr="00EC0C0F" w:rsidRDefault="00695F2F" w:rsidP="00EC0C0F">
            <w:pPr>
              <w:pStyle w:val="a3"/>
              <w:ind w:leftChars="0" w:left="0"/>
              <w:rPr>
                <w:rFonts w:ascii="標楷體" w:eastAsia="標楷體" w:hAnsi="標楷體" w:hint="eastAsia"/>
                <w:szCs w:val="24"/>
              </w:rPr>
            </w:pPr>
            <w:r w:rsidRPr="00EC0C0F">
              <w:rPr>
                <w:rFonts w:ascii="標楷體" w:eastAsia="標楷體" w:hAnsi="標楷體" w:hint="eastAsia"/>
              </w:rPr>
              <w:t>開立交易投資帳戶，應有追蹤檢核事項列表，確保作業未有疏漏。(例</w:t>
            </w:r>
            <w:r w:rsidR="00B4606C" w:rsidRPr="00EC0C0F">
              <w:rPr>
                <w:rFonts w:ascii="標楷體" w:eastAsia="標楷體" w:hAnsi="標楷體" w:hint="eastAsia"/>
              </w:rPr>
              <w:t>:</w:t>
            </w:r>
            <w:r w:rsidRPr="00EC0C0F">
              <w:rPr>
                <w:rFonts w:ascii="標楷體" w:eastAsia="標楷體" w:hAnsi="標楷體" w:hint="eastAsia"/>
              </w:rPr>
              <w:t>複委託帳戶開立、黃金投資帳戶、海外債券</w:t>
            </w:r>
            <w:r w:rsidR="00B4606C" w:rsidRPr="00EC0C0F">
              <w:rPr>
                <w:rFonts w:ascii="標楷體" w:eastAsia="標楷體" w:hAnsi="標楷體" w:hint="eastAsia"/>
              </w:rPr>
              <w:t>、</w:t>
            </w:r>
            <w:r w:rsidR="00B4606C" w:rsidRPr="00EC0C0F">
              <w:rPr>
                <w:rFonts w:ascii="標楷體" w:eastAsia="標楷體" w:hAnsi="標楷體" w:hint="eastAsia"/>
              </w:rPr>
              <w:t>不動產證券化</w:t>
            </w:r>
            <w:r w:rsidRPr="00EC0C0F">
              <w:rPr>
                <w:rFonts w:ascii="標楷體" w:eastAsia="標楷體" w:hAnsi="標楷體"/>
              </w:rPr>
              <w:t>…</w:t>
            </w:r>
            <w:r w:rsidRPr="00EC0C0F">
              <w:rPr>
                <w:rFonts w:ascii="標楷體" w:eastAsia="標楷體" w:hAnsi="標楷體" w:hint="eastAsia"/>
              </w:rPr>
              <w:t>等)</w:t>
            </w:r>
            <w:r w:rsidR="00EC0C0F" w:rsidRPr="00EC0C0F">
              <w:rPr>
                <w:rFonts w:ascii="標楷體" w:eastAsia="標楷體" w:hAnsi="標楷體" w:hint="eastAsia"/>
              </w:rPr>
              <w:t>(</w:t>
            </w:r>
            <w:r w:rsidR="00FA1241">
              <w:rPr>
                <w:rFonts w:ascii="標楷體" w:eastAsia="標楷體" w:hAnsi="標楷體" w:hint="eastAsia"/>
              </w:rPr>
              <w:t>秘書</w:t>
            </w:r>
            <w:r w:rsidR="00F9761F">
              <w:rPr>
                <w:rFonts w:ascii="標楷體" w:eastAsia="標楷體" w:hAnsi="標楷體" w:hint="eastAsia"/>
              </w:rPr>
              <w:t>組</w:t>
            </w:r>
            <w:r w:rsidR="00EC0C0F" w:rsidRPr="00EC0C0F">
              <w:rPr>
                <w:rFonts w:ascii="標楷體" w:eastAsia="標楷體" w:hAnsi="標楷體" w:hint="eastAsia"/>
                <w:szCs w:val="24"/>
              </w:rPr>
              <w:t>)</w:t>
            </w:r>
          </w:p>
        </w:tc>
        <w:tc>
          <w:tcPr>
            <w:tcW w:w="3430" w:type="dxa"/>
          </w:tcPr>
          <w:p w14:paraId="5C14BAA1" w14:textId="48A361D4" w:rsidR="00C760FA" w:rsidRPr="00EC0C0F" w:rsidRDefault="00695F2F" w:rsidP="00C760FA">
            <w:pPr>
              <w:pStyle w:val="a3"/>
              <w:ind w:leftChars="0" w:left="0"/>
              <w:rPr>
                <w:rFonts w:ascii="標楷體" w:eastAsia="標楷體" w:hAnsi="標楷體" w:hint="eastAsia"/>
              </w:rPr>
            </w:pPr>
            <w:r w:rsidRPr="00EC0C0F">
              <w:rPr>
                <w:rFonts w:ascii="標楷體" w:eastAsia="標楷體" w:hAnsi="標楷體" w:hint="eastAsia"/>
              </w:rPr>
              <w:t>目前開立交易投資帳戶，為本會依據金錢信託契約規定，填具「交易指示書」委託信託銀行與複委託券商開立交易帳戶。</w:t>
            </w:r>
            <w:r w:rsidR="00966E75" w:rsidRPr="00EC0C0F">
              <w:rPr>
                <w:rFonts w:ascii="標楷體" w:eastAsia="標楷體" w:hAnsi="標楷體" w:hint="eastAsia"/>
              </w:rPr>
              <w:t>其開戶方式，係依據交易指示書</w:t>
            </w:r>
          </w:p>
          <w:p w14:paraId="037871D1" w14:textId="096C0529" w:rsidR="00695F2F" w:rsidRPr="00EC0C0F" w:rsidRDefault="00695F2F" w:rsidP="00C760FA">
            <w:pPr>
              <w:pStyle w:val="a3"/>
              <w:ind w:leftChars="0" w:left="0"/>
              <w:rPr>
                <w:rFonts w:ascii="標楷體" w:eastAsia="標楷體" w:hAnsi="標楷體"/>
                <w:szCs w:val="24"/>
              </w:rPr>
            </w:pPr>
          </w:p>
        </w:tc>
        <w:tc>
          <w:tcPr>
            <w:tcW w:w="3438" w:type="dxa"/>
          </w:tcPr>
          <w:p w14:paraId="552DB953" w14:textId="3A0F3A3E" w:rsidR="00C760FA" w:rsidRPr="00EC0C0F" w:rsidRDefault="00695F2F" w:rsidP="00C760FA">
            <w:pPr>
              <w:pStyle w:val="a3"/>
              <w:ind w:leftChars="0" w:left="0"/>
              <w:rPr>
                <w:rFonts w:ascii="標楷體" w:eastAsia="標楷體" w:hAnsi="標楷體"/>
              </w:rPr>
            </w:pPr>
            <w:r w:rsidRPr="00EC0C0F">
              <w:rPr>
                <w:rFonts w:ascii="標楷體" w:eastAsia="標楷體" w:hAnsi="標楷體" w:hint="eastAsia"/>
              </w:rPr>
              <w:lastRenderedPageBreak/>
              <w:t>業務承辦人員應主動了解開戶需具備之文具及填寫方式，並列入開戶紀錄利於資訊傳承。</w:t>
            </w:r>
          </w:p>
          <w:p w14:paraId="3EB31835" w14:textId="3D97D1A0" w:rsidR="00695F2F" w:rsidRPr="00EC0C0F" w:rsidRDefault="00695F2F" w:rsidP="00C760FA">
            <w:pPr>
              <w:pStyle w:val="a3"/>
              <w:ind w:leftChars="0" w:left="0"/>
              <w:rPr>
                <w:rFonts w:ascii="標楷體" w:eastAsia="標楷體" w:hAnsi="標楷體"/>
                <w:szCs w:val="24"/>
              </w:rPr>
            </w:pPr>
          </w:p>
        </w:tc>
      </w:tr>
    </w:tbl>
    <w:p w14:paraId="49E359A1" w14:textId="77777777" w:rsidR="00C760FA" w:rsidRPr="00C760FA" w:rsidRDefault="00C760FA" w:rsidP="00C760FA">
      <w:pPr>
        <w:pStyle w:val="a3"/>
        <w:ind w:leftChars="0"/>
        <w:rPr>
          <w:rFonts w:ascii="標楷體" w:eastAsia="標楷體" w:hAnsi="標楷體"/>
          <w:szCs w:val="24"/>
        </w:rPr>
      </w:pPr>
    </w:p>
    <w:sectPr w:rsidR="00C760FA" w:rsidRPr="00C760FA" w:rsidSect="008A77C5">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00ADE" w14:textId="77777777" w:rsidR="0073009A" w:rsidRDefault="0073009A" w:rsidP="005F4BD0">
      <w:r>
        <w:separator/>
      </w:r>
    </w:p>
  </w:endnote>
  <w:endnote w:type="continuationSeparator" w:id="0">
    <w:p w14:paraId="66068D2C" w14:textId="77777777" w:rsidR="0073009A" w:rsidRDefault="0073009A" w:rsidP="005F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1FA02" w14:textId="77777777" w:rsidR="0073009A" w:rsidRDefault="0073009A" w:rsidP="005F4BD0">
      <w:r>
        <w:separator/>
      </w:r>
    </w:p>
  </w:footnote>
  <w:footnote w:type="continuationSeparator" w:id="0">
    <w:p w14:paraId="79E2D103" w14:textId="77777777" w:rsidR="0073009A" w:rsidRDefault="0073009A" w:rsidP="005F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957FA"/>
    <w:multiLevelType w:val="hybridMultilevel"/>
    <w:tmpl w:val="912A5E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77F8E"/>
    <w:multiLevelType w:val="hybridMultilevel"/>
    <w:tmpl w:val="8D5213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524780"/>
    <w:multiLevelType w:val="hybridMultilevel"/>
    <w:tmpl w:val="EEDC0A8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AA63A1"/>
    <w:multiLevelType w:val="hybridMultilevel"/>
    <w:tmpl w:val="B6627320"/>
    <w:lvl w:ilvl="0" w:tplc="387EA2EC">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C3B020D"/>
    <w:multiLevelType w:val="hybridMultilevel"/>
    <w:tmpl w:val="A9B642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E183AD3"/>
    <w:multiLevelType w:val="hybridMultilevel"/>
    <w:tmpl w:val="CE5082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E7C20B2"/>
    <w:multiLevelType w:val="hybridMultilevel"/>
    <w:tmpl w:val="D60E6FE2"/>
    <w:lvl w:ilvl="0" w:tplc="955A4318">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F91C22"/>
    <w:multiLevelType w:val="hybridMultilevel"/>
    <w:tmpl w:val="12DAACD8"/>
    <w:lvl w:ilvl="0" w:tplc="8C064688">
      <w:start w:val="1"/>
      <w:numFmt w:val="decimal"/>
      <w:lvlText w:val="%1."/>
      <w:lvlJc w:val="left"/>
      <w:pPr>
        <w:ind w:left="480" w:hanging="480"/>
      </w:pPr>
      <w:rPr>
        <w:rFonts w:ascii="Times New Roman" w:hAnsi="Times New Roman" w:cs="Times New Roman" w:hint="default"/>
        <w:snapToGrid w:val="0"/>
        <w:kern w:val="0"/>
        <w:sz w:val="24"/>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2465EF8"/>
    <w:multiLevelType w:val="hybridMultilevel"/>
    <w:tmpl w:val="B43857F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8375060">
    <w:abstractNumId w:val="2"/>
  </w:num>
  <w:num w:numId="2" w16cid:durableId="2057585044">
    <w:abstractNumId w:val="3"/>
  </w:num>
  <w:num w:numId="3" w16cid:durableId="1690373589">
    <w:abstractNumId w:val="8"/>
  </w:num>
  <w:num w:numId="4" w16cid:durableId="1656227341">
    <w:abstractNumId w:val="7"/>
  </w:num>
  <w:num w:numId="5" w16cid:durableId="904685583">
    <w:abstractNumId w:val="6"/>
  </w:num>
  <w:num w:numId="6" w16cid:durableId="403257539">
    <w:abstractNumId w:val="5"/>
  </w:num>
  <w:num w:numId="7" w16cid:durableId="243414743">
    <w:abstractNumId w:val="0"/>
  </w:num>
  <w:num w:numId="8" w16cid:durableId="109059277">
    <w:abstractNumId w:val="4"/>
  </w:num>
  <w:num w:numId="9" w16cid:durableId="59474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C5"/>
    <w:rsid w:val="00082278"/>
    <w:rsid w:val="000F1705"/>
    <w:rsid w:val="001A38E1"/>
    <w:rsid w:val="00253636"/>
    <w:rsid w:val="00281A1B"/>
    <w:rsid w:val="002E493A"/>
    <w:rsid w:val="003175D0"/>
    <w:rsid w:val="003C4F45"/>
    <w:rsid w:val="00402955"/>
    <w:rsid w:val="00553B9A"/>
    <w:rsid w:val="00570865"/>
    <w:rsid w:val="00582661"/>
    <w:rsid w:val="005E3342"/>
    <w:rsid w:val="005F4BD0"/>
    <w:rsid w:val="00676D88"/>
    <w:rsid w:val="006835A7"/>
    <w:rsid w:val="00695F2F"/>
    <w:rsid w:val="006A1258"/>
    <w:rsid w:val="0073009A"/>
    <w:rsid w:val="0080006B"/>
    <w:rsid w:val="008043EB"/>
    <w:rsid w:val="008426A6"/>
    <w:rsid w:val="008A77C5"/>
    <w:rsid w:val="008B75D2"/>
    <w:rsid w:val="00904DC7"/>
    <w:rsid w:val="009565FA"/>
    <w:rsid w:val="00966E75"/>
    <w:rsid w:val="009A5303"/>
    <w:rsid w:val="00A40CD6"/>
    <w:rsid w:val="00A5489A"/>
    <w:rsid w:val="00AA07F0"/>
    <w:rsid w:val="00AC1729"/>
    <w:rsid w:val="00B16C36"/>
    <w:rsid w:val="00B4606C"/>
    <w:rsid w:val="00B631B8"/>
    <w:rsid w:val="00B85F05"/>
    <w:rsid w:val="00C241AF"/>
    <w:rsid w:val="00C760FA"/>
    <w:rsid w:val="00D0163A"/>
    <w:rsid w:val="00D80127"/>
    <w:rsid w:val="00EC0C0F"/>
    <w:rsid w:val="00EC67F6"/>
    <w:rsid w:val="00F12488"/>
    <w:rsid w:val="00F47524"/>
    <w:rsid w:val="00F9761F"/>
    <w:rsid w:val="00FA1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68CB1"/>
  <w15:chartTrackingRefBased/>
  <w15:docId w15:val="{44D95DAF-DC29-4B0E-A628-0984C771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7C5"/>
    <w:pPr>
      <w:ind w:leftChars="200" w:left="480"/>
    </w:pPr>
  </w:style>
  <w:style w:type="table" w:styleId="a4">
    <w:name w:val="Table Grid"/>
    <w:basedOn w:val="a1"/>
    <w:uiPriority w:val="39"/>
    <w:rsid w:val="00C7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7">
    <w:name w:val="xl27"/>
    <w:basedOn w:val="a"/>
    <w:rsid w:val="00553B9A"/>
    <w:pPr>
      <w:widowControl/>
      <w:spacing w:before="100" w:beforeAutospacing="1" w:after="100" w:afterAutospacing="1"/>
      <w:jc w:val="center"/>
      <w:textAlignment w:val="center"/>
    </w:pPr>
    <w:rPr>
      <w:rFonts w:ascii="Arial Unicode MS" w:eastAsia="Arial Unicode MS" w:hAnsi="Arial Unicode MS" w:cs="Arial Unicode MS"/>
      <w:kern w:val="0"/>
      <w:szCs w:val="24"/>
      <w14:ligatures w14:val="none"/>
    </w:rPr>
  </w:style>
  <w:style w:type="paragraph" w:styleId="HTML">
    <w:name w:val="HTML Preformatted"/>
    <w:basedOn w:val="a"/>
    <w:link w:val="HTML0"/>
    <w:uiPriority w:val="99"/>
    <w:semiHidden/>
    <w:unhideWhenUsed/>
    <w:rsid w:val="00553B9A"/>
    <w:rPr>
      <w:rFonts w:ascii="Courier New" w:hAnsi="Courier New" w:cs="Courier New"/>
      <w:sz w:val="20"/>
      <w:szCs w:val="20"/>
    </w:rPr>
  </w:style>
  <w:style w:type="character" w:customStyle="1" w:styleId="HTML0">
    <w:name w:val="HTML 預設格式 字元"/>
    <w:basedOn w:val="a0"/>
    <w:link w:val="HTML"/>
    <w:uiPriority w:val="99"/>
    <w:semiHidden/>
    <w:rsid w:val="00553B9A"/>
    <w:rPr>
      <w:rFonts w:ascii="Courier New" w:hAnsi="Courier New" w:cs="Courier New"/>
      <w:sz w:val="20"/>
      <w:szCs w:val="20"/>
    </w:rPr>
  </w:style>
  <w:style w:type="paragraph" w:styleId="a5">
    <w:name w:val="header"/>
    <w:basedOn w:val="a"/>
    <w:link w:val="a6"/>
    <w:uiPriority w:val="99"/>
    <w:unhideWhenUsed/>
    <w:rsid w:val="005F4BD0"/>
    <w:pPr>
      <w:tabs>
        <w:tab w:val="center" w:pos="4153"/>
        <w:tab w:val="right" w:pos="8306"/>
      </w:tabs>
      <w:snapToGrid w:val="0"/>
    </w:pPr>
    <w:rPr>
      <w:sz w:val="20"/>
      <w:szCs w:val="20"/>
    </w:rPr>
  </w:style>
  <w:style w:type="character" w:customStyle="1" w:styleId="a6">
    <w:name w:val="頁首 字元"/>
    <w:basedOn w:val="a0"/>
    <w:link w:val="a5"/>
    <w:uiPriority w:val="99"/>
    <w:rsid w:val="005F4BD0"/>
    <w:rPr>
      <w:sz w:val="20"/>
      <w:szCs w:val="20"/>
    </w:rPr>
  </w:style>
  <w:style w:type="paragraph" w:styleId="a7">
    <w:name w:val="footer"/>
    <w:basedOn w:val="a"/>
    <w:link w:val="a8"/>
    <w:uiPriority w:val="99"/>
    <w:unhideWhenUsed/>
    <w:rsid w:val="005F4BD0"/>
    <w:pPr>
      <w:tabs>
        <w:tab w:val="center" w:pos="4153"/>
        <w:tab w:val="right" w:pos="8306"/>
      </w:tabs>
      <w:snapToGrid w:val="0"/>
    </w:pPr>
    <w:rPr>
      <w:sz w:val="20"/>
      <w:szCs w:val="20"/>
    </w:rPr>
  </w:style>
  <w:style w:type="character" w:customStyle="1" w:styleId="a8">
    <w:name w:val="頁尾 字元"/>
    <w:basedOn w:val="a0"/>
    <w:link w:val="a7"/>
    <w:uiPriority w:val="99"/>
    <w:rsid w:val="005F4B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16882">
      <w:bodyDiv w:val="1"/>
      <w:marLeft w:val="0"/>
      <w:marRight w:val="0"/>
      <w:marTop w:val="0"/>
      <w:marBottom w:val="0"/>
      <w:divBdr>
        <w:top w:val="none" w:sz="0" w:space="0" w:color="auto"/>
        <w:left w:val="none" w:sz="0" w:space="0" w:color="auto"/>
        <w:bottom w:val="none" w:sz="0" w:space="0" w:color="auto"/>
        <w:right w:val="none" w:sz="0" w:space="0" w:color="auto"/>
      </w:divBdr>
    </w:div>
    <w:div w:id="1037050587">
      <w:bodyDiv w:val="1"/>
      <w:marLeft w:val="0"/>
      <w:marRight w:val="0"/>
      <w:marTop w:val="0"/>
      <w:marBottom w:val="0"/>
      <w:divBdr>
        <w:top w:val="none" w:sz="0" w:space="0" w:color="auto"/>
        <w:left w:val="none" w:sz="0" w:space="0" w:color="auto"/>
        <w:bottom w:val="none" w:sz="0" w:space="0" w:color="auto"/>
        <w:right w:val="none" w:sz="0" w:space="0" w:color="auto"/>
      </w:divBdr>
    </w:div>
    <w:div w:id="11157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8116F-9E59-4DE9-8275-F69B7D66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劉芳君</dc:creator>
  <cp:keywords/>
  <dc:description/>
  <cp:lastModifiedBy>cc liu</cp:lastModifiedBy>
  <cp:revision>33</cp:revision>
  <dcterms:created xsi:type="dcterms:W3CDTF">2024-12-30T05:27:00Z</dcterms:created>
  <dcterms:modified xsi:type="dcterms:W3CDTF">2024-12-31T07:42:00Z</dcterms:modified>
</cp:coreProperties>
</file>