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98" w:rsidRPr="00DE0343" w:rsidRDefault="00F24798" w:rsidP="00F24798">
      <w:pPr>
        <w:widowControl w:val="0"/>
        <w:tabs>
          <w:tab w:val="left" w:pos="-142"/>
        </w:tabs>
        <w:autoSpaceDE w:val="0"/>
        <w:autoSpaceDN w:val="0"/>
        <w:ind w:left="360"/>
        <w:jc w:val="center"/>
        <w:rPr>
          <w:szCs w:val="24"/>
        </w:rPr>
      </w:pPr>
      <w:bookmarkStart w:id="0" w:name="_GoBack"/>
      <w:bookmarkEnd w:id="0"/>
      <w:r w:rsidRPr="00DE0343">
        <w:rPr>
          <w:szCs w:val="24"/>
        </w:rPr>
        <w:t>ACÓRDÃO Nº 2348/2020</w:t>
      </w:r>
      <w:r w:rsidR="00AB2D19">
        <w:rPr>
          <w:szCs w:val="24"/>
        </w:rPr>
        <w:t xml:space="preserve"> </w:t>
      </w:r>
      <w:r w:rsidR="00EC3F30" w:rsidRPr="00DE0343">
        <w:rPr>
          <w:szCs w:val="24"/>
        </w:rPr>
        <w:t>–</w:t>
      </w:r>
      <w:r w:rsidR="00AB2D19">
        <w:rPr>
          <w:szCs w:val="24"/>
        </w:rPr>
        <w:t xml:space="preserve"> </w:t>
      </w:r>
      <w:r w:rsidRPr="00DE0343">
        <w:rPr>
          <w:szCs w:val="24"/>
        </w:rPr>
        <w:t>TCU</w:t>
      </w:r>
      <w:r w:rsidR="00AB2D19">
        <w:rPr>
          <w:szCs w:val="24"/>
        </w:rPr>
        <w:t xml:space="preserve"> </w:t>
      </w:r>
      <w:r w:rsidRPr="00DE0343">
        <w:rPr>
          <w:szCs w:val="24"/>
        </w:rPr>
        <w:t>–</w:t>
      </w:r>
      <w:r w:rsidR="00AB2D19">
        <w:rPr>
          <w:szCs w:val="24"/>
        </w:rPr>
        <w:t xml:space="preserve"> </w:t>
      </w:r>
      <w:r w:rsidRPr="00DE0343">
        <w:rPr>
          <w:szCs w:val="24"/>
        </w:rPr>
        <w:t>1ª Câmara</w:t>
      </w:r>
    </w:p>
    <w:p w:rsidR="00F24798" w:rsidRPr="00DE0343" w:rsidRDefault="00F24798" w:rsidP="00F24798">
      <w:pPr>
        <w:jc w:val="center"/>
        <w:rPr>
          <w:szCs w:val="24"/>
          <w:lang w:eastAsia="pt-BR"/>
        </w:rPr>
      </w:pPr>
    </w:p>
    <w:p w:rsidR="00F24798" w:rsidRPr="00DE0343" w:rsidRDefault="00F41BF6" w:rsidP="00F2091E">
      <w:pPr>
        <w:widowControl w:val="0"/>
        <w:tabs>
          <w:tab w:val="left" w:pos="284"/>
        </w:tabs>
        <w:autoSpaceDE w:val="0"/>
        <w:autoSpaceDN w:val="0"/>
        <w:jc w:val="both"/>
        <w:rPr>
          <w:szCs w:val="24"/>
        </w:rPr>
      </w:pPr>
      <w:r>
        <w:rPr>
          <w:szCs w:val="24"/>
        </w:rPr>
        <w:t>1</w:t>
      </w:r>
      <w:r w:rsidR="00F2091E" w:rsidRPr="00DE0343">
        <w:rPr>
          <w:szCs w:val="24"/>
        </w:rPr>
        <w:t xml:space="preserve">. </w:t>
      </w:r>
      <w:r w:rsidR="00F24798" w:rsidRPr="00DE0343">
        <w:rPr>
          <w:szCs w:val="24"/>
        </w:rPr>
        <w:t xml:space="preserve">Processo nº TC 000.684/2019-8. </w:t>
      </w:r>
    </w:p>
    <w:p w:rsidR="00F24798" w:rsidRPr="00DE0343" w:rsidRDefault="00F2091E" w:rsidP="00F2091E">
      <w:pPr>
        <w:widowControl w:val="0"/>
        <w:tabs>
          <w:tab w:val="left" w:pos="284"/>
        </w:tabs>
        <w:autoSpaceDE w:val="0"/>
        <w:autoSpaceDN w:val="0"/>
        <w:jc w:val="both"/>
        <w:rPr>
          <w:szCs w:val="24"/>
        </w:rPr>
      </w:pPr>
      <w:r w:rsidRPr="00DE0343">
        <w:rPr>
          <w:szCs w:val="24"/>
        </w:rPr>
        <w:t xml:space="preserve">2. </w:t>
      </w:r>
      <w:r w:rsidR="00F24798" w:rsidRPr="00DE0343">
        <w:rPr>
          <w:szCs w:val="24"/>
        </w:rPr>
        <w:t>Grupo I – Classe</w:t>
      </w:r>
      <w:r w:rsidR="00CA53F1">
        <w:rPr>
          <w:szCs w:val="24"/>
        </w:rPr>
        <w:t xml:space="preserve"> de Assunto</w:t>
      </w:r>
      <w:r w:rsidR="009429CF">
        <w:rPr>
          <w:szCs w:val="24"/>
        </w:rPr>
        <w:t>:</w:t>
      </w:r>
      <w:r w:rsidR="00F24798" w:rsidRPr="00DE0343">
        <w:rPr>
          <w:szCs w:val="24"/>
        </w:rPr>
        <w:t xml:space="preserve"> </w:t>
      </w:r>
      <w:r w:rsidR="00C01B69">
        <w:t>II – Tomada de Contas Especial.</w:t>
      </w:r>
    </w:p>
    <w:p w:rsidR="00C237DD" w:rsidRPr="00DE0343" w:rsidRDefault="00F2091E" w:rsidP="00F2091E">
      <w:pPr>
        <w:widowControl w:val="0"/>
        <w:tabs>
          <w:tab w:val="left" w:pos="284"/>
        </w:tabs>
        <w:autoSpaceDE w:val="0"/>
        <w:autoSpaceDN w:val="0"/>
        <w:jc w:val="both"/>
        <w:rPr>
          <w:szCs w:val="24"/>
        </w:rPr>
      </w:pPr>
      <w:r w:rsidRPr="00DE0343">
        <w:rPr>
          <w:szCs w:val="24"/>
        </w:rPr>
        <w:t xml:space="preserve">3. </w:t>
      </w:r>
      <w:r w:rsidR="00F24798" w:rsidRPr="00DE0343">
        <w:rPr>
          <w:szCs w:val="24"/>
        </w:rPr>
        <w:t>Responsável: Ant</w:t>
      </w:r>
      <w:r w:rsidR="00C01B69">
        <w:rPr>
          <w:szCs w:val="24"/>
        </w:rPr>
        <w:t>ô</w:t>
      </w:r>
      <w:r w:rsidR="00F24798" w:rsidRPr="00DE0343">
        <w:rPr>
          <w:szCs w:val="24"/>
        </w:rPr>
        <w:t>nio Eliberto Barros Mendes (125.651.563-91)</w:t>
      </w:r>
      <w:r w:rsidR="00123E0F" w:rsidRPr="00DE0343">
        <w:rPr>
          <w:szCs w:val="24"/>
        </w:rPr>
        <w:t>.</w:t>
      </w:r>
    </w:p>
    <w:p w:rsidR="00F24798" w:rsidRPr="00DE0343" w:rsidRDefault="00F2091E" w:rsidP="00F2091E">
      <w:pPr>
        <w:widowControl w:val="0"/>
        <w:tabs>
          <w:tab w:val="left" w:pos="284"/>
        </w:tabs>
        <w:autoSpaceDE w:val="0"/>
        <w:autoSpaceDN w:val="0"/>
        <w:jc w:val="both"/>
        <w:rPr>
          <w:szCs w:val="24"/>
        </w:rPr>
      </w:pPr>
      <w:r w:rsidRPr="00DE0343">
        <w:rPr>
          <w:szCs w:val="24"/>
        </w:rPr>
        <w:t xml:space="preserve">4. </w:t>
      </w:r>
      <w:r w:rsidR="00EE4B72">
        <w:rPr>
          <w:szCs w:val="24"/>
        </w:rPr>
        <w:t>Entidade</w:t>
      </w:r>
      <w:r w:rsidR="00F24798" w:rsidRPr="00DE0343">
        <w:rPr>
          <w:szCs w:val="24"/>
        </w:rPr>
        <w:t>: Munic</w:t>
      </w:r>
      <w:r w:rsidR="00C01B69">
        <w:rPr>
          <w:szCs w:val="24"/>
        </w:rPr>
        <w:t>ípio</w:t>
      </w:r>
      <w:r w:rsidR="00F24798" w:rsidRPr="00DE0343">
        <w:rPr>
          <w:szCs w:val="24"/>
        </w:rPr>
        <w:t xml:space="preserve"> de Palmeirândia - MA</w:t>
      </w:r>
      <w:r w:rsidR="00123E0F" w:rsidRPr="00DE0343">
        <w:rPr>
          <w:szCs w:val="24"/>
        </w:rPr>
        <w:t>.</w:t>
      </w:r>
    </w:p>
    <w:p w:rsidR="00F24798" w:rsidRPr="00DE0343" w:rsidRDefault="00F2091E" w:rsidP="00F2091E">
      <w:pPr>
        <w:widowControl w:val="0"/>
        <w:tabs>
          <w:tab w:val="left" w:pos="284"/>
        </w:tabs>
        <w:autoSpaceDE w:val="0"/>
        <w:autoSpaceDN w:val="0"/>
        <w:jc w:val="both"/>
        <w:rPr>
          <w:szCs w:val="24"/>
        </w:rPr>
      </w:pPr>
      <w:r w:rsidRPr="00DE0343">
        <w:rPr>
          <w:szCs w:val="24"/>
        </w:rPr>
        <w:t xml:space="preserve">5. </w:t>
      </w:r>
      <w:r w:rsidR="00F24798" w:rsidRPr="00DE0343">
        <w:rPr>
          <w:szCs w:val="24"/>
        </w:rPr>
        <w:t>Relator: Ministro Bruno Dantas</w:t>
      </w:r>
      <w:r w:rsidR="00123E0F" w:rsidRPr="00DE0343">
        <w:rPr>
          <w:szCs w:val="24"/>
        </w:rPr>
        <w:t>.</w:t>
      </w:r>
    </w:p>
    <w:p w:rsidR="00F24798" w:rsidRPr="00DE0343" w:rsidRDefault="00F2091E" w:rsidP="00F2091E">
      <w:pPr>
        <w:widowControl w:val="0"/>
        <w:tabs>
          <w:tab w:val="left" w:pos="284"/>
        </w:tabs>
        <w:autoSpaceDE w:val="0"/>
        <w:autoSpaceDN w:val="0"/>
        <w:jc w:val="both"/>
        <w:rPr>
          <w:szCs w:val="24"/>
        </w:rPr>
      </w:pPr>
      <w:r w:rsidRPr="00DE0343">
        <w:rPr>
          <w:szCs w:val="24"/>
        </w:rPr>
        <w:t xml:space="preserve">6. </w:t>
      </w:r>
      <w:r w:rsidR="00F24798" w:rsidRPr="00DE0343">
        <w:rPr>
          <w:szCs w:val="24"/>
        </w:rPr>
        <w:t>Representante do Ministério Público: Subprocurador-Geral Lucas Rocha Furtado</w:t>
      </w:r>
      <w:r w:rsidR="00123E0F" w:rsidRPr="00DE0343">
        <w:rPr>
          <w:szCs w:val="24"/>
        </w:rPr>
        <w:t>.</w:t>
      </w:r>
    </w:p>
    <w:p w:rsidR="00F24798" w:rsidRPr="00DE0343" w:rsidRDefault="00F2091E" w:rsidP="00F2091E">
      <w:pPr>
        <w:widowControl w:val="0"/>
        <w:tabs>
          <w:tab w:val="left" w:pos="284"/>
        </w:tabs>
        <w:autoSpaceDE w:val="0"/>
        <w:autoSpaceDN w:val="0"/>
        <w:jc w:val="both"/>
        <w:rPr>
          <w:szCs w:val="24"/>
        </w:rPr>
      </w:pPr>
      <w:r w:rsidRPr="00DE0343">
        <w:rPr>
          <w:szCs w:val="24"/>
        </w:rPr>
        <w:t xml:space="preserve">7. </w:t>
      </w:r>
      <w:r w:rsidR="00F24798" w:rsidRPr="00DE0343">
        <w:rPr>
          <w:szCs w:val="24"/>
        </w:rPr>
        <w:t>Unidade Técnica: Secretaria de Controle Externo de Tomada de Contas Especial (SecexTCE)</w:t>
      </w:r>
      <w:r w:rsidR="00123E0F" w:rsidRPr="00DE0343">
        <w:rPr>
          <w:szCs w:val="24"/>
        </w:rPr>
        <w:t>.</w:t>
      </w:r>
    </w:p>
    <w:p w:rsidR="00F24798" w:rsidRPr="00DE0343" w:rsidRDefault="00F2091E" w:rsidP="00F2091E">
      <w:pPr>
        <w:widowControl w:val="0"/>
        <w:tabs>
          <w:tab w:val="left" w:pos="284"/>
        </w:tabs>
        <w:autoSpaceDE w:val="0"/>
        <w:autoSpaceDN w:val="0"/>
        <w:jc w:val="both"/>
        <w:rPr>
          <w:szCs w:val="24"/>
        </w:rPr>
      </w:pPr>
      <w:r w:rsidRPr="00DE0343">
        <w:rPr>
          <w:szCs w:val="24"/>
        </w:rPr>
        <w:t xml:space="preserve">8. </w:t>
      </w:r>
      <w:r w:rsidR="00F24798" w:rsidRPr="00DE0343">
        <w:rPr>
          <w:szCs w:val="24"/>
        </w:rPr>
        <w:t>Representação legal: não há</w:t>
      </w:r>
    </w:p>
    <w:p w:rsidR="00F5770B" w:rsidRDefault="00F5770B" w:rsidP="00A874EB">
      <w:pPr>
        <w:widowControl w:val="0"/>
        <w:tabs>
          <w:tab w:val="left" w:pos="284"/>
        </w:tabs>
        <w:autoSpaceDE w:val="0"/>
        <w:autoSpaceDN w:val="0"/>
        <w:jc w:val="both"/>
        <w:rPr>
          <w:szCs w:val="24"/>
        </w:rPr>
      </w:pPr>
    </w:p>
    <w:p w:rsidR="00F330F3" w:rsidRDefault="00F2091E" w:rsidP="00A874EB">
      <w:pPr>
        <w:widowControl w:val="0"/>
        <w:tabs>
          <w:tab w:val="left" w:pos="284"/>
        </w:tabs>
        <w:autoSpaceDE w:val="0"/>
        <w:autoSpaceDN w:val="0"/>
        <w:jc w:val="both"/>
        <w:rPr>
          <w:szCs w:val="24"/>
        </w:rPr>
      </w:pPr>
      <w:r w:rsidRPr="00DE0343">
        <w:rPr>
          <w:szCs w:val="24"/>
        </w:rPr>
        <w:t xml:space="preserve">9. </w:t>
      </w:r>
      <w:r w:rsidR="00F24798" w:rsidRPr="00DE0343">
        <w:rPr>
          <w:szCs w:val="24"/>
        </w:rPr>
        <w:t>Acórdão:</w:t>
      </w:r>
    </w:p>
    <w:p w:rsidR="00A874EB" w:rsidRPr="00F5770B" w:rsidRDefault="00A874EB" w:rsidP="00F5770B">
      <w:pPr>
        <w:ind w:firstLine="1134"/>
        <w:jc w:val="both"/>
      </w:pPr>
      <w:r w:rsidRPr="00F5770B">
        <w:t xml:space="preserve">VISTOS, relatados e discutidos estes autos de tomada de contas especial instaurada pelo Fundo Nacional de Desenvolvimento da Educação em razão da omissão no dever de prestar contas dos recursos repassados ao município de Palmeirândia/MA no âmbito do </w:t>
      </w:r>
      <w:r w:rsidR="00D915A0" w:rsidRPr="00F5770B">
        <w:t>Programa Nacional de Apoio a</w:t>
      </w:r>
      <w:r w:rsidRPr="00F5770B">
        <w:t>o Transporte Escolar, exercício de 2012,</w:t>
      </w:r>
    </w:p>
    <w:p w:rsidR="00A874EB" w:rsidRPr="00F5770B" w:rsidRDefault="00A874EB" w:rsidP="00F5770B">
      <w:pPr>
        <w:ind w:firstLine="1134"/>
        <w:jc w:val="both"/>
      </w:pPr>
      <w:r w:rsidRPr="00F5770B">
        <w:t>ACORDAM os Ministros do Tribunal de Contas da União, reunidos em sessão da Primeira Câmara, ante as razões expostas pelo Relator, em:</w:t>
      </w:r>
    </w:p>
    <w:p w:rsidR="00A874EB" w:rsidRPr="00F5770B" w:rsidRDefault="00A874EB" w:rsidP="00F5770B">
      <w:pPr>
        <w:ind w:firstLine="1134"/>
        <w:jc w:val="both"/>
      </w:pPr>
      <w:r w:rsidRPr="00F5770B">
        <w:t>9.1. </w:t>
      </w:r>
      <w:proofErr w:type="gramStart"/>
      <w:r w:rsidRPr="00F5770B">
        <w:t>considerar</w:t>
      </w:r>
      <w:proofErr w:type="gramEnd"/>
      <w:r w:rsidRPr="00F5770B">
        <w:t xml:space="preserve"> </w:t>
      </w:r>
      <w:r w:rsidR="00C01B69" w:rsidRPr="00F5770B">
        <w:t xml:space="preserve">Antônio </w:t>
      </w:r>
      <w:r w:rsidRPr="00F5770B">
        <w:t>Eliberto Barros Mendes revel, para todos os efeitos, dando-se prosseguimento ao processo, nos termos do art. 12, § 3º, da Lei 8.443/1992;</w:t>
      </w:r>
    </w:p>
    <w:p w:rsidR="00A874EB" w:rsidRPr="00F5770B" w:rsidRDefault="00A874EB" w:rsidP="00F5770B">
      <w:pPr>
        <w:ind w:firstLine="1134"/>
        <w:jc w:val="both"/>
      </w:pPr>
      <w:r w:rsidRPr="00F5770B">
        <w:t>9.2. </w:t>
      </w:r>
      <w:proofErr w:type="gramStart"/>
      <w:r w:rsidRPr="00F5770B">
        <w:t>com</w:t>
      </w:r>
      <w:proofErr w:type="gramEnd"/>
      <w:r w:rsidRPr="00F5770B">
        <w:t xml:space="preserve"> fundamento nos arts. 1º, inciso I, 16, inciso III, alíneas “a” e “c”, e 19, da Lei 8.443/1992, julgar irregulares as contas de </w:t>
      </w:r>
      <w:r w:rsidR="00C01B69" w:rsidRPr="00F5770B">
        <w:t xml:space="preserve">Antônio </w:t>
      </w:r>
      <w:r w:rsidRPr="00F5770B">
        <w:t>Eliberto Barros Mendes e condená-lo ao pagamento do débito discriminado a seguir, atualizado monetariamente e acrescido dos juros de mora devidos, calculado desde a data de ocorrência indicada até sua efetiva quitação, na forma da legislação vigente, fixando o prazo de 15 (quinze) dias, a contar do recebimento da notificação, para que seja comprovado, perante este Tribunal, o recolhimento da quantia ao Fundo Nacional de Desenvolvimento da Educação, nos termos do art. 23, inciso III, alínea “a”, da referida Lei, c/c o art. 214, inciso III, alínea “a”, do Regimento Interno do TCU:</w:t>
      </w:r>
    </w:p>
    <w:p w:rsidR="00A874EB" w:rsidRDefault="00A874EB" w:rsidP="00A874EB">
      <w:pPr>
        <w:ind w:firstLine="1134"/>
        <w:jc w:val="both"/>
      </w:pPr>
    </w:p>
    <w:tbl>
      <w:tblPr>
        <w:tblStyle w:val="TableGrid0"/>
        <w:tblW w:w="0" w:type="auto"/>
        <w:jc w:val="center"/>
        <w:tblInd w:w="0" w:type="dxa"/>
        <w:tblLook w:val="04A0" w:firstRow="1" w:lastRow="0" w:firstColumn="1" w:lastColumn="0" w:noHBand="0" w:noVBand="1"/>
      </w:tblPr>
      <w:tblGrid>
        <w:gridCol w:w="2000"/>
        <w:gridCol w:w="2098"/>
      </w:tblGrid>
      <w:tr w:rsidR="00A874EB" w:rsidRPr="00775833">
        <w:trPr>
          <w:trHeight w:val="190"/>
          <w:jc w:val="center"/>
        </w:trPr>
        <w:tc>
          <w:tcPr>
            <w:tcW w:w="0" w:type="auto"/>
            <w:tcMar>
              <w:top w:w="0" w:type="dxa"/>
              <w:left w:w="108" w:type="dxa"/>
              <w:bottom w:w="0" w:type="dxa"/>
              <w:right w:w="108" w:type="dxa"/>
            </w:tcMar>
          </w:tcPr>
          <w:p w:rsidR="00A874EB" w:rsidRPr="00775833" w:rsidRDefault="00A874EB" w:rsidP="00152AD8">
            <w:pPr>
              <w:tabs>
                <w:tab w:val="left" w:pos="1127"/>
              </w:tabs>
              <w:jc w:val="both"/>
              <w:rPr>
                <w:color w:val="000000"/>
                <w:sz w:val="22"/>
                <w:lang w:val="pt-BR" w:eastAsia="pt-BR"/>
              </w:rPr>
            </w:pPr>
            <w:r w:rsidRPr="00775833">
              <w:rPr>
                <w:b/>
                <w:color w:val="000000"/>
                <w:sz w:val="22"/>
                <w:lang w:val="pt-BR" w:eastAsia="pt-BR"/>
              </w:rPr>
              <w:t>Data de ocorrência</w:t>
            </w:r>
          </w:p>
        </w:tc>
        <w:tc>
          <w:tcPr>
            <w:tcW w:w="0" w:type="auto"/>
            <w:tcMar>
              <w:top w:w="0" w:type="dxa"/>
              <w:left w:w="108" w:type="dxa"/>
              <w:bottom w:w="0" w:type="dxa"/>
              <w:right w:w="108" w:type="dxa"/>
            </w:tcMar>
          </w:tcPr>
          <w:p w:rsidR="00A874EB" w:rsidRPr="00775833" w:rsidRDefault="00A874EB" w:rsidP="00152AD8">
            <w:pPr>
              <w:tabs>
                <w:tab w:val="left" w:pos="1127"/>
              </w:tabs>
              <w:jc w:val="both"/>
              <w:rPr>
                <w:color w:val="000000"/>
                <w:sz w:val="22"/>
                <w:lang w:val="pt-BR" w:eastAsia="pt-BR"/>
              </w:rPr>
            </w:pPr>
            <w:r w:rsidRPr="00775833">
              <w:rPr>
                <w:b/>
                <w:color w:val="000000"/>
                <w:sz w:val="22"/>
                <w:lang w:val="pt-BR" w:eastAsia="pt-BR"/>
              </w:rPr>
              <w:t>Valor histórico (R$)</w:t>
            </w:r>
          </w:p>
        </w:tc>
      </w:tr>
      <w:tr w:rsidR="00A874EB" w:rsidRPr="00775833">
        <w:trPr>
          <w:trHeight w:val="324"/>
          <w:jc w:val="center"/>
        </w:trPr>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lang w:val="pt-BR" w:eastAsia="pt-BR"/>
              </w:rPr>
            </w:pPr>
            <w:r w:rsidRPr="00775833">
              <w:rPr>
                <w:color w:val="000000"/>
                <w:sz w:val="22"/>
                <w:szCs w:val="20"/>
                <w:lang w:val="pt-BR" w:eastAsia="pt-BR"/>
              </w:rPr>
              <w:t>3/4/2012</w:t>
            </w:r>
          </w:p>
        </w:tc>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u w:val="single"/>
                <w:lang w:val="pt-BR" w:eastAsia="pt-BR"/>
              </w:rPr>
            </w:pPr>
            <w:r w:rsidRPr="00775833">
              <w:rPr>
                <w:color w:val="000000"/>
                <w:sz w:val="22"/>
                <w:szCs w:val="20"/>
                <w:lang w:val="pt-BR" w:eastAsia="pt-BR"/>
              </w:rPr>
              <w:t>24.645,00</w:t>
            </w:r>
          </w:p>
        </w:tc>
      </w:tr>
      <w:tr w:rsidR="00A874EB" w:rsidRPr="00775833">
        <w:trPr>
          <w:trHeight w:val="324"/>
          <w:jc w:val="center"/>
        </w:trPr>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lang w:val="pt-BR" w:eastAsia="pt-BR"/>
              </w:rPr>
            </w:pPr>
            <w:r w:rsidRPr="00775833">
              <w:rPr>
                <w:color w:val="000000"/>
                <w:sz w:val="22"/>
                <w:szCs w:val="20"/>
                <w:lang w:val="pt-BR" w:eastAsia="pt-BR"/>
              </w:rPr>
              <w:t>30/4/2012</w:t>
            </w:r>
          </w:p>
        </w:tc>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u w:val="single"/>
                <w:lang w:val="pt-BR" w:eastAsia="pt-BR"/>
              </w:rPr>
            </w:pPr>
            <w:r w:rsidRPr="00775833">
              <w:rPr>
                <w:color w:val="000000"/>
                <w:sz w:val="22"/>
                <w:szCs w:val="20"/>
                <w:lang w:val="pt-BR" w:eastAsia="pt-BR"/>
              </w:rPr>
              <w:t>24.645,00</w:t>
            </w:r>
          </w:p>
        </w:tc>
      </w:tr>
      <w:tr w:rsidR="00A874EB" w:rsidRPr="00775833">
        <w:trPr>
          <w:trHeight w:val="324"/>
          <w:jc w:val="center"/>
        </w:trPr>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lang w:val="pt-BR" w:eastAsia="pt-BR"/>
              </w:rPr>
            </w:pPr>
            <w:r w:rsidRPr="00775833">
              <w:rPr>
                <w:color w:val="000000"/>
                <w:sz w:val="22"/>
                <w:szCs w:val="20"/>
                <w:lang w:val="pt-BR" w:eastAsia="pt-BR"/>
              </w:rPr>
              <w:t>17/5/2012</w:t>
            </w:r>
          </w:p>
        </w:tc>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u w:val="single"/>
                <w:lang w:val="pt-BR" w:eastAsia="pt-BR"/>
              </w:rPr>
            </w:pPr>
            <w:r w:rsidRPr="00775833">
              <w:rPr>
                <w:color w:val="000000"/>
                <w:sz w:val="22"/>
                <w:szCs w:val="20"/>
                <w:lang w:val="pt-BR" w:eastAsia="pt-BR"/>
              </w:rPr>
              <w:t>24.645,00</w:t>
            </w:r>
          </w:p>
        </w:tc>
      </w:tr>
      <w:tr w:rsidR="00A874EB" w:rsidRPr="00775833">
        <w:trPr>
          <w:trHeight w:val="324"/>
          <w:jc w:val="center"/>
        </w:trPr>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lang w:val="pt-BR" w:eastAsia="pt-BR"/>
              </w:rPr>
            </w:pPr>
            <w:r w:rsidRPr="00775833">
              <w:rPr>
                <w:color w:val="000000"/>
                <w:sz w:val="22"/>
                <w:szCs w:val="20"/>
                <w:lang w:val="pt-BR" w:eastAsia="pt-BR"/>
              </w:rPr>
              <w:t>2/7/2012</w:t>
            </w:r>
          </w:p>
        </w:tc>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u w:val="single"/>
                <w:lang w:val="pt-BR" w:eastAsia="pt-BR"/>
              </w:rPr>
            </w:pPr>
            <w:r w:rsidRPr="00775833">
              <w:rPr>
                <w:color w:val="000000"/>
                <w:sz w:val="22"/>
                <w:szCs w:val="20"/>
                <w:lang w:val="pt-BR" w:eastAsia="pt-BR"/>
              </w:rPr>
              <w:t>24.645,00</w:t>
            </w:r>
          </w:p>
        </w:tc>
      </w:tr>
      <w:tr w:rsidR="00A874EB" w:rsidRPr="00775833">
        <w:trPr>
          <w:trHeight w:val="324"/>
          <w:jc w:val="center"/>
        </w:trPr>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lang w:val="pt-BR" w:eastAsia="pt-BR"/>
              </w:rPr>
            </w:pPr>
            <w:r w:rsidRPr="00775833">
              <w:rPr>
                <w:color w:val="000000"/>
                <w:sz w:val="22"/>
                <w:szCs w:val="20"/>
                <w:lang w:val="pt-BR" w:eastAsia="pt-BR"/>
              </w:rPr>
              <w:t>2/8/2012</w:t>
            </w:r>
          </w:p>
        </w:tc>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u w:val="single"/>
                <w:lang w:val="pt-BR" w:eastAsia="pt-BR"/>
              </w:rPr>
            </w:pPr>
            <w:r w:rsidRPr="00775833">
              <w:rPr>
                <w:color w:val="000000"/>
                <w:sz w:val="22"/>
                <w:szCs w:val="20"/>
                <w:lang w:val="pt-BR" w:eastAsia="pt-BR"/>
              </w:rPr>
              <w:t>24.645,00</w:t>
            </w:r>
          </w:p>
        </w:tc>
      </w:tr>
      <w:tr w:rsidR="00A874EB" w:rsidRPr="00775833">
        <w:trPr>
          <w:trHeight w:val="324"/>
          <w:jc w:val="center"/>
        </w:trPr>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lang w:val="pt-BR" w:eastAsia="pt-BR"/>
              </w:rPr>
            </w:pPr>
            <w:r w:rsidRPr="00775833">
              <w:rPr>
                <w:color w:val="000000"/>
                <w:sz w:val="22"/>
                <w:szCs w:val="20"/>
                <w:lang w:val="pt-BR" w:eastAsia="pt-BR"/>
              </w:rPr>
              <w:t>5/9/2012</w:t>
            </w:r>
          </w:p>
        </w:tc>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u w:val="single"/>
                <w:lang w:val="pt-BR" w:eastAsia="pt-BR"/>
              </w:rPr>
            </w:pPr>
            <w:r w:rsidRPr="00775833">
              <w:rPr>
                <w:color w:val="000000"/>
                <w:sz w:val="22"/>
                <w:szCs w:val="20"/>
                <w:lang w:val="pt-BR" w:eastAsia="pt-BR"/>
              </w:rPr>
              <w:t>24.645,00</w:t>
            </w:r>
          </w:p>
        </w:tc>
      </w:tr>
      <w:tr w:rsidR="00A874EB" w:rsidRPr="00775833">
        <w:trPr>
          <w:trHeight w:val="324"/>
          <w:jc w:val="center"/>
        </w:trPr>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lang w:val="pt-BR" w:eastAsia="pt-BR"/>
              </w:rPr>
            </w:pPr>
            <w:r w:rsidRPr="00775833">
              <w:rPr>
                <w:color w:val="000000"/>
                <w:sz w:val="22"/>
                <w:szCs w:val="20"/>
                <w:lang w:val="pt-BR" w:eastAsia="pt-BR"/>
              </w:rPr>
              <w:t>2/10/2012</w:t>
            </w:r>
          </w:p>
        </w:tc>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u w:val="single"/>
                <w:lang w:val="pt-BR" w:eastAsia="pt-BR"/>
              </w:rPr>
            </w:pPr>
            <w:r w:rsidRPr="00775833">
              <w:rPr>
                <w:color w:val="000000"/>
                <w:sz w:val="22"/>
                <w:szCs w:val="20"/>
                <w:lang w:val="pt-BR" w:eastAsia="pt-BR"/>
              </w:rPr>
              <w:t>24.645,00</w:t>
            </w:r>
          </w:p>
        </w:tc>
      </w:tr>
      <w:tr w:rsidR="00A874EB" w:rsidRPr="00775833">
        <w:trPr>
          <w:trHeight w:val="324"/>
          <w:jc w:val="center"/>
        </w:trPr>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lang w:val="pt-BR" w:eastAsia="pt-BR"/>
              </w:rPr>
            </w:pPr>
            <w:r w:rsidRPr="00775833">
              <w:rPr>
                <w:color w:val="000000"/>
                <w:sz w:val="22"/>
                <w:szCs w:val="20"/>
                <w:lang w:val="pt-BR" w:eastAsia="pt-BR"/>
              </w:rPr>
              <w:t>5/11/2012</w:t>
            </w:r>
          </w:p>
        </w:tc>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u w:val="single"/>
                <w:lang w:val="pt-BR" w:eastAsia="pt-BR"/>
              </w:rPr>
            </w:pPr>
            <w:r w:rsidRPr="00775833">
              <w:rPr>
                <w:color w:val="000000"/>
                <w:sz w:val="22"/>
                <w:szCs w:val="20"/>
                <w:lang w:val="pt-BR" w:eastAsia="pt-BR"/>
              </w:rPr>
              <w:t>24.645,00</w:t>
            </w:r>
          </w:p>
        </w:tc>
      </w:tr>
      <w:tr w:rsidR="00A874EB" w:rsidRPr="00775833">
        <w:trPr>
          <w:trHeight w:val="324"/>
          <w:jc w:val="center"/>
        </w:trPr>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lang w:val="pt-BR" w:eastAsia="pt-BR"/>
              </w:rPr>
            </w:pPr>
            <w:r w:rsidRPr="00775833">
              <w:rPr>
                <w:color w:val="000000"/>
                <w:sz w:val="22"/>
                <w:szCs w:val="20"/>
                <w:lang w:val="pt-BR" w:eastAsia="pt-BR"/>
              </w:rPr>
              <w:t>4/12/2012</w:t>
            </w:r>
          </w:p>
        </w:tc>
        <w:tc>
          <w:tcPr>
            <w:tcW w:w="0" w:type="auto"/>
            <w:tcMar>
              <w:top w:w="0" w:type="dxa"/>
              <w:left w:w="108" w:type="dxa"/>
              <w:bottom w:w="0" w:type="dxa"/>
              <w:right w:w="108" w:type="dxa"/>
            </w:tcMar>
            <w:vAlign w:val="center"/>
          </w:tcPr>
          <w:p w:rsidR="00A874EB" w:rsidRPr="00775833" w:rsidRDefault="00A874EB" w:rsidP="00152AD8">
            <w:pPr>
              <w:tabs>
                <w:tab w:val="left" w:pos="1127"/>
              </w:tabs>
              <w:jc w:val="center"/>
              <w:rPr>
                <w:color w:val="000000"/>
                <w:sz w:val="22"/>
                <w:u w:val="single"/>
                <w:lang w:val="pt-BR" w:eastAsia="pt-BR"/>
              </w:rPr>
            </w:pPr>
            <w:r w:rsidRPr="00775833">
              <w:rPr>
                <w:color w:val="000000"/>
                <w:sz w:val="22"/>
                <w:szCs w:val="20"/>
                <w:lang w:val="pt-BR" w:eastAsia="pt-BR"/>
              </w:rPr>
              <w:t>24.644,94</w:t>
            </w:r>
          </w:p>
        </w:tc>
      </w:tr>
    </w:tbl>
    <w:p w:rsidR="00A874EB" w:rsidRDefault="00A874EB" w:rsidP="00A874EB">
      <w:pPr>
        <w:ind w:firstLine="1134"/>
        <w:jc w:val="both"/>
      </w:pPr>
    </w:p>
    <w:p w:rsidR="00A874EB" w:rsidRPr="00F5770B" w:rsidRDefault="00A874EB" w:rsidP="00F5770B">
      <w:pPr>
        <w:ind w:firstLine="1134"/>
        <w:jc w:val="both"/>
      </w:pPr>
      <w:r w:rsidRPr="00F5770B">
        <w:t xml:space="preserve">9.3. com fundamento no art. 57 da Lei 8.443/1992, aplicar a </w:t>
      </w:r>
      <w:r w:rsidR="00C01B69" w:rsidRPr="00F5770B">
        <w:t xml:space="preserve">Antônio </w:t>
      </w:r>
      <w:r w:rsidRPr="00F5770B">
        <w:t>Eliberto Barros Mendes multa no valor de R$ </w:t>
      </w:r>
      <w:r w:rsidR="00AE74AE" w:rsidRPr="00F5770B">
        <w:t>35</w:t>
      </w:r>
      <w:r w:rsidRPr="00F5770B">
        <w:t>.000,00 (</w:t>
      </w:r>
      <w:r w:rsidR="00AE74AE" w:rsidRPr="00F5770B">
        <w:t>trinta e cinco</w:t>
      </w:r>
      <w:r w:rsidRPr="00F5770B">
        <w:t xml:space="preserve"> mil reais), atualizado monetariamente desde a data do presente acórdão até a do efetivo recolhimento, se for pago após o vencimento, na forma da legislação vigente, fixando o prazo de 15 (quinze) dias, a contar do recebimento da notificação, para que seja comprovado, perante este Tribunal, o recolhimento da quantia ao Tesouro Nacional, nos termos do art. 23, inciso III, alínea “a”, da referida Lei, c/c o art. 214, inciso III, alínea “a”, do Regimento Interno do TCU;</w:t>
      </w:r>
    </w:p>
    <w:p w:rsidR="00A874EB" w:rsidRPr="00F5770B" w:rsidRDefault="00A874EB" w:rsidP="00F5770B">
      <w:pPr>
        <w:ind w:firstLine="1134"/>
        <w:jc w:val="both"/>
      </w:pPr>
      <w:r w:rsidRPr="00F5770B">
        <w:t xml:space="preserve">9.4. com fundamento no art. 26 da Lei 8.443/1992, autorizar, se requerido, o pagamento da importância devida em até 36 (trinta e seis) parcelas mensais e consecutivas, fixando o prazo de 15 </w:t>
      </w:r>
      <w:r w:rsidRPr="00F5770B">
        <w:lastRenderedPageBreak/>
        <w:t>(quinze) dias, a contar do recebimento da notificação, para que seja comprovado, perante este Tribunal, o recolhimento da primeira parcela, e de 30 (trinta) dias, a contar da parcela anterior, para que seja comprovado o recolhimento das demais parcelas, devendo incidir sobre cada valor mensal os devidos acréscimos legais, na forma prevista na legislação vigente, além de alertar que a falta de comprovação do recolhimento de qualquer parcela importará no vencimento antecipado do saldo devedor, nos termos do art. 217 do Regimento Interno do TCU;</w:t>
      </w:r>
    </w:p>
    <w:p w:rsidR="00A874EB" w:rsidRPr="00F5770B" w:rsidRDefault="00A874EB" w:rsidP="00F5770B">
      <w:pPr>
        <w:ind w:firstLine="1134"/>
        <w:jc w:val="both"/>
      </w:pPr>
      <w:r w:rsidRPr="00F5770B">
        <w:t xml:space="preserve">9.5. </w:t>
      </w:r>
      <w:proofErr w:type="gramStart"/>
      <w:r w:rsidRPr="00F5770B">
        <w:t>com</w:t>
      </w:r>
      <w:proofErr w:type="gramEnd"/>
      <w:r w:rsidRPr="00F5770B">
        <w:t xml:space="preserve"> fundamento no art. 28 da Lei 8.443/1992, autorizar, desde logo, a cobrança judicial das dívidas, caso não atendida a notificação;</w:t>
      </w:r>
    </w:p>
    <w:p w:rsidR="00A874EB" w:rsidRPr="00F5770B" w:rsidRDefault="00A874EB" w:rsidP="00F5770B">
      <w:pPr>
        <w:ind w:firstLine="1134"/>
        <w:jc w:val="both"/>
      </w:pPr>
      <w:r w:rsidRPr="00F5770B">
        <w:t xml:space="preserve">9.6. </w:t>
      </w:r>
      <w:proofErr w:type="gramStart"/>
      <w:r w:rsidRPr="00F5770B">
        <w:t>com</w:t>
      </w:r>
      <w:proofErr w:type="gramEnd"/>
      <w:r w:rsidRPr="00F5770B">
        <w:t xml:space="preserve"> fundamento no art. 16, § 3º, da Lei 8.443/1992, c/c art. 209, § 7º, do Regimento Interno do TCU, remeter cópia deste acórdão à Procuradoria da República no Maranhão, para adoção das medidas que entender cabíveis;</w:t>
      </w:r>
    </w:p>
    <w:p w:rsidR="00A874EB" w:rsidRPr="00F5770B" w:rsidRDefault="00A874EB" w:rsidP="00F5770B">
      <w:pPr>
        <w:ind w:firstLine="1134"/>
        <w:jc w:val="both"/>
      </w:pPr>
      <w:r w:rsidRPr="00F5770B">
        <w:t xml:space="preserve">9.7. </w:t>
      </w:r>
      <w:proofErr w:type="gramStart"/>
      <w:r w:rsidRPr="00F5770B">
        <w:t>dar</w:t>
      </w:r>
      <w:proofErr w:type="gramEnd"/>
      <w:r w:rsidRPr="00F5770B">
        <w:t xml:space="preserve"> ciência deste acórdão ao Fundo Nacional de Desenvolvimento da Educação e ao responsável.</w:t>
      </w:r>
    </w:p>
    <w:p w:rsidR="00A874EB" w:rsidRPr="008639E2" w:rsidRDefault="00A874EB" w:rsidP="00A874EB">
      <w:pPr>
        <w:widowControl w:val="0"/>
        <w:tabs>
          <w:tab w:val="left" w:pos="284"/>
        </w:tabs>
        <w:autoSpaceDE w:val="0"/>
        <w:autoSpaceDN w:val="0"/>
        <w:jc w:val="both"/>
        <w:rPr>
          <w:szCs w:val="24"/>
        </w:rPr>
      </w:pPr>
    </w:p>
    <w:p w:rsidR="00A64B75" w:rsidRDefault="00A64B75" w:rsidP="00A14B5A">
      <w:pPr>
        <w:jc w:val="both"/>
        <w:rPr>
          <w:color w:val="000000"/>
          <w:szCs w:val="24"/>
        </w:rPr>
      </w:pPr>
      <w:r>
        <w:rPr>
          <w:color w:val="000000"/>
          <w:szCs w:val="24"/>
        </w:rPr>
        <w:t>10. Ata n° 6/2020 – 1ª Câmara</w:t>
      </w:r>
      <w:r w:rsidR="00E964BF">
        <w:rPr>
          <w:color w:val="000000"/>
          <w:szCs w:val="24"/>
        </w:rPr>
        <w:t>.</w:t>
      </w:r>
    </w:p>
    <w:p w:rsidR="00A64B75" w:rsidRDefault="00A64B75" w:rsidP="00A14B5A">
      <w:pPr>
        <w:jc w:val="both"/>
        <w:rPr>
          <w:color w:val="000000"/>
          <w:szCs w:val="24"/>
        </w:rPr>
      </w:pPr>
      <w:r>
        <w:rPr>
          <w:color w:val="000000"/>
          <w:szCs w:val="24"/>
        </w:rPr>
        <w:t>11. Data da Sessão: 10/3/2020 – Ordinária</w:t>
      </w:r>
      <w:r w:rsidR="00E964BF">
        <w:rPr>
          <w:color w:val="000000"/>
          <w:szCs w:val="24"/>
        </w:rPr>
        <w:t>.</w:t>
      </w:r>
    </w:p>
    <w:p w:rsidR="00A64B75" w:rsidRDefault="00A64B75" w:rsidP="00A14B5A">
      <w:pPr>
        <w:jc w:val="both"/>
        <w:rPr>
          <w:color w:val="000000"/>
          <w:szCs w:val="24"/>
        </w:rPr>
      </w:pPr>
      <w:r>
        <w:rPr>
          <w:color w:val="000000"/>
          <w:szCs w:val="24"/>
        </w:rPr>
        <w:t>12. Código eletrônico para localização na página do TCU na Internet: AC-2348-06/20-1</w:t>
      </w:r>
      <w:r w:rsidR="00E964BF">
        <w:rPr>
          <w:color w:val="000000"/>
          <w:szCs w:val="24"/>
        </w:rPr>
        <w:t>.</w:t>
      </w:r>
    </w:p>
    <w:p w:rsidR="00A64B75" w:rsidRDefault="00FA1E80" w:rsidP="00A14B5A">
      <w:pPr>
        <w:jc w:val="both"/>
        <w:rPr>
          <w:szCs w:val="24"/>
        </w:rPr>
      </w:pPr>
      <w:r>
        <w:rPr>
          <w:color w:val="000000"/>
          <w:szCs w:val="24"/>
        </w:rPr>
        <w:t>13. Especificação do quó</w:t>
      </w:r>
      <w:r w:rsidR="00A64B75">
        <w:rPr>
          <w:color w:val="000000"/>
          <w:szCs w:val="24"/>
        </w:rPr>
        <w:t>rum:</w:t>
      </w:r>
      <w:r w:rsidR="00E102DC">
        <w:rPr>
          <w:color w:val="000000"/>
          <w:szCs w:val="24"/>
        </w:rPr>
        <w:t xml:space="preserve"> </w:t>
      </w:r>
    </w:p>
    <w:p w:rsidR="00A64B75" w:rsidRDefault="00A64B75" w:rsidP="00A14B5A">
      <w:pPr>
        <w:jc w:val="both"/>
        <w:rPr>
          <w:szCs w:val="24"/>
        </w:rPr>
      </w:pPr>
      <w:r>
        <w:rPr>
          <w:szCs w:val="24"/>
        </w:rPr>
        <w:t>13.1. Ministros presentes: Walton Alencar Rodrigues (Presidente), Benjamin Zymler, Bruno Dantas (Relator) e Vital do Rêgo.</w:t>
      </w:r>
    </w:p>
    <w:p w:rsidR="00A64B75" w:rsidRDefault="00A64B75" w:rsidP="00A14B5A">
      <w:pPr>
        <w:jc w:val="both"/>
        <w:rPr>
          <w:szCs w:val="24"/>
        </w:rPr>
      </w:pPr>
      <w:r>
        <w:rPr>
          <w:szCs w:val="24"/>
        </w:rPr>
        <w:t>13.2. Ministros-Substitutos presentes: Augusto Sherman Cavalcanti e Weder de Oliveira.</w:t>
      </w:r>
    </w:p>
    <w:p w:rsidR="00A64B75" w:rsidRDefault="00A64B75" w:rsidP="00A14B5A">
      <w:pPr>
        <w:jc w:val="both"/>
        <w:rPr>
          <w:color w:val="000000"/>
          <w:szCs w:val="24"/>
        </w:rPr>
      </w:pPr>
    </w:p>
    <w:p w:rsidR="008F477F" w:rsidRDefault="008F477F" w:rsidP="00A14B5A">
      <w:pPr>
        <w:jc w:val="both"/>
        <w:rPr>
          <w:color w:val="000000"/>
          <w:szCs w:val="24"/>
        </w:rPr>
      </w:pPr>
    </w:p>
    <w:tbl>
      <w:tblPr>
        <w:tblW w:w="10200" w:type="dxa"/>
        <w:jc w:val="center"/>
        <w:tblLayout w:type="fixed"/>
        <w:tblCellMar>
          <w:left w:w="0" w:type="dxa"/>
          <w:right w:w="0" w:type="dxa"/>
        </w:tblCellMar>
        <w:tblLook w:val="04A0" w:firstRow="1" w:lastRow="0" w:firstColumn="1" w:lastColumn="0" w:noHBand="0" w:noVBand="1"/>
      </w:tblPr>
      <w:tblGrid>
        <w:gridCol w:w="5100"/>
        <w:gridCol w:w="5100"/>
      </w:tblGrid>
      <w:tr w:rsidR="008F477F">
        <w:trPr>
          <w:jc w:val="center"/>
        </w:trPr>
        <w:tc>
          <w:tcPr>
            <w:tcW w:w="5100" w:type="dxa"/>
            <w:tcBorders>
              <w:top w:val="nil"/>
              <w:left w:val="nil"/>
              <w:bottom w:val="nil"/>
              <w:right w:val="nil"/>
            </w:tcBorders>
            <w:tcMar>
              <w:top w:w="0" w:type="dxa"/>
              <w:left w:w="0" w:type="dxa"/>
              <w:bottom w:w="0" w:type="dxa"/>
              <w:right w:w="0" w:type="dxa"/>
            </w:tcMar>
          </w:tcPr>
          <w:p w:rsidR="008F477F" w:rsidRDefault="008F477F" w:rsidP="008F477F">
            <w:pPr>
              <w:jc w:val="center"/>
              <w:rPr>
                <w:color w:val="000000"/>
                <w:sz w:val="20"/>
              </w:rPr>
            </w:pPr>
            <w:r>
              <w:rPr>
                <w:color w:val="000000"/>
                <w:sz w:val="20"/>
              </w:rPr>
              <w:t>(Assinado Eletronicamente)</w:t>
            </w:r>
          </w:p>
          <w:p w:rsidR="008F477F" w:rsidRDefault="008F477F" w:rsidP="00D32800">
            <w:pPr>
              <w:jc w:val="center"/>
              <w:rPr>
                <w:color w:val="000000"/>
                <w:szCs w:val="24"/>
              </w:rPr>
            </w:pPr>
            <w:r>
              <w:rPr>
                <w:color w:val="000000"/>
                <w:szCs w:val="24"/>
              </w:rPr>
              <w:t>WALTON ALENCAR RODRIGUES</w:t>
            </w:r>
          </w:p>
        </w:tc>
        <w:tc>
          <w:tcPr>
            <w:tcW w:w="5100" w:type="dxa"/>
            <w:tcBorders>
              <w:top w:val="nil"/>
              <w:left w:val="nil"/>
              <w:bottom w:val="nil"/>
              <w:right w:val="nil"/>
            </w:tcBorders>
            <w:tcMar>
              <w:top w:w="0" w:type="dxa"/>
              <w:left w:w="0" w:type="dxa"/>
              <w:bottom w:w="0" w:type="dxa"/>
              <w:right w:w="0" w:type="dxa"/>
            </w:tcMar>
          </w:tcPr>
          <w:p w:rsidR="008F477F" w:rsidRDefault="008F477F" w:rsidP="008F477F">
            <w:pPr>
              <w:jc w:val="center"/>
              <w:rPr>
                <w:color w:val="000000"/>
                <w:sz w:val="20"/>
              </w:rPr>
            </w:pPr>
            <w:r>
              <w:rPr>
                <w:color w:val="000000"/>
                <w:sz w:val="20"/>
              </w:rPr>
              <w:t>(Assinado Eletronicamente)</w:t>
            </w:r>
          </w:p>
          <w:p w:rsidR="008F477F" w:rsidRDefault="008F477F" w:rsidP="00D32800">
            <w:pPr>
              <w:jc w:val="center"/>
              <w:rPr>
                <w:color w:val="000000"/>
                <w:szCs w:val="24"/>
              </w:rPr>
            </w:pPr>
            <w:r>
              <w:rPr>
                <w:color w:val="000000"/>
                <w:szCs w:val="24"/>
              </w:rPr>
              <w:t>BRUNO DANTAS</w:t>
            </w:r>
          </w:p>
        </w:tc>
      </w:tr>
      <w:tr w:rsidR="008F477F">
        <w:trPr>
          <w:jc w:val="center"/>
        </w:trPr>
        <w:tc>
          <w:tcPr>
            <w:tcW w:w="5100" w:type="dxa"/>
            <w:tcBorders>
              <w:top w:val="nil"/>
              <w:left w:val="nil"/>
              <w:bottom w:val="nil"/>
              <w:right w:val="nil"/>
            </w:tcBorders>
            <w:tcMar>
              <w:top w:w="0" w:type="dxa"/>
              <w:left w:w="0" w:type="dxa"/>
              <w:bottom w:w="0" w:type="dxa"/>
              <w:right w:w="0" w:type="dxa"/>
            </w:tcMar>
          </w:tcPr>
          <w:p w:rsidR="008F477F" w:rsidRDefault="008F477F" w:rsidP="00D32800">
            <w:pPr>
              <w:jc w:val="center"/>
              <w:rPr>
                <w:color w:val="000000"/>
                <w:szCs w:val="24"/>
              </w:rPr>
            </w:pPr>
            <w:r>
              <w:rPr>
                <w:color w:val="000000"/>
                <w:szCs w:val="24"/>
              </w:rPr>
              <w:t>Presidente</w:t>
            </w:r>
          </w:p>
        </w:tc>
        <w:tc>
          <w:tcPr>
            <w:tcW w:w="5100" w:type="dxa"/>
            <w:tcBorders>
              <w:top w:val="nil"/>
              <w:left w:val="nil"/>
              <w:bottom w:val="nil"/>
              <w:right w:val="nil"/>
            </w:tcBorders>
            <w:tcMar>
              <w:top w:w="0" w:type="dxa"/>
              <w:left w:w="0" w:type="dxa"/>
              <w:bottom w:w="0" w:type="dxa"/>
              <w:right w:w="0" w:type="dxa"/>
            </w:tcMar>
          </w:tcPr>
          <w:p w:rsidR="008F477F" w:rsidRDefault="008F477F" w:rsidP="00D32800">
            <w:pPr>
              <w:jc w:val="center"/>
              <w:rPr>
                <w:color w:val="000000"/>
                <w:szCs w:val="24"/>
              </w:rPr>
            </w:pPr>
            <w:r>
              <w:rPr>
                <w:color w:val="000000"/>
                <w:szCs w:val="24"/>
              </w:rPr>
              <w:t>Relator</w:t>
            </w:r>
          </w:p>
        </w:tc>
      </w:tr>
    </w:tbl>
    <w:p w:rsidR="008F477F" w:rsidRDefault="008F477F" w:rsidP="008F477F">
      <w:pPr>
        <w:jc w:val="center"/>
        <w:rPr>
          <w:color w:val="000000"/>
          <w:szCs w:val="24"/>
        </w:rPr>
      </w:pPr>
    </w:p>
    <w:p w:rsidR="008F477F" w:rsidRDefault="008F477F" w:rsidP="008F477F">
      <w:pPr>
        <w:jc w:val="center"/>
        <w:rPr>
          <w:color w:val="000000"/>
          <w:szCs w:val="24"/>
        </w:rPr>
      </w:pPr>
    </w:p>
    <w:p w:rsidR="008F477F" w:rsidRDefault="008F477F" w:rsidP="008F477F">
      <w:pPr>
        <w:jc w:val="center"/>
        <w:rPr>
          <w:color w:val="000000"/>
          <w:szCs w:val="24"/>
        </w:rPr>
      </w:pPr>
      <w:r>
        <w:rPr>
          <w:color w:val="000000"/>
          <w:szCs w:val="24"/>
        </w:rPr>
        <w:t>Fui presente:</w:t>
      </w:r>
    </w:p>
    <w:p w:rsidR="008F477F" w:rsidRDefault="008F477F" w:rsidP="008F477F">
      <w:pPr>
        <w:jc w:val="center"/>
        <w:rPr>
          <w:color w:val="000000"/>
          <w:szCs w:val="24"/>
        </w:rPr>
      </w:pPr>
    </w:p>
    <w:p w:rsidR="008F477F" w:rsidRDefault="008F477F" w:rsidP="008F477F">
      <w:pPr>
        <w:jc w:val="center"/>
        <w:rPr>
          <w:color w:val="000000"/>
          <w:szCs w:val="24"/>
        </w:rPr>
      </w:pPr>
    </w:p>
    <w:p w:rsidR="008F477F" w:rsidRDefault="008F477F" w:rsidP="008F477F">
      <w:pPr>
        <w:jc w:val="center"/>
        <w:rPr>
          <w:color w:val="000000"/>
          <w:sz w:val="20"/>
        </w:rPr>
      </w:pPr>
      <w:r>
        <w:rPr>
          <w:color w:val="000000"/>
          <w:sz w:val="20"/>
        </w:rPr>
        <w:t>(Assinado Eletronicamente)</w:t>
      </w:r>
    </w:p>
    <w:p w:rsidR="008F477F" w:rsidRDefault="008F477F" w:rsidP="008F477F">
      <w:pPr>
        <w:jc w:val="center"/>
        <w:rPr>
          <w:color w:val="000000"/>
          <w:szCs w:val="24"/>
        </w:rPr>
      </w:pPr>
      <w:r>
        <w:rPr>
          <w:color w:val="000000"/>
          <w:szCs w:val="24"/>
        </w:rPr>
        <w:t>PAULO SOARES BUGARIN</w:t>
      </w:r>
    </w:p>
    <w:p w:rsidR="008F477F" w:rsidRDefault="008F477F" w:rsidP="008F477F">
      <w:pPr>
        <w:jc w:val="center"/>
        <w:rPr>
          <w:color w:val="000000"/>
          <w:szCs w:val="24"/>
        </w:rPr>
      </w:pPr>
      <w:r>
        <w:rPr>
          <w:color w:val="000000"/>
          <w:szCs w:val="24"/>
        </w:rPr>
        <w:t>Subprocurador-Geral</w:t>
      </w:r>
    </w:p>
    <w:p w:rsidR="00383BD1" w:rsidRPr="00956937" w:rsidRDefault="00383BD1" w:rsidP="008F477F">
      <w:pPr>
        <w:jc w:val="both"/>
        <w:rPr>
          <w:color w:val="000000"/>
          <w:szCs w:val="24"/>
        </w:rPr>
      </w:pPr>
    </w:p>
    <w:p w:rsidR="00A874EB" w:rsidRPr="008639E2" w:rsidRDefault="00A874EB" w:rsidP="00A874EB">
      <w:pPr>
        <w:widowControl w:val="0"/>
        <w:tabs>
          <w:tab w:val="left" w:pos="284"/>
        </w:tabs>
        <w:autoSpaceDE w:val="0"/>
        <w:autoSpaceDN w:val="0"/>
        <w:jc w:val="both"/>
        <w:rPr>
          <w:szCs w:val="24"/>
        </w:rPr>
      </w:pPr>
    </w:p>
    <w:p w:rsidR="00681CB5" w:rsidRPr="00681CB5" w:rsidRDefault="00681CB5" w:rsidP="00681CB5"/>
    <w:p w:rsidR="00EA61D7" w:rsidRPr="0054017B" w:rsidRDefault="00EA61D7" w:rsidP="00AD3C90">
      <w:pPr>
        <w:pStyle w:val="TCU-Epgrafe"/>
        <w:ind w:left="0"/>
        <w:rPr>
          <w:szCs w:val="24"/>
        </w:rPr>
      </w:pPr>
    </w:p>
    <w:sectPr w:rsidR="00EA61D7" w:rsidRPr="0054017B">
      <w:headerReference w:type="even" r:id="rId8"/>
      <w:headerReference w:type="default" r:id="rId9"/>
      <w:footerReference w:type="even" r:id="rId10"/>
      <w:footerReference w:type="default" r:id="rId11"/>
      <w:headerReference w:type="first" r:id="rId12"/>
      <w:footerReference w:type="first" r:id="rId13"/>
      <w:pgSz w:w="11906" w:h="16838" w:code="9"/>
      <w:pgMar w:top="1667" w:right="567" w:bottom="851" w:left="1418" w:header="855"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57C" w:rsidRDefault="00B4757C" w:rsidP="00ED5179">
      <w:r>
        <w:separator/>
      </w:r>
    </w:p>
  </w:endnote>
  <w:endnote w:type="continuationSeparator" w:id="0">
    <w:p w:rsidR="00B4757C" w:rsidRDefault="00B4757C" w:rsidP="00ED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Univers"/>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Tahoma">
    <w:altName w:val=" Arial"/>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73" w:rsidRDefault="00A1067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D8" w:rsidRDefault="00E876D8">
    <w:pPr>
      <w:pStyle w:val="Rodap"/>
      <w:jc w:val="right"/>
    </w:pPr>
    <w:r>
      <w:fldChar w:fldCharType="begin"/>
    </w:r>
    <w:r>
      <w:instrText xml:space="preserve"> PAGE   \* MERGEFORMAT </w:instrText>
    </w:r>
    <w:r>
      <w:fldChar w:fldCharType="separate"/>
    </w:r>
    <w:r w:rsidR="00B43F14">
      <w:rPr>
        <w:noProof/>
      </w:rPr>
      <w:t>2</w:t>
    </w:r>
    <w:r>
      <w:fldChar w:fldCharType="end"/>
    </w:r>
  </w:p>
  <w:p w:rsidR="008D43AA" w:rsidRDefault="008D43AA" w:rsidP="00104AC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73" w:rsidRDefault="00A1067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57C" w:rsidRDefault="00B4757C" w:rsidP="00ED5179">
      <w:r>
        <w:separator/>
      </w:r>
    </w:p>
  </w:footnote>
  <w:footnote w:type="continuationSeparator" w:id="0">
    <w:p w:rsidR="00B4757C" w:rsidRDefault="00B4757C" w:rsidP="00ED5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73" w:rsidRDefault="00A1067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90" w:rsidRDefault="00B4757C">
    <w:pPr>
      <w:pStyle w:val="Cabealho"/>
    </w:pPr>
    <w:r>
      <w:rPr>
        <w:noProof/>
        <w:lang w:eastAsia="pt-BR"/>
      </w:rPr>
      <w:drawing>
        <wp:anchor distT="0" distB="0" distL="114300" distR="114300" simplePos="0" relativeHeight="251658240" behindDoc="0" locked="0" layoutInCell="1" allowOverlap="1">
          <wp:simplePos x="0" y="0"/>
          <wp:positionH relativeFrom="column">
            <wp:posOffset>23495</wp:posOffset>
          </wp:positionH>
          <wp:positionV relativeFrom="paragraph">
            <wp:posOffset>-47625</wp:posOffset>
          </wp:positionV>
          <wp:extent cx="638175" cy="552450"/>
          <wp:effectExtent l="0" t="0" r="0" b="0"/>
          <wp:wrapThrough wrapText="bothSides">
            <wp:wrapPolygon edited="0">
              <wp:start x="0" y="0"/>
              <wp:lineTo x="0" y="20855"/>
              <wp:lineTo x="21278" y="20855"/>
              <wp:lineTo x="21278"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796" w:rsidRPr="001E673A" w:rsidRDefault="00AD3C90" w:rsidP="00D37549">
    <w:pPr>
      <w:rPr>
        <w:rFonts w:ascii="Arial" w:hAnsi="Arial" w:cs="Arial"/>
        <w:sz w:val="18"/>
        <w:szCs w:val="18"/>
      </w:rPr>
    </w:pPr>
    <w:r w:rsidRPr="00594331">
      <w:rPr>
        <w:sz w:val="22"/>
      </w:rPr>
      <w:t xml:space="preserve">                      </w:t>
    </w:r>
    <w:r w:rsidRPr="001E673A">
      <w:rPr>
        <w:rFonts w:ascii="Arial Black" w:hAnsi="Arial Black"/>
        <w:b/>
        <w:sz w:val="18"/>
        <w:szCs w:val="18"/>
      </w:rPr>
      <w:t>TRIBUNAL DE CONTAS DA UNIÃO</w:t>
    </w:r>
    <w:r w:rsidR="008D43AA" w:rsidRPr="001E673A">
      <w:rPr>
        <w:rFonts w:ascii="Arial Black" w:hAnsi="Arial Black"/>
        <w:sz w:val="18"/>
        <w:szCs w:val="18"/>
      </w:rPr>
      <w:tab/>
    </w:r>
    <w:r w:rsidR="008D43AA" w:rsidRPr="00594331">
      <w:rPr>
        <w:sz w:val="22"/>
      </w:rPr>
      <w:tab/>
    </w:r>
  </w:p>
  <w:p w:rsidR="00A46796" w:rsidRPr="008D43AA" w:rsidRDefault="00A46796" w:rsidP="008D43AA">
    <w:pPr>
      <w:pStyle w:val="Cabealho"/>
      <w:tabs>
        <w:tab w:val="clear" w:pos="8504"/>
        <w:tab w:val="right" w:pos="9923"/>
      </w:tabs>
      <w:rPr>
        <w:rFonts w:ascii="Times New (W1)" w:hAnsi="Times New (W1)"/>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73" w:rsidRDefault="00A1067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B57B1"/>
    <w:multiLevelType w:val="multilevel"/>
    <w:tmpl w:val="7722F97A"/>
    <w:lvl w:ilvl="0">
      <w:start w:val="1"/>
      <w:numFmt w:val="decimal"/>
      <w:pStyle w:val="Paragrafonivel1"/>
      <w:lvlText w:val="%1."/>
      <w:lvlJc w:val="left"/>
      <w:pPr>
        <w:ind w:left="363" w:hanging="363"/>
      </w:pPr>
      <w:rPr>
        <w:rFonts w:ascii="Times New Roman" w:hAnsi="Times New Roman" w:cs="Times New Roman"/>
        <w:b w:val="0"/>
        <w:bCs w:val="0"/>
        <w:i w:val="0"/>
        <w:iCs w:val="0"/>
        <w:caps w:val="0"/>
        <w:smallCaps w:val="0"/>
        <w:strike w:val="0"/>
        <w:dstrike w:val="0"/>
        <w:vanish w:val="0"/>
        <w:spacing w:val="0"/>
        <w:kern w:val="0"/>
        <w:u w:val="none"/>
        <w:effect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Paragrafonivel2"/>
      <w:lvlText w:val="%1.%2."/>
      <w:lvlJc w:val="left"/>
      <w:pPr>
        <w:ind w:left="363" w:hanging="363"/>
      </w:pPr>
      <w:rPr>
        <w:rFonts w:ascii="Times New Roman" w:hAnsi="Times New Roman" w:cs="Times New Roman"/>
        <w:b w:val="0"/>
        <w:bCs w:val="0"/>
        <w:i w:val="0"/>
        <w:iCs w:val="0"/>
        <w:caps w:val="0"/>
        <w:smallCaps w:val="0"/>
        <w:strike w:val="0"/>
        <w:dstrike w:val="0"/>
        <w:vanish w:val="0"/>
        <w:spacing w:val="0"/>
        <w:kern w:val="0"/>
        <w:u w:val="none"/>
        <w:effect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Paragrafonivel3"/>
      <w:lvlText w:val="%1.%2.%3."/>
      <w:lvlJc w:val="left"/>
      <w:pPr>
        <w:ind w:left="363" w:hanging="363"/>
      </w:pPr>
      <w:rPr>
        <w:rFonts w:cs="Times New Roman"/>
      </w:rPr>
    </w:lvl>
    <w:lvl w:ilvl="3">
      <w:start w:val="1"/>
      <w:numFmt w:val="decimal"/>
      <w:pStyle w:val="Paragrafonivel4"/>
      <w:lvlText w:val="%1.%2.%3.%4."/>
      <w:lvlJc w:val="left"/>
      <w:pPr>
        <w:ind w:left="363" w:hanging="363"/>
      </w:pPr>
      <w:rPr>
        <w:rFonts w:ascii="Times New Roman" w:hAnsi="Times New Roman" w:cs="Times New Roman"/>
        <w:b w:val="0"/>
        <w:bCs w:val="0"/>
        <w:i w:val="0"/>
        <w:iCs w:val="0"/>
        <w:caps w:val="0"/>
        <w:smallCaps w:val="0"/>
        <w:strike w:val="0"/>
        <w:dstrike w:val="0"/>
        <w:vanish w:val="0"/>
        <w:spacing w:val="0"/>
        <w:kern w:val="0"/>
        <w:sz w:val="22"/>
        <w:u w:val="none"/>
        <w:effect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363" w:hanging="363"/>
      </w:pPr>
      <w:rPr>
        <w:rFonts w:cs="Times New Roman"/>
      </w:rPr>
    </w:lvl>
    <w:lvl w:ilvl="5">
      <w:start w:val="1"/>
      <w:numFmt w:val="decimal"/>
      <w:lvlText w:val="%1.%2.%3.%4.%5.%6."/>
      <w:lvlJc w:val="left"/>
      <w:pPr>
        <w:ind w:left="363" w:hanging="363"/>
      </w:pPr>
      <w:rPr>
        <w:rFonts w:cs="Times New Roman"/>
      </w:rPr>
    </w:lvl>
    <w:lvl w:ilvl="6">
      <w:start w:val="1"/>
      <w:numFmt w:val="decimal"/>
      <w:lvlText w:val="%1.%2.%3.%4.%5.%6.%7."/>
      <w:lvlJc w:val="left"/>
      <w:pPr>
        <w:ind w:left="363" w:hanging="363"/>
      </w:pPr>
      <w:rPr>
        <w:rFonts w:cs="Times New Roman"/>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abstractNum w:abstractNumId="1" w15:restartNumberingAfterBreak="0">
    <w:nsid w:val="2EAE002F"/>
    <w:multiLevelType w:val="multilevel"/>
    <w:tmpl w:val="49FE1798"/>
    <w:lvl w:ilvl="0">
      <w:start w:val="2"/>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numFmt w:val="none"/>
      <w:lvlText w:val=""/>
      <w:lvlJc w:val="left"/>
      <w:pPr>
        <w:tabs>
          <w:tab w:val="num" w:pos="360"/>
        </w:tabs>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79"/>
    <w:rsid w:val="000423C1"/>
    <w:rsid w:val="00084F24"/>
    <w:rsid w:val="00086386"/>
    <w:rsid w:val="000C2F80"/>
    <w:rsid w:val="000C6DA4"/>
    <w:rsid w:val="000F2444"/>
    <w:rsid w:val="00104AC0"/>
    <w:rsid w:val="00123E0F"/>
    <w:rsid w:val="00150BD2"/>
    <w:rsid w:val="00152AD8"/>
    <w:rsid w:val="001661AE"/>
    <w:rsid w:val="00191B11"/>
    <w:rsid w:val="001920B3"/>
    <w:rsid w:val="001A55BB"/>
    <w:rsid w:val="001E673A"/>
    <w:rsid w:val="001F20F4"/>
    <w:rsid w:val="001F54E2"/>
    <w:rsid w:val="002054A7"/>
    <w:rsid w:val="00265C57"/>
    <w:rsid w:val="002907DE"/>
    <w:rsid w:val="00292224"/>
    <w:rsid w:val="00292FBC"/>
    <w:rsid w:val="002971D5"/>
    <w:rsid w:val="0030193C"/>
    <w:rsid w:val="003036F6"/>
    <w:rsid w:val="0033110C"/>
    <w:rsid w:val="00383BD1"/>
    <w:rsid w:val="0039071C"/>
    <w:rsid w:val="003A7474"/>
    <w:rsid w:val="003E084C"/>
    <w:rsid w:val="003E35D7"/>
    <w:rsid w:val="00457256"/>
    <w:rsid w:val="004A7B6A"/>
    <w:rsid w:val="004C058D"/>
    <w:rsid w:val="00515C06"/>
    <w:rsid w:val="005228D1"/>
    <w:rsid w:val="005264AF"/>
    <w:rsid w:val="0054017B"/>
    <w:rsid w:val="00553F11"/>
    <w:rsid w:val="00561A00"/>
    <w:rsid w:val="0056239B"/>
    <w:rsid w:val="00576CE3"/>
    <w:rsid w:val="00590E96"/>
    <w:rsid w:val="00594331"/>
    <w:rsid w:val="005B3A9C"/>
    <w:rsid w:val="005D46A0"/>
    <w:rsid w:val="005E4244"/>
    <w:rsid w:val="0061556F"/>
    <w:rsid w:val="00631441"/>
    <w:rsid w:val="00650C78"/>
    <w:rsid w:val="006630B8"/>
    <w:rsid w:val="00681CB5"/>
    <w:rsid w:val="006C5BFB"/>
    <w:rsid w:val="007250BA"/>
    <w:rsid w:val="00734869"/>
    <w:rsid w:val="00743D81"/>
    <w:rsid w:val="00746370"/>
    <w:rsid w:val="00775833"/>
    <w:rsid w:val="007948FB"/>
    <w:rsid w:val="007C1EF0"/>
    <w:rsid w:val="007C7EB7"/>
    <w:rsid w:val="007F1A95"/>
    <w:rsid w:val="007F3316"/>
    <w:rsid w:val="008048F0"/>
    <w:rsid w:val="008639E2"/>
    <w:rsid w:val="008659BF"/>
    <w:rsid w:val="00882B6E"/>
    <w:rsid w:val="008867C7"/>
    <w:rsid w:val="008D43AA"/>
    <w:rsid w:val="008F477F"/>
    <w:rsid w:val="009429CF"/>
    <w:rsid w:val="00956937"/>
    <w:rsid w:val="009B0538"/>
    <w:rsid w:val="009D4826"/>
    <w:rsid w:val="009F63CE"/>
    <w:rsid w:val="00A10673"/>
    <w:rsid w:val="00A14B5A"/>
    <w:rsid w:val="00A46796"/>
    <w:rsid w:val="00A513B2"/>
    <w:rsid w:val="00A64B75"/>
    <w:rsid w:val="00A874EB"/>
    <w:rsid w:val="00AB2D19"/>
    <w:rsid w:val="00AB7BF8"/>
    <w:rsid w:val="00AD3C90"/>
    <w:rsid w:val="00AD3ECD"/>
    <w:rsid w:val="00AE74AE"/>
    <w:rsid w:val="00AF7FD8"/>
    <w:rsid w:val="00B43F14"/>
    <w:rsid w:val="00B4757C"/>
    <w:rsid w:val="00B570C1"/>
    <w:rsid w:val="00B8680E"/>
    <w:rsid w:val="00C01B69"/>
    <w:rsid w:val="00C237DD"/>
    <w:rsid w:val="00CA53F1"/>
    <w:rsid w:val="00CD1252"/>
    <w:rsid w:val="00D24256"/>
    <w:rsid w:val="00D26277"/>
    <w:rsid w:val="00D32800"/>
    <w:rsid w:val="00D37549"/>
    <w:rsid w:val="00D40B15"/>
    <w:rsid w:val="00D915A0"/>
    <w:rsid w:val="00DD0393"/>
    <w:rsid w:val="00DE0343"/>
    <w:rsid w:val="00E102DC"/>
    <w:rsid w:val="00E12145"/>
    <w:rsid w:val="00E876D8"/>
    <w:rsid w:val="00E964BF"/>
    <w:rsid w:val="00EA61D7"/>
    <w:rsid w:val="00EB4D72"/>
    <w:rsid w:val="00EC3F30"/>
    <w:rsid w:val="00ED35FB"/>
    <w:rsid w:val="00ED5179"/>
    <w:rsid w:val="00EE4B72"/>
    <w:rsid w:val="00EF3978"/>
    <w:rsid w:val="00F2091E"/>
    <w:rsid w:val="00F24798"/>
    <w:rsid w:val="00F330F3"/>
    <w:rsid w:val="00F41BF6"/>
    <w:rsid w:val="00F5286C"/>
    <w:rsid w:val="00F5770B"/>
    <w:rsid w:val="00F75374"/>
    <w:rsid w:val="00F85D72"/>
    <w:rsid w:val="00FA1E80"/>
  </w:rsids>
  <m:mathPr>
    <m:mathFont m:val="Cambria Math"/>
    <m:brkBin m:val="before"/>
    <m:brkBinSub m:val="--"/>
    <m:smallFrac m:val="0"/>
    <m:dispDef/>
    <m:lMargin m:val="0"/>
    <m:rMargin m:val="0"/>
    <m:defJc m:val="centerGroup"/>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55D27682-97F2-40DA-8FAA-629E391C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caption" w:locked="1" w:semiHidden="1" w:uiPriority="35" w:unhideWhenUsed="1" w:qFormat="1"/>
    <w:lsdException w:name="List Number" w:semiHidden="1" w:unhideWhenUsed="1"/>
    <w:lsdException w:name="List 4" w:semiHidden="1" w:unhideWhenUsed="1"/>
    <w:lsdException w:name="List 5" w:semiHidden="1" w:unhideWhenUsed="1"/>
    <w:lsdException w:name="Title" w:locked="1" w:uiPriority="10" w:qFormat="1"/>
    <w:lsdException w:name="Default Paragraph Font" w:locked="1" w:semiHidden="1" w:uiPriority="1" w:unhideWhenUsed="1"/>
    <w:lsdException w:name="Body Text" w:locked="1" w:semiHidden="1" w:uiPriority="0"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20" w:qFormat="1"/>
    <w:lsdException w:name="Table Grid" w:locked="1" w:uiPriority="59"/>
    <w:lsdException w:name="Placeholder Text" w:locked="1" w:semiHidden="1"/>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7C7"/>
    <w:pPr>
      <w:spacing w:after="0" w:line="240" w:lineRule="auto"/>
    </w:pPr>
    <w:rPr>
      <w:rFonts w:ascii="Times New Roman" w:hAnsi="Times New Roman" w:cs="Times New Roman"/>
      <w:sz w:val="24"/>
      <w:lang w:eastAsia="en-US"/>
    </w:rPr>
  </w:style>
  <w:style w:type="paragraph" w:styleId="Ttulo1">
    <w:name w:val="heading 1"/>
    <w:basedOn w:val="Normal"/>
    <w:next w:val="Normal"/>
    <w:link w:val="Ttulo1Char"/>
    <w:uiPriority w:val="9"/>
    <w:qFormat/>
    <w:rsid w:val="0056239B"/>
    <w:pPr>
      <w:keepNext/>
      <w:keepLines/>
      <w:outlineLvl w:val="0"/>
    </w:pPr>
    <w:rPr>
      <w:b/>
      <w:bCs/>
      <w:color w:val="365F91"/>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56239B"/>
    <w:rPr>
      <w:rFonts w:ascii="Times New Roman" w:hAnsi="Times New Roman" w:cs="Times New Roman"/>
      <w:b/>
      <w:bCs/>
      <w:color w:val="365F91"/>
      <w:sz w:val="28"/>
      <w:szCs w:val="28"/>
    </w:rPr>
  </w:style>
  <w:style w:type="paragraph" w:styleId="Cabealho">
    <w:name w:val="header"/>
    <w:basedOn w:val="Normal"/>
    <w:link w:val="CabealhoChar"/>
    <w:uiPriority w:val="99"/>
    <w:semiHidden/>
    <w:unhideWhenUsed/>
    <w:rsid w:val="00ED5179"/>
    <w:pPr>
      <w:tabs>
        <w:tab w:val="center" w:pos="4252"/>
        <w:tab w:val="right" w:pos="8504"/>
      </w:tabs>
    </w:pPr>
  </w:style>
  <w:style w:type="character" w:customStyle="1" w:styleId="CabealhoChar">
    <w:name w:val="Cabeçalho Char"/>
    <w:basedOn w:val="Fontepargpadro"/>
    <w:link w:val="Cabealho"/>
    <w:uiPriority w:val="99"/>
    <w:semiHidden/>
    <w:locked/>
    <w:rsid w:val="00ED5179"/>
    <w:rPr>
      <w:rFonts w:cs="Times New Roman"/>
    </w:rPr>
  </w:style>
  <w:style w:type="paragraph" w:styleId="Rodap">
    <w:name w:val="footer"/>
    <w:basedOn w:val="Normal"/>
    <w:link w:val="RodapChar"/>
    <w:uiPriority w:val="99"/>
    <w:unhideWhenUsed/>
    <w:rsid w:val="00ED5179"/>
    <w:pPr>
      <w:tabs>
        <w:tab w:val="center" w:pos="4252"/>
        <w:tab w:val="right" w:pos="8504"/>
      </w:tabs>
    </w:pPr>
  </w:style>
  <w:style w:type="character" w:customStyle="1" w:styleId="RodapChar">
    <w:name w:val="Rodapé Char"/>
    <w:basedOn w:val="Fontepargpadro"/>
    <w:link w:val="Rodap"/>
    <w:uiPriority w:val="99"/>
    <w:locked/>
    <w:rsid w:val="00ED5179"/>
    <w:rPr>
      <w:rFonts w:cs="Times New Roman"/>
    </w:rPr>
  </w:style>
  <w:style w:type="paragraph" w:styleId="Textodebalo">
    <w:name w:val="Balloon Text"/>
    <w:basedOn w:val="Normal"/>
    <w:link w:val="TextodebaloChar"/>
    <w:uiPriority w:val="99"/>
    <w:semiHidden/>
    <w:unhideWhenUsed/>
    <w:rsid w:val="00ED5179"/>
    <w:rPr>
      <w:rFonts w:ascii="Tahoma" w:hAnsi="Tahoma" w:cs="Tahoma"/>
      <w:sz w:val="16"/>
      <w:szCs w:val="16"/>
    </w:rPr>
  </w:style>
  <w:style w:type="character" w:customStyle="1" w:styleId="TextodebaloChar">
    <w:name w:val="Texto de balão Char"/>
    <w:basedOn w:val="Fontepargpadro"/>
    <w:link w:val="Textodebalo"/>
    <w:uiPriority w:val="99"/>
    <w:semiHidden/>
    <w:locked/>
    <w:rsid w:val="00ED5179"/>
    <w:rPr>
      <w:rFonts w:ascii="Tahoma" w:hAnsi="Tahoma" w:cs="Tahoma"/>
      <w:sz w:val="16"/>
      <w:szCs w:val="16"/>
    </w:rPr>
  </w:style>
  <w:style w:type="paragraph" w:customStyle="1" w:styleId="TCU-Epgrafe">
    <w:name w:val="TCU - Epígrafe"/>
    <w:basedOn w:val="Normal"/>
    <w:rsid w:val="0056239B"/>
    <w:pPr>
      <w:ind w:left="2835"/>
      <w:jc w:val="both"/>
    </w:pPr>
    <w:rPr>
      <w:szCs w:val="20"/>
      <w:lang w:eastAsia="pt-BR"/>
    </w:rPr>
  </w:style>
  <w:style w:type="paragraph" w:styleId="Corpodetexto">
    <w:name w:val="Body Text"/>
    <w:basedOn w:val="Normal"/>
    <w:link w:val="CorpodetextoChar"/>
    <w:uiPriority w:val="99"/>
    <w:semiHidden/>
    <w:rsid w:val="001F54E2"/>
    <w:pPr>
      <w:jc w:val="both"/>
    </w:pPr>
    <w:rPr>
      <w:szCs w:val="20"/>
      <w:lang w:eastAsia="pt-BR"/>
    </w:rPr>
  </w:style>
  <w:style w:type="character" w:customStyle="1" w:styleId="CorpodetextoChar">
    <w:name w:val="Corpo de texto Char"/>
    <w:basedOn w:val="Fontepargpadro"/>
    <w:link w:val="Corpodetexto"/>
    <w:uiPriority w:val="99"/>
    <w:semiHidden/>
    <w:locked/>
    <w:rsid w:val="001F54E2"/>
    <w:rPr>
      <w:rFonts w:ascii="Times New Roman" w:hAnsi="Times New Roman" w:cs="Times New Roman"/>
      <w:sz w:val="20"/>
      <w:szCs w:val="20"/>
      <w:lang w:val="x-none" w:eastAsia="pt-BR"/>
    </w:rPr>
  </w:style>
  <w:style w:type="paragraph" w:styleId="SemEspaamento">
    <w:name w:val="No Spacing"/>
    <w:uiPriority w:val="1"/>
    <w:qFormat/>
    <w:rsid w:val="0056239B"/>
    <w:pPr>
      <w:spacing w:after="0" w:line="240" w:lineRule="auto"/>
    </w:pPr>
    <w:rPr>
      <w:rFonts w:cs="Times New Roman"/>
      <w:sz w:val="24"/>
      <w:lang w:eastAsia="en-US"/>
    </w:rPr>
  </w:style>
  <w:style w:type="paragraph" w:styleId="Ttulo">
    <w:name w:val="Title"/>
    <w:basedOn w:val="Normal"/>
    <w:next w:val="Normal"/>
    <w:link w:val="TtuloChar"/>
    <w:uiPriority w:val="10"/>
    <w:qFormat/>
    <w:rsid w:val="0056239B"/>
    <w:pPr>
      <w:pBdr>
        <w:bottom w:val="single" w:sz="8" w:space="4" w:color="4F81BD"/>
      </w:pBdr>
      <w:contextualSpacing/>
    </w:pPr>
    <w:rPr>
      <w:color w:val="17365D"/>
      <w:spacing w:val="5"/>
      <w:kern w:val="28"/>
      <w:szCs w:val="52"/>
    </w:rPr>
  </w:style>
  <w:style w:type="character" w:customStyle="1" w:styleId="TtuloChar">
    <w:name w:val="Título Char"/>
    <w:basedOn w:val="Fontepargpadro"/>
    <w:link w:val="Ttulo"/>
    <w:uiPriority w:val="10"/>
    <w:locked/>
    <w:rsid w:val="0056239B"/>
    <w:rPr>
      <w:rFonts w:ascii="Times New Roman" w:hAnsi="Times New Roman" w:cs="Times New Roman"/>
      <w:color w:val="17365D"/>
      <w:spacing w:val="5"/>
      <w:kern w:val="28"/>
      <w:sz w:val="52"/>
      <w:szCs w:val="52"/>
    </w:rPr>
  </w:style>
  <w:style w:type="paragraph" w:styleId="Subttulo">
    <w:name w:val="Subtitle"/>
    <w:basedOn w:val="Normal"/>
    <w:next w:val="Normal"/>
    <w:link w:val="SubttuloChar"/>
    <w:uiPriority w:val="11"/>
    <w:qFormat/>
    <w:rsid w:val="0056239B"/>
    <w:pPr>
      <w:numPr>
        <w:ilvl w:val="1"/>
      </w:numPr>
    </w:pPr>
    <w:rPr>
      <w:i/>
      <w:iCs/>
      <w:color w:val="4F81BD"/>
      <w:spacing w:val="15"/>
      <w:szCs w:val="24"/>
    </w:rPr>
  </w:style>
  <w:style w:type="character" w:customStyle="1" w:styleId="SubttuloChar">
    <w:name w:val="Subtítulo Char"/>
    <w:basedOn w:val="Fontepargpadro"/>
    <w:link w:val="Subttulo"/>
    <w:uiPriority w:val="11"/>
    <w:locked/>
    <w:rsid w:val="0056239B"/>
    <w:rPr>
      <w:rFonts w:ascii="Times New Roman" w:hAnsi="Times New Roman" w:cs="Times New Roman"/>
      <w:i/>
      <w:iCs/>
      <w:color w:val="4F81BD"/>
      <w:spacing w:val="15"/>
      <w:sz w:val="24"/>
      <w:szCs w:val="24"/>
    </w:rPr>
  </w:style>
  <w:style w:type="paragraph" w:customStyle="1" w:styleId="TCU-Centralizado">
    <w:name w:val="TCU - Centralizado"/>
    <w:basedOn w:val="Normal"/>
    <w:qFormat/>
    <w:rsid w:val="004A7B6A"/>
    <w:pPr>
      <w:jc w:val="center"/>
    </w:pPr>
    <w:rPr>
      <w:szCs w:val="24"/>
    </w:rPr>
  </w:style>
  <w:style w:type="paragraph" w:customStyle="1" w:styleId="TCU-RelVoto-1">
    <w:name w:val="TCU - Rel/Voto - 1º §"/>
    <w:basedOn w:val="Normal"/>
    <w:qFormat/>
    <w:rsid w:val="004A7B6A"/>
    <w:pPr>
      <w:spacing w:after="160"/>
      <w:ind w:firstLine="1134"/>
      <w:jc w:val="both"/>
    </w:pPr>
  </w:style>
  <w:style w:type="paragraph" w:customStyle="1" w:styleId="TCU-Ac-item9-">
    <w:name w:val="TCU - Ac - item 9 - §§"/>
    <w:basedOn w:val="TCU-RelVoto-1"/>
    <w:qFormat/>
    <w:rsid w:val="004A7B6A"/>
    <w:pPr>
      <w:spacing w:after="0"/>
    </w:pPr>
  </w:style>
  <w:style w:type="paragraph" w:customStyle="1" w:styleId="TCU-RelVoto-demais">
    <w:name w:val="TCU - Rel/Voto - demais §§"/>
    <w:basedOn w:val="Normal"/>
    <w:qFormat/>
    <w:rsid w:val="005B3A9C"/>
    <w:pPr>
      <w:tabs>
        <w:tab w:val="left" w:pos="1134"/>
      </w:tabs>
      <w:spacing w:after="160"/>
      <w:jc w:val="both"/>
    </w:pPr>
  </w:style>
  <w:style w:type="paragraph" w:customStyle="1" w:styleId="TCU-Ac-itens1a8">
    <w:name w:val="TCU -   Ac - itens 1 a 8"/>
    <w:basedOn w:val="TCU-RelVoto-demais"/>
    <w:qFormat/>
    <w:rsid w:val="005B3A9C"/>
    <w:pPr>
      <w:spacing w:after="0"/>
    </w:pPr>
    <w:rPr>
      <w:szCs w:val="24"/>
    </w:rPr>
  </w:style>
  <w:style w:type="paragraph" w:customStyle="1" w:styleId="TCU-Sumrio">
    <w:name w:val="TCU - Sumário"/>
    <w:basedOn w:val="Normal"/>
    <w:qFormat/>
    <w:rsid w:val="005B3A9C"/>
    <w:pPr>
      <w:ind w:left="5103"/>
      <w:jc w:val="both"/>
    </w:pPr>
    <w:rPr>
      <w:b/>
    </w:rPr>
  </w:style>
  <w:style w:type="paragraph" w:customStyle="1" w:styleId="TCU-Transcrio">
    <w:name w:val="TCU - Transcrição"/>
    <w:basedOn w:val="Normal"/>
    <w:qFormat/>
    <w:rsid w:val="005B3A9C"/>
    <w:pPr>
      <w:spacing w:after="120"/>
      <w:ind w:left="284" w:firstLine="567"/>
      <w:jc w:val="both"/>
    </w:pPr>
    <w:rPr>
      <w:i/>
    </w:rPr>
  </w:style>
  <w:style w:type="paragraph" w:customStyle="1" w:styleId="TCU-Ac-item9-1Linha">
    <w:name w:val="TCU -  Ac - item 9 - 1ª Linha"/>
    <w:basedOn w:val="TCU-RelVoto-demais"/>
    <w:qFormat/>
    <w:rsid w:val="008867C7"/>
  </w:style>
  <w:style w:type="paragraph" w:customStyle="1" w:styleId="CapituloInstrucao">
    <w:name w:val="Capitulo Instrucao"/>
    <w:basedOn w:val="Normal"/>
    <w:link w:val="CapituloInstrucaoChar"/>
    <w:qFormat/>
    <w:rsid w:val="00681CB5"/>
    <w:pPr>
      <w:widowControl w:val="0"/>
      <w:tabs>
        <w:tab w:val="left" w:pos="1134"/>
      </w:tabs>
      <w:spacing w:before="360"/>
      <w:jc w:val="both"/>
    </w:pPr>
    <w:rPr>
      <w:b/>
      <w:szCs w:val="24"/>
      <w:lang w:eastAsia="pt-BR"/>
    </w:rPr>
  </w:style>
  <w:style w:type="character" w:customStyle="1" w:styleId="CapituloInstrucaoChar">
    <w:name w:val="Capitulo Instrucao Char"/>
    <w:basedOn w:val="Fontepargpadro"/>
    <w:link w:val="CapituloInstrucao"/>
    <w:locked/>
    <w:rsid w:val="00681CB5"/>
    <w:rPr>
      <w:rFonts w:ascii="Times New Roman" w:hAnsi="Times New Roman" w:cs="Times New Roman"/>
      <w:b/>
      <w:sz w:val="24"/>
      <w:szCs w:val="24"/>
      <w:lang w:val="x-none" w:eastAsia="pt-BR"/>
    </w:rPr>
  </w:style>
  <w:style w:type="paragraph" w:styleId="PargrafodaLista">
    <w:name w:val="List Paragraph"/>
    <w:basedOn w:val="Normal"/>
    <w:uiPriority w:val="34"/>
    <w:qFormat/>
    <w:rsid w:val="00681CB5"/>
    <w:pPr>
      <w:ind w:left="720"/>
      <w:contextualSpacing/>
    </w:pPr>
  </w:style>
  <w:style w:type="paragraph" w:customStyle="1" w:styleId="Paragrafonivel1">
    <w:name w:val="Paragrafo nivel 1"/>
    <w:basedOn w:val="PargrafodaLista"/>
    <w:link w:val="Paragrafonivel1Char"/>
    <w:qFormat/>
    <w:rsid w:val="00681CB5"/>
    <w:pPr>
      <w:widowControl w:val="0"/>
      <w:numPr>
        <w:numId w:val="1"/>
      </w:numPr>
      <w:tabs>
        <w:tab w:val="left" w:pos="1134"/>
      </w:tabs>
      <w:spacing w:before="120"/>
      <w:contextualSpacing w:val="0"/>
      <w:jc w:val="both"/>
    </w:pPr>
    <w:rPr>
      <w:szCs w:val="24"/>
      <w:lang w:eastAsia="pt-BR"/>
    </w:rPr>
  </w:style>
  <w:style w:type="paragraph" w:customStyle="1" w:styleId="Paragrafonivel2">
    <w:name w:val="Paragrafo nivel 2"/>
    <w:basedOn w:val="PargrafodaLista"/>
    <w:link w:val="Paragrafonivel2Char"/>
    <w:qFormat/>
    <w:rsid w:val="00681CB5"/>
    <w:pPr>
      <w:numPr>
        <w:ilvl w:val="1"/>
        <w:numId w:val="1"/>
      </w:numPr>
      <w:tabs>
        <w:tab w:val="left" w:pos="1134"/>
      </w:tabs>
      <w:spacing w:before="120"/>
      <w:contextualSpacing w:val="0"/>
      <w:jc w:val="both"/>
    </w:pPr>
    <w:rPr>
      <w:szCs w:val="24"/>
      <w:lang w:eastAsia="pt-BR"/>
    </w:rPr>
  </w:style>
  <w:style w:type="character" w:customStyle="1" w:styleId="Paragrafonivel2Char">
    <w:name w:val="Paragrafo nivel 2 Char"/>
    <w:basedOn w:val="Fontepargpadro"/>
    <w:link w:val="Paragrafonivel2"/>
    <w:locked/>
    <w:rsid w:val="00681CB5"/>
    <w:rPr>
      <w:rFonts w:ascii="Times New Roman" w:hAnsi="Times New Roman" w:cs="Times New Roman"/>
      <w:sz w:val="24"/>
      <w:szCs w:val="24"/>
      <w:lang w:val="x-none" w:eastAsia="pt-BR"/>
    </w:rPr>
  </w:style>
  <w:style w:type="paragraph" w:customStyle="1" w:styleId="Paragrafonivel3">
    <w:name w:val="Paragrafo nivel 3"/>
    <w:basedOn w:val="PargrafodaLista"/>
    <w:link w:val="Paragrafonivel3Char"/>
    <w:qFormat/>
    <w:rsid w:val="00681CB5"/>
    <w:pPr>
      <w:widowControl w:val="0"/>
      <w:numPr>
        <w:ilvl w:val="2"/>
        <w:numId w:val="1"/>
      </w:numPr>
      <w:tabs>
        <w:tab w:val="left" w:pos="0"/>
        <w:tab w:val="left" w:pos="2268"/>
      </w:tabs>
      <w:spacing w:before="120"/>
      <w:contextualSpacing w:val="0"/>
      <w:jc w:val="both"/>
    </w:pPr>
    <w:rPr>
      <w:bCs/>
      <w:color w:val="000000"/>
      <w:szCs w:val="24"/>
      <w:lang w:eastAsia="pt-BR"/>
    </w:rPr>
  </w:style>
  <w:style w:type="character" w:customStyle="1" w:styleId="Paragrafonivel3Char">
    <w:name w:val="Paragrafo nivel 3 Char"/>
    <w:basedOn w:val="Fontepargpadro"/>
    <w:link w:val="Paragrafonivel3"/>
    <w:locked/>
    <w:rsid w:val="00681CB5"/>
    <w:rPr>
      <w:rFonts w:ascii="Times New Roman" w:hAnsi="Times New Roman" w:cs="Times New Roman"/>
      <w:bCs/>
      <w:color w:val="000000"/>
      <w:sz w:val="24"/>
      <w:szCs w:val="24"/>
      <w:lang w:val="x-none" w:eastAsia="pt-BR"/>
    </w:rPr>
  </w:style>
  <w:style w:type="paragraph" w:customStyle="1" w:styleId="Paragrafonivel4">
    <w:name w:val="Paragrafo nivel 4"/>
    <w:basedOn w:val="PargrafodaLista"/>
    <w:link w:val="Paragrafonivel4Char"/>
    <w:qFormat/>
    <w:rsid w:val="00681CB5"/>
    <w:pPr>
      <w:widowControl w:val="0"/>
      <w:numPr>
        <w:ilvl w:val="3"/>
        <w:numId w:val="1"/>
      </w:numPr>
      <w:tabs>
        <w:tab w:val="left" w:pos="1134"/>
      </w:tabs>
      <w:spacing w:before="120"/>
      <w:contextualSpacing w:val="0"/>
      <w:jc w:val="both"/>
    </w:pPr>
    <w:rPr>
      <w:w w:val="105"/>
      <w:szCs w:val="24"/>
      <w:lang w:eastAsia="pt-BR"/>
    </w:rPr>
  </w:style>
  <w:style w:type="character" w:customStyle="1" w:styleId="Paragrafonivel4Char">
    <w:name w:val="Paragrafo nivel 4 Char"/>
    <w:basedOn w:val="Fontepargpadro"/>
    <w:link w:val="Paragrafonivel4"/>
    <w:locked/>
    <w:rsid w:val="00681CB5"/>
    <w:rPr>
      <w:rFonts w:ascii="Times New Roman" w:hAnsi="Times New Roman" w:cs="Times New Roman"/>
      <w:w w:val="105"/>
      <w:sz w:val="24"/>
      <w:szCs w:val="24"/>
      <w:lang w:val="x-none" w:eastAsia="pt-BR"/>
    </w:rPr>
  </w:style>
  <w:style w:type="character" w:customStyle="1" w:styleId="Paragrafonivel1Char">
    <w:name w:val="Paragrafo nivel 1 Char"/>
    <w:basedOn w:val="Fontepargpadro"/>
    <w:link w:val="Paragrafonivel1"/>
    <w:locked/>
    <w:rsid w:val="00681CB5"/>
    <w:rPr>
      <w:rFonts w:ascii="Times New Roman" w:hAnsi="Times New Roman" w:cs="Times New Roman"/>
      <w:sz w:val="24"/>
      <w:szCs w:val="24"/>
      <w:lang w:val="x-none" w:eastAsia="pt-BR"/>
    </w:rPr>
  </w:style>
  <w:style w:type="table" w:styleId="Tabelacomgrade">
    <w:name w:val="Table Grid"/>
    <w:basedOn w:val="Tabelanormal"/>
    <w:uiPriority w:val="39"/>
    <w:rsid w:val="00681CB5"/>
    <w:pPr>
      <w:widowControl w:val="0"/>
      <w:spacing w:after="0" w:line="240" w:lineRule="auto"/>
    </w:pPr>
    <w:rPr>
      <w:rFonts w:ascii="Times New Roman" w:hAnsi="Times New Roman" w:cs="Times New Roman"/>
      <w:sz w:val="20"/>
      <w:szCs w:val="24"/>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comentrio">
    <w:name w:val="annotation text"/>
    <w:basedOn w:val="Normal"/>
    <w:link w:val="TextodecomentrioChar"/>
    <w:uiPriority w:val="99"/>
    <w:unhideWhenUsed/>
    <w:rsid w:val="00681CB5"/>
    <w:rPr>
      <w:sz w:val="20"/>
      <w:szCs w:val="20"/>
      <w:lang w:eastAsia="pt-BR"/>
    </w:rPr>
  </w:style>
  <w:style w:type="character" w:customStyle="1" w:styleId="TextodecomentrioChar">
    <w:name w:val="Texto de comentário Char"/>
    <w:basedOn w:val="Fontepargpadro"/>
    <w:link w:val="Textodecomentrio"/>
    <w:uiPriority w:val="99"/>
    <w:locked/>
    <w:rsid w:val="00681CB5"/>
    <w:rPr>
      <w:rFonts w:ascii="Times New Roman" w:hAnsi="Times New Roman" w:cs="Times New Roman"/>
      <w:sz w:val="20"/>
      <w:lang w:val="x-none" w:eastAsia="pt-BR"/>
    </w:rPr>
  </w:style>
  <w:style w:type="paragraph" w:customStyle="1" w:styleId="Subtituloirregularidadenivel4">
    <w:name w:val="Subtitulo irregularidade nivel 4"/>
    <w:basedOn w:val="PargrafodaLista"/>
    <w:link w:val="Subtituloirregularidadenivel4Char"/>
    <w:qFormat/>
    <w:rsid w:val="00681CB5"/>
    <w:pPr>
      <w:widowControl w:val="0"/>
      <w:tabs>
        <w:tab w:val="left" w:pos="1134"/>
      </w:tabs>
      <w:spacing w:before="60"/>
      <w:ind w:left="2552"/>
      <w:contextualSpacing w:val="0"/>
      <w:jc w:val="both"/>
    </w:pPr>
    <w:rPr>
      <w:w w:val="105"/>
      <w:szCs w:val="24"/>
      <w:lang w:eastAsia="pt-BR"/>
    </w:rPr>
  </w:style>
  <w:style w:type="character" w:customStyle="1" w:styleId="Subtituloirregularidadenivel4Char">
    <w:name w:val="Subtitulo irregularidade nivel 4 Char"/>
    <w:basedOn w:val="Fontepargpadro"/>
    <w:link w:val="Subtituloirregularidadenivel4"/>
    <w:locked/>
    <w:rsid w:val="00681CB5"/>
    <w:rPr>
      <w:rFonts w:ascii="Times New Roman" w:hAnsi="Times New Roman" w:cs="Times New Roman"/>
      <w:w w:val="105"/>
      <w:sz w:val="24"/>
      <w:szCs w:val="24"/>
      <w:lang w:val="x-none" w:eastAsia="pt-BR"/>
    </w:rPr>
  </w:style>
  <w:style w:type="character" w:styleId="Hyperlink">
    <w:name w:val="Hyperlink"/>
    <w:basedOn w:val="Fontepargpadro"/>
    <w:uiPriority w:val="99"/>
    <w:rsid w:val="00681CB5"/>
    <w:rPr>
      <w:rFonts w:cs="Times New Roman"/>
      <w:color w:val="0000FF"/>
      <w:u w:val="single"/>
    </w:rPr>
  </w:style>
  <w:style w:type="table" w:customStyle="1" w:styleId="TableGrid0">
    <w:name w:val="Table Grid_0"/>
    <w:basedOn w:val="Tabelanormal"/>
    <w:uiPriority w:val="39"/>
    <w:rsid w:val="00A874EB"/>
    <w:pPr>
      <w:widowControl w:val="0"/>
      <w:spacing w:after="0" w:line="240" w:lineRule="auto"/>
    </w:pPr>
    <w:rPr>
      <w:rFonts w:ascii="Times New Roman" w:hAnsi="Times New Roman" w:cs="Times New Roman"/>
      <w:sz w:val="20"/>
      <w:szCs w:val="24"/>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92BEA-015D-4BDA-B872-3314886C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3786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TCU</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x00889831106</dc:creator>
  <cp:keywords/>
  <dc:description/>
  <cp:lastModifiedBy>LUCAS FREDERICO CAMARA</cp:lastModifiedBy>
  <cp:revision>3</cp:revision>
  <dcterms:created xsi:type="dcterms:W3CDTF">2020-03-20T14:00:00Z</dcterms:created>
  <dcterms:modified xsi:type="dcterms:W3CDTF">2020-03-20T14:00:00Z</dcterms:modified>
</cp:coreProperties>
</file>