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PROCURAÇÃO AD JUDICIA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Pelo presente instrumento particular de procuração, {{ cliente_nome }}, {{ cliente_nacionalidade }}, {{ cliente_estado_civil }}, {{ cliente_profissao }}, portador(a) do RG nº {{ cliente_rg }} e inscrito(a) no CPF/CNPJ sob nº {{ cliente_cpf }}, residente e domiciliado(a) em {{ cliente_endereco }}, nomeia e constitui seu bastante procurador(a) o(a) Dr(a). {{ advogado_nome }}, inscrito(a) na OAB sob nº {{ advogado_oab }}, com escritório profissional na {{ advogado_endereco }}, a quem confere amplos poderes para o foro em geral, conforme Art. 105 do Código de Processo Civil, podendo propor ações, contestar, recorrer, transigir, desistir, acordar, receber e dar quitação, firmar compromisso, substabelecer com ou sem reserva de poderes, e praticar todos os demais atos necessários ao bom e fiel desempenho deste mandato, {{ poderes }}.</w:t>
      </w:r>
    </w:p>
    <w:p>
      <w:pPr>
        <w:spacing w:after="48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120" w:line="360" w:lineRule="auto"/>
        <w:jc w:val="right"/>
      </w:pPr>
      <w:r>
        <w:rPr>
          <w:rFonts w:ascii="Times New Roman" w:hAnsi="Times New Roman"/>
          <w:b w:val="0"/>
          <w:sz w:val="24"/>
        </w:rPr>
        <w:t>{{ cidade }}, {{ data_extenso }}.</w:t>
      </w:r>
    </w:p>
    <w:p>
      <w:pPr>
        <w:spacing w:after="72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{{ cliente_nome }}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sz w:val="24"/>
        </w:rPr>
        <w:t>Outorgante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