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93B"/>
        </w:rPr>
        <w:t>Manual do Sistema — Gestão de Haveres de Bets</w:t>
      </w:r>
    </w:p>
    <w:p>
      <w:r>
        <w:t>Sistema de gestão de cobrança e repasse de contrapartidas de direito de imagem</w:t>
      </w:r>
    </w:p>
    <w:p>
      <w:r>
        <w:t>(Lei nº 13.756/2018) das casas de apostas (Bets) às confederações.</w:t>
      </w:r>
    </w:p>
    <w:p>
      <w:r>
        <w:rPr>
          <w:b/>
        </w:rPr>
        <w:t>Endereço de acesso:</w:t>
      </w:r>
      <w:r>
        <w:t xml:space="preserve"> https://repasses.vascav.com.br</w:t>
      </w:r>
    </w:p>
    <w:p>
      <w:pPr>
        <w:pStyle w:val="Heading1"/>
      </w:pPr>
      <w:r>
        <w:rPr>
          <w:color w:val="1E293B"/>
        </w:rPr>
        <w:t>1. Acesso e perfis de usuário</w:t>
      </w:r>
    </w:p>
    <w:p>
      <w:r>
        <w:t>Acesse https://repasses.vascav.com.br e faça login com e-mail e senha.</w:t>
      </w:r>
    </w:p>
    <w:p>
      <w:r>
        <w:t xml:space="preserve">Existem </w:t>
      </w:r>
      <w:r>
        <w:rPr>
          <w:b/>
        </w:rPr>
        <w:t>3 perfis</w:t>
      </w:r>
      <w:r>
        <w:t>:</w:t>
      </w:r>
    </w:p>
    <w:p>
      <w:pPr>
        <w:pStyle w:val="ListBullet"/>
      </w:pPr>
      <w:r>
        <w:rPr>
          <w:b/>
        </w:rPr>
        <w:t>Administrador</w:t>
      </w:r>
      <w:r>
        <w:t xml:space="preserve"> — acesso total, incluindo gestão de usuários e dados do escritório.</w:t>
      </w:r>
    </w:p>
    <w:p>
      <w:pPr>
        <w:pStyle w:val="ListBullet"/>
      </w:pPr>
      <w:r>
        <w:rPr>
          <w:b/>
        </w:rPr>
        <w:t>Escritório</w:t>
      </w:r>
      <w:r>
        <w:t xml:space="preserve"> — todas as funções operacionais (cobrança, financeiro, relatórios), sem gestão de usuários.</w:t>
      </w:r>
    </w:p>
    <w:p>
      <w:pPr>
        <w:pStyle w:val="ListBullet"/>
      </w:pPr>
      <w:r>
        <w:rPr>
          <w:b/>
        </w:rPr>
        <w:t>Confederação (leitor)</w:t>
      </w:r>
      <w:r>
        <w:t xml:space="preserve"> — somente leitura, restrito aos dados da própria confederação (portal do cliente).</w:t>
      </w:r>
    </w:p>
    <w:p>
      <w:pPr>
        <w:ind w:left="432"/>
      </w:pPr>
      <w:r>
        <w:rPr>
          <w:i/>
          <w:color w:val="475569"/>
        </w:rPr>
        <w:t>Ao primeiro acesso, troque a senha padrão em **Usuários** (admin).</w:t>
      </w:r>
    </w:p>
    <w:p>
      <w:pPr>
        <w:pStyle w:val="Heading1"/>
      </w:pPr>
      <w:r>
        <w:rPr>
          <w:color w:val="1E293B"/>
        </w:rPr>
        <w:t>2. Dashboard (Central de Controle)</w:t>
      </w:r>
    </w:p>
    <w:p>
      <w:r>
        <w:t>É a tela inicial. Mostra:</w:t>
      </w:r>
    </w:p>
    <w:p>
      <w:pPr>
        <w:pStyle w:val="ListBullet"/>
      </w:pPr>
      <w:r>
        <w:rPr>
          <w:b/>
        </w:rPr>
        <w:t>Alertas priorizados</w:t>
      </w:r>
      <w:r>
        <w:t xml:space="preserve"> — repartições vencidas, operadores sem e-mail, pagamentos atrasados. Clique para ir direto ao item.</w:t>
      </w:r>
    </w:p>
    <w:p>
      <w:pPr>
        <w:pStyle w:val="ListBullet"/>
      </w:pPr>
      <w:r>
        <w:rPr>
          <w:b/>
        </w:rPr>
        <w:t>"O que realizamos este mês"</w:t>
      </w:r>
      <w:r>
        <w:t xml:space="preserve"> — notificações enviadas, contatos, respostas e valor recebido (visão de transparência).</w:t>
      </w:r>
    </w:p>
    <w:p>
      <w:pPr>
        <w:pStyle w:val="ListBullet"/>
      </w:pPr>
      <w:r>
        <w:rPr>
          <w:b/>
        </w:rPr>
        <w:t>Indicadores (KPIs)</w:t>
      </w:r>
      <w:r>
        <w:t xml:space="preserve"> — total recebido, total repassado, a repassar e adimplência geral.</w:t>
      </w:r>
    </w:p>
    <w:p>
      <w:pPr>
        <w:pStyle w:val="ListBullet"/>
      </w:pPr>
      <w:r>
        <w:rPr>
          <w:b/>
        </w:rPr>
        <w:t>Evolução da adimplência</w:t>
      </w:r>
      <w:r>
        <w:t xml:space="preserve"> — gráfico dos últimos 6 meses.</w:t>
      </w:r>
    </w:p>
    <w:p>
      <w:pPr>
        <w:pStyle w:val="ListBullet"/>
      </w:pPr>
      <w:r>
        <w:rPr>
          <w:b/>
        </w:rPr>
        <w:t>Por confederação</w:t>
      </w:r>
      <w:r>
        <w:t xml:space="preserve"> — desempenho de cada cliente.</w:t>
      </w:r>
    </w:p>
    <w:p>
      <w:pPr>
        <w:pStyle w:val="Heading1"/>
      </w:pPr>
      <w:r>
        <w:rPr>
          <w:color w:val="1E293B"/>
        </w:rPr>
        <w:t>3. A Fazer Hoje</w:t>
      </w:r>
    </w:p>
    <w:p>
      <w:r>
        <w:t xml:space="preserve">Fila </w:t>
      </w:r>
      <w:r>
        <w:rPr>
          <w:b/>
        </w:rPr>
        <w:t>priorizada</w:t>
      </w:r>
      <w:r>
        <w:t xml:space="preserve"> de tarefas operacionais do dia:</w:t>
      </w:r>
    </w:p>
    <w:p>
      <w:pPr>
        <w:pStyle w:val="ListBullet"/>
      </w:pPr>
      <w:r>
        <w:t>Notificações a enviar (1ª/2ª no prazo configurado);</w:t>
      </w:r>
    </w:p>
    <w:p>
      <w:pPr>
        <w:pStyle w:val="ListBullet"/>
      </w:pPr>
      <w:r>
        <w:t>Repartições vencendo ou vencidas;</w:t>
      </w:r>
    </w:p>
    <w:p>
      <w:pPr>
        <w:pStyle w:val="ListBullet"/>
      </w:pPr>
      <w:r>
        <w:t>E-mails de resposta a conciliar;</w:t>
      </w:r>
    </w:p>
    <w:p>
      <w:pPr>
        <w:pStyle w:val="ListBullet"/>
      </w:pPr>
      <w:r>
        <w:t xml:space="preserve">Bets sem contato recente — com </w:t>
      </w:r>
      <w:r>
        <w:rPr>
          <w:b/>
        </w:rPr>
        <w:t>canal de contato sugerido</w:t>
      </w:r>
      <w:r>
        <w:t xml:space="preserve"> (e-mail/WhatsApp/telefone).</w:t>
      </w:r>
    </w:p>
    <w:p>
      <w:r>
        <w:t>Cada item é clicável e leva direto à ação. Use esta tela como ponto de partida do dia.</w:t>
      </w:r>
    </w:p>
    <w:p>
      <w:pPr>
        <w:pStyle w:val="Heading1"/>
      </w:pPr>
      <w:r>
        <w:rPr>
          <w:color w:val="1E293B"/>
        </w:rPr>
        <w:t>4. Agentes Operadores (Bets)</w:t>
      </w:r>
    </w:p>
    <w:p>
      <w:r>
        <w:t>Lista de todas as casas de apostas. Cada Bet tem um cadastro completo, organizado em abas:</w:t>
      </w:r>
    </w:p>
    <w:p>
      <w:pPr>
        <w:pStyle w:val="ListBullet"/>
      </w:pPr>
      <w:r>
        <w:rPr>
          <w:b/>
        </w:rPr>
        <w:t>Dados Cadastrais</w:t>
      </w:r>
      <w:r>
        <w:t xml:space="preserve"> — razão social, CNPJ, endereço, autorização da SPA, etc.</w:t>
      </w:r>
    </w:p>
    <w:p>
      <w:pPr>
        <w:pStyle w:val="ListBullet"/>
      </w:pPr>
      <w:r>
        <w:rPr>
          <w:b/>
        </w:rPr>
        <w:t>Marcas Vinculadas</w:t>
      </w:r>
      <w:r>
        <w:t xml:space="preserve"> — marcas comerciais (sites, Instagram, etc.).</w:t>
      </w:r>
    </w:p>
    <w:p>
      <w:pPr>
        <w:pStyle w:val="ListBullet"/>
      </w:pPr>
      <w:r>
        <w:rPr>
          <w:b/>
        </w:rPr>
        <w:t>Responsáveis</w:t>
      </w:r>
      <w:r>
        <w:t xml:space="preserve"> — contatos Legal, Financeiro e Jurídico (nome, e-mail, telefone).</w:t>
      </w:r>
    </w:p>
    <w:p>
      <w:pPr>
        <w:pStyle w:val="ListBullet"/>
      </w:pPr>
      <w:r>
        <w:rPr>
          <w:b/>
        </w:rPr>
        <w:t>ENDR</w:t>
      </w:r>
      <w:r>
        <w:t xml:space="preserve"> — meses em que a Bet está associada ao ENDR (cobrança suspensa).</w:t>
      </w:r>
    </w:p>
    <w:p>
      <w:pPr>
        <w:pStyle w:val="ListBullet"/>
      </w:pPr>
      <w:r>
        <w:rPr>
          <w:b/>
        </w:rPr>
        <w:t>Contatos</w:t>
      </w:r>
      <w:r>
        <w:t xml:space="preserve"> — e-mails e telefones cadastrados.</w:t>
      </w:r>
    </w:p>
    <w:p>
      <w:pPr>
        <w:pStyle w:val="ListBullet"/>
      </w:pPr>
      <w:r>
        <w:rPr>
          <w:b/>
        </w:rPr>
        <w:t>Pesquisa de Contatos</w:t>
      </w:r>
      <w:r>
        <w:t xml:space="preserve"> — busca automática de contatos (Receita Federal/CNPJ,</w:t>
      </w:r>
    </w:p>
    <w:p>
      <w:r>
        <w:t xml:space="preserve">dedução por domínio, web e IA). Clique em </w:t>
      </w:r>
      <w:r>
        <w:rPr>
          <w:b/>
        </w:rPr>
        <w:t>Iniciar Pesquisa</w:t>
      </w:r>
      <w:r>
        <w:t>, aguarde, e</w:t>
      </w:r>
    </w:p>
    <w:p>
      <w:r>
        <w:rPr>
          <w:b/>
        </w:rPr>
        <w:t>aprove ou rejeite</w:t>
      </w:r>
      <w:r>
        <w:t xml:space="preserve"> cada sugestão encontrada.</w:t>
      </w:r>
    </w:p>
    <w:p>
      <w:pPr>
        <w:pStyle w:val="ListBullet"/>
      </w:pPr>
      <w:r>
        <w:rPr>
          <w:b/>
        </w:rPr>
        <w:t>Histórico de Pagamentos</w:t>
      </w:r>
      <w:r>
        <w:t xml:space="preserve"> — grade dos últimos 12 meses + </w:t>
      </w:r>
      <w:r>
        <w:rPr>
          <w:b/>
        </w:rPr>
        <w:t>selo de conformidade</w:t>
      </w:r>
    </w:p>
    <w:p>
      <w:r>
        <w:t>(★ Bom pagador / Regular / Crítico) e lançamentos avulsos.</w:t>
      </w:r>
    </w:p>
    <w:p>
      <w:pPr>
        <w:pStyle w:val="ListBullet"/>
      </w:pPr>
      <w:r>
        <w:rPr>
          <w:b/>
        </w:rPr>
        <w:t>Documentos</w:t>
      </w:r>
      <w:r>
        <w:t xml:space="preserve"> — arquivos anexados à Bet.</w:t>
      </w:r>
    </w:p>
    <w:p>
      <w:pPr>
        <w:pStyle w:val="ListBullet"/>
      </w:pPr>
      <w:r>
        <w:rPr>
          <w:b/>
        </w:rPr>
        <w:t>Auditoria</w:t>
      </w:r>
      <w:r>
        <w:t xml:space="preserve"> — registro de todas as ações sobre aquela Bet.</w:t>
      </w:r>
    </w:p>
    <w:p>
      <w:r>
        <w:t xml:space="preserve">No topo do cadastro aparece o </w:t>
      </w:r>
      <w:r>
        <w:rPr>
          <w:b/>
        </w:rPr>
        <w:t>selo de adimplência</w:t>
      </w:r>
      <w:r>
        <w:t xml:space="preserve"> da Bet.</w:t>
      </w:r>
    </w:p>
    <w:p>
      <w:pPr>
        <w:pStyle w:val="Heading1"/>
      </w:pPr>
      <w:r>
        <w:rPr>
          <w:color w:val="1E293B"/>
        </w:rPr>
        <w:t>5. Confederações</w:t>
      </w:r>
    </w:p>
    <w:p>
      <w:r>
        <w:t>Os clientes do escritório (CBTM, CBT, CBW, CBH e novas que vierem). Botão **+ Nova</w:t>
      </w:r>
    </w:p>
    <w:p>
      <w:r>
        <w:t>Confederação** para cadastrar novos clientes.</w:t>
      </w:r>
    </w:p>
    <w:p>
      <w:r>
        <w:t>Em cada confederação:</w:t>
      </w:r>
    </w:p>
    <w:p>
      <w:pPr>
        <w:pStyle w:val="ListBullet"/>
      </w:pPr>
      <w:r>
        <w:rPr>
          <w:b/>
        </w:rPr>
        <w:t>Cadastro</w:t>
      </w:r>
      <w:r>
        <w:t xml:space="preserve"> — nome, </w:t>
      </w:r>
      <w:r>
        <w:rPr>
          <w:b/>
        </w:rPr>
        <w:t>Sigla</w:t>
      </w:r>
      <w:r>
        <w:t xml:space="preserve"> (usada nas notificações pela chave </w:t>
      </w:r>
      <w:r>
        <w:rPr>
          <w:rFonts w:ascii="Consolas" w:hAnsi="Consolas"/>
          <w:color w:val="2563EB"/>
          <w:sz w:val="20"/>
        </w:rPr>
        <w:t>{confederacaosigla}</w:t>
      </w:r>
      <w:r>
        <w:t>),</w:t>
      </w:r>
    </w:p>
    <w:p>
      <w:r>
        <w:t>presidente, e-mails, logomarca, documentos.</w:t>
      </w:r>
    </w:p>
    <w:p>
      <w:pPr>
        <w:pStyle w:val="ListBullet"/>
      </w:pPr>
      <w:r>
        <w:rPr>
          <w:b/>
        </w:rPr>
        <w:t>Receitas por Mês</w:t>
      </w:r>
      <w:r>
        <w:t xml:space="preserve">, </w:t>
      </w:r>
      <w:r>
        <w:rPr>
          <w:b/>
        </w:rPr>
        <w:t>Repasses ENDR</w:t>
      </w:r>
      <w:r>
        <w:t>.</w:t>
      </w:r>
    </w:p>
    <w:p>
      <w:pPr>
        <w:pStyle w:val="ListBullet"/>
      </w:pPr>
      <w:r>
        <w:rPr>
          <w:b/>
        </w:rPr>
        <w:t>Regras de Rateio</w:t>
      </w:r>
      <w:r>
        <w:t xml:space="preserve"> — regulamento e regras de distribuição aos beneficiários,</w:t>
      </w:r>
    </w:p>
    <w:p>
      <w:r>
        <w:t>com upload do regulamento e link online.</w:t>
      </w:r>
    </w:p>
    <w:p>
      <w:pPr>
        <w:pStyle w:val="ListBullet"/>
      </w:pPr>
      <w:r>
        <w:rPr>
          <w:b/>
        </w:rPr>
        <w:t>Datas do fluxo de cobrança</w:t>
      </w:r>
      <w:r>
        <w:t xml:space="preserve"> — dia de vencimento, dias das notificações e prazos</w:t>
      </w:r>
    </w:p>
    <w:p>
      <w:r>
        <w:t>(configuráveis por confederação).</w:t>
      </w:r>
    </w:p>
    <w:p>
      <w:pPr>
        <w:pStyle w:val="Heading1"/>
      </w:pPr>
      <w:r>
        <w:rPr>
          <w:color w:val="1E293B"/>
        </w:rPr>
        <w:t>6. ENDR</w:t>
      </w:r>
    </w:p>
    <w:p>
      <w:r>
        <w:t xml:space="preserve">Cadastro do ENDR (Escritório Nacional de Rateio) e o controle </w:t>
      </w:r>
      <w:r>
        <w:rPr>
          <w:b/>
        </w:rPr>
        <w:t>mensal</w:t>
      </w:r>
      <w:r>
        <w:t xml:space="preserve"> de quais Bets</w:t>
      </w:r>
    </w:p>
    <w:p>
      <w:r>
        <w:t xml:space="preserve">estão associadas. Bet associada ao ENDR em determinado mês </w:t>
      </w:r>
      <w:r>
        <w:rPr>
          <w:b/>
        </w:rPr>
        <w:t>não é cobrada</w:t>
      </w:r>
      <w:r>
        <w:t xml:space="preserve"> naquele mês —</w:t>
      </w:r>
    </w:p>
    <w:p>
      <w:r>
        <w:t>o sistema já a exclui automaticamente das notificações.</w:t>
      </w:r>
    </w:p>
    <w:p>
      <w:pPr>
        <w:pStyle w:val="Heading1"/>
      </w:pPr>
      <w:r>
        <w:rPr>
          <w:color w:val="1E293B"/>
        </w:rPr>
        <w:t>7. Cobranças</w:t>
      </w:r>
    </w:p>
    <w:p>
      <w:r>
        <w:t xml:space="preserve">Coração do sistema. Tem duas abas: </w:t>
      </w:r>
      <w:r>
        <w:rPr>
          <w:b/>
        </w:rPr>
        <w:t>Ciclos</w:t>
      </w:r>
      <w:r>
        <w:t xml:space="preserve"> e </w:t>
      </w:r>
      <w:r>
        <w:rPr>
          <w:b/>
        </w:rPr>
        <w:t>Modelos de Cobrança</w:t>
      </w:r>
      <w:r>
        <w:t>.</w:t>
      </w:r>
    </w:p>
    <w:p>
      <w:pPr>
        <w:pStyle w:val="Heading2"/>
      </w:pPr>
      <w:r>
        <w:rPr>
          <w:color w:val="2563EB"/>
        </w:rPr>
        <w:t>Criar um ciclo</w:t>
      </w:r>
    </w:p>
    <w:p>
      <w:r>
        <w:rPr>
          <w:b/>
        </w:rPr>
        <w:t>+ Novo Ciclo</w:t>
      </w:r>
      <w:r>
        <w:t xml:space="preserve"> → escolha a confederação, o </w:t>
      </w:r>
      <w:r>
        <w:rPr>
          <w:b/>
        </w:rPr>
        <w:t>mês/ano</w:t>
      </w:r>
      <w:r>
        <w:t xml:space="preserve"> de referência (por seleção, sem</w:t>
      </w:r>
    </w:p>
    <w:p>
      <w:r>
        <w:t>digitar) e, opcionalmente, um modelo de cobrança. O sistema cria a cobrança para todas as</w:t>
      </w:r>
    </w:p>
    <w:p>
      <w:r>
        <w:t>Bets ativas.</w:t>
      </w:r>
    </w:p>
    <w:p>
      <w:pPr>
        <w:pStyle w:val="Heading2"/>
      </w:pPr>
      <w:r>
        <w:rPr>
          <w:color w:val="2563EB"/>
        </w:rPr>
        <w:t>Dentro do ciclo</w:t>
      </w:r>
    </w:p>
    <w:p>
      <w:pPr>
        <w:pStyle w:val="ListBullet"/>
      </w:pPr>
      <w:r>
        <w:rPr>
          <w:b/>
        </w:rPr>
        <w:t>Resumo colorido</w:t>
      </w:r>
      <w:r>
        <w:t xml:space="preserve"> — quantidade e percentual de adimplentes, inadimplentes, pendentes</w:t>
      </w:r>
    </w:p>
    <w:p>
      <w:r>
        <w:t>de relatório, "não explora esporte" e "judicializado".</w:t>
      </w:r>
    </w:p>
    <w:p>
      <w:pPr>
        <w:pStyle w:val="ListBullet"/>
      </w:pPr>
      <w:r>
        <w:rPr>
          <w:b/>
        </w:rPr>
        <w:t>Pagamentos por operador</w:t>
      </w:r>
      <w:r>
        <w:t xml:space="preserve"> — para cada Bet, as ações:</w:t>
      </w:r>
    </w:p>
    <w:p>
      <w:pPr>
        <w:pStyle w:val="ListBullet"/>
      </w:pPr>
      <w:r>
        <w:rPr>
          <w:b/>
        </w:rPr>
        <w:t>Valor devido</w:t>
      </w:r>
      <w:r>
        <w:t xml:space="preserve"> — registra o valor informado pela Bet (o escritório não calcula).</w:t>
      </w:r>
    </w:p>
    <w:p>
      <w:pPr>
        <w:pStyle w:val="ListBullet"/>
      </w:pPr>
      <w:r>
        <w:rPr>
          <w:b/>
        </w:rPr>
        <w:t>Repasse recebido</w:t>
      </w:r>
      <w:r>
        <w:t xml:space="preserve"> — registra cada repasse (pode haver mais de um no mês).</w:t>
      </w:r>
    </w:p>
    <w:p>
      <w:pPr>
        <w:pStyle w:val="ListBullet"/>
      </w:pPr>
      <w:r>
        <w:rPr>
          <w:b/>
        </w:rPr>
        <w:t>Relatório</w:t>
      </w:r>
      <w:r>
        <w:t xml:space="preserve"> — registra e </w:t>
      </w:r>
      <w:r>
        <w:rPr>
          <w:b/>
        </w:rPr>
        <w:t>anexa</w:t>
      </w:r>
      <w:r>
        <w:t xml:space="preserve"> o relatório de GGR.</w:t>
      </w:r>
    </w:p>
    <w:p>
      <w:pPr>
        <w:pStyle w:val="ListBullet"/>
      </w:pPr>
      <w:r>
        <w:rPr>
          <w:b/>
        </w:rPr>
        <w:t>Contatar</w:t>
      </w:r>
      <w:r>
        <w:t xml:space="preserve"> — central multicanal: e-mail, WhatsApp, telefone e redes sociais, com</w:t>
      </w:r>
    </w:p>
    <w:p>
      <w:r>
        <w:t xml:space="preserve">mensagem pronta. Cada contato é </w:t>
      </w:r>
      <w:r>
        <w:rPr>
          <w:b/>
        </w:rPr>
        <w:t>registrado automaticamente</w:t>
      </w:r>
      <w:r>
        <w:t xml:space="preserve"> na linha do tempo.</w:t>
      </w:r>
    </w:p>
    <w:p>
      <w:pPr>
        <w:pStyle w:val="ListBullet"/>
      </w:pPr>
      <w:r>
        <w:rPr>
          <w:b/>
        </w:rPr>
        <w:t>GGR</w:t>
      </w:r>
      <w:r>
        <w:t xml:space="preserve"> — análise que compara o valor com a média histórica da Bet e sinaliza desvios.</w:t>
      </w:r>
    </w:p>
    <w:p>
      <w:pPr>
        <w:pStyle w:val="ListBullet"/>
      </w:pPr>
      <w:r>
        <w:rPr>
          <w:b/>
        </w:rPr>
        <w:t>Categorizar</w:t>
      </w:r>
      <w:r>
        <w:t xml:space="preserve"> — marcar como "não explora esporte" ou "judicializado".</w:t>
      </w:r>
    </w:p>
    <w:p>
      <w:pPr>
        <w:pStyle w:val="Heading2"/>
      </w:pPr>
      <w:r>
        <w:rPr>
          <w:color w:val="2563EB"/>
        </w:rPr>
        <w:t>Enviar notificação</w:t>
      </w:r>
    </w:p>
    <w:p>
      <w:r>
        <w:t xml:space="preserve">Botão </w:t>
      </w:r>
      <w:r>
        <w:rPr>
          <w:b/>
        </w:rPr>
        <w:t>Preparar Notificação</w:t>
      </w:r>
      <w:r>
        <w:t>:</w:t>
      </w:r>
    </w:p>
    <w:p>
      <w:pPr>
        <w:pStyle w:val="ListNumber"/>
      </w:pPr>
      <w:r>
        <w:t>Escolha 1ª, 2ª ou 3ª notificação;</w:t>
      </w:r>
    </w:p>
    <w:p>
      <w:pPr>
        <w:pStyle w:val="ListNumber"/>
      </w:pPr>
      <w:r>
        <w:t xml:space="preserve">Escolha/edite o </w:t>
      </w:r>
      <w:r>
        <w:rPr>
          <w:b/>
        </w:rPr>
        <w:t>modelo</w:t>
      </w:r>
      <w:r>
        <w:t xml:space="preserve"> e o </w:t>
      </w:r>
      <w:r>
        <w:rPr>
          <w:b/>
        </w:rPr>
        <w:t>prazo</w:t>
      </w:r>
      <w:r>
        <w:t>;</w:t>
      </w:r>
    </w:p>
    <w:p>
      <w:pPr>
        <w:pStyle w:val="ListNumber"/>
      </w:pPr>
      <w:r>
        <w:t xml:space="preserve">Veja os </w:t>
      </w:r>
      <w:r>
        <w:rPr>
          <w:b/>
        </w:rPr>
        <w:t>destinatários pré-selecionados</w:t>
      </w:r>
      <w:r>
        <w:t xml:space="preserve"> (já exclui quem pagou e quem está no ENDR);</w:t>
      </w:r>
    </w:p>
    <w:p>
      <w:pPr>
        <w:pStyle w:val="ListNumber"/>
      </w:pPr>
      <w:r>
        <w:t xml:space="preserve">Confira a </w:t>
      </w:r>
      <w:r>
        <w:rPr>
          <w:b/>
        </w:rPr>
        <w:t>pré-visualização preenchida</w:t>
      </w:r>
      <w:r>
        <w:t xml:space="preserve"> (exemplo real);</w:t>
      </w:r>
    </w:p>
    <w:p>
      <w:pPr>
        <w:pStyle w:val="ListNumber"/>
      </w:pPr>
      <w:r>
        <w:t xml:space="preserve">Clique em </w:t>
      </w:r>
      <w:r>
        <w:rPr>
          <w:b/>
        </w:rPr>
        <w:t>Revisar envio</w:t>
      </w:r>
      <w:r>
        <w:t xml:space="preserve"> → </w:t>
      </w:r>
      <w:r>
        <w:rPr>
          <w:b/>
        </w:rPr>
        <w:t>confirme o disparo</w:t>
      </w:r>
      <w:r>
        <w:t xml:space="preserve"> (aviso antes de enviar);</w:t>
      </w:r>
    </w:p>
    <w:p>
      <w:pPr>
        <w:pStyle w:val="ListNumber"/>
      </w:pPr>
      <w:r>
        <w:t xml:space="preserve">Veja o </w:t>
      </w:r>
      <w:r>
        <w:rPr>
          <w:b/>
        </w:rPr>
        <w:t>extrato de envio</w:t>
      </w:r>
      <w:r>
        <w:t xml:space="preserve"> com o status de cada Bet e baixe o </w:t>
      </w:r>
      <w:r>
        <w:rPr>
          <w:b/>
        </w:rPr>
        <w:t>comprovante</w:t>
      </w:r>
    </w:p>
    <w:p>
      <w:r>
        <w:t>(com número de protocolo) de cada envio.</w:t>
      </w:r>
    </w:p>
    <w:p>
      <w:pPr>
        <w:pStyle w:val="Heading2"/>
      </w:pPr>
      <w:r>
        <w:rPr>
          <w:color w:val="2563EB"/>
        </w:rPr>
        <w:t>Aba Comunicações (dentro do ciclo)</w:t>
      </w:r>
    </w:p>
    <w:p>
      <w:pPr>
        <w:pStyle w:val="ListBullet"/>
      </w:pPr>
      <w:r>
        <w:rPr>
          <w:b/>
        </w:rPr>
        <w:t>Sincronizar Caixa de Entrada</w:t>
      </w:r>
      <w:r>
        <w:t xml:space="preserve"> — importa as respostas das Bets;</w:t>
      </w:r>
    </w:p>
    <w:p>
      <w:pPr>
        <w:pStyle w:val="ListBullet"/>
      </w:pPr>
      <w:r>
        <w:rPr>
          <w:b/>
        </w:rPr>
        <w:t>Fila de conciliação</w:t>
      </w:r>
      <w:r>
        <w:t xml:space="preserve"> — vincular respostas ao operador correto (com sugestão de IA);</w:t>
      </w:r>
    </w:p>
    <w:p>
      <w:pPr>
        <w:pStyle w:val="ListBullet"/>
      </w:pPr>
      <w:r>
        <w:t xml:space="preserve">Lista de e-mails enviados/recebidos, com </w:t>
      </w:r>
      <w:r>
        <w:rPr>
          <w:b/>
        </w:rPr>
        <w:t>comprovante</w:t>
      </w:r>
      <w:r>
        <w:t xml:space="preserve"> dos enviados.</w:t>
      </w:r>
    </w:p>
    <w:p>
      <w:pPr>
        <w:pStyle w:val="Heading2"/>
      </w:pPr>
      <w:r>
        <w:rPr>
          <w:color w:val="2563EB"/>
        </w:rPr>
        <w:t>Outras ações do ciclo</w:t>
      </w:r>
    </w:p>
    <w:p>
      <w:pPr>
        <w:pStyle w:val="ListBullet"/>
      </w:pPr>
      <w:r>
        <w:rPr>
          <w:b/>
        </w:rPr>
        <w:t>Gerar Ofício SPA</w:t>
      </w:r>
      <w:r>
        <w:t xml:space="preserve"> — gera a minuta (.docx) à Secretaria de Prêmios e Apostas com a</w:t>
      </w:r>
    </w:p>
    <w:p>
      <w:r>
        <w:t>relação de inadimplentes.</w:t>
      </w:r>
    </w:p>
    <w:p>
      <w:pPr>
        <w:pStyle w:val="ListBullet"/>
      </w:pPr>
      <w:r>
        <w:rPr>
          <w:b/>
        </w:rPr>
        <w:t>Relatório de Atividades</w:t>
      </w:r>
      <w:r>
        <w:t xml:space="preserve"> — PDF com o panorama do mês de trabalho.</w:t>
      </w:r>
    </w:p>
    <w:p>
      <w:pPr>
        <w:pStyle w:val="Heading1"/>
      </w:pPr>
      <w:r>
        <w:rPr>
          <w:color w:val="1E293B"/>
        </w:rPr>
        <w:t>8. Financeiro</w:t>
      </w:r>
    </w:p>
    <w:p>
      <w:r>
        <w:t xml:space="preserve">Estruturado </w:t>
      </w:r>
      <w:r>
        <w:rPr>
          <w:b/>
        </w:rPr>
        <w:t>por confederação</w:t>
      </w:r>
      <w:r>
        <w:t xml:space="preserve"> (cada cliente é uma empresa distinta). Selecione o</w:t>
      </w:r>
    </w:p>
    <w:p>
      <w:r>
        <w:t>cliente no topo (ou "Visão Geral" para o consolidado). Abas:</w:t>
      </w:r>
    </w:p>
    <w:p>
      <w:pPr>
        <w:pStyle w:val="ListBullet"/>
      </w:pPr>
      <w:r>
        <w:rPr>
          <w:b/>
        </w:rPr>
        <w:t>Resumo</w:t>
      </w:r>
      <w:r>
        <w:t xml:space="preserve"> — receita recebida e situação dos repasses.</w:t>
      </w:r>
    </w:p>
    <w:p>
      <w:pPr>
        <w:pStyle w:val="ListBullet"/>
      </w:pPr>
      <w:r>
        <w:rPr>
          <w:b/>
        </w:rPr>
        <w:t>Repasses (Fase 1)</w:t>
      </w:r>
      <w:r>
        <w:t xml:space="preserve"> — todos os valores recebidos das Bets (de ciclos ou avulsos).</w:t>
      </w:r>
    </w:p>
    <w:p>
      <w:r>
        <w:t xml:space="preserve">Botão </w:t>
      </w:r>
      <w:r>
        <w:rPr>
          <w:b/>
        </w:rPr>
        <w:t>+ Novo Lançamento Avulso</w:t>
      </w:r>
      <w:r>
        <w:t xml:space="preserve"> para registrar um repasse sem ciclo.</w:t>
      </w:r>
    </w:p>
    <w:p>
      <w:pPr>
        <w:pStyle w:val="ListBullet"/>
      </w:pPr>
      <w:r>
        <w:rPr>
          <w:b/>
        </w:rPr>
        <w:t>Repartição (Fase 2)</w:t>
      </w:r>
      <w:r>
        <w:t xml:space="preserve"> — distribuição dos valores recebidos aos beneficiários finais,</w:t>
      </w:r>
    </w:p>
    <w:p>
      <w:r>
        <w:t xml:space="preserve">conforme o regulamento, com controle de </w:t>
      </w:r>
      <w:r>
        <w:rPr>
          <w:b/>
        </w:rPr>
        <w:t>prazo legal</w:t>
      </w:r>
      <w:r>
        <w:t xml:space="preserve">. Sub-aba </w:t>
      </w:r>
      <w:r>
        <w:rPr>
          <w:b/>
        </w:rPr>
        <w:t>Beneficiários</w:t>
      </w:r>
      <w:r>
        <w:t xml:space="preserve"> para</w:t>
      </w:r>
    </w:p>
    <w:p>
      <w:r>
        <w:t>cadastrar atletas/clubes/federações e seus dados bancários.</w:t>
      </w:r>
    </w:p>
    <w:p>
      <w:pPr>
        <w:pStyle w:val="ListBullet"/>
      </w:pPr>
      <w:r>
        <w:rPr>
          <w:b/>
        </w:rPr>
        <w:t>E-mails</w:t>
      </w:r>
      <w:r>
        <w:t xml:space="preserve"> — respostas das Bets e fila de conciliação.</w:t>
      </w:r>
    </w:p>
    <w:p>
      <w:pPr>
        <w:ind w:left="432"/>
      </w:pPr>
      <w:r>
        <w:rPr>
          <w:i/>
          <w:color w:val="475569"/>
        </w:rPr>
        <w:t>**Fase 1 = dinheiro que entrou** (da Bet). **Fase 2 = dinheiro que sai** (aos beneficiários).</w:t>
      </w:r>
    </w:p>
    <w:p>
      <w:pPr>
        <w:pStyle w:val="Heading1"/>
      </w:pPr>
      <w:r>
        <w:rPr>
          <w:color w:val="1E293B"/>
        </w:rPr>
        <w:t>9. Relatórios</w:t>
      </w:r>
    </w:p>
    <w:p>
      <w:pPr>
        <w:pStyle w:val="ListBullet"/>
      </w:pPr>
      <w:r>
        <w:rPr>
          <w:b/>
        </w:rPr>
        <w:t>Consolidado / Cruzado</w:t>
      </w:r>
      <w:r>
        <w:t xml:space="preserve"> — adimplência por confederação, mês e Bet, com filtros e</w:t>
      </w:r>
    </w:p>
    <w:p>
      <w:r>
        <w:t xml:space="preserve">exportação em </w:t>
      </w:r>
      <w:r>
        <w:rPr>
          <w:b/>
        </w:rPr>
        <w:t>Excel</w:t>
      </w:r>
      <w:r>
        <w:t xml:space="preserve"> e </w:t>
      </w:r>
      <w:r>
        <w:rPr>
          <w:b/>
        </w:rPr>
        <w:t>PDF</w:t>
      </w:r>
      <w:r>
        <w:t>.</w:t>
      </w:r>
    </w:p>
    <w:p>
      <w:pPr>
        <w:pStyle w:val="ListBullet"/>
      </w:pPr>
      <w:r>
        <w:rPr>
          <w:b/>
        </w:rPr>
        <w:t>Por Ciclo</w:t>
      </w:r>
      <w:r>
        <w:t xml:space="preserve"> — relatório de um ciclo específico (Excel) e o </w:t>
      </w:r>
      <w:r>
        <w:rPr>
          <w:b/>
        </w:rPr>
        <w:t>Relatório de Atividades (PDF)</w:t>
      </w:r>
      <w:r>
        <w:t>.</w:t>
      </w:r>
    </w:p>
    <w:p>
      <w:pPr>
        <w:pStyle w:val="ListBullet"/>
      </w:pPr>
      <w:r>
        <w:rPr>
          <w:b/>
        </w:rPr>
        <w:t>Evidências (ISO 9001)</w:t>
      </w:r>
      <w:r>
        <w:t xml:space="preserve"> — dossiê mensal consolidado (notificações, respostas, valores,</w:t>
      </w:r>
    </w:p>
    <w:p>
      <w:r>
        <w:t xml:space="preserve">repartições). Pode </w:t>
      </w:r>
      <w:r>
        <w:rPr>
          <w:b/>
        </w:rPr>
        <w:t>baixar em PDF</w:t>
      </w:r>
      <w:r>
        <w:t xml:space="preserve"> ou </w:t>
      </w:r>
      <w:r>
        <w:rPr>
          <w:b/>
        </w:rPr>
        <w:t>enviar ao e-mail do escritório</w:t>
      </w:r>
      <w:r>
        <w:t xml:space="preserve"> para revisão</w:t>
      </w:r>
    </w:p>
    <w:p>
      <w:r>
        <w:t>antes de encaminhar à confederação.</w:t>
      </w:r>
    </w:p>
    <w:p>
      <w:pPr>
        <w:pStyle w:val="Heading1"/>
      </w:pPr>
      <w:r>
        <w:rPr>
          <w:color w:val="1E293B"/>
        </w:rPr>
        <w:t>10. Documentos</w:t>
      </w:r>
    </w:p>
    <w:p>
      <w:r>
        <w:t>Repositório central de todos os documentos do sistema (ofícios, comprovantes, regulamentos,</w:t>
      </w:r>
    </w:p>
    <w:p>
      <w:r>
        <w:t>respostas arquivadas), pesquisável.</w:t>
      </w:r>
    </w:p>
    <w:p>
      <w:pPr>
        <w:pStyle w:val="Heading1"/>
      </w:pPr>
      <w:r>
        <w:rPr>
          <w:color w:val="1E293B"/>
        </w:rPr>
        <w:t>11. Auditoria</w:t>
      </w:r>
    </w:p>
    <w:p>
      <w:r>
        <w:t xml:space="preserve">Registro completo e imutável de </w:t>
      </w:r>
      <w:r>
        <w:rPr>
          <w:b/>
        </w:rPr>
        <w:t>todas as ações</w:t>
      </w:r>
      <w:r>
        <w:t xml:space="preserve"> realizadas no sistema, com filtros</w:t>
      </w:r>
    </w:p>
    <w:p>
      <w:r>
        <w:t>combináveis (cliente/confederação, ação, tipo de registro, usuário, período) e exportação</w:t>
      </w:r>
    </w:p>
    <w:p>
      <w:r>
        <w:t>em PDF. É a base da rastreabilidade e da conformidade (ISO 9001).</w:t>
      </w:r>
    </w:p>
    <w:p>
      <w:pPr>
        <w:pStyle w:val="Heading1"/>
      </w:pPr>
      <w:r>
        <w:rPr>
          <w:color w:val="1E293B"/>
        </w:rPr>
        <w:t>12. Usuários e Escritório (admin)</w:t>
      </w:r>
    </w:p>
    <w:p>
      <w:pPr>
        <w:pStyle w:val="ListBullet"/>
      </w:pPr>
      <w:r>
        <w:rPr>
          <w:b/>
        </w:rPr>
        <w:t>Usuários</w:t>
      </w:r>
      <w:r>
        <w:t xml:space="preserve"> — criar/editar usuários, definir perfil e (para leitores) a confederação</w:t>
      </w:r>
    </w:p>
    <w:p>
      <w:r>
        <w:t xml:space="preserve">vinculada. Usuário desativado </w:t>
      </w:r>
      <w:r>
        <w:rPr>
          <w:b/>
        </w:rPr>
        <w:t>some das seleções</w:t>
      </w:r>
      <w:r>
        <w:t xml:space="preserve"> mas mantém o histórico.</w:t>
      </w:r>
    </w:p>
    <w:p>
      <w:pPr>
        <w:pStyle w:val="ListBullet"/>
      </w:pPr>
      <w:r>
        <w:rPr>
          <w:b/>
        </w:rPr>
        <w:t>Escritório</w:t>
      </w:r>
      <w:r>
        <w:t xml:space="preserve"> — dados do escritório e </w:t>
      </w:r>
      <w:r>
        <w:rPr>
          <w:b/>
        </w:rPr>
        <w:t>logomarca</w:t>
      </w:r>
      <w:r>
        <w:t>, usados nas comunicações e relatórios.</w:t>
      </w:r>
    </w:p>
    <w:p>
      <w:r>
        <w:t xml:space="preserve">O nome/assinatura cadastrado preenche a chave </w:t>
      </w:r>
      <w:r>
        <w:rPr>
          <w:rFonts w:ascii="Consolas" w:hAnsi="Consolas"/>
          <w:color w:val="2563EB"/>
          <w:sz w:val="20"/>
        </w:rPr>
        <w:t>{escritorio}</w:t>
      </w:r>
      <w:r>
        <w:t xml:space="preserve"> nos modelos.</w:t>
      </w:r>
    </w:p>
    <w:p>
      <w:pPr>
        <w:pStyle w:val="Heading1"/>
      </w:pPr>
      <w:r>
        <w:rPr>
          <w:color w:val="1E293B"/>
        </w:rPr>
        <w:t>13. Rotina mensal recomendada</w:t>
      </w:r>
    </w:p>
    <w:p>
      <w:pPr>
        <w:pStyle w:val="ListNumber"/>
      </w:pPr>
      <w:r>
        <w:rPr>
          <w:b/>
        </w:rPr>
        <w:t>Início do mês</w:t>
      </w:r>
      <w:r>
        <w:t xml:space="preserve"> — confira o </w:t>
      </w:r>
      <w:r>
        <w:rPr>
          <w:b/>
        </w:rPr>
        <w:t>Dashboard</w:t>
      </w:r>
      <w:r>
        <w:t xml:space="preserve"> e </w:t>
      </w:r>
      <w:r>
        <w:rPr>
          <w:b/>
        </w:rPr>
        <w:t>A Fazer Hoje</w:t>
      </w:r>
      <w:r>
        <w:t>.</w:t>
      </w:r>
    </w:p>
    <w:p>
      <w:pPr>
        <w:pStyle w:val="ListNumber"/>
      </w:pPr>
      <w:r>
        <w:rPr>
          <w:b/>
        </w:rPr>
        <w:t>Criar os ciclos</w:t>
      </w:r>
      <w:r>
        <w:t xml:space="preserve"> do mês (um por confederação) em </w:t>
      </w:r>
      <w:r>
        <w:rPr>
          <w:b/>
        </w:rPr>
        <w:t>Cobranças</w:t>
      </w:r>
      <w:r>
        <w:t>.</w:t>
      </w:r>
    </w:p>
    <w:p>
      <w:pPr>
        <w:pStyle w:val="ListNumber"/>
      </w:pPr>
      <w:r>
        <w:rPr>
          <w:b/>
        </w:rPr>
        <w:t>Dia da 1ª notificação</w:t>
      </w:r>
      <w:r>
        <w:t xml:space="preserve"> — abrir cada ciclo → </w:t>
      </w:r>
      <w:r>
        <w:rPr>
          <w:b/>
        </w:rPr>
        <w:t>Preparar Notificação</w:t>
      </w:r>
      <w:r>
        <w:t xml:space="preserve"> → revisar → enviar.</w:t>
      </w:r>
    </w:p>
    <w:p>
      <w:pPr>
        <w:pStyle w:val="ListNumber"/>
      </w:pPr>
      <w:r>
        <w:rPr>
          <w:b/>
        </w:rPr>
        <w:t>Ao longo do mês</w:t>
      </w:r>
      <w:r>
        <w:t xml:space="preserve"> — registrar </w:t>
      </w:r>
      <w:r>
        <w:rPr>
          <w:b/>
        </w:rPr>
        <w:t>repasses recebidos</w:t>
      </w:r>
      <w:r>
        <w:t xml:space="preserve"> e </w:t>
      </w:r>
      <w:r>
        <w:rPr>
          <w:b/>
        </w:rPr>
        <w:t>relatórios</w:t>
      </w:r>
      <w:r>
        <w:t xml:space="preserve">; usar </w:t>
      </w:r>
      <w:r>
        <w:rPr>
          <w:b/>
        </w:rPr>
        <w:t>Contatar</w:t>
      </w:r>
    </w:p>
    <w:p>
      <w:r>
        <w:t xml:space="preserve">para cobrar pelos vários canais; </w:t>
      </w:r>
      <w:r>
        <w:rPr>
          <w:b/>
        </w:rPr>
        <w:t>sincronizar e-mails</w:t>
      </w:r>
      <w:r>
        <w:t xml:space="preserve"> e conciliar respostas.</w:t>
      </w:r>
    </w:p>
    <w:p>
      <w:pPr>
        <w:pStyle w:val="ListNumber"/>
      </w:pPr>
      <w:r>
        <w:rPr>
          <w:b/>
        </w:rPr>
        <w:t>Dia da 2ª/3ª notificação</w:t>
      </w:r>
      <w:r>
        <w:t xml:space="preserve"> — repetir o envio para quem segue inadimplente.</w:t>
      </w:r>
    </w:p>
    <w:p>
      <w:pPr>
        <w:pStyle w:val="ListNumber"/>
      </w:pPr>
      <w:r>
        <w:rPr>
          <w:b/>
        </w:rPr>
        <w:t>Fechamento</w:t>
      </w:r>
      <w:r>
        <w:t xml:space="preserve"> — </w:t>
      </w:r>
      <w:r>
        <w:rPr>
          <w:b/>
        </w:rPr>
        <w:t>Gerar Ofício SPA</w:t>
      </w:r>
      <w:r>
        <w:t xml:space="preserve"> dos inadimplentes; gerar </w:t>
      </w:r>
      <w:r>
        <w:rPr>
          <w:b/>
        </w:rPr>
        <w:t>Relatório de Atividades</w:t>
      </w:r>
    </w:p>
    <w:p>
      <w:r>
        <w:t xml:space="preserve">e o </w:t>
      </w:r>
      <w:r>
        <w:rPr>
          <w:b/>
        </w:rPr>
        <w:t>dossiê de Evidências</w:t>
      </w:r>
      <w:r>
        <w:t xml:space="preserve">; lançar e acompanhar as </w:t>
      </w:r>
      <w:r>
        <w:rPr>
          <w:b/>
        </w:rPr>
        <w:t>repartições (Fase 2)</w:t>
      </w:r>
      <w:r>
        <w:t xml:space="preserve"> dentro do prazo.</w:t>
      </w:r>
    </w:p>
    <w:p>
      <w:pPr>
        <w:pStyle w:val="ListNumber"/>
      </w:pPr>
      <w:r>
        <w:rPr>
          <w:b/>
        </w:rPr>
        <w:t>Sempre</w:t>
      </w:r>
      <w:r>
        <w:t xml:space="preserve"> — manter os contatos das Bets atualizados (aba </w:t>
      </w:r>
      <w:r>
        <w:rPr>
          <w:b/>
        </w:rPr>
        <w:t>Pesquisa de Contatos</w:t>
      </w:r>
      <w:r>
        <w:t>).</w:t>
      </w:r>
    </w:p>
    <w:p>
      <w:r>
        <w:t>*Dúvidas sobre uma funcionalidade específica? Consulte a aba correspondente — cada tela traz</w:t>
      </w:r>
    </w:p>
    <w:p>
      <w:r>
        <w:t>textos de orientação. Este sistema registra tudo em auditoria, então pode explorar com segurança.*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