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spacing w:after="120"/>
      </w:pPr>
      <w:r>
        <w:rPr>
          <w:b/>
          <w:bCs/>
          <w:sz w:val="32"/>
          <w:szCs w:val="32"/>
        </w:rPr>
        <w:t xml:space="preserve">Jordan StressTest</w:t>
      </w:r>
    </w:p>
    <w:p>
      <w:pPr>
        <w:keepLines/>
        <w:spacing w:after="200"/>
      </w:pPr>
      <w:r>
        <w:t xml:space="preserve">jordan@example.com | +1 555-222-9988 | Boston, MA</w:t>
      </w:r>
    </w:p>
    <w:p>
      <w:pPr>
        <w:pStyle w:val="Heading2"/>
        <w:keepNext/>
        <w:keepLines/>
        <w:spacing w:after="80" w:before="240"/>
      </w:pPr>
      <w:r>
        <w:t xml:space="preserve">Summary</w:t>
      </w:r>
    </w:p>
    <w:p>
      <w:pPr>
        <w:keepNext w:val="false"/>
        <w:keepLines/>
        <w:spacing w:after="80"/>
      </w:pPr>
      <w:r>
        <w:t xml:space="preserve">Platform engineer focused on resilient backend architecture, technical leadership, and production reliability in high-change environments.</w:t>
      </w:r>
    </w:p>
    <w:p>
      <w:pPr>
        <w:pStyle w:val="Heading2"/>
        <w:keepNext/>
        <w:keepLines/>
        <w:spacing w:after="80" w:before="240"/>
      </w:pPr>
      <w:r>
        <w:t xml:space="preserve">Skills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Designing and operating distributed microservices with strict latency budgets, end-to-end tracing, and production guardrails for safe iterative delivery across multiple dependent teams and environments.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Building CI/CD pipelines with policy-as-code controls, progressive delivery gates, automated rollback criteria, and structured release observability to reduce deployment risk under heavy release cadence.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Owning cloud infrastructure lifecycle with Terraform modules, cross-account security baselines, workload isolation boundaries, and repeatable disaster recovery validation for mission-critical services.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Performance optimization of complex data access patterns across PostgreSQL and Redis, including indexing strategy, query-plan diagnostics, and throughput tuning under mixed transactional workloads.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Driving incident response maturity with runbook quality standards, service-level objective governance, and post-incident learning loops that convert recurring operational pain into durable engineering improvements.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80"/>
      </w:pPr>
      <w:r>
        <w:t xml:space="preserve">Establishing scalable developer enablement systems through internal platform tooling, reusable service templates, and architecture review practices aligned with long-term maintainability and product delivery speed.</w:t>
      </w:r>
    </w:p>
    <w:p>
      <w:pPr>
        <w:pStyle w:val="Heading2"/>
        <w:keepNext/>
        <w:keepLines/>
        <w:spacing w:after="80" w:before="240"/>
      </w:pPr>
      <w:r>
        <w:t xml:space="preserve">Experience</w:t>
      </w:r>
    </w:p>
    <w:p>
      <w:pPr>
        <w:keepNext/>
        <w:keepLines/>
        <w:spacing w:after="60"/>
      </w:pPr>
      <w:r>
        <w:t xml:space="preserve">Staff Platform Engineer | ScaleOps (2020 - Present)</w:t>
      </w:r>
    </w:p>
    <w:p>
      <w:pPr>
        <w:pStyle w:val="ListParagraph"/>
        <w:keepNext/>
        <w:keepLines/>
        <w:numPr>
          <w:ilvl w:val="0"/>
          <w:numId w:val="1"/>
        </w:numPr>
        <w:spacing w:after="80"/>
      </w:pPr>
      <w:r>
        <w:t xml:space="preserve">Led cross-functional platform roadmap to improve reliability and release throughput for critical systems supporting enterprise customers.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80"/>
      </w:pPr>
      <w:r>
        <w:t xml:space="preserve">Built reusable service baseline templates and observability conventions adopted by multiple engineering groups.</w:t>
      </w:r>
    </w:p>
    <w:p>
      <w:pPr>
        <w:pStyle w:val="Heading2"/>
        <w:keepNext/>
        <w:keepLines/>
        <w:spacing w:after="80" w:before="240"/>
      </w:pPr>
      <w:r>
        <w:t xml:space="preserve">Projects</w:t>
      </w:r>
    </w:p>
    <w:p>
      <w:pPr>
        <w:keepNext/>
        <w:keepLines/>
        <w:spacing w:after="60"/>
      </w:pPr>
      <w:r>
        <w:t xml:space="preserve">Reliability Uplift Program - Core Platform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80"/>
      </w:pPr>
      <w:r>
        <w:t xml:space="preserve">Defined reliability scorecards and instrumentation standards for teams adopting shared platform capabilities.</w:t>
      </w:r>
    </w:p>
    <w:p>
      <w:pPr>
        <w:pStyle w:val="Heading2"/>
        <w:keepNext/>
        <w:keepLines/>
        <w:spacing w:after="80" w:before="240"/>
      </w:pPr>
      <w:r>
        <w:t xml:space="preserve">Education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80"/>
      </w:pPr>
      <w:r>
        <w:t xml:space="preserve">M.S. Software Engineering, Example Tech Institute</w:t>
      </w:r>
    </w:p>
    <w:p>
      <w:pPr>
        <w:pStyle w:val="Heading2"/>
        <w:keepNext/>
        <w:keepLines/>
        <w:spacing w:after="80" w:before="240"/>
      </w:pPr>
      <w:r>
        <w:t xml:space="preserve">Certifications</w:t>
      </w:r>
    </w:p>
    <w:p>
      <w:pPr>
        <w:pStyle w:val="ListParagraph"/>
        <w:keepNext w:val="false"/>
        <w:keepLines/>
        <w:numPr>
          <w:ilvl w:val="0"/>
          <w:numId w:val="1"/>
        </w:numPr>
        <w:spacing w:after="80"/>
      </w:pPr>
      <w:r>
        <w:t xml:space="preserve">Certified Kubernetes Administrator (CKA)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2026-02-25T19:25:49.688Z</dcterms:created>
  <dcterms:modified xsi:type="dcterms:W3CDTF">2026-02-25T19:25:49.688Z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