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46911" w14:textId="4DF24294" w:rsidR="009B6812" w:rsidRDefault="009B6812" w:rsidP="00576DE0">
      <w:pPr>
        <w:spacing w:after="0"/>
        <w:rPr>
          <w:b/>
          <w:bCs/>
        </w:rPr>
      </w:pPr>
      <w:r>
        <w:rPr>
          <w:b/>
          <w:bCs/>
        </w:rPr>
        <w:t xml:space="preserve">Team Name: </w:t>
      </w:r>
      <w:r w:rsidR="00200BE5" w:rsidRPr="00E32E00">
        <w:rPr>
          <w:b/>
          <w:bCs/>
          <w:color w:val="FF0000"/>
        </w:rPr>
        <w:t>T</w:t>
      </w:r>
      <w:r w:rsidR="00B338E9">
        <w:rPr>
          <w:b/>
          <w:bCs/>
          <w:color w:val="FF0000"/>
        </w:rPr>
        <w:t xml:space="preserve">he League of Extraordinary Data Scientist </w:t>
      </w:r>
      <w:bookmarkStart w:id="0" w:name="_GoBack"/>
      <w:bookmarkEnd w:id="0"/>
    </w:p>
    <w:p w14:paraId="3DD2723D" w14:textId="374E5B59" w:rsidR="00576DE0" w:rsidRDefault="00576DE0" w:rsidP="00576DE0">
      <w:pPr>
        <w:spacing w:after="0"/>
      </w:pPr>
    </w:p>
    <w:p w14:paraId="010C7C64" w14:textId="77777777" w:rsidR="009B6812" w:rsidRPr="00206251" w:rsidRDefault="009B6812" w:rsidP="009B6812">
      <w:pPr>
        <w:spacing w:after="0" w:line="240" w:lineRule="auto"/>
        <w:contextualSpacing/>
        <w:rPr>
          <w:rFonts w:cstheme="minorHAnsi"/>
        </w:rPr>
      </w:pPr>
      <w:r w:rsidRPr="00206251">
        <w:rPr>
          <w:rFonts w:cstheme="minorHAnsi"/>
        </w:rPr>
        <w:t xml:space="preserve">Team Members: </w:t>
      </w:r>
    </w:p>
    <w:p w14:paraId="570CC83E" w14:textId="77777777" w:rsidR="009B6812" w:rsidRPr="00206251" w:rsidRDefault="009B6812" w:rsidP="009B6812">
      <w:pPr>
        <w:pStyle w:val="ListParagraph"/>
        <w:numPr>
          <w:ilvl w:val="0"/>
          <w:numId w:val="2"/>
        </w:numPr>
        <w:spacing w:after="0" w:line="240" w:lineRule="auto"/>
        <w:rPr>
          <w:rFonts w:cstheme="minorHAnsi"/>
        </w:rPr>
      </w:pPr>
      <w:r w:rsidRPr="00206251">
        <w:rPr>
          <w:rFonts w:cstheme="minorHAnsi"/>
        </w:rPr>
        <w:t>Chris Holt</w:t>
      </w:r>
    </w:p>
    <w:p w14:paraId="206ACA0B" w14:textId="77777777" w:rsidR="009B6812" w:rsidRPr="00206251" w:rsidRDefault="009B6812" w:rsidP="009B6812">
      <w:pPr>
        <w:pStyle w:val="ListParagraph"/>
        <w:numPr>
          <w:ilvl w:val="0"/>
          <w:numId w:val="2"/>
        </w:numPr>
        <w:spacing w:after="0" w:line="240" w:lineRule="auto"/>
        <w:rPr>
          <w:rFonts w:cstheme="minorHAnsi"/>
        </w:rPr>
      </w:pPr>
      <w:r w:rsidRPr="00206251">
        <w:rPr>
          <w:rFonts w:cstheme="minorHAnsi"/>
        </w:rPr>
        <w:t xml:space="preserve">Jason </w:t>
      </w:r>
      <w:proofErr w:type="spellStart"/>
      <w:r w:rsidRPr="00206251">
        <w:rPr>
          <w:rFonts w:cstheme="minorHAnsi"/>
        </w:rPr>
        <w:t>Ree</w:t>
      </w:r>
      <w:proofErr w:type="spellEnd"/>
    </w:p>
    <w:p w14:paraId="3BD5CCEE" w14:textId="77777777" w:rsidR="009B6812" w:rsidRPr="00206251" w:rsidRDefault="009B6812" w:rsidP="009B6812">
      <w:pPr>
        <w:pStyle w:val="ListParagraph"/>
        <w:numPr>
          <w:ilvl w:val="0"/>
          <w:numId w:val="2"/>
        </w:numPr>
        <w:spacing w:after="0" w:line="240" w:lineRule="auto"/>
        <w:rPr>
          <w:rFonts w:cstheme="minorHAnsi"/>
        </w:rPr>
      </w:pPr>
      <w:r w:rsidRPr="00206251">
        <w:rPr>
          <w:rFonts w:cstheme="minorHAnsi"/>
        </w:rPr>
        <w:t>Julian Freeman</w:t>
      </w:r>
    </w:p>
    <w:p w14:paraId="1423A480" w14:textId="77777777" w:rsidR="009B6812" w:rsidRPr="00206251" w:rsidRDefault="009B6812" w:rsidP="009B6812">
      <w:pPr>
        <w:pStyle w:val="ListParagraph"/>
        <w:numPr>
          <w:ilvl w:val="0"/>
          <w:numId w:val="2"/>
        </w:numPr>
        <w:spacing w:after="0" w:line="240" w:lineRule="auto"/>
        <w:rPr>
          <w:rFonts w:cstheme="minorHAnsi"/>
        </w:rPr>
      </w:pPr>
      <w:r w:rsidRPr="00206251">
        <w:rPr>
          <w:rFonts w:cstheme="minorHAnsi"/>
        </w:rPr>
        <w:t>Jack Lindsay</w:t>
      </w:r>
    </w:p>
    <w:p w14:paraId="366A7467" w14:textId="77777777" w:rsidR="009B6812" w:rsidRPr="00206251" w:rsidRDefault="009B6812" w:rsidP="009B6812">
      <w:pPr>
        <w:pStyle w:val="ListParagraph"/>
        <w:numPr>
          <w:ilvl w:val="0"/>
          <w:numId w:val="2"/>
        </w:numPr>
        <w:spacing w:after="0" w:line="240" w:lineRule="auto"/>
        <w:rPr>
          <w:rFonts w:cstheme="minorHAnsi"/>
        </w:rPr>
      </w:pPr>
      <w:r w:rsidRPr="00206251">
        <w:rPr>
          <w:rFonts w:cstheme="minorHAnsi"/>
        </w:rPr>
        <w:t>Alex Wolf</w:t>
      </w:r>
    </w:p>
    <w:p w14:paraId="2D006C36" w14:textId="77777777" w:rsidR="009B6812" w:rsidRPr="00206251" w:rsidRDefault="009B6812" w:rsidP="009B6812">
      <w:pPr>
        <w:pStyle w:val="ListParagraph"/>
        <w:numPr>
          <w:ilvl w:val="0"/>
          <w:numId w:val="2"/>
        </w:numPr>
        <w:spacing w:after="0" w:line="240" w:lineRule="auto"/>
        <w:rPr>
          <w:rFonts w:cstheme="minorHAnsi"/>
        </w:rPr>
      </w:pPr>
      <w:r w:rsidRPr="00206251">
        <w:rPr>
          <w:rFonts w:cstheme="minorHAnsi"/>
        </w:rPr>
        <w:t>Lawrence Ferretti</w:t>
      </w:r>
    </w:p>
    <w:p w14:paraId="54133CB3" w14:textId="4238453A" w:rsidR="009B6812" w:rsidRDefault="009B6812" w:rsidP="00576DE0">
      <w:pPr>
        <w:spacing w:after="0"/>
      </w:pPr>
    </w:p>
    <w:p w14:paraId="2617486B" w14:textId="0908DF4A" w:rsidR="009B6812" w:rsidRPr="00E77F77" w:rsidRDefault="009B6812" w:rsidP="009B6812">
      <w:pPr>
        <w:spacing w:after="0"/>
        <w:rPr>
          <w:b/>
          <w:bCs/>
        </w:rPr>
      </w:pPr>
      <w:r>
        <w:rPr>
          <w:b/>
          <w:bCs/>
        </w:rPr>
        <w:t xml:space="preserve">Final </w:t>
      </w:r>
      <w:r w:rsidRPr="00E77F77">
        <w:rPr>
          <w:b/>
          <w:bCs/>
        </w:rPr>
        <w:t>Project: Forex</w:t>
      </w:r>
      <w:r>
        <w:rPr>
          <w:b/>
          <w:bCs/>
        </w:rPr>
        <w:t xml:space="preserve"> – USD/EUR Exchange Rate Prediction</w:t>
      </w:r>
    </w:p>
    <w:p w14:paraId="03C48B0E" w14:textId="77777777" w:rsidR="009B6812" w:rsidRDefault="009B6812" w:rsidP="00576DE0">
      <w:pPr>
        <w:spacing w:after="0"/>
      </w:pPr>
    </w:p>
    <w:p w14:paraId="54D2932C" w14:textId="4790683D" w:rsidR="009B6812" w:rsidRDefault="009B6812" w:rsidP="0027581F">
      <w:pPr>
        <w:spacing w:after="0"/>
        <w:jc w:val="both"/>
      </w:pPr>
      <w:r>
        <w:t xml:space="preserve">Hypothesis: </w:t>
      </w:r>
      <w:r w:rsidR="00257D76">
        <w:t>USD/EUR Forex price</w:t>
      </w:r>
      <w:r w:rsidR="00537B74">
        <w:t xml:space="preserve"> predictions</w:t>
      </w:r>
      <w:r w:rsidR="00257D76">
        <w:t xml:space="preserve"> </w:t>
      </w:r>
      <w:r w:rsidR="00537B74">
        <w:t xml:space="preserve">are </w:t>
      </w:r>
      <w:r w:rsidR="00257D76">
        <w:t>affect</w:t>
      </w:r>
      <w:r w:rsidR="00537B74">
        <w:t>ed by</w:t>
      </w:r>
      <w:r w:rsidR="00257D76">
        <w:t xml:space="preserve"> </w:t>
      </w:r>
      <w:r w:rsidR="00E32E00">
        <w:t>historical</w:t>
      </w:r>
      <w:r w:rsidR="00257D76">
        <w:t xml:space="preserve"> Forex prices/trends</w:t>
      </w:r>
      <w:r w:rsidR="000D6A5A">
        <w:t>,</w:t>
      </w:r>
      <w:r w:rsidR="00B87FEE">
        <w:t xml:space="preserve"> market</w:t>
      </w:r>
      <w:r w:rsidR="00257D76">
        <w:t xml:space="preserve"> </w:t>
      </w:r>
      <w:r w:rsidR="00B87FEE">
        <w:t xml:space="preserve">indicators </w:t>
      </w:r>
      <w:r w:rsidR="00257D76">
        <w:t>(</w:t>
      </w:r>
      <w:r w:rsidR="00B87FEE">
        <w:t>Federal Reserve Bank</w:t>
      </w:r>
      <w:r w:rsidR="000D6A5A">
        <w:t>/European Central Bank</w:t>
      </w:r>
      <w:r w:rsidR="00B87FEE">
        <w:t xml:space="preserve"> interest rates, Dow/Euro Index</w:t>
      </w:r>
      <w:r w:rsidR="000D6A5A">
        <w:t>),</w:t>
      </w:r>
      <w:r w:rsidR="00B87FEE">
        <w:t xml:space="preserve"> and financial/political news.</w:t>
      </w:r>
    </w:p>
    <w:p w14:paraId="3AD9194B" w14:textId="35AC29FD" w:rsidR="005670BB" w:rsidRDefault="005670BB" w:rsidP="0027581F">
      <w:pPr>
        <w:spacing w:after="0"/>
        <w:jc w:val="both"/>
      </w:pPr>
    </w:p>
    <w:p w14:paraId="28D39D49" w14:textId="61589855" w:rsidR="005670BB" w:rsidRDefault="005670BB" w:rsidP="0027581F">
      <w:pPr>
        <w:spacing w:after="0"/>
        <w:jc w:val="both"/>
      </w:pPr>
      <w:r>
        <w:t xml:space="preserve">Null Hypothesis: </w:t>
      </w:r>
      <w:r w:rsidR="00537B74">
        <w:t xml:space="preserve">The prediction of </w:t>
      </w:r>
      <w:r>
        <w:t>USD/EUR Forex prices have no correlation to past trends or market indicators.</w:t>
      </w:r>
    </w:p>
    <w:p w14:paraId="39D6A4C5" w14:textId="7A7BE4A4" w:rsidR="00B87FEE" w:rsidRDefault="00B87FEE" w:rsidP="0027581F">
      <w:pPr>
        <w:spacing w:after="0"/>
        <w:jc w:val="both"/>
      </w:pPr>
    </w:p>
    <w:p w14:paraId="06996E5E" w14:textId="744C9FC1" w:rsidR="00537B74" w:rsidRDefault="00B87FEE" w:rsidP="0027581F">
      <w:pPr>
        <w:spacing w:after="0"/>
        <w:jc w:val="both"/>
      </w:pPr>
      <w:r>
        <w:t xml:space="preserve">Description: </w:t>
      </w:r>
      <w:r w:rsidR="007E7E2E">
        <w:t xml:space="preserve">To gain a wide perception of factors that may have an effect on </w:t>
      </w:r>
      <w:r w:rsidR="0027581F">
        <w:t xml:space="preserve">future </w:t>
      </w:r>
      <w:r w:rsidR="007E7E2E">
        <w:t xml:space="preserve">USD/EUR Forex rates, historical rates of the USD/EUR currency pair, economic, and political </w:t>
      </w:r>
      <w:r w:rsidR="000D6A5A">
        <w:t>factors</w:t>
      </w:r>
      <w:r w:rsidR="007E7E2E">
        <w:t xml:space="preserve"> are assessed and analyzed to discover their impacts and correlations to Forex prices</w:t>
      </w:r>
      <w:r w:rsidR="000D6A5A">
        <w:t xml:space="preserve">. </w:t>
      </w:r>
      <w:r w:rsidR="00537B74">
        <w:t xml:space="preserve">Analyses of the historical Forex data will provide a strong foundation for the prediction model. Supplementary factors such as economic indicators, such as interest rates, and financial/economic information from news sources will be </w:t>
      </w:r>
      <w:r w:rsidR="0027581F">
        <w:t xml:space="preserve">included to account for possibly explaining any </w:t>
      </w:r>
      <w:r w:rsidR="0027581F" w:rsidRPr="0027581F">
        <w:t>unanticipated</w:t>
      </w:r>
      <w:r w:rsidR="0027581F">
        <w:t xml:space="preserve"> shifts in the prices. </w:t>
      </w:r>
    </w:p>
    <w:p w14:paraId="42167EF3" w14:textId="7410F55C" w:rsidR="00E77F77" w:rsidRDefault="00E77F77" w:rsidP="00576DE0">
      <w:pPr>
        <w:spacing w:after="0"/>
      </w:pPr>
    </w:p>
    <w:p w14:paraId="49A1B665" w14:textId="60C14173" w:rsidR="00E77F77" w:rsidRDefault="00E77F77" w:rsidP="00576DE0">
      <w:pPr>
        <w:spacing w:after="0"/>
      </w:pPr>
      <w:r>
        <w:t>Data:</w:t>
      </w:r>
    </w:p>
    <w:p w14:paraId="70F8C306" w14:textId="77777777" w:rsidR="000D6A5A" w:rsidRDefault="000D6A5A" w:rsidP="00576DE0">
      <w:pPr>
        <w:spacing w:after="0"/>
      </w:pPr>
    </w:p>
    <w:tbl>
      <w:tblPr>
        <w:tblStyle w:val="TableGrid"/>
        <w:tblW w:w="9990" w:type="dxa"/>
        <w:tblInd w:w="-365" w:type="dxa"/>
        <w:tblLayout w:type="fixed"/>
        <w:tblLook w:val="04A0" w:firstRow="1" w:lastRow="0" w:firstColumn="1" w:lastColumn="0" w:noHBand="0" w:noVBand="1"/>
      </w:tblPr>
      <w:tblGrid>
        <w:gridCol w:w="1440"/>
        <w:gridCol w:w="1440"/>
        <w:gridCol w:w="1800"/>
        <w:gridCol w:w="5310"/>
      </w:tblGrid>
      <w:tr w:rsidR="001422E9" w14:paraId="4F9B7089" w14:textId="77777777" w:rsidTr="0027581F">
        <w:tc>
          <w:tcPr>
            <w:tcW w:w="1440" w:type="dxa"/>
            <w:shd w:val="clear" w:color="auto" w:fill="808080" w:themeFill="background1" w:themeFillShade="80"/>
          </w:tcPr>
          <w:p w14:paraId="7902BDF6" w14:textId="110EFCDE" w:rsidR="00C44B40" w:rsidRDefault="00AB5C6A" w:rsidP="00576DE0">
            <w:r>
              <w:t>Analyses</w:t>
            </w:r>
          </w:p>
        </w:tc>
        <w:tc>
          <w:tcPr>
            <w:tcW w:w="1440" w:type="dxa"/>
            <w:shd w:val="clear" w:color="auto" w:fill="808080" w:themeFill="background1" w:themeFillShade="80"/>
          </w:tcPr>
          <w:p w14:paraId="793E6CCA" w14:textId="60B14F62" w:rsidR="00C44B40" w:rsidRDefault="00C44B40" w:rsidP="00576DE0"/>
        </w:tc>
        <w:tc>
          <w:tcPr>
            <w:tcW w:w="1800" w:type="dxa"/>
            <w:shd w:val="clear" w:color="auto" w:fill="808080" w:themeFill="background1" w:themeFillShade="80"/>
          </w:tcPr>
          <w:p w14:paraId="6AE08D46" w14:textId="2B6127BE" w:rsidR="00C44B40" w:rsidRDefault="00C44B40" w:rsidP="00576DE0">
            <w:r>
              <w:t>Data</w:t>
            </w:r>
          </w:p>
        </w:tc>
        <w:tc>
          <w:tcPr>
            <w:tcW w:w="5310" w:type="dxa"/>
            <w:shd w:val="clear" w:color="auto" w:fill="808080" w:themeFill="background1" w:themeFillShade="80"/>
          </w:tcPr>
          <w:p w14:paraId="43989510" w14:textId="2C12FE33" w:rsidR="00C44B40" w:rsidRDefault="00C44B40" w:rsidP="00576DE0">
            <w:r>
              <w:t>Source</w:t>
            </w:r>
          </w:p>
        </w:tc>
      </w:tr>
      <w:tr w:rsidR="007E7E2E" w14:paraId="38607BC7" w14:textId="77777777" w:rsidTr="0027581F">
        <w:tc>
          <w:tcPr>
            <w:tcW w:w="1440" w:type="dxa"/>
          </w:tcPr>
          <w:p w14:paraId="19391CED" w14:textId="0D3F401E" w:rsidR="00C44B40" w:rsidRDefault="00C44B40" w:rsidP="00576DE0">
            <w:r>
              <w:t>Technical Analysis</w:t>
            </w:r>
          </w:p>
        </w:tc>
        <w:tc>
          <w:tcPr>
            <w:tcW w:w="1440" w:type="dxa"/>
          </w:tcPr>
          <w:p w14:paraId="3F176BD1" w14:textId="53ABA0CC" w:rsidR="00C44B40" w:rsidRDefault="00C44B40" w:rsidP="00576DE0"/>
        </w:tc>
        <w:tc>
          <w:tcPr>
            <w:tcW w:w="1800" w:type="dxa"/>
          </w:tcPr>
          <w:p w14:paraId="009001DA" w14:textId="7A44A186" w:rsidR="00C44B40" w:rsidRDefault="00C44B40" w:rsidP="00576DE0">
            <w:r>
              <w:t>2018 Forex Data (USD/EUR)</w:t>
            </w:r>
          </w:p>
        </w:tc>
        <w:tc>
          <w:tcPr>
            <w:tcW w:w="5310" w:type="dxa"/>
          </w:tcPr>
          <w:p w14:paraId="40FD1149" w14:textId="34EFFF0A" w:rsidR="00C44B40" w:rsidRDefault="00B338E9" w:rsidP="00576DE0">
            <w:hyperlink r:id="rId5" w:history="1">
              <w:r w:rsidR="001422E9" w:rsidRPr="005A0985">
                <w:rPr>
                  <w:rStyle w:val="Hyperlink"/>
                </w:rPr>
                <w:t>https://www.histdata.com/download-free-forex-data/</w:t>
              </w:r>
            </w:hyperlink>
          </w:p>
          <w:p w14:paraId="2FA3C244" w14:textId="43D7985D" w:rsidR="001422E9" w:rsidRDefault="001422E9" w:rsidP="00576DE0"/>
        </w:tc>
      </w:tr>
      <w:tr w:rsidR="00AB5C6A" w14:paraId="75E174E0" w14:textId="77777777" w:rsidTr="0027581F">
        <w:tc>
          <w:tcPr>
            <w:tcW w:w="1440" w:type="dxa"/>
            <w:vMerge w:val="restart"/>
          </w:tcPr>
          <w:p w14:paraId="687954CC" w14:textId="1F9D9EEF" w:rsidR="00AB5C6A" w:rsidRDefault="00AB5C6A" w:rsidP="00576DE0">
            <w:r>
              <w:t xml:space="preserve">Fundamental Analysis </w:t>
            </w:r>
          </w:p>
        </w:tc>
        <w:tc>
          <w:tcPr>
            <w:tcW w:w="1440" w:type="dxa"/>
            <w:vMerge w:val="restart"/>
          </w:tcPr>
          <w:p w14:paraId="11B713FE" w14:textId="41C0B25A" w:rsidR="00AB5C6A" w:rsidRDefault="00AB5C6A" w:rsidP="00576DE0">
            <w:r>
              <w:t xml:space="preserve">Currency </w:t>
            </w:r>
            <w:r w:rsidR="001422E9">
              <w:t xml:space="preserve">/ Interest Rates &amp; </w:t>
            </w:r>
            <w:r>
              <w:t>Indicators</w:t>
            </w:r>
          </w:p>
        </w:tc>
        <w:tc>
          <w:tcPr>
            <w:tcW w:w="1800" w:type="dxa"/>
          </w:tcPr>
          <w:p w14:paraId="3786B0BF" w14:textId="005A0B69" w:rsidR="00AB5C6A" w:rsidRDefault="00AB5C6A" w:rsidP="00576DE0">
            <w:r>
              <w:t xml:space="preserve">Federal Reserve Bank </w:t>
            </w:r>
          </w:p>
        </w:tc>
        <w:tc>
          <w:tcPr>
            <w:tcW w:w="5310" w:type="dxa"/>
          </w:tcPr>
          <w:p w14:paraId="25BB002A" w14:textId="56614158" w:rsidR="001422E9" w:rsidRDefault="00B338E9" w:rsidP="001422E9">
            <w:pPr>
              <w:pStyle w:val="ListParagraph"/>
              <w:numPr>
                <w:ilvl w:val="0"/>
                <w:numId w:val="5"/>
              </w:numPr>
              <w:ind w:left="196" w:hanging="180"/>
            </w:pPr>
            <w:hyperlink r:id="rId6" w:history="1">
              <w:r w:rsidR="001422E9" w:rsidRPr="005A0985">
                <w:rPr>
                  <w:rStyle w:val="Hyperlink"/>
                </w:rPr>
                <w:t>https://www.federalreserve.gov/newsevents/pressreleases.htm</w:t>
              </w:r>
            </w:hyperlink>
          </w:p>
          <w:p w14:paraId="12B14834" w14:textId="51D4AB56" w:rsidR="00AB5C6A" w:rsidRDefault="00B338E9" w:rsidP="001422E9">
            <w:pPr>
              <w:pStyle w:val="ListParagraph"/>
              <w:numPr>
                <w:ilvl w:val="0"/>
                <w:numId w:val="5"/>
              </w:numPr>
              <w:ind w:left="196" w:hanging="180"/>
            </w:pPr>
            <w:hyperlink r:id="rId7" w:history="1">
              <w:r w:rsidR="001422E9" w:rsidRPr="005A0985">
                <w:rPr>
                  <w:rStyle w:val="Hyperlink"/>
                </w:rPr>
                <w:t>https://www.federalreserve.gov/monetarypolicy/quarterly-balance-sheet-developments-report.htm</w:t>
              </w:r>
            </w:hyperlink>
          </w:p>
          <w:p w14:paraId="45374F13" w14:textId="77777777" w:rsidR="00AB5C6A" w:rsidRDefault="00AB5C6A" w:rsidP="00576DE0"/>
        </w:tc>
      </w:tr>
      <w:tr w:rsidR="00AB5C6A" w14:paraId="0B783397" w14:textId="77777777" w:rsidTr="0027581F">
        <w:tc>
          <w:tcPr>
            <w:tcW w:w="1440" w:type="dxa"/>
            <w:vMerge/>
          </w:tcPr>
          <w:p w14:paraId="004861B3" w14:textId="77777777" w:rsidR="00AB5C6A" w:rsidRDefault="00AB5C6A" w:rsidP="00576DE0"/>
        </w:tc>
        <w:tc>
          <w:tcPr>
            <w:tcW w:w="1440" w:type="dxa"/>
            <w:vMerge/>
          </w:tcPr>
          <w:p w14:paraId="73D8AE98" w14:textId="77777777" w:rsidR="00AB5C6A" w:rsidRDefault="00AB5C6A" w:rsidP="00576DE0"/>
        </w:tc>
        <w:tc>
          <w:tcPr>
            <w:tcW w:w="1800" w:type="dxa"/>
          </w:tcPr>
          <w:p w14:paraId="5AAF019E" w14:textId="2C9113BB" w:rsidR="00AB5C6A" w:rsidRDefault="001422E9" w:rsidP="00576DE0">
            <w:r>
              <w:t>European Central Bank</w:t>
            </w:r>
          </w:p>
        </w:tc>
        <w:tc>
          <w:tcPr>
            <w:tcW w:w="5310" w:type="dxa"/>
          </w:tcPr>
          <w:p w14:paraId="7D17425E" w14:textId="77777777" w:rsidR="001422E9" w:rsidRDefault="00B338E9" w:rsidP="001422E9">
            <w:hyperlink r:id="rId8" w:history="1">
              <w:r w:rsidR="001422E9">
                <w:rPr>
                  <w:rStyle w:val="Hyperlink"/>
                </w:rPr>
                <w:t>https://www.ecb.europa.eu/pub/html/index.en.html</w:t>
              </w:r>
            </w:hyperlink>
          </w:p>
          <w:p w14:paraId="06DDF121" w14:textId="77777777" w:rsidR="00AB5C6A" w:rsidRDefault="00AB5C6A" w:rsidP="00576DE0"/>
        </w:tc>
      </w:tr>
      <w:tr w:rsidR="00C44B40" w14:paraId="0B9938C0" w14:textId="77777777" w:rsidTr="0027581F">
        <w:trPr>
          <w:trHeight w:val="300"/>
        </w:trPr>
        <w:tc>
          <w:tcPr>
            <w:tcW w:w="1440" w:type="dxa"/>
            <w:vMerge/>
          </w:tcPr>
          <w:p w14:paraId="654DA192" w14:textId="77777777" w:rsidR="00C44B40" w:rsidRDefault="00C44B40" w:rsidP="00576DE0"/>
        </w:tc>
        <w:tc>
          <w:tcPr>
            <w:tcW w:w="1440" w:type="dxa"/>
            <w:vMerge w:val="restart"/>
          </w:tcPr>
          <w:p w14:paraId="6E3C42F7" w14:textId="07FF24E1" w:rsidR="00C44B40" w:rsidRDefault="00C44B40" w:rsidP="00576DE0">
            <w:r>
              <w:t>Economic Indicators</w:t>
            </w:r>
          </w:p>
        </w:tc>
        <w:tc>
          <w:tcPr>
            <w:tcW w:w="1800" w:type="dxa"/>
          </w:tcPr>
          <w:p w14:paraId="18E1F146" w14:textId="3E09FF6D" w:rsidR="00C44B40" w:rsidRDefault="00C44B40" w:rsidP="00576DE0">
            <w:r>
              <w:t>Dow Jones</w:t>
            </w:r>
          </w:p>
        </w:tc>
        <w:tc>
          <w:tcPr>
            <w:tcW w:w="5310" w:type="dxa"/>
          </w:tcPr>
          <w:p w14:paraId="78589D53" w14:textId="77777777" w:rsidR="00C44B40" w:rsidRDefault="00B338E9" w:rsidP="00C44B40">
            <w:hyperlink r:id="rId9" w:history="1">
              <w:r w:rsidR="00C44B40">
                <w:rPr>
                  <w:rStyle w:val="Hyperlink"/>
                </w:rPr>
                <w:t>https://etfdb.com/index/dow-jones-industrial-average/</w:t>
              </w:r>
            </w:hyperlink>
          </w:p>
          <w:p w14:paraId="2EF1C181" w14:textId="304C5D00" w:rsidR="00C44B40" w:rsidRDefault="00C44B40" w:rsidP="00576DE0"/>
        </w:tc>
      </w:tr>
      <w:tr w:rsidR="00C44B40" w14:paraId="139DBBB6" w14:textId="77777777" w:rsidTr="0027581F">
        <w:trPr>
          <w:trHeight w:val="300"/>
        </w:trPr>
        <w:tc>
          <w:tcPr>
            <w:tcW w:w="1440" w:type="dxa"/>
            <w:vMerge/>
          </w:tcPr>
          <w:p w14:paraId="54003315" w14:textId="77777777" w:rsidR="00C44B40" w:rsidRDefault="00C44B40" w:rsidP="00C44B40"/>
        </w:tc>
        <w:tc>
          <w:tcPr>
            <w:tcW w:w="1440" w:type="dxa"/>
            <w:vMerge/>
          </w:tcPr>
          <w:p w14:paraId="26B48C3D" w14:textId="77777777" w:rsidR="00C44B40" w:rsidRDefault="00C44B40" w:rsidP="00C44B40"/>
        </w:tc>
        <w:tc>
          <w:tcPr>
            <w:tcW w:w="1800" w:type="dxa"/>
          </w:tcPr>
          <w:p w14:paraId="7774D14E" w14:textId="49F3F5B9" w:rsidR="00C44B40" w:rsidRDefault="00C44B40" w:rsidP="00C44B40">
            <w:r w:rsidRPr="00E77F77">
              <w:t>MSCI Europe Financials Index</w:t>
            </w:r>
          </w:p>
        </w:tc>
        <w:tc>
          <w:tcPr>
            <w:tcW w:w="5310" w:type="dxa"/>
          </w:tcPr>
          <w:p w14:paraId="578E92AC" w14:textId="5B687336" w:rsidR="00C44B40" w:rsidRDefault="00B338E9" w:rsidP="00C44B40">
            <w:hyperlink r:id="rId10" w:history="1">
              <w:r w:rsidR="00C44B40">
                <w:rPr>
                  <w:rStyle w:val="Hyperlink"/>
                </w:rPr>
                <w:t>https://etfdb.com/index/msci-europe-financials-index/</w:t>
              </w:r>
            </w:hyperlink>
          </w:p>
        </w:tc>
      </w:tr>
      <w:tr w:rsidR="0027581F" w14:paraId="1B82271E" w14:textId="77777777" w:rsidTr="0027581F">
        <w:tc>
          <w:tcPr>
            <w:tcW w:w="1440" w:type="dxa"/>
            <w:vMerge/>
          </w:tcPr>
          <w:p w14:paraId="2EAEDCC1" w14:textId="77777777" w:rsidR="00C44B40" w:rsidRDefault="00C44B40" w:rsidP="00C44B40"/>
        </w:tc>
        <w:tc>
          <w:tcPr>
            <w:tcW w:w="1440" w:type="dxa"/>
          </w:tcPr>
          <w:p w14:paraId="05579AF4" w14:textId="47B3DAC3" w:rsidR="00C44B40" w:rsidRDefault="00C44B40" w:rsidP="00C44B40">
            <w:r>
              <w:t>Financial / political News (web scrape)</w:t>
            </w:r>
          </w:p>
        </w:tc>
        <w:tc>
          <w:tcPr>
            <w:tcW w:w="1800" w:type="dxa"/>
          </w:tcPr>
          <w:p w14:paraId="0CE03705" w14:textId="4BF5529F" w:rsidR="00C44B40" w:rsidRDefault="001422E9" w:rsidP="00C44B40">
            <w:r>
              <w:t xml:space="preserve">Collection of News </w:t>
            </w:r>
          </w:p>
        </w:tc>
        <w:tc>
          <w:tcPr>
            <w:tcW w:w="5310" w:type="dxa"/>
          </w:tcPr>
          <w:p w14:paraId="0C8979D0" w14:textId="0CE1F7FB" w:rsidR="001422E9" w:rsidRDefault="00B338E9" w:rsidP="001422E9">
            <w:pPr>
              <w:pStyle w:val="ListParagraph"/>
              <w:numPr>
                <w:ilvl w:val="0"/>
                <w:numId w:val="5"/>
              </w:numPr>
              <w:ind w:left="196" w:hanging="180"/>
            </w:pPr>
            <w:hyperlink r:id="rId11" w:history="1">
              <w:r w:rsidR="001422E9" w:rsidRPr="005A0985">
                <w:rPr>
                  <w:rStyle w:val="Hyperlink"/>
                </w:rPr>
                <w:t>https://www.cnn.com</w:t>
              </w:r>
            </w:hyperlink>
          </w:p>
          <w:p w14:paraId="506ECA35" w14:textId="64A86B6D" w:rsidR="001422E9" w:rsidRDefault="00B338E9" w:rsidP="001422E9">
            <w:pPr>
              <w:pStyle w:val="ListParagraph"/>
              <w:numPr>
                <w:ilvl w:val="0"/>
                <w:numId w:val="5"/>
              </w:numPr>
              <w:ind w:left="196" w:hanging="180"/>
            </w:pPr>
            <w:hyperlink r:id="rId12" w:history="1">
              <w:r w:rsidR="001422E9" w:rsidRPr="005A0985">
                <w:rPr>
                  <w:rStyle w:val="Hyperlink"/>
                </w:rPr>
                <w:t>https://www.wsj.com/</w:t>
              </w:r>
            </w:hyperlink>
          </w:p>
          <w:p w14:paraId="4159B689" w14:textId="09148BC2" w:rsidR="001422E9" w:rsidRDefault="00B338E9" w:rsidP="001422E9">
            <w:pPr>
              <w:pStyle w:val="ListParagraph"/>
              <w:numPr>
                <w:ilvl w:val="0"/>
                <w:numId w:val="5"/>
              </w:numPr>
              <w:ind w:left="196" w:hanging="180"/>
            </w:pPr>
            <w:hyperlink r:id="rId13" w:history="1">
              <w:r w:rsidR="001422E9" w:rsidRPr="005A0985">
                <w:rPr>
                  <w:rStyle w:val="Hyperlink"/>
                </w:rPr>
                <w:t>https://www.msnbc.com</w:t>
              </w:r>
            </w:hyperlink>
          </w:p>
          <w:p w14:paraId="10AB6D06" w14:textId="66DDDCC4" w:rsidR="00C44B40" w:rsidRDefault="00B338E9" w:rsidP="007E7E2E">
            <w:pPr>
              <w:pStyle w:val="ListParagraph"/>
              <w:numPr>
                <w:ilvl w:val="0"/>
                <w:numId w:val="5"/>
              </w:numPr>
              <w:ind w:left="196" w:hanging="180"/>
            </w:pPr>
            <w:hyperlink r:id="rId14" w:history="1">
              <w:r w:rsidR="007E7E2E" w:rsidRPr="005A0985">
                <w:rPr>
                  <w:rStyle w:val="Hyperlink"/>
                </w:rPr>
                <w:t>https://www.newsapi.org/</w:t>
              </w:r>
            </w:hyperlink>
          </w:p>
        </w:tc>
      </w:tr>
    </w:tbl>
    <w:p w14:paraId="317B0C4A" w14:textId="77777777" w:rsidR="00C44B40" w:rsidRDefault="00C44B40" w:rsidP="00576DE0">
      <w:pPr>
        <w:spacing w:after="0"/>
      </w:pPr>
    </w:p>
    <w:p w14:paraId="71D30057" w14:textId="46C10B88" w:rsidR="00C44B40" w:rsidRDefault="00C44B40" w:rsidP="00E77F77">
      <w:pPr>
        <w:pStyle w:val="ListParagraph"/>
        <w:spacing w:after="0"/>
      </w:pPr>
    </w:p>
    <w:p w14:paraId="76E4390B" w14:textId="22968E6F" w:rsidR="00C44B40" w:rsidRDefault="00C44B40" w:rsidP="0027581F">
      <w:pPr>
        <w:spacing w:after="0"/>
      </w:pPr>
      <w:r>
        <w:t xml:space="preserve">Description: 2018 Forex data </w:t>
      </w:r>
      <w:r w:rsidR="0027581F">
        <w:t xml:space="preserve">of the USD and Euro </w:t>
      </w:r>
      <w:r>
        <w:t>will be obtained and used to observe</w:t>
      </w:r>
      <w:r w:rsidR="0027581F">
        <w:t xml:space="preserve"> prior</w:t>
      </w:r>
      <w:r>
        <w:t xml:space="preserve"> trends and patterns</w:t>
      </w:r>
      <w:r w:rsidR="001422E9">
        <w:t xml:space="preserve">. </w:t>
      </w:r>
      <w:r w:rsidR="0027581F">
        <w:t xml:space="preserve">Dow Jones Industrial Average and MSCI Europe Financials Index data by minute will be the indicator for the relative economic status or reference of the two regions. Additionally, interest rates will also be assessed to be added to the analyses. Finally, information of financial or political factors will be web scraped from a broad range of news sources and </w:t>
      </w:r>
      <w:r w:rsidR="0027581F" w:rsidRPr="0027581F">
        <w:t>handled</w:t>
      </w:r>
      <w:r w:rsidR="0027581F">
        <w:t xml:space="preserve"> using natural language processing to later be included in our predictive model.</w:t>
      </w:r>
    </w:p>
    <w:p w14:paraId="5639C928" w14:textId="04E2F731" w:rsidR="00E77F77" w:rsidRDefault="00E77F77" w:rsidP="00E77F77">
      <w:pPr>
        <w:spacing w:after="0"/>
      </w:pPr>
    </w:p>
    <w:p w14:paraId="1231D57D" w14:textId="59AF7CD5" w:rsidR="0027581F" w:rsidRDefault="00A77764" w:rsidP="00A77764">
      <w:pPr>
        <w:spacing w:after="0"/>
        <w:ind w:left="-360"/>
      </w:pPr>
      <w:r>
        <w:rPr>
          <w:noProof/>
        </w:rPr>
        <w:drawing>
          <wp:inline distT="0" distB="0" distL="0" distR="0" wp14:anchorId="3C54DB1C" wp14:editId="4D2D36A0">
            <wp:extent cx="6210300" cy="226695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17E7D32" w14:textId="0F7E52D1" w:rsidR="00B36CE2" w:rsidRDefault="009D60E6" w:rsidP="00E77F77">
      <w:pPr>
        <w:spacing w:after="0"/>
      </w:pPr>
      <w:r>
        <w:t xml:space="preserve">Description: </w:t>
      </w:r>
      <w:r w:rsidR="00B36CE2">
        <w:t xml:space="preserve">Technical Analysis (TA): Analyze by minute data using </w:t>
      </w:r>
      <w:proofErr w:type="spellStart"/>
      <w:r w:rsidR="00B36CE2">
        <w:t>Kmeans</w:t>
      </w:r>
      <w:proofErr w:type="spellEnd"/>
      <w:r w:rsidR="00B36CE2">
        <w:t>, Linear regression, Neural Networks, etc.</w:t>
      </w:r>
      <w:r>
        <w:t xml:space="preserve"> </w:t>
      </w:r>
      <w:r w:rsidR="00B36CE2">
        <w:t>Fundamental Analysis (FA): Develop a buy or sell indicator based on the selected market indicators</w:t>
      </w:r>
      <w:r>
        <w:t xml:space="preserve">. </w:t>
      </w:r>
      <w:r w:rsidR="00B36CE2">
        <w:t>Combined Analysis: Merge model from TA and FA to improve performance</w:t>
      </w:r>
      <w:r>
        <w:t xml:space="preserve"> of the predictive model we propose.</w:t>
      </w:r>
    </w:p>
    <w:p w14:paraId="63BE8D42" w14:textId="7C3BDEC2" w:rsidR="00B36CE2" w:rsidRDefault="00B36CE2" w:rsidP="00E77F77">
      <w:pPr>
        <w:spacing w:after="0"/>
      </w:pPr>
    </w:p>
    <w:p w14:paraId="1FDDB995" w14:textId="0D83C8DE" w:rsidR="009D60E6" w:rsidRPr="009D60E6" w:rsidRDefault="009D60E6" w:rsidP="00E77F77">
      <w:pPr>
        <w:spacing w:after="0"/>
        <w:rPr>
          <w:color w:val="FF0000"/>
        </w:rPr>
      </w:pPr>
      <w:r w:rsidRPr="009D60E6">
        <w:rPr>
          <w:color w:val="FF0000"/>
        </w:rPr>
        <w:t>Needs data numbers and screenshot</w:t>
      </w:r>
    </w:p>
    <w:p w14:paraId="36760473" w14:textId="042FA1BB" w:rsidR="00E77F77" w:rsidRPr="00E77F77" w:rsidRDefault="00E77F77" w:rsidP="00576DE0">
      <w:pPr>
        <w:spacing w:after="0"/>
      </w:pPr>
    </w:p>
    <w:sectPr w:rsidR="00E77F77" w:rsidRPr="00E77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083B"/>
    <w:multiLevelType w:val="hybridMultilevel"/>
    <w:tmpl w:val="37B0DEFA"/>
    <w:lvl w:ilvl="0" w:tplc="3FCCD91A">
      <w:start w:val="2018"/>
      <w:numFmt w:val="bullet"/>
      <w:lvlText w:val="-"/>
      <w:lvlJc w:val="left"/>
      <w:pPr>
        <w:ind w:left="376" w:hanging="360"/>
      </w:pPr>
      <w:rPr>
        <w:rFonts w:ascii="Calibri" w:eastAsiaTheme="minorHAnsi" w:hAnsi="Calibri" w:cs="Calibri" w:hint="default"/>
      </w:rPr>
    </w:lvl>
    <w:lvl w:ilvl="1" w:tplc="04090003" w:tentative="1">
      <w:start w:val="1"/>
      <w:numFmt w:val="bullet"/>
      <w:lvlText w:val="o"/>
      <w:lvlJc w:val="left"/>
      <w:pPr>
        <w:ind w:left="1096" w:hanging="360"/>
      </w:pPr>
      <w:rPr>
        <w:rFonts w:ascii="Courier New" w:hAnsi="Courier New" w:cs="Courier New" w:hint="default"/>
      </w:rPr>
    </w:lvl>
    <w:lvl w:ilvl="2" w:tplc="04090005" w:tentative="1">
      <w:start w:val="1"/>
      <w:numFmt w:val="bullet"/>
      <w:lvlText w:val=""/>
      <w:lvlJc w:val="left"/>
      <w:pPr>
        <w:ind w:left="1816" w:hanging="360"/>
      </w:pPr>
      <w:rPr>
        <w:rFonts w:ascii="Wingdings" w:hAnsi="Wingdings" w:hint="default"/>
      </w:rPr>
    </w:lvl>
    <w:lvl w:ilvl="3" w:tplc="04090001" w:tentative="1">
      <w:start w:val="1"/>
      <w:numFmt w:val="bullet"/>
      <w:lvlText w:val=""/>
      <w:lvlJc w:val="left"/>
      <w:pPr>
        <w:ind w:left="2536" w:hanging="360"/>
      </w:pPr>
      <w:rPr>
        <w:rFonts w:ascii="Symbol" w:hAnsi="Symbol" w:hint="default"/>
      </w:rPr>
    </w:lvl>
    <w:lvl w:ilvl="4" w:tplc="04090003" w:tentative="1">
      <w:start w:val="1"/>
      <w:numFmt w:val="bullet"/>
      <w:lvlText w:val="o"/>
      <w:lvlJc w:val="left"/>
      <w:pPr>
        <w:ind w:left="3256" w:hanging="360"/>
      </w:pPr>
      <w:rPr>
        <w:rFonts w:ascii="Courier New" w:hAnsi="Courier New" w:cs="Courier New" w:hint="default"/>
      </w:rPr>
    </w:lvl>
    <w:lvl w:ilvl="5" w:tplc="04090005" w:tentative="1">
      <w:start w:val="1"/>
      <w:numFmt w:val="bullet"/>
      <w:lvlText w:val=""/>
      <w:lvlJc w:val="left"/>
      <w:pPr>
        <w:ind w:left="3976" w:hanging="360"/>
      </w:pPr>
      <w:rPr>
        <w:rFonts w:ascii="Wingdings" w:hAnsi="Wingdings" w:hint="default"/>
      </w:rPr>
    </w:lvl>
    <w:lvl w:ilvl="6" w:tplc="04090001" w:tentative="1">
      <w:start w:val="1"/>
      <w:numFmt w:val="bullet"/>
      <w:lvlText w:val=""/>
      <w:lvlJc w:val="left"/>
      <w:pPr>
        <w:ind w:left="4696" w:hanging="360"/>
      </w:pPr>
      <w:rPr>
        <w:rFonts w:ascii="Symbol" w:hAnsi="Symbol" w:hint="default"/>
      </w:rPr>
    </w:lvl>
    <w:lvl w:ilvl="7" w:tplc="04090003" w:tentative="1">
      <w:start w:val="1"/>
      <w:numFmt w:val="bullet"/>
      <w:lvlText w:val="o"/>
      <w:lvlJc w:val="left"/>
      <w:pPr>
        <w:ind w:left="5416" w:hanging="360"/>
      </w:pPr>
      <w:rPr>
        <w:rFonts w:ascii="Courier New" w:hAnsi="Courier New" w:cs="Courier New" w:hint="default"/>
      </w:rPr>
    </w:lvl>
    <w:lvl w:ilvl="8" w:tplc="04090005" w:tentative="1">
      <w:start w:val="1"/>
      <w:numFmt w:val="bullet"/>
      <w:lvlText w:val=""/>
      <w:lvlJc w:val="left"/>
      <w:pPr>
        <w:ind w:left="6136" w:hanging="360"/>
      </w:pPr>
      <w:rPr>
        <w:rFonts w:ascii="Wingdings" w:hAnsi="Wingdings" w:hint="default"/>
      </w:rPr>
    </w:lvl>
  </w:abstractNum>
  <w:abstractNum w:abstractNumId="1" w15:restartNumberingAfterBreak="0">
    <w:nsid w:val="2A610FD6"/>
    <w:multiLevelType w:val="hybridMultilevel"/>
    <w:tmpl w:val="912C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65929"/>
    <w:multiLevelType w:val="hybridMultilevel"/>
    <w:tmpl w:val="19F66492"/>
    <w:lvl w:ilvl="0" w:tplc="A76A1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21BDF"/>
    <w:multiLevelType w:val="hybridMultilevel"/>
    <w:tmpl w:val="25BE75E4"/>
    <w:lvl w:ilvl="0" w:tplc="3F4A7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A469C7"/>
    <w:multiLevelType w:val="hybridMultilevel"/>
    <w:tmpl w:val="0DAA7C28"/>
    <w:lvl w:ilvl="0" w:tplc="59823F5C">
      <w:start w:val="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E0"/>
    <w:rsid w:val="000D6A5A"/>
    <w:rsid w:val="001422E9"/>
    <w:rsid w:val="00200BE5"/>
    <w:rsid w:val="00257D76"/>
    <w:rsid w:val="0027581F"/>
    <w:rsid w:val="0045735D"/>
    <w:rsid w:val="00537B74"/>
    <w:rsid w:val="005670BB"/>
    <w:rsid w:val="00576DE0"/>
    <w:rsid w:val="007E7E2E"/>
    <w:rsid w:val="009B6812"/>
    <w:rsid w:val="009D60E6"/>
    <w:rsid w:val="00A77764"/>
    <w:rsid w:val="00AB5C6A"/>
    <w:rsid w:val="00B338E9"/>
    <w:rsid w:val="00B36CE2"/>
    <w:rsid w:val="00B87FEE"/>
    <w:rsid w:val="00C44B40"/>
    <w:rsid w:val="00DD3C99"/>
    <w:rsid w:val="00E32E00"/>
    <w:rsid w:val="00E77F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200C"/>
  <w15:chartTrackingRefBased/>
  <w15:docId w15:val="{BCE97386-2CAC-439A-AC2F-5ACD7FBF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F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F77"/>
    <w:pPr>
      <w:ind w:left="720"/>
      <w:contextualSpacing/>
    </w:pPr>
  </w:style>
  <w:style w:type="character" w:customStyle="1" w:styleId="Heading1Char">
    <w:name w:val="Heading 1 Char"/>
    <w:basedOn w:val="DefaultParagraphFont"/>
    <w:link w:val="Heading1"/>
    <w:uiPriority w:val="9"/>
    <w:rsid w:val="00E77F77"/>
    <w:rPr>
      <w:rFonts w:ascii="Times New Roman" w:eastAsia="Times New Roman" w:hAnsi="Times New Roman" w:cs="Times New Roman"/>
      <w:b/>
      <w:bCs/>
      <w:kern w:val="36"/>
      <w:sz w:val="48"/>
      <w:szCs w:val="48"/>
    </w:rPr>
  </w:style>
  <w:style w:type="character" w:customStyle="1" w:styleId="caps">
    <w:name w:val="caps"/>
    <w:basedOn w:val="DefaultParagraphFont"/>
    <w:rsid w:val="00E77F77"/>
  </w:style>
  <w:style w:type="character" w:styleId="Hyperlink">
    <w:name w:val="Hyperlink"/>
    <w:basedOn w:val="DefaultParagraphFont"/>
    <w:uiPriority w:val="99"/>
    <w:unhideWhenUsed/>
    <w:rsid w:val="00E77F77"/>
    <w:rPr>
      <w:color w:val="0000FF"/>
      <w:u w:val="single"/>
    </w:rPr>
  </w:style>
  <w:style w:type="table" w:styleId="TableGrid">
    <w:name w:val="Table Grid"/>
    <w:basedOn w:val="TableNormal"/>
    <w:uiPriority w:val="39"/>
    <w:rsid w:val="00C4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44B40"/>
    <w:rPr>
      <w:color w:val="954F72" w:themeColor="followedHyperlink"/>
      <w:u w:val="single"/>
    </w:rPr>
  </w:style>
  <w:style w:type="character" w:styleId="UnresolvedMention">
    <w:name w:val="Unresolved Mention"/>
    <w:basedOn w:val="DefaultParagraphFont"/>
    <w:uiPriority w:val="99"/>
    <w:semiHidden/>
    <w:unhideWhenUsed/>
    <w:rsid w:val="00142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3689">
      <w:bodyDiv w:val="1"/>
      <w:marLeft w:val="0"/>
      <w:marRight w:val="0"/>
      <w:marTop w:val="0"/>
      <w:marBottom w:val="0"/>
      <w:divBdr>
        <w:top w:val="none" w:sz="0" w:space="0" w:color="auto"/>
        <w:left w:val="none" w:sz="0" w:space="0" w:color="auto"/>
        <w:bottom w:val="none" w:sz="0" w:space="0" w:color="auto"/>
        <w:right w:val="none" w:sz="0" w:space="0" w:color="auto"/>
      </w:divBdr>
    </w:div>
    <w:div w:id="491020932">
      <w:bodyDiv w:val="1"/>
      <w:marLeft w:val="0"/>
      <w:marRight w:val="0"/>
      <w:marTop w:val="0"/>
      <w:marBottom w:val="0"/>
      <w:divBdr>
        <w:top w:val="none" w:sz="0" w:space="0" w:color="auto"/>
        <w:left w:val="none" w:sz="0" w:space="0" w:color="auto"/>
        <w:bottom w:val="none" w:sz="0" w:space="0" w:color="auto"/>
        <w:right w:val="none" w:sz="0" w:space="0" w:color="auto"/>
      </w:divBdr>
    </w:div>
    <w:div w:id="522595385">
      <w:bodyDiv w:val="1"/>
      <w:marLeft w:val="0"/>
      <w:marRight w:val="0"/>
      <w:marTop w:val="0"/>
      <w:marBottom w:val="0"/>
      <w:divBdr>
        <w:top w:val="none" w:sz="0" w:space="0" w:color="auto"/>
        <w:left w:val="none" w:sz="0" w:space="0" w:color="auto"/>
        <w:bottom w:val="none" w:sz="0" w:space="0" w:color="auto"/>
        <w:right w:val="none" w:sz="0" w:space="0" w:color="auto"/>
      </w:divBdr>
    </w:div>
    <w:div w:id="1049576676">
      <w:bodyDiv w:val="1"/>
      <w:marLeft w:val="0"/>
      <w:marRight w:val="0"/>
      <w:marTop w:val="0"/>
      <w:marBottom w:val="0"/>
      <w:divBdr>
        <w:top w:val="none" w:sz="0" w:space="0" w:color="auto"/>
        <w:left w:val="none" w:sz="0" w:space="0" w:color="auto"/>
        <w:bottom w:val="none" w:sz="0" w:space="0" w:color="auto"/>
        <w:right w:val="none" w:sz="0" w:space="0" w:color="auto"/>
      </w:divBdr>
    </w:div>
    <w:div w:id="1086422051">
      <w:bodyDiv w:val="1"/>
      <w:marLeft w:val="0"/>
      <w:marRight w:val="0"/>
      <w:marTop w:val="0"/>
      <w:marBottom w:val="0"/>
      <w:divBdr>
        <w:top w:val="none" w:sz="0" w:space="0" w:color="auto"/>
        <w:left w:val="none" w:sz="0" w:space="0" w:color="auto"/>
        <w:bottom w:val="none" w:sz="0" w:space="0" w:color="auto"/>
        <w:right w:val="none" w:sz="0" w:space="0" w:color="auto"/>
      </w:divBdr>
      <w:divsChild>
        <w:div w:id="1371999778">
          <w:marLeft w:val="0"/>
          <w:marRight w:val="0"/>
          <w:marTop w:val="0"/>
          <w:marBottom w:val="0"/>
          <w:divBdr>
            <w:top w:val="none" w:sz="0" w:space="0" w:color="auto"/>
            <w:left w:val="none" w:sz="0" w:space="0" w:color="auto"/>
            <w:bottom w:val="none" w:sz="0" w:space="0" w:color="auto"/>
            <w:right w:val="none" w:sz="0" w:space="0" w:color="auto"/>
          </w:divBdr>
        </w:div>
      </w:divsChild>
    </w:div>
    <w:div w:id="1181435738">
      <w:bodyDiv w:val="1"/>
      <w:marLeft w:val="0"/>
      <w:marRight w:val="0"/>
      <w:marTop w:val="0"/>
      <w:marBottom w:val="0"/>
      <w:divBdr>
        <w:top w:val="none" w:sz="0" w:space="0" w:color="auto"/>
        <w:left w:val="none" w:sz="0" w:space="0" w:color="auto"/>
        <w:bottom w:val="none" w:sz="0" w:space="0" w:color="auto"/>
        <w:right w:val="none" w:sz="0" w:space="0" w:color="auto"/>
      </w:divBdr>
    </w:div>
    <w:div w:id="1206681060">
      <w:bodyDiv w:val="1"/>
      <w:marLeft w:val="0"/>
      <w:marRight w:val="0"/>
      <w:marTop w:val="0"/>
      <w:marBottom w:val="0"/>
      <w:divBdr>
        <w:top w:val="none" w:sz="0" w:space="0" w:color="auto"/>
        <w:left w:val="none" w:sz="0" w:space="0" w:color="auto"/>
        <w:bottom w:val="none" w:sz="0" w:space="0" w:color="auto"/>
        <w:right w:val="none" w:sz="0" w:space="0" w:color="auto"/>
      </w:divBdr>
    </w:div>
    <w:div w:id="1730764311">
      <w:bodyDiv w:val="1"/>
      <w:marLeft w:val="0"/>
      <w:marRight w:val="0"/>
      <w:marTop w:val="0"/>
      <w:marBottom w:val="0"/>
      <w:divBdr>
        <w:top w:val="none" w:sz="0" w:space="0" w:color="auto"/>
        <w:left w:val="none" w:sz="0" w:space="0" w:color="auto"/>
        <w:bottom w:val="none" w:sz="0" w:space="0" w:color="auto"/>
        <w:right w:val="none" w:sz="0" w:space="0" w:color="auto"/>
      </w:divBdr>
    </w:div>
    <w:div w:id="2048286457">
      <w:bodyDiv w:val="1"/>
      <w:marLeft w:val="0"/>
      <w:marRight w:val="0"/>
      <w:marTop w:val="0"/>
      <w:marBottom w:val="0"/>
      <w:divBdr>
        <w:top w:val="none" w:sz="0" w:space="0" w:color="auto"/>
        <w:left w:val="none" w:sz="0" w:space="0" w:color="auto"/>
        <w:bottom w:val="none" w:sz="0" w:space="0" w:color="auto"/>
        <w:right w:val="none" w:sz="0" w:space="0" w:color="auto"/>
      </w:divBdr>
    </w:div>
    <w:div w:id="2085686402">
      <w:bodyDiv w:val="1"/>
      <w:marLeft w:val="0"/>
      <w:marRight w:val="0"/>
      <w:marTop w:val="0"/>
      <w:marBottom w:val="0"/>
      <w:divBdr>
        <w:top w:val="none" w:sz="0" w:space="0" w:color="auto"/>
        <w:left w:val="none" w:sz="0" w:space="0" w:color="auto"/>
        <w:bottom w:val="none" w:sz="0" w:space="0" w:color="auto"/>
        <w:right w:val="none" w:sz="0" w:space="0" w:color="auto"/>
      </w:divBdr>
    </w:div>
    <w:div w:id="21130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b.europa.eu/pub/html/index.en.html" TargetMode="External"/><Relationship Id="rId13" Type="http://schemas.openxmlformats.org/officeDocument/2006/relationships/hyperlink" Target="https://www.msnbc.com" TargetMode="External"/><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ederalreserve.gov/monetarypolicy/quarterly-balance-sheet-developments-report.htm" TargetMode="External"/><Relationship Id="rId12" Type="http://schemas.openxmlformats.org/officeDocument/2006/relationships/hyperlink" Target="https://www.wsj.com/"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ederalreserve.gov/newsevents/pressreleases.htm" TargetMode="External"/><Relationship Id="rId11" Type="http://schemas.openxmlformats.org/officeDocument/2006/relationships/hyperlink" Target="https://www.cnn.com/politics" TargetMode="External"/><Relationship Id="rId5" Type="http://schemas.openxmlformats.org/officeDocument/2006/relationships/hyperlink" Target="https://www.histdata.com/download-free-forex-data/" TargetMode="External"/><Relationship Id="rId15" Type="http://schemas.openxmlformats.org/officeDocument/2006/relationships/diagramData" Target="diagrams/data1.xml"/><Relationship Id="rId10" Type="http://schemas.openxmlformats.org/officeDocument/2006/relationships/hyperlink" Target="https://etfdb.com/index/msci-europe-financials-index/" TargetMode="Externa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https://etfdb.com/index/dow-jones-industrial-average/" TargetMode="External"/><Relationship Id="rId14" Type="http://schemas.openxmlformats.org/officeDocument/2006/relationships/hyperlink" Target="https://www.newsapi.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6B171C-D8DE-D942-9020-1FDB6D791CEC}" type="doc">
      <dgm:prSet loTypeId="urn:microsoft.com/office/officeart/2005/8/layout/equation1" loCatId="" qsTypeId="urn:microsoft.com/office/officeart/2005/8/quickstyle/simple1" qsCatId="simple" csTypeId="urn:microsoft.com/office/officeart/2005/8/colors/accent1_2" csCatId="accent1" phldr="1"/>
      <dgm:spPr/>
    </dgm:pt>
    <dgm:pt modelId="{FCD08583-2008-8D4B-92E6-8076DE56FE51}">
      <dgm:prSet phldrT="[Text]" custT="1"/>
      <dgm:spPr/>
      <dgm:t>
        <a:bodyPr lIns="9144"/>
        <a:lstStyle/>
        <a:p>
          <a:pPr algn="ctr"/>
          <a:r>
            <a:rPr lang="en-US" sz="1200"/>
            <a:t>Technical Analysis</a:t>
          </a:r>
        </a:p>
      </dgm:t>
    </dgm:pt>
    <dgm:pt modelId="{3A360FBF-5274-D742-8527-7FD2EFB383E4}" type="parTrans" cxnId="{F6C344A4-8981-5F44-AE17-31B8C221AB2F}">
      <dgm:prSet/>
      <dgm:spPr/>
      <dgm:t>
        <a:bodyPr/>
        <a:lstStyle/>
        <a:p>
          <a:endParaRPr lang="en-US"/>
        </a:p>
      </dgm:t>
    </dgm:pt>
    <dgm:pt modelId="{D910C7EF-3095-B943-80F5-7D919E58F04F}" type="sibTrans" cxnId="{F6C344A4-8981-5F44-AE17-31B8C221AB2F}">
      <dgm:prSet/>
      <dgm:spPr/>
      <dgm:t>
        <a:bodyPr/>
        <a:lstStyle/>
        <a:p>
          <a:endParaRPr lang="en-US"/>
        </a:p>
      </dgm:t>
    </dgm:pt>
    <dgm:pt modelId="{7C9CEB31-C3E6-D545-A8C0-63321A30F36F}">
      <dgm:prSet phldrT="[Text]"/>
      <dgm:spPr/>
      <dgm:t>
        <a:bodyPr/>
        <a:lstStyle/>
        <a:p>
          <a:pPr algn="ctr"/>
          <a:r>
            <a:rPr lang="en-US"/>
            <a:t>Fundamental Analysis</a:t>
          </a:r>
        </a:p>
      </dgm:t>
    </dgm:pt>
    <dgm:pt modelId="{3D0DF41B-584D-084F-B5CC-780E186F1A3E}" type="parTrans" cxnId="{F49D69A1-9F1B-DA42-8E99-98060B5D78BE}">
      <dgm:prSet/>
      <dgm:spPr/>
      <dgm:t>
        <a:bodyPr/>
        <a:lstStyle/>
        <a:p>
          <a:endParaRPr lang="en-US"/>
        </a:p>
      </dgm:t>
    </dgm:pt>
    <dgm:pt modelId="{1E0A5AE4-B99B-9642-A2F7-FAABFA461833}" type="sibTrans" cxnId="{F49D69A1-9F1B-DA42-8E99-98060B5D78BE}">
      <dgm:prSet/>
      <dgm:spPr/>
      <dgm:t>
        <a:bodyPr/>
        <a:lstStyle/>
        <a:p>
          <a:endParaRPr lang="en-US"/>
        </a:p>
      </dgm:t>
    </dgm:pt>
    <dgm:pt modelId="{11BD94A3-8708-4C44-BA1C-DF503323345D}">
      <dgm:prSet phldrT="[Text]" custT="1"/>
      <dgm:spPr/>
      <dgm:t>
        <a:bodyPr/>
        <a:lstStyle/>
        <a:p>
          <a:r>
            <a:rPr lang="en-US" sz="1200"/>
            <a:t>USD/EUR Forex Predictive Model</a:t>
          </a:r>
        </a:p>
      </dgm:t>
    </dgm:pt>
    <dgm:pt modelId="{E4198CF3-6255-2040-A6C5-082F486C8329}" type="parTrans" cxnId="{4A87D29E-6C51-E342-9D5A-93705EB3C2B9}">
      <dgm:prSet/>
      <dgm:spPr/>
      <dgm:t>
        <a:bodyPr/>
        <a:lstStyle/>
        <a:p>
          <a:endParaRPr lang="en-US"/>
        </a:p>
      </dgm:t>
    </dgm:pt>
    <dgm:pt modelId="{5EE3F46E-C490-8145-9623-0767E5E39AEF}" type="sibTrans" cxnId="{4A87D29E-6C51-E342-9D5A-93705EB3C2B9}">
      <dgm:prSet/>
      <dgm:spPr/>
      <dgm:t>
        <a:bodyPr/>
        <a:lstStyle/>
        <a:p>
          <a:endParaRPr lang="en-US"/>
        </a:p>
      </dgm:t>
    </dgm:pt>
    <dgm:pt modelId="{3DE93636-3847-EB4C-8EC2-271C9CB2397F}">
      <dgm:prSet phldrT="[Text]" custT="1"/>
      <dgm:spPr/>
      <dgm:t>
        <a:bodyPr lIns="9144"/>
        <a:lstStyle/>
        <a:p>
          <a:pPr algn="l"/>
          <a:r>
            <a:rPr lang="en-US" sz="1000"/>
            <a:t>Neural Network</a:t>
          </a:r>
        </a:p>
      </dgm:t>
    </dgm:pt>
    <dgm:pt modelId="{1CDA34D0-11BD-524F-8C32-996667C2B6B0}" type="parTrans" cxnId="{94F49075-86F3-264D-B5F5-0BE42689E53E}">
      <dgm:prSet/>
      <dgm:spPr/>
      <dgm:t>
        <a:bodyPr/>
        <a:lstStyle/>
        <a:p>
          <a:endParaRPr lang="en-US"/>
        </a:p>
      </dgm:t>
    </dgm:pt>
    <dgm:pt modelId="{F4E22572-8F82-1B4F-8CD6-8A34D41C7DD5}" type="sibTrans" cxnId="{94F49075-86F3-264D-B5F5-0BE42689E53E}">
      <dgm:prSet/>
      <dgm:spPr/>
      <dgm:t>
        <a:bodyPr/>
        <a:lstStyle/>
        <a:p>
          <a:endParaRPr lang="en-US"/>
        </a:p>
      </dgm:t>
    </dgm:pt>
    <dgm:pt modelId="{48082925-952E-BD40-BBBE-07FDA64342F0}">
      <dgm:prSet phldrT="[Text]" custT="1"/>
      <dgm:spPr/>
      <dgm:t>
        <a:bodyPr lIns="9144"/>
        <a:lstStyle/>
        <a:p>
          <a:pPr algn="l"/>
          <a:r>
            <a:rPr lang="en-US" sz="1000"/>
            <a:t>K Means</a:t>
          </a:r>
        </a:p>
      </dgm:t>
    </dgm:pt>
    <dgm:pt modelId="{C7041193-B5C8-4B48-9185-76AC65400A66}" type="parTrans" cxnId="{F0276ED3-AFE2-E44F-AF3F-77290EC5E27D}">
      <dgm:prSet/>
      <dgm:spPr/>
      <dgm:t>
        <a:bodyPr/>
        <a:lstStyle/>
        <a:p>
          <a:endParaRPr lang="en-US"/>
        </a:p>
      </dgm:t>
    </dgm:pt>
    <dgm:pt modelId="{1825E97A-CD7D-DA41-81AB-8ED140C3DB31}" type="sibTrans" cxnId="{F0276ED3-AFE2-E44F-AF3F-77290EC5E27D}">
      <dgm:prSet/>
      <dgm:spPr/>
      <dgm:t>
        <a:bodyPr/>
        <a:lstStyle/>
        <a:p>
          <a:endParaRPr lang="en-US"/>
        </a:p>
      </dgm:t>
    </dgm:pt>
    <dgm:pt modelId="{86F26275-A2D1-AE43-989F-A1A3DC50E17C}">
      <dgm:prSet phldrT="[Text]" custT="1"/>
      <dgm:spPr/>
      <dgm:t>
        <a:bodyPr lIns="9144"/>
        <a:lstStyle/>
        <a:p>
          <a:pPr algn="l"/>
          <a:r>
            <a:rPr lang="en-US" sz="1000"/>
            <a:t>Linear Regression</a:t>
          </a:r>
        </a:p>
      </dgm:t>
    </dgm:pt>
    <dgm:pt modelId="{EEB5087B-5E5F-0149-A87A-F33951DEE5E9}" type="parTrans" cxnId="{C0499462-9BDD-4C43-9AD1-42270BC98F66}">
      <dgm:prSet/>
      <dgm:spPr/>
      <dgm:t>
        <a:bodyPr/>
        <a:lstStyle/>
        <a:p>
          <a:endParaRPr lang="en-US"/>
        </a:p>
      </dgm:t>
    </dgm:pt>
    <dgm:pt modelId="{94213B58-2E3B-0D4C-A4F8-E46EC2820B54}" type="sibTrans" cxnId="{C0499462-9BDD-4C43-9AD1-42270BC98F66}">
      <dgm:prSet/>
      <dgm:spPr/>
      <dgm:t>
        <a:bodyPr/>
        <a:lstStyle/>
        <a:p>
          <a:endParaRPr lang="en-US"/>
        </a:p>
      </dgm:t>
    </dgm:pt>
    <dgm:pt modelId="{C22E31EA-70B4-D74F-9394-9EED537AFE06}">
      <dgm:prSet phldrT="[Text]"/>
      <dgm:spPr/>
      <dgm:t>
        <a:bodyPr/>
        <a:lstStyle/>
        <a:p>
          <a:pPr algn="l"/>
          <a:r>
            <a:rPr lang="en-US"/>
            <a:t>DJIA/MSCI Index</a:t>
          </a:r>
        </a:p>
      </dgm:t>
    </dgm:pt>
    <dgm:pt modelId="{01F6A871-E557-6D4C-83DA-19637BDBF993}" type="parTrans" cxnId="{CBF5D915-4236-314B-ABA6-5027013870D8}">
      <dgm:prSet/>
      <dgm:spPr/>
      <dgm:t>
        <a:bodyPr/>
        <a:lstStyle/>
        <a:p>
          <a:endParaRPr lang="en-US"/>
        </a:p>
      </dgm:t>
    </dgm:pt>
    <dgm:pt modelId="{05DB3129-578D-3944-A88C-FD3C95739950}" type="sibTrans" cxnId="{CBF5D915-4236-314B-ABA6-5027013870D8}">
      <dgm:prSet/>
      <dgm:spPr/>
      <dgm:t>
        <a:bodyPr/>
        <a:lstStyle/>
        <a:p>
          <a:endParaRPr lang="en-US"/>
        </a:p>
      </dgm:t>
    </dgm:pt>
    <dgm:pt modelId="{44E37382-CC08-8E4A-9D64-455B008CFE76}">
      <dgm:prSet/>
      <dgm:spPr/>
      <dgm:t>
        <a:bodyPr/>
        <a:lstStyle/>
        <a:p>
          <a:pPr algn="l"/>
          <a:r>
            <a:rPr lang="en-US"/>
            <a:t>Interest Rates</a:t>
          </a:r>
        </a:p>
      </dgm:t>
    </dgm:pt>
    <dgm:pt modelId="{D63AD0A5-B66A-5041-9178-0133D3BD9A37}" type="parTrans" cxnId="{224DEFD2-CEDE-794A-9A06-65137F4925E0}">
      <dgm:prSet/>
      <dgm:spPr/>
      <dgm:t>
        <a:bodyPr/>
        <a:lstStyle/>
        <a:p>
          <a:endParaRPr lang="en-US"/>
        </a:p>
      </dgm:t>
    </dgm:pt>
    <dgm:pt modelId="{AA008564-A4E3-3344-84C2-F20059DB933B}" type="sibTrans" cxnId="{224DEFD2-CEDE-794A-9A06-65137F4925E0}">
      <dgm:prSet/>
      <dgm:spPr/>
      <dgm:t>
        <a:bodyPr/>
        <a:lstStyle/>
        <a:p>
          <a:endParaRPr lang="en-US"/>
        </a:p>
      </dgm:t>
    </dgm:pt>
    <dgm:pt modelId="{525DD022-AD6E-4E4C-962D-72B1DAE89ADB}">
      <dgm:prSet phldrT="[Text]"/>
      <dgm:spPr/>
      <dgm:t>
        <a:bodyPr/>
        <a:lstStyle/>
        <a:p>
          <a:pPr algn="l"/>
          <a:r>
            <a:rPr lang="en-US"/>
            <a:t>Financial / Political News</a:t>
          </a:r>
        </a:p>
      </dgm:t>
    </dgm:pt>
    <dgm:pt modelId="{76CE0581-618C-8F41-9ADC-F94B57D2A5B9}" type="parTrans" cxnId="{45240860-1E4B-3B4F-AE69-967416377EEF}">
      <dgm:prSet/>
      <dgm:spPr/>
      <dgm:t>
        <a:bodyPr/>
        <a:lstStyle/>
        <a:p>
          <a:endParaRPr lang="en-US"/>
        </a:p>
      </dgm:t>
    </dgm:pt>
    <dgm:pt modelId="{4C2A46B9-C420-9444-AC92-2EE388365433}" type="sibTrans" cxnId="{45240860-1E4B-3B4F-AE69-967416377EEF}">
      <dgm:prSet/>
      <dgm:spPr/>
      <dgm:t>
        <a:bodyPr/>
        <a:lstStyle/>
        <a:p>
          <a:endParaRPr lang="en-US"/>
        </a:p>
      </dgm:t>
    </dgm:pt>
    <dgm:pt modelId="{CDAFE887-8354-8745-923D-C7838668D50E}" type="pres">
      <dgm:prSet presAssocID="{C36B171C-D8DE-D942-9020-1FDB6D791CEC}" presName="linearFlow" presStyleCnt="0">
        <dgm:presLayoutVars>
          <dgm:dir/>
          <dgm:resizeHandles val="exact"/>
        </dgm:presLayoutVars>
      </dgm:prSet>
      <dgm:spPr/>
    </dgm:pt>
    <dgm:pt modelId="{49437654-3207-8F45-A5C1-524CFBC1EB75}" type="pres">
      <dgm:prSet presAssocID="{FCD08583-2008-8D4B-92E6-8076DE56FE51}" presName="node" presStyleLbl="node1" presStyleIdx="0" presStyleCnt="3">
        <dgm:presLayoutVars>
          <dgm:bulletEnabled val="1"/>
        </dgm:presLayoutVars>
      </dgm:prSet>
      <dgm:spPr/>
    </dgm:pt>
    <dgm:pt modelId="{63C8B9EA-2AB8-DA49-BF55-9F3EDED409C9}" type="pres">
      <dgm:prSet presAssocID="{D910C7EF-3095-B943-80F5-7D919E58F04F}" presName="spacerL" presStyleCnt="0"/>
      <dgm:spPr/>
    </dgm:pt>
    <dgm:pt modelId="{684781ED-5527-1D45-85D2-A2A0F43D50F2}" type="pres">
      <dgm:prSet presAssocID="{D910C7EF-3095-B943-80F5-7D919E58F04F}" presName="sibTrans" presStyleLbl="sibTrans2D1" presStyleIdx="0" presStyleCnt="2"/>
      <dgm:spPr/>
    </dgm:pt>
    <dgm:pt modelId="{67303A30-1C62-D742-BD5A-A235F735AFD0}" type="pres">
      <dgm:prSet presAssocID="{D910C7EF-3095-B943-80F5-7D919E58F04F}" presName="spacerR" presStyleCnt="0"/>
      <dgm:spPr/>
    </dgm:pt>
    <dgm:pt modelId="{D4072275-F55D-544B-86E1-389A8371BAA0}" type="pres">
      <dgm:prSet presAssocID="{7C9CEB31-C3E6-D545-A8C0-63321A30F36F}" presName="node" presStyleLbl="node1" presStyleIdx="1" presStyleCnt="3">
        <dgm:presLayoutVars>
          <dgm:bulletEnabled val="1"/>
        </dgm:presLayoutVars>
      </dgm:prSet>
      <dgm:spPr/>
    </dgm:pt>
    <dgm:pt modelId="{71BEC755-AFDA-8245-BF74-C6B617A92A22}" type="pres">
      <dgm:prSet presAssocID="{1E0A5AE4-B99B-9642-A2F7-FAABFA461833}" presName="spacerL" presStyleCnt="0"/>
      <dgm:spPr/>
    </dgm:pt>
    <dgm:pt modelId="{C3BC985C-5A74-9245-BECC-45964936906A}" type="pres">
      <dgm:prSet presAssocID="{1E0A5AE4-B99B-9642-A2F7-FAABFA461833}" presName="sibTrans" presStyleLbl="sibTrans2D1" presStyleIdx="1" presStyleCnt="2"/>
      <dgm:spPr/>
    </dgm:pt>
    <dgm:pt modelId="{974A37C0-9BCE-1040-A004-B24289B57342}" type="pres">
      <dgm:prSet presAssocID="{1E0A5AE4-B99B-9642-A2F7-FAABFA461833}" presName="spacerR" presStyleCnt="0"/>
      <dgm:spPr/>
    </dgm:pt>
    <dgm:pt modelId="{06B3A39B-981D-564E-9CC5-05AB43E84A09}" type="pres">
      <dgm:prSet presAssocID="{11BD94A3-8708-4C44-BA1C-DF503323345D}" presName="node" presStyleLbl="node1" presStyleIdx="2" presStyleCnt="3">
        <dgm:presLayoutVars>
          <dgm:bulletEnabled val="1"/>
        </dgm:presLayoutVars>
      </dgm:prSet>
      <dgm:spPr/>
    </dgm:pt>
  </dgm:ptLst>
  <dgm:cxnLst>
    <dgm:cxn modelId="{CBF5D915-4236-314B-ABA6-5027013870D8}" srcId="{7C9CEB31-C3E6-D545-A8C0-63321A30F36F}" destId="{C22E31EA-70B4-D74F-9394-9EED537AFE06}" srcOrd="1" destOrd="0" parTransId="{01F6A871-E557-6D4C-83DA-19637BDBF993}" sibTransId="{05DB3129-578D-3944-A88C-FD3C95739950}"/>
    <dgm:cxn modelId="{F0F26B25-0E8E-D642-A3E3-80C63CFB5940}" type="presOf" srcId="{86F26275-A2D1-AE43-989F-A1A3DC50E17C}" destId="{49437654-3207-8F45-A5C1-524CFBC1EB75}" srcOrd="0" destOrd="3" presId="urn:microsoft.com/office/officeart/2005/8/layout/equation1"/>
    <dgm:cxn modelId="{59600F35-4DC8-4448-98E7-F9D51316523F}" type="presOf" srcId="{11BD94A3-8708-4C44-BA1C-DF503323345D}" destId="{06B3A39B-981D-564E-9CC5-05AB43E84A09}" srcOrd="0" destOrd="0" presId="urn:microsoft.com/office/officeart/2005/8/layout/equation1"/>
    <dgm:cxn modelId="{45240860-1E4B-3B4F-AE69-967416377EEF}" srcId="{7C9CEB31-C3E6-D545-A8C0-63321A30F36F}" destId="{525DD022-AD6E-4E4C-962D-72B1DAE89ADB}" srcOrd="2" destOrd="0" parTransId="{76CE0581-618C-8F41-9ADC-F94B57D2A5B9}" sibTransId="{4C2A46B9-C420-9444-AC92-2EE388365433}"/>
    <dgm:cxn modelId="{D7E20662-FE56-C245-A030-77281BADBA9F}" type="presOf" srcId="{C22E31EA-70B4-D74F-9394-9EED537AFE06}" destId="{D4072275-F55D-544B-86E1-389A8371BAA0}" srcOrd="0" destOrd="2" presId="urn:microsoft.com/office/officeart/2005/8/layout/equation1"/>
    <dgm:cxn modelId="{C0499462-9BDD-4C43-9AD1-42270BC98F66}" srcId="{FCD08583-2008-8D4B-92E6-8076DE56FE51}" destId="{86F26275-A2D1-AE43-989F-A1A3DC50E17C}" srcOrd="2" destOrd="0" parTransId="{EEB5087B-5E5F-0149-A87A-F33951DEE5E9}" sibTransId="{94213B58-2E3B-0D4C-A4F8-E46EC2820B54}"/>
    <dgm:cxn modelId="{94F49075-86F3-264D-B5F5-0BE42689E53E}" srcId="{FCD08583-2008-8D4B-92E6-8076DE56FE51}" destId="{3DE93636-3847-EB4C-8EC2-271C9CB2397F}" srcOrd="0" destOrd="0" parTransId="{1CDA34D0-11BD-524F-8C32-996667C2B6B0}" sibTransId="{F4E22572-8F82-1B4F-8CD6-8A34D41C7DD5}"/>
    <dgm:cxn modelId="{87C93157-074D-7042-8546-5559C609D7EC}" type="presOf" srcId="{3DE93636-3847-EB4C-8EC2-271C9CB2397F}" destId="{49437654-3207-8F45-A5C1-524CFBC1EB75}" srcOrd="0" destOrd="1" presId="urn:microsoft.com/office/officeart/2005/8/layout/equation1"/>
    <dgm:cxn modelId="{79893378-AEC2-F24F-9189-E58CDDE6294B}" type="presOf" srcId="{C36B171C-D8DE-D942-9020-1FDB6D791CEC}" destId="{CDAFE887-8354-8745-923D-C7838668D50E}" srcOrd="0" destOrd="0" presId="urn:microsoft.com/office/officeart/2005/8/layout/equation1"/>
    <dgm:cxn modelId="{8FD9D692-F703-1949-834F-A3B8797FA606}" type="presOf" srcId="{FCD08583-2008-8D4B-92E6-8076DE56FE51}" destId="{49437654-3207-8F45-A5C1-524CFBC1EB75}" srcOrd="0" destOrd="0" presId="urn:microsoft.com/office/officeart/2005/8/layout/equation1"/>
    <dgm:cxn modelId="{0ADE8C94-FBDA-354C-AB3E-4010E0F6F467}" type="presOf" srcId="{44E37382-CC08-8E4A-9D64-455B008CFE76}" destId="{D4072275-F55D-544B-86E1-389A8371BAA0}" srcOrd="0" destOrd="1" presId="urn:microsoft.com/office/officeart/2005/8/layout/equation1"/>
    <dgm:cxn modelId="{4A87D29E-6C51-E342-9D5A-93705EB3C2B9}" srcId="{C36B171C-D8DE-D942-9020-1FDB6D791CEC}" destId="{11BD94A3-8708-4C44-BA1C-DF503323345D}" srcOrd="2" destOrd="0" parTransId="{E4198CF3-6255-2040-A6C5-082F486C8329}" sibTransId="{5EE3F46E-C490-8145-9623-0767E5E39AEF}"/>
    <dgm:cxn modelId="{F49D69A1-9F1B-DA42-8E99-98060B5D78BE}" srcId="{C36B171C-D8DE-D942-9020-1FDB6D791CEC}" destId="{7C9CEB31-C3E6-D545-A8C0-63321A30F36F}" srcOrd="1" destOrd="0" parTransId="{3D0DF41B-584D-084F-B5CC-780E186F1A3E}" sibTransId="{1E0A5AE4-B99B-9642-A2F7-FAABFA461833}"/>
    <dgm:cxn modelId="{F6C344A4-8981-5F44-AE17-31B8C221AB2F}" srcId="{C36B171C-D8DE-D942-9020-1FDB6D791CEC}" destId="{FCD08583-2008-8D4B-92E6-8076DE56FE51}" srcOrd="0" destOrd="0" parTransId="{3A360FBF-5274-D742-8527-7FD2EFB383E4}" sibTransId="{D910C7EF-3095-B943-80F5-7D919E58F04F}"/>
    <dgm:cxn modelId="{2BDFBAA5-4B82-124E-B48D-91E17271EE86}" type="presOf" srcId="{D910C7EF-3095-B943-80F5-7D919E58F04F}" destId="{684781ED-5527-1D45-85D2-A2A0F43D50F2}" srcOrd="0" destOrd="0" presId="urn:microsoft.com/office/officeart/2005/8/layout/equation1"/>
    <dgm:cxn modelId="{790AB3AF-02D6-CB42-A9A1-6ED5EF8B50BB}" type="presOf" srcId="{7C9CEB31-C3E6-D545-A8C0-63321A30F36F}" destId="{D4072275-F55D-544B-86E1-389A8371BAA0}" srcOrd="0" destOrd="0" presId="urn:microsoft.com/office/officeart/2005/8/layout/equation1"/>
    <dgm:cxn modelId="{C32A44B3-24EA-6B4C-AC3A-4D1100B9B10C}" type="presOf" srcId="{525DD022-AD6E-4E4C-962D-72B1DAE89ADB}" destId="{D4072275-F55D-544B-86E1-389A8371BAA0}" srcOrd="0" destOrd="3" presId="urn:microsoft.com/office/officeart/2005/8/layout/equation1"/>
    <dgm:cxn modelId="{7F0655B7-706A-F949-89C0-DDA45FCABA6C}" type="presOf" srcId="{1E0A5AE4-B99B-9642-A2F7-FAABFA461833}" destId="{C3BC985C-5A74-9245-BECC-45964936906A}" srcOrd="0" destOrd="0" presId="urn:microsoft.com/office/officeart/2005/8/layout/equation1"/>
    <dgm:cxn modelId="{224DEFD2-CEDE-794A-9A06-65137F4925E0}" srcId="{7C9CEB31-C3E6-D545-A8C0-63321A30F36F}" destId="{44E37382-CC08-8E4A-9D64-455B008CFE76}" srcOrd="0" destOrd="0" parTransId="{D63AD0A5-B66A-5041-9178-0133D3BD9A37}" sibTransId="{AA008564-A4E3-3344-84C2-F20059DB933B}"/>
    <dgm:cxn modelId="{F0276ED3-AFE2-E44F-AF3F-77290EC5E27D}" srcId="{FCD08583-2008-8D4B-92E6-8076DE56FE51}" destId="{48082925-952E-BD40-BBBE-07FDA64342F0}" srcOrd="1" destOrd="0" parTransId="{C7041193-B5C8-4B48-9185-76AC65400A66}" sibTransId="{1825E97A-CD7D-DA41-81AB-8ED140C3DB31}"/>
    <dgm:cxn modelId="{4F7AFBDF-A44D-AE40-A1FF-F18D68EC998A}" type="presOf" srcId="{48082925-952E-BD40-BBBE-07FDA64342F0}" destId="{49437654-3207-8F45-A5C1-524CFBC1EB75}" srcOrd="0" destOrd="2" presId="urn:microsoft.com/office/officeart/2005/8/layout/equation1"/>
    <dgm:cxn modelId="{64DD1970-6AE7-DB42-B6F8-FAD76794DA90}" type="presParOf" srcId="{CDAFE887-8354-8745-923D-C7838668D50E}" destId="{49437654-3207-8F45-A5C1-524CFBC1EB75}" srcOrd="0" destOrd="0" presId="urn:microsoft.com/office/officeart/2005/8/layout/equation1"/>
    <dgm:cxn modelId="{EFE8405C-0A33-F846-9D2B-FEA0818A036F}" type="presParOf" srcId="{CDAFE887-8354-8745-923D-C7838668D50E}" destId="{63C8B9EA-2AB8-DA49-BF55-9F3EDED409C9}" srcOrd="1" destOrd="0" presId="urn:microsoft.com/office/officeart/2005/8/layout/equation1"/>
    <dgm:cxn modelId="{568710AE-2F10-8A4B-B7D4-9EF589AD3A77}" type="presParOf" srcId="{CDAFE887-8354-8745-923D-C7838668D50E}" destId="{684781ED-5527-1D45-85D2-A2A0F43D50F2}" srcOrd="2" destOrd="0" presId="urn:microsoft.com/office/officeart/2005/8/layout/equation1"/>
    <dgm:cxn modelId="{22B9C227-13B2-D14F-A01E-52B898F302BC}" type="presParOf" srcId="{CDAFE887-8354-8745-923D-C7838668D50E}" destId="{67303A30-1C62-D742-BD5A-A235F735AFD0}" srcOrd="3" destOrd="0" presId="urn:microsoft.com/office/officeart/2005/8/layout/equation1"/>
    <dgm:cxn modelId="{85D458C1-E1CC-0D41-AE40-9BE0709BA854}" type="presParOf" srcId="{CDAFE887-8354-8745-923D-C7838668D50E}" destId="{D4072275-F55D-544B-86E1-389A8371BAA0}" srcOrd="4" destOrd="0" presId="urn:microsoft.com/office/officeart/2005/8/layout/equation1"/>
    <dgm:cxn modelId="{F98CA220-B818-6C44-B2CA-44D92255AC84}" type="presParOf" srcId="{CDAFE887-8354-8745-923D-C7838668D50E}" destId="{71BEC755-AFDA-8245-BF74-C6B617A92A22}" srcOrd="5" destOrd="0" presId="urn:microsoft.com/office/officeart/2005/8/layout/equation1"/>
    <dgm:cxn modelId="{B15F4AAD-9DC9-0945-9DAA-FEA467D121A2}" type="presParOf" srcId="{CDAFE887-8354-8745-923D-C7838668D50E}" destId="{C3BC985C-5A74-9245-BECC-45964936906A}" srcOrd="6" destOrd="0" presId="urn:microsoft.com/office/officeart/2005/8/layout/equation1"/>
    <dgm:cxn modelId="{D8E95711-8A83-2B48-906E-C3F5E9E44AB7}" type="presParOf" srcId="{CDAFE887-8354-8745-923D-C7838668D50E}" destId="{974A37C0-9BCE-1040-A004-B24289B57342}" srcOrd="7" destOrd="0" presId="urn:microsoft.com/office/officeart/2005/8/layout/equation1"/>
    <dgm:cxn modelId="{9D0656E1-34A0-F446-9894-B75207503A40}" type="presParOf" srcId="{CDAFE887-8354-8745-923D-C7838668D50E}" destId="{06B3A39B-981D-564E-9CC5-05AB43E84A09}" srcOrd="8" destOrd="0" presId="urn:microsoft.com/office/officeart/2005/8/layout/equati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437654-3207-8F45-A5C1-524CFBC1EB75}">
      <dsp:nvSpPr>
        <dsp:cNvPr id="0" name=""/>
        <dsp:cNvSpPr/>
      </dsp:nvSpPr>
      <dsp:spPr>
        <a:xfrm>
          <a:off x="1044" y="441335"/>
          <a:ext cx="1384278" cy="13842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Technical Analysis</a:t>
          </a:r>
        </a:p>
        <a:p>
          <a:pPr marL="57150" lvl="1" indent="-57150" algn="l" defTabSz="444500">
            <a:lnSpc>
              <a:spcPct val="90000"/>
            </a:lnSpc>
            <a:spcBef>
              <a:spcPct val="0"/>
            </a:spcBef>
            <a:spcAft>
              <a:spcPct val="15000"/>
            </a:spcAft>
            <a:buChar char="•"/>
          </a:pPr>
          <a:r>
            <a:rPr lang="en-US" sz="1000" kern="1200"/>
            <a:t>Neural Network</a:t>
          </a:r>
        </a:p>
        <a:p>
          <a:pPr marL="57150" lvl="1" indent="-57150" algn="l" defTabSz="444500">
            <a:lnSpc>
              <a:spcPct val="90000"/>
            </a:lnSpc>
            <a:spcBef>
              <a:spcPct val="0"/>
            </a:spcBef>
            <a:spcAft>
              <a:spcPct val="15000"/>
            </a:spcAft>
            <a:buChar char="•"/>
          </a:pPr>
          <a:r>
            <a:rPr lang="en-US" sz="1000" kern="1200"/>
            <a:t>K Means</a:t>
          </a:r>
        </a:p>
        <a:p>
          <a:pPr marL="57150" lvl="1" indent="-57150" algn="l" defTabSz="444500">
            <a:lnSpc>
              <a:spcPct val="90000"/>
            </a:lnSpc>
            <a:spcBef>
              <a:spcPct val="0"/>
            </a:spcBef>
            <a:spcAft>
              <a:spcPct val="15000"/>
            </a:spcAft>
            <a:buChar char="•"/>
          </a:pPr>
          <a:r>
            <a:rPr lang="en-US" sz="1000" kern="1200"/>
            <a:t>Linear Regression</a:t>
          </a:r>
        </a:p>
      </dsp:txBody>
      <dsp:txXfrm>
        <a:off x="203767" y="644058"/>
        <a:ext cx="978832" cy="978832"/>
      </dsp:txXfrm>
    </dsp:sp>
    <dsp:sp modelId="{684781ED-5527-1D45-85D2-A2A0F43D50F2}">
      <dsp:nvSpPr>
        <dsp:cNvPr id="0" name=""/>
        <dsp:cNvSpPr/>
      </dsp:nvSpPr>
      <dsp:spPr>
        <a:xfrm>
          <a:off x="1497726" y="732034"/>
          <a:ext cx="802881" cy="80288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04148" y="1039056"/>
        <a:ext cx="590037" cy="188837"/>
      </dsp:txXfrm>
    </dsp:sp>
    <dsp:sp modelId="{D4072275-F55D-544B-86E1-389A8371BAA0}">
      <dsp:nvSpPr>
        <dsp:cNvPr id="0" name=""/>
        <dsp:cNvSpPr/>
      </dsp:nvSpPr>
      <dsp:spPr>
        <a:xfrm>
          <a:off x="2413010" y="441335"/>
          <a:ext cx="1384278" cy="13842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Fundamental Analysis</a:t>
          </a:r>
        </a:p>
        <a:p>
          <a:pPr marL="57150" lvl="1" indent="-57150" algn="l" defTabSz="400050">
            <a:lnSpc>
              <a:spcPct val="90000"/>
            </a:lnSpc>
            <a:spcBef>
              <a:spcPct val="0"/>
            </a:spcBef>
            <a:spcAft>
              <a:spcPct val="15000"/>
            </a:spcAft>
            <a:buChar char="•"/>
          </a:pPr>
          <a:r>
            <a:rPr lang="en-US" sz="900" kern="1200"/>
            <a:t>Interest Rates</a:t>
          </a:r>
        </a:p>
        <a:p>
          <a:pPr marL="57150" lvl="1" indent="-57150" algn="l" defTabSz="400050">
            <a:lnSpc>
              <a:spcPct val="90000"/>
            </a:lnSpc>
            <a:spcBef>
              <a:spcPct val="0"/>
            </a:spcBef>
            <a:spcAft>
              <a:spcPct val="15000"/>
            </a:spcAft>
            <a:buChar char="•"/>
          </a:pPr>
          <a:r>
            <a:rPr lang="en-US" sz="900" kern="1200"/>
            <a:t>DJIA/MSCI Index</a:t>
          </a:r>
        </a:p>
        <a:p>
          <a:pPr marL="57150" lvl="1" indent="-57150" algn="l" defTabSz="400050">
            <a:lnSpc>
              <a:spcPct val="90000"/>
            </a:lnSpc>
            <a:spcBef>
              <a:spcPct val="0"/>
            </a:spcBef>
            <a:spcAft>
              <a:spcPct val="15000"/>
            </a:spcAft>
            <a:buChar char="•"/>
          </a:pPr>
          <a:r>
            <a:rPr lang="en-US" sz="900" kern="1200"/>
            <a:t>Financial / Political News</a:t>
          </a:r>
        </a:p>
      </dsp:txBody>
      <dsp:txXfrm>
        <a:off x="2615733" y="644058"/>
        <a:ext cx="978832" cy="978832"/>
      </dsp:txXfrm>
    </dsp:sp>
    <dsp:sp modelId="{C3BC985C-5A74-9245-BECC-45964936906A}">
      <dsp:nvSpPr>
        <dsp:cNvPr id="0" name=""/>
        <dsp:cNvSpPr/>
      </dsp:nvSpPr>
      <dsp:spPr>
        <a:xfrm>
          <a:off x="3909692" y="732034"/>
          <a:ext cx="802881" cy="802881"/>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016114" y="897427"/>
        <a:ext cx="590037" cy="472095"/>
      </dsp:txXfrm>
    </dsp:sp>
    <dsp:sp modelId="{06B3A39B-981D-564E-9CC5-05AB43E84A09}">
      <dsp:nvSpPr>
        <dsp:cNvPr id="0" name=""/>
        <dsp:cNvSpPr/>
      </dsp:nvSpPr>
      <dsp:spPr>
        <a:xfrm>
          <a:off x="4824977" y="441335"/>
          <a:ext cx="1384278" cy="13842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USD/EUR Forex Predictive Model</a:t>
          </a:r>
        </a:p>
      </dsp:txBody>
      <dsp:txXfrm>
        <a:off x="5027700" y="644058"/>
        <a:ext cx="978832" cy="978832"/>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Holt</dc:creator>
  <cp:keywords/>
  <dc:description/>
  <cp:lastModifiedBy>Jack Lindsay</cp:lastModifiedBy>
  <cp:revision>5</cp:revision>
  <dcterms:created xsi:type="dcterms:W3CDTF">2019-11-09T14:34:00Z</dcterms:created>
  <dcterms:modified xsi:type="dcterms:W3CDTF">2019-11-11T14:35:00Z</dcterms:modified>
</cp:coreProperties>
</file>