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Invoice requirements</w:t>
      </w:r>
    </w:p>
    <w:tbl>
      <w:tr>
        <w:tc>
          <w:p>
            <w:r>
              <w:t>Supplier and amount</w:t>
            </w:r>
          </w:p>
        </w:tc>
      </w:tr>
    </w:tbl>
  </w:body>
</w:document>
</file>