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C461F9"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C461F9"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C461F9"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C461F9"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C461F9"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C461F9"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C461F9"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C461F9"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C461F9"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C461F9"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C461F9"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C461F9"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C461F9"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C461F9"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C461F9"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C461F9"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C461F9"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C461F9"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C461F9"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C461F9"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C461F9"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C461F9"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C461F9"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C461F9"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C461F9"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C461F9"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C461F9"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C461F9"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C461F9"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C461F9"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C461F9"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C461F9"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C461F9"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C461F9"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C461F9"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C461F9"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C461F9"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C461F9"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C461F9"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C461F9"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C461F9"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C461F9"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53192" cy="1540214"/>
                    </a:xfrm>
                    <a:prstGeom prst="rect">
                      <a:avLst/>
                    </a:prstGeom>
                  </pic:spPr>
                </pic:pic>
              </a:graphicData>
            </a:graphic>
          </wp:inline>
        </w:drawing>
      </w:r>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C461F9"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C461F9"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C461F9"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C461F9"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C461F9"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C461F9"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C461F9"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C461F9"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C461F9"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C461F9"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C461F9"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C461F9"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C461F9"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C461F9"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C461F9"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C461F9"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C461F9"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C461F9"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C461F9"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C461F9"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C461F9"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C461F9"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C461F9"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C461F9"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C461F9"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C461F9"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C461F9"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C461F9"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C461F9"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C461F9"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r>
        <w:rPr>
          <w:rFonts w:eastAsiaTheme="minorEastAsia"/>
        </w:rPr>
        <w:t>Also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C461F9"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C461F9"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C461F9"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C461F9"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C461F9"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C461F9"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ctors and D are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C461F9"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C461F9"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C461F9"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C461F9"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C461F9"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C461F9"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C461F9"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C461F9"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C461F9"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C461F9"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C461F9"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C461F9"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C461F9"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C461F9"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C461F9"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C461F9"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C461F9"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C461F9"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C461F9"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C461F9"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C461F9"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C461F9"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C461F9"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C461F9"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C461F9"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C461F9"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C461F9"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C461F9"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C461F9"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C461F9"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C461F9"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C461F9"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C461F9"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C461F9"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C461F9"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C461F9"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C461F9"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C461F9"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C461F9"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C461F9" w:rsidP="002F560E">
      <w:pPr>
        <w:pStyle w:val="ListParagraph"/>
        <w:numPr>
          <w:ilvl w:val="1"/>
          <w:numId w:val="15"/>
        </w:numPr>
        <w:rPr>
          <w:rFonts w:eastAsiaTheme="minorEastAsia"/>
        </w:rPr>
      </w:pPr>
      <w:hyperlink r:id="rId17"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C461F9"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C461F9"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C461F9"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C461F9"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C461F9"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C461F9"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C461F9"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C461F9"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C461F9"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C461F9"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C461F9"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C461F9"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C461F9"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C461F9"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C461F9"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C461F9"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C461F9"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C461F9"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C461F9"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C461F9"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C461F9"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C461F9"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C461F9"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C461F9"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C461F9"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C461F9"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C461F9"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C461F9"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C461F9"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C461F9"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C461F9"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C461F9"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C461F9"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C461F9"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C461F9"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C461F9"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C461F9"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C461F9"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C461F9"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C461F9"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C461F9"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C461F9"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l=λ/4 +nλ/2</m:t>
        </m:r>
      </m:oMath>
      <w:r>
        <w:rPr>
          <w:rFonts w:eastAsiaTheme="minorEastAsia"/>
        </w:rPr>
        <w:t>)</w:t>
      </w:r>
    </w:p>
    <w:p w:rsidR="00036B17" w:rsidRPr="00CC44F1" w:rsidRDefault="00C461F9"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C461F9"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so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C461F9"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C461F9"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C461F9"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C461F9"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C461F9"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C461F9"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C461F9"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C461F9"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C461F9"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C461F9"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C461F9"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C461F9"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C461F9"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C461F9"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C461F9"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C461F9"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C461F9"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C461F9"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C461F9"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C461F9"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C461F9"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C461F9"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C461F9"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C461F9"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C461F9"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C461F9"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C461F9"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C461F9"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C461F9"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C461F9"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C461F9"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C461F9"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C461F9"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C461F9"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C461F9"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C461F9"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C461F9"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C461F9"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C461F9"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C461F9"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C461F9"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C461F9"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C461F9"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C461F9"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C461F9"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C461F9"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C461F9"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C461F9"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C461F9"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C461F9"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C461F9"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C461F9"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C461F9"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C461F9"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C461F9"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C461F9"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C461F9"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C461F9"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C461F9"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C461F9"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C461F9"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C461F9"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C461F9"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C461F9"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C461F9"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C461F9"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C461F9"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C461F9"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In non-magnetic media, the permeability is equal to 1 so this is only a function of permittivities</w:t>
      </w:r>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C461F9"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C461F9"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C461F9"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C461F9"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C461F9"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C461F9"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C461F9"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C461F9"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C461F9"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C461F9"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C461F9"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C461F9"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C461F9"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C461F9"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C461F9"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C461F9"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C461F9"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C461F9"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C461F9"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C461F9"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0"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0"/>
      <w:r w:rsidR="00EC54D2">
        <w:rPr>
          <w:rFonts w:eastAsiaTheme="minorEastAsia"/>
        </w:rPr>
        <w:t>:</w:t>
      </w:r>
    </w:p>
    <w:p w:rsidR="00EC54D2" w:rsidRPr="00445310" w:rsidRDefault="00C461F9"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C461F9"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C461F9"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C461F9"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C461F9"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C461F9"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C461F9"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C461F9"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C461F9"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Far-field region: where the spherical wavefronts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C461F9"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C461F9"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C461F9"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C461F9"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Half-power/3 dB beamwidth</w:t>
      </w:r>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C461F9"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sidR="002D7501">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sidR="002D7501">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sidR="002D7501">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C461F9"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7103FE" w:rsidRDefault="00165A86" w:rsidP="00541652">
      <w:pPr>
        <w:pStyle w:val="Heading2"/>
      </w:pPr>
      <w:r>
        <w:t>Semiconductor Fundamentals</w:t>
      </w:r>
      <w:r w:rsidR="00027B49">
        <w:t xml:space="preserve"> </w:t>
      </w:r>
      <w:r w:rsidR="00027B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C461F9"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C461F9"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C461F9"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C461F9"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C461F9"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C461F9"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C461F9"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C461F9"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C461F9"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C461F9"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C461F9"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C461F9"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D47CB4" w:rsidRDefault="00D47CB4" w:rsidP="00D47CB4">
      <w:pPr>
        <w:pStyle w:val="ListParagraph"/>
        <w:numPr>
          <w:ilvl w:val="2"/>
          <w:numId w:val="4"/>
        </w:numPr>
      </w:pPr>
      <w:r>
        <w:t>If two systems are in contact and are also in equilibrium, then their Fermi levels must be equivalent (otherwise there would be current between the two)</w:t>
      </w:r>
    </w:p>
    <w:p w:rsidR="009C768E" w:rsidRDefault="009C768E" w:rsidP="009C768E">
      <w:pPr>
        <w:pStyle w:val="ListParagraph"/>
        <w:numPr>
          <w:ilvl w:val="3"/>
          <w:numId w:val="4"/>
        </w:numPr>
      </w:pPr>
      <w:r>
        <w:t>Means that in equilibrium, the Fermi energy is invariant as a function of position</w:t>
      </w:r>
    </w:p>
    <w:p w:rsidR="002808EF" w:rsidRDefault="002808EF" w:rsidP="002808EF">
      <w:pPr>
        <w:pStyle w:val="ListParagraph"/>
        <w:numPr>
          <w:ilvl w:val="1"/>
          <w:numId w:val="4"/>
        </w:numPr>
      </w:pPr>
      <w:r>
        <w:t>The density of electron and hole carriers is determined by, respectively</w:t>
      </w:r>
    </w:p>
    <w:p w:rsidR="002808EF" w:rsidRPr="002808EF" w:rsidRDefault="00986959" w:rsidP="002808EF">
      <w:pPr>
        <w:rPr>
          <w:rFonts w:eastAsiaTheme="minorEastAsia"/>
        </w:rPr>
      </w:pPr>
      <m:oMathPara>
        <m:oMath>
          <m:r>
            <w:rPr>
              <w:rFonts w:ascii="Cambria Math" w:hAnsi="Cambria Math"/>
            </w:rPr>
            <m:t>n=</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r>
                <w:rPr>
                  <w:rFonts w:ascii="Cambria Math" w:hAnsi="Cambria Math"/>
                </w:rPr>
                <m:t xml:space="preserve"> dE</m:t>
              </m:r>
            </m:e>
          </m:nary>
        </m:oMath>
      </m:oMathPara>
    </w:p>
    <w:p w:rsidR="002808EF" w:rsidRPr="002808EF" w:rsidRDefault="00986959" w:rsidP="002808EF">
      <w:pPr>
        <w:rPr>
          <w:rFonts w:eastAsiaTheme="minorEastAsia"/>
        </w:rPr>
      </w:pPr>
      <m:oMathPara>
        <m:oMath>
          <m:r>
            <w:rPr>
              <w:rFonts w:ascii="Cambria Math" w:hAnsi="Cambria Math"/>
            </w:rPr>
            <m:t>p=</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h</m:t>
                  </m:r>
                </m:sub>
              </m:sSub>
              <m:d>
                <m:dPr>
                  <m:ctrlPr>
                    <w:rPr>
                      <w:rFonts w:ascii="Cambria Math" w:hAnsi="Cambria Math"/>
                      <w:i/>
                    </w:rPr>
                  </m:ctrlPr>
                </m:dPr>
                <m:e>
                  <m:r>
                    <w:rPr>
                      <w:rFonts w:ascii="Cambria Math" w:hAnsi="Cambria Math"/>
                    </w:rPr>
                    <m:t>E</m:t>
                  </m:r>
                </m:e>
              </m:d>
              <m:r>
                <w:rPr>
                  <w:rFonts w:ascii="Cambria Math" w:hAnsi="Cambria Math"/>
                </w:rPr>
                <m:t>[1-f</m:t>
              </m:r>
              <m:d>
                <m:dPr>
                  <m:ctrlPr>
                    <w:rPr>
                      <w:rFonts w:ascii="Cambria Math" w:hAnsi="Cambria Math"/>
                      <w:i/>
                    </w:rPr>
                  </m:ctrlPr>
                </m:dPr>
                <m:e>
                  <m:r>
                    <w:rPr>
                      <w:rFonts w:ascii="Cambria Math" w:hAnsi="Cambria Math"/>
                    </w:rPr>
                    <m:t>E</m:t>
                  </m:r>
                </m:e>
              </m:d>
              <m:r>
                <w:rPr>
                  <w:rFonts w:ascii="Cambria Math" w:hAnsi="Cambria Math"/>
                </w:rPr>
                <m:t>] dE</m:t>
              </m:r>
            </m:e>
          </m:nary>
        </m:oMath>
      </m:oMathPara>
    </w:p>
    <w:p w:rsidR="002808EF" w:rsidRPr="00310444" w:rsidRDefault="00310444" w:rsidP="00310444">
      <w:pPr>
        <w:pStyle w:val="ListParagraph"/>
        <w:numPr>
          <w:ilvl w:val="2"/>
          <w:numId w:val="4"/>
        </w:numPr>
      </w:pPr>
      <w:r>
        <w:t xml:space="preserve">The distributions (i.e. </w:t>
      </w:r>
      <m:oMath>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oMath>
      <w:r>
        <w:rPr>
          <w:rFonts w:eastAsiaTheme="minorEastAsia"/>
        </w:rPr>
        <w:t>) show that most electrons/holes exist in the region near the band edge:</w:t>
      </w:r>
    </w:p>
    <w:p w:rsidR="00310444" w:rsidRDefault="00310444" w:rsidP="00310444">
      <w:pPr>
        <w:jc w:val="center"/>
      </w:pPr>
      <w:r>
        <w:rPr>
          <w:noProof/>
        </w:rPr>
        <w:drawing>
          <wp:inline distT="0" distB="0" distL="0" distR="0" wp14:anchorId="61303F10" wp14:editId="3891DE62">
            <wp:extent cx="1152525" cy="1419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52525" cy="1419225"/>
                    </a:xfrm>
                    <a:prstGeom prst="rect">
                      <a:avLst/>
                    </a:prstGeom>
                  </pic:spPr>
                </pic:pic>
              </a:graphicData>
            </a:graphic>
          </wp:inline>
        </w:drawing>
      </w:r>
    </w:p>
    <w:p w:rsidR="00310444" w:rsidRDefault="0056410C" w:rsidP="00310444">
      <w:pPr>
        <w:pStyle w:val="ListParagraph"/>
        <w:numPr>
          <w:ilvl w:val="2"/>
          <w:numId w:val="4"/>
        </w:numPr>
      </w:pPr>
      <w:r>
        <w:t xml:space="preserve">If the Fermi energy is closer to the conduction band, the number of </w:t>
      </w:r>
      <w:r w:rsidR="007A2FCD">
        <w:t xml:space="preserve">electron states is higher than the number of hole states and vice versa. When it is on the midgap energy, the populations are </w:t>
      </w:r>
      <w:r w:rsidR="00A648E0">
        <w:t xml:space="preserve">approximately </w:t>
      </w:r>
      <w:r w:rsidR="007A2FCD">
        <w:t>equal</w:t>
      </w:r>
    </w:p>
    <w:p w:rsidR="0072429B" w:rsidRDefault="0072429B" w:rsidP="0072429B">
      <w:pPr>
        <w:pStyle w:val="ListParagraph"/>
        <w:numPr>
          <w:ilvl w:val="2"/>
          <w:numId w:val="4"/>
        </w:numPr>
      </w:pPr>
      <w:r>
        <w:t>Using the 3D density of states, the electron and hole densities for the two bands can be found by integrating the above distributions and making some approximations:</w:t>
      </w:r>
    </w:p>
    <w:p w:rsidR="0072429B" w:rsidRPr="00986959" w:rsidRDefault="0072429B" w:rsidP="0072429B">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oMath>
      </m:oMathPara>
    </w:p>
    <w:p w:rsidR="0072429B" w:rsidRDefault="0072429B" w:rsidP="0072429B">
      <m:oMathPara>
        <m:oMath>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v</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/kT</m:t>
              </m:r>
            </m:sup>
          </m:sSup>
        </m:oMath>
      </m:oMathPara>
    </w:p>
    <w:p w:rsidR="0072429B" w:rsidRPr="00986959" w:rsidRDefault="00C461F9" w:rsidP="0072429B">
      <w:pPr>
        <w:pStyle w:val="ListParagraph"/>
        <w:numPr>
          <w:ilvl w:val="3"/>
          <w:numId w:val="4"/>
        </w:numPr>
      </w:pP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72429B">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v</m:t>
            </m:r>
          </m:sub>
        </m:sSub>
      </m:oMath>
      <w:r w:rsidR="0072429B">
        <w:rPr>
          <w:rFonts w:eastAsiaTheme="minorEastAsia"/>
        </w:rPr>
        <w:t xml:space="preserve"> are terms that have a lot of the constants from the 3D density of states, they’re called the ‘effective density of states’ for their respective bands</w:t>
      </w:r>
    </w:p>
    <w:p w:rsidR="0072429B" w:rsidRDefault="00C461F9" w:rsidP="0072429B">
      <m:oMathPara>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c</m:t>
              </m:r>
            </m:sub>
          </m:sSub>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sSub>
                <m:sSubPr>
                  <m:ctrlPr>
                    <w:rPr>
                      <w:rFonts w:ascii="Cambria Math" w:hAnsi="Cambria Math"/>
                      <w:i/>
                    </w:rPr>
                  </m:ctrlPr>
                </m:sSubPr>
                <m:e>
                  <m:r>
                    <w:rPr>
                      <w:rFonts w:ascii="Cambria Math" w:hAnsi="Cambria Math"/>
                    </w:rPr>
                    <m:t>m</m:t>
                  </m:r>
                </m:e>
                <m:sub>
                  <m:r>
                    <w:rPr>
                      <w:rFonts w:ascii="Cambria Math" w:hAnsi="Cambria Math"/>
                    </w:rPr>
                    <m:t>l</m:t>
                  </m:r>
                </m:sub>
              </m:sSub>
            </m:e>
          </m:rad>
          <m:sSup>
            <m:sSupPr>
              <m:ctrlPr>
                <w:rPr>
                  <w:rFonts w:ascii="Cambria Math" w:hAnsi="Cambria Math"/>
                  <w:i/>
                </w:rPr>
              </m:ctrlPr>
            </m:sSupPr>
            <m:e>
              <m:d>
                <m:dPr>
                  <m:ctrlPr>
                    <w:rPr>
                      <w:rFonts w:ascii="Cambria Math" w:hAnsi="Cambria Math"/>
                      <w:i/>
                    </w:rPr>
                  </m:ctrlPr>
                </m:dPr>
                <m:e>
                  <m:f>
                    <m:fPr>
                      <m:ctrlPr>
                        <w:rPr>
                          <w:rFonts w:ascii="Cambria Math" w:eastAsia="MingLiU-ExtB" w:hAnsi="Cambria Math" w:cs="MingLiU-ExtB"/>
                        </w:rPr>
                      </m:ctrlPr>
                    </m:fPr>
                    <m:num>
                      <m:r>
                        <w:rPr>
                          <w:rFonts w:ascii="Cambria Math" w:hAnsi="Cambria Math"/>
                        </w:rPr>
                        <m:t>2</m:t>
                      </m:r>
                      <m:r>
                        <w:rPr>
                          <w:rFonts w:ascii="Cambria Math" w:eastAsia="MingLiU-ExtB" w:hAnsi="Cambria Math" w:cs="MingLiU-ExtB"/>
                        </w:rPr>
                        <m:t>πkT</m:t>
                      </m:r>
                      <m:ctrlPr>
                        <w:rPr>
                          <w:rFonts w:ascii="Cambria Math" w:hAnsi="Cambria Math"/>
                          <w:i/>
                        </w:rPr>
                      </m:ctrlPr>
                    </m:num>
                    <m:den>
                      <m:sSup>
                        <m:sSupPr>
                          <m:ctrlPr>
                            <w:rPr>
                              <w:rFonts w:ascii="Cambria Math" w:eastAsia="MingLiU-ExtB" w:hAnsi="Cambria Math" w:cs="MingLiU-ExtB"/>
                            </w:rPr>
                          </m:ctrlPr>
                        </m:sSupPr>
                        <m:e>
                          <m:r>
                            <m:rPr>
                              <m:sty m:val="p"/>
                            </m:rPr>
                            <w:rPr>
                              <w:rFonts w:ascii="Cambria Math" w:eastAsia="MingLiU-ExtB" w:hAnsi="Cambria Math" w:cs="MingLiU-ExtB"/>
                            </w:rPr>
                            <m:t>ℏ</m:t>
                          </m:r>
                        </m:e>
                        <m:sup>
                          <m:r>
                            <m:rPr>
                              <m:sty m:val="p"/>
                            </m:rPr>
                            <w:rPr>
                              <w:rFonts w:ascii="Cambria Math" w:eastAsia="MingLiU-ExtB" w:hAnsi="Cambria Math" w:cs="MingLiU-ExtB"/>
                            </w:rPr>
                            <m:t>2</m:t>
                          </m:r>
                        </m:sup>
                      </m:sSup>
                    </m:den>
                  </m:f>
                </m:e>
              </m:d>
            </m:e>
            <m:sup>
              <m:r>
                <w:rPr>
                  <w:rFonts w:ascii="Cambria Math" w:hAnsi="Cambria Math"/>
                </w:rPr>
                <m:t>3/2</m:t>
              </m:r>
            </m:sup>
          </m:sSup>
        </m:oMath>
      </m:oMathPara>
    </w:p>
    <w:p w:rsidR="00170FD6" w:rsidRDefault="00170FD6" w:rsidP="00170FD6">
      <w:pPr>
        <w:pStyle w:val="ListParagraph"/>
        <w:numPr>
          <w:ilvl w:val="0"/>
          <w:numId w:val="3"/>
        </w:numPr>
      </w:pPr>
      <w:r>
        <w:t>Holes are electron states that are not currently occupied by an electron</w:t>
      </w:r>
      <w:r w:rsidR="006847F5">
        <w:t>, and are considered their own quasi-particle</w:t>
      </w:r>
    </w:p>
    <w:p w:rsidR="006149E0" w:rsidRDefault="006149E0" w:rsidP="006149E0">
      <w:pPr>
        <w:pStyle w:val="ListParagraph"/>
        <w:numPr>
          <w:ilvl w:val="0"/>
          <w:numId w:val="3"/>
        </w:numPr>
      </w:pPr>
      <w:r>
        <w:t>Energy band diagram: gives a plot of the allowed electron energy states as a function of position (in a given direction) within the material</w:t>
      </w:r>
    </w:p>
    <w:p w:rsidR="006149E0" w:rsidRDefault="006149E0" w:rsidP="006149E0">
      <w:pPr>
        <w:pStyle w:val="ListParagraph"/>
        <w:numPr>
          <w:ilvl w:val="1"/>
          <w:numId w:val="3"/>
        </w:numPr>
      </w:pPr>
      <w:r>
        <w:t>Hole energies increase as you move downward, and vice versa for electrons</w:t>
      </w:r>
    </w:p>
    <w:p w:rsidR="0085071E" w:rsidRDefault="0085071E" w:rsidP="006149E0">
      <w:pPr>
        <w:pStyle w:val="ListParagraph"/>
        <w:numPr>
          <w:ilvl w:val="1"/>
          <w:numId w:val="3"/>
        </w:numPr>
      </w:pPr>
      <w:r>
        <w:t>The kinetic energy of a particle is given by the displacement from its band edge</w:t>
      </w:r>
    </w:p>
    <w:p w:rsidR="0085071E" w:rsidRDefault="0085071E" w:rsidP="0085071E">
      <w:pPr>
        <w:pStyle w:val="ListParagraph"/>
        <w:numPr>
          <w:ilvl w:val="1"/>
          <w:numId w:val="3"/>
        </w:numPr>
      </w:pPr>
      <w:r>
        <w:t>When an electric field is applied to the material, the bands “bend” and the edges become a function of position</w:t>
      </w:r>
    </w:p>
    <w:p w:rsidR="00715D3A" w:rsidRDefault="00715D3A" w:rsidP="00715D3A">
      <w:pPr>
        <w:pStyle w:val="ListParagraph"/>
        <w:numPr>
          <w:ilvl w:val="0"/>
          <w:numId w:val="3"/>
        </w:numPr>
      </w:pPr>
      <w:r>
        <w:t>Electrostatic potential: potential of carriers, with some arbitrary reference; defined for a positive charge</w:t>
      </w:r>
    </w:p>
    <w:p w:rsidR="007C7509" w:rsidRPr="007C7509" w:rsidRDefault="00C461F9" w:rsidP="007C7509">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/q</m:t>
          </m:r>
        </m:oMath>
      </m:oMathPara>
    </w:p>
    <w:p w:rsidR="007C7509" w:rsidRDefault="00C461F9" w:rsidP="007C7509">
      <m:oMathPara>
        <m:oMath>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oMath>
      </m:oMathPara>
    </w:p>
    <w:p w:rsidR="000A33F8" w:rsidRDefault="000A33F8" w:rsidP="000A33F8">
      <w:pPr>
        <w:pStyle w:val="ListParagraph"/>
        <w:numPr>
          <w:ilvl w:val="0"/>
          <w:numId w:val="3"/>
        </w:numPr>
      </w:pPr>
      <w:r>
        <w:t>Intrinsic semiconductor</w:t>
      </w:r>
    </w:p>
    <w:p w:rsidR="000A33F8" w:rsidRDefault="000A33F8" w:rsidP="000A33F8">
      <w:pPr>
        <w:pStyle w:val="ListParagraph"/>
        <w:numPr>
          <w:ilvl w:val="1"/>
          <w:numId w:val="3"/>
        </w:numPr>
      </w:pPr>
      <w:r>
        <w:t>Without doping, a semiconductor has about the same number of holes and electrons (if an electron was promoted to the conduction band, then a hole must have been created in the valence band</w:t>
      </w:r>
      <w:r w:rsidR="0072429B">
        <w:t xml:space="preserve">; </w:t>
      </w:r>
      <m:oMath>
        <m:r>
          <w:rPr>
            <w:rFonts w:ascii="Cambria Math" w:hAnsi="Cambria Math"/>
          </w:rPr>
          <m:t>n=p</m:t>
        </m:r>
      </m:oMath>
      <w:r>
        <w:t>)</w:t>
      </w:r>
    </w:p>
    <w:p w:rsidR="00986959" w:rsidRPr="0072429B" w:rsidRDefault="0072429B" w:rsidP="0072429B">
      <w:pPr>
        <w:pStyle w:val="ListParagraph"/>
        <w:numPr>
          <w:ilvl w:val="1"/>
          <w:numId w:val="3"/>
        </w:numPr>
      </w:pPr>
      <w:r>
        <w:t xml:space="preserve">The Fermi level of an ISC is given by setting </w:t>
      </w:r>
      <m:oMath>
        <m:r>
          <w:rPr>
            <w:rFonts w:ascii="Cambria Math" w:hAnsi="Cambria Math"/>
          </w:rPr>
          <m:t>n=p</m:t>
        </m:r>
      </m:oMath>
      <w:r>
        <w:rPr>
          <w:rFonts w:eastAsiaTheme="minorEastAsia"/>
        </w:rPr>
        <w:t xml:space="preserve"> and solving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f</m:t>
            </m:r>
          </m:sub>
        </m:sSub>
      </m:oMath>
      <w:r w:rsidR="003514E9">
        <w:rPr>
          <w:rFonts w:eastAsiaTheme="minorEastAsia"/>
        </w:rPr>
        <w:t xml:space="preserve"> (it is very near the bandgap)</w:t>
      </w:r>
      <w:r>
        <w:rPr>
          <w:rFonts w:eastAsiaTheme="minorEastAsia"/>
        </w:rPr>
        <w:t>:</w:t>
      </w:r>
    </w:p>
    <w:p w:rsidR="0072429B" w:rsidRPr="0072429B" w:rsidRDefault="00C461F9" w:rsidP="0072429B">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den>
                  </m:f>
                </m:e>
              </m:d>
            </m:e>
          </m:func>
        </m:oMath>
      </m:oMathPara>
    </w:p>
    <w:p w:rsidR="0072429B" w:rsidRDefault="008A0F63" w:rsidP="0072429B">
      <w:pPr>
        <w:pStyle w:val="ListParagraph"/>
        <w:numPr>
          <w:ilvl w:val="1"/>
          <w:numId w:val="3"/>
        </w:numPr>
      </w:pPr>
      <w:r>
        <w:t>C</w:t>
      </w:r>
      <w:r w:rsidR="003514E9">
        <w:t xml:space="preserve">arrier concentration is </w:t>
      </w:r>
      <w:r w:rsidR="006028BC">
        <w:t>given by putting this back into the density expressions</w:t>
      </w:r>
      <w:r w:rsidR="00D12A5C">
        <w:t xml:space="preserve"> (these are totally general)</w:t>
      </w:r>
      <w:r w:rsidR="006028BC">
        <w:t>:</w:t>
      </w:r>
    </w:p>
    <w:p w:rsidR="006028BC" w:rsidRPr="00EC0592" w:rsidRDefault="00C461F9" w:rsidP="006028B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/2kT</m:t>
              </m:r>
            </m:sup>
          </m:s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/2kT</m:t>
              </m:r>
            </m:sup>
          </m:sSup>
        </m:oMath>
      </m:oMathPara>
    </w:p>
    <w:p w:rsidR="00EC0592" w:rsidRPr="00986959" w:rsidRDefault="00EC0592" w:rsidP="00EC0592">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)/kT</m:t>
              </m:r>
            </m:sup>
          </m:sSup>
        </m:oMath>
      </m:oMathPara>
    </w:p>
    <w:p w:rsidR="00EC0592" w:rsidRDefault="00EC0592" w:rsidP="006028BC">
      <m:oMathPara>
        <m:oMath>
          <m:r>
            <w:rPr>
              <w:rFonts w:ascii="Cambria Math" w:eastAsiaTheme="minorEastAsia" w:hAnsi="Cambria Math"/>
            </w:rPr>
            <m:t>→</m:t>
          </m:r>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)/kT</m:t>
              </m:r>
            </m:sup>
          </m:sSup>
        </m:oMath>
      </m:oMathPara>
    </w:p>
    <w:p w:rsidR="006028BC" w:rsidRDefault="000470CE" w:rsidP="000470CE">
      <w:pPr>
        <w:pStyle w:val="ListParagraph"/>
        <w:numPr>
          <w:ilvl w:val="0"/>
          <w:numId w:val="3"/>
        </w:numPr>
      </w:pPr>
      <w:r>
        <w:t>In general, no matter what the doping is, in equilibrium</w:t>
      </w:r>
    </w:p>
    <w:p w:rsidR="000470CE" w:rsidRDefault="000470CE" w:rsidP="000470CE">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oMath>
      </m:oMathPara>
    </w:p>
    <w:p w:rsidR="0085071E" w:rsidRDefault="000A33F8" w:rsidP="000A33F8">
      <w:pPr>
        <w:pStyle w:val="ListParagraph"/>
        <w:numPr>
          <w:ilvl w:val="0"/>
          <w:numId w:val="3"/>
        </w:numPr>
      </w:pPr>
      <w:r>
        <w:t>Doping</w:t>
      </w:r>
      <w:r w:rsidR="001D0078">
        <w:t xml:space="preserve">: replacing atoms of the original lattice with other atoms that either have an electron surplus or electron deficiency </w:t>
      </w:r>
      <w:r w:rsidR="007459BC">
        <w:t>– creates extrinsic semiconductors</w:t>
      </w:r>
    </w:p>
    <w:p w:rsidR="00F823B9" w:rsidRDefault="00511CCE" w:rsidP="00F823B9">
      <w:pPr>
        <w:pStyle w:val="ListParagraph"/>
        <w:numPr>
          <w:ilvl w:val="1"/>
          <w:numId w:val="3"/>
        </w:numPr>
      </w:pPr>
      <w:r>
        <w:t xml:space="preserve">The electrical conductivity of a semiconductor is dominated by the type and concentration of </w:t>
      </w:r>
      <w:r w:rsidR="00E3392E">
        <w:t>these impurity atoms</w:t>
      </w:r>
    </w:p>
    <w:p w:rsidR="00F823B9" w:rsidRDefault="00F823B9" w:rsidP="00F823B9">
      <w:pPr>
        <w:pStyle w:val="ListParagraph"/>
        <w:numPr>
          <w:ilvl w:val="1"/>
          <w:numId w:val="3"/>
        </w:numPr>
      </w:pPr>
      <w:r>
        <w:t>Donors: atoms that have an extra electron that thermal energy can excite into the conduction band</w:t>
      </w:r>
      <w:r w:rsidR="006C7D18">
        <w:t xml:space="preserve"> (ex. phosphorus)</w:t>
      </w:r>
    </w:p>
    <w:p w:rsidR="00F823B9" w:rsidRDefault="00F823B9" w:rsidP="00F823B9">
      <w:pPr>
        <w:pStyle w:val="ListParagraph"/>
        <w:numPr>
          <w:ilvl w:val="2"/>
          <w:numId w:val="3"/>
        </w:numPr>
      </w:pPr>
      <w:r>
        <w:t>Become positive when ionized</w:t>
      </w:r>
    </w:p>
    <w:p w:rsidR="00F823B9" w:rsidRDefault="00F823B9" w:rsidP="00F823B9">
      <w:pPr>
        <w:pStyle w:val="ListParagraph"/>
        <w:numPr>
          <w:ilvl w:val="1"/>
          <w:numId w:val="3"/>
        </w:numPr>
      </w:pPr>
      <w:r>
        <w:t>Acceptors: atoms that are missing an electron, a spot which can be filled from the valence band through thermal excitations</w:t>
      </w:r>
      <w:r w:rsidR="006C7D18">
        <w:t xml:space="preserve"> (ex. boron)</w:t>
      </w:r>
    </w:p>
    <w:p w:rsidR="00F823B9" w:rsidRDefault="00F823B9" w:rsidP="00F823B9">
      <w:pPr>
        <w:pStyle w:val="ListParagraph"/>
        <w:numPr>
          <w:ilvl w:val="2"/>
          <w:numId w:val="3"/>
        </w:numPr>
      </w:pPr>
      <w:r>
        <w:t>Becomes negative when “ionized”</w:t>
      </w:r>
    </w:p>
    <w:p w:rsidR="00BD43E5" w:rsidRDefault="00BD43E5" w:rsidP="00BD43E5">
      <w:pPr>
        <w:pStyle w:val="ListParagraph"/>
        <w:numPr>
          <w:ilvl w:val="1"/>
          <w:numId w:val="3"/>
        </w:numPr>
      </w:pPr>
      <w:r>
        <w:t>In both these cases, the energy of the impurity atom has to be close enough to its respective edge for a chance to be ionized</w:t>
      </w:r>
      <w:r w:rsidR="00160903">
        <w:t xml:space="preserve"> (thermal energy must be greater than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oMath>
      <w:r w:rsidR="0016090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sidR="00160903">
        <w:t>)</w:t>
      </w:r>
    </w:p>
    <w:p w:rsidR="0071636E" w:rsidRPr="009973F3" w:rsidRDefault="0071636E" w:rsidP="0071636E">
      <w:pPr>
        <w:pStyle w:val="ListParagraph"/>
        <w:numPr>
          <w:ilvl w:val="1"/>
          <w:numId w:val="3"/>
        </w:numPr>
      </w:pPr>
      <w:r>
        <w:t xml:space="preserve">SC with more donors than acceptors is </w:t>
      </w:r>
      <w:r w:rsidRPr="00A7285C">
        <w:rPr>
          <w:b/>
        </w:rPr>
        <w:t>n-type</w:t>
      </w:r>
      <w:r>
        <w:t xml:space="preserve">, and SC with more acceptors than donors is </w:t>
      </w:r>
      <w:r w:rsidRPr="00A7285C">
        <w:rPr>
          <w:b/>
        </w:rPr>
        <w:t>p-type</w:t>
      </w:r>
    </w:p>
    <w:p w:rsidR="009973F3" w:rsidRDefault="009973F3" w:rsidP="0071636E">
      <w:pPr>
        <w:pStyle w:val="ListParagraph"/>
        <w:numPr>
          <w:ilvl w:val="1"/>
          <w:numId w:val="3"/>
        </w:numPr>
      </w:pPr>
      <w:r>
        <w:t>Debye length: the distance it takes for the energy bands of a semiconductor to respond to an abrupt change in dopant density:</w:t>
      </w:r>
    </w:p>
    <w:p w:rsidR="009973F3" w:rsidRDefault="00C461F9" w:rsidP="009973F3">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d,a</m:t>
                      </m:r>
                    </m:sub>
                  </m:sSub>
                </m:den>
              </m:f>
            </m:e>
          </m:rad>
        </m:oMath>
      </m:oMathPara>
    </w:p>
    <w:p w:rsidR="00A7285C" w:rsidRDefault="00B436FC" w:rsidP="00B436FC">
      <w:pPr>
        <w:pStyle w:val="ListParagraph"/>
        <w:numPr>
          <w:ilvl w:val="0"/>
          <w:numId w:val="3"/>
        </w:numPr>
      </w:pPr>
      <w:r>
        <w:t>Extrinsic semiconductor</w:t>
      </w:r>
    </w:p>
    <w:p w:rsidR="00747BD8" w:rsidRDefault="00DA7707" w:rsidP="00747BD8">
      <w:pPr>
        <w:pStyle w:val="ListParagraph"/>
        <w:numPr>
          <w:ilvl w:val="1"/>
          <w:numId w:val="3"/>
        </w:numPr>
      </w:pPr>
      <w:r>
        <w:t>Charge neutrality dictates that</w:t>
      </w:r>
      <w:r w:rsidR="00011E4F">
        <w:t>, for any given location</w:t>
      </w:r>
    </w:p>
    <w:p w:rsidR="00DA7707" w:rsidRDefault="00DA7707" w:rsidP="00DA7707">
      <m:oMathPara>
        <m:oMath>
          <m:r>
            <w:rPr>
              <w:rFonts w:ascii="Cambria Math" w:hAnsi="Cambria Math"/>
            </w:rPr>
            <m:t>p-n+</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=0</m:t>
          </m:r>
        </m:oMath>
      </m:oMathPara>
    </w:p>
    <w:p w:rsidR="00DA7707" w:rsidRPr="00633443" w:rsidRDefault="00C461F9" w:rsidP="00565BAE">
      <w:pPr>
        <w:pStyle w:val="ListParagraph"/>
        <w:numPr>
          <w:ilvl w:val="2"/>
          <w:numId w:val="3"/>
        </w:numPr>
      </w:pPr>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oMath>
      <w:r w:rsidR="00565BAE">
        <w:rPr>
          <w:rFonts w:eastAsiaTheme="minorEastAsia"/>
        </w:rPr>
        <w:t xml:space="preserve"> and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oMath>
      <w:r w:rsidR="00565BAE">
        <w:rPr>
          <w:rFonts w:eastAsiaTheme="minorEastAsia"/>
        </w:rPr>
        <w:t xml:space="preserve"> are the ionized donors and acceptors; often times it is assumed that they are fully ionized so they will be written as simply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565BAE">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p>
    <w:p w:rsidR="00633443" w:rsidRDefault="00633443" w:rsidP="00565BAE">
      <w:pPr>
        <w:pStyle w:val="ListParagraph"/>
        <w:numPr>
          <w:ilvl w:val="2"/>
          <w:numId w:val="3"/>
        </w:numPr>
      </w:pPr>
      <w:r>
        <w:t>If three are known, this can be used to solve for the 4</w:t>
      </w:r>
      <w:r w:rsidRPr="00633443">
        <w:rPr>
          <w:vertAlign w:val="superscript"/>
        </w:rPr>
        <w:t>th</w:t>
      </w:r>
      <w:r>
        <w:t xml:space="preserve"> (or if you want to solve for some parameters within the expressions for these concentrations)</w:t>
      </w:r>
    </w:p>
    <w:p w:rsidR="00633443" w:rsidRDefault="00633443" w:rsidP="00633443">
      <w:pPr>
        <w:pStyle w:val="ListParagraph"/>
        <w:numPr>
          <w:ilvl w:val="1"/>
          <w:numId w:val="3"/>
        </w:numPr>
      </w:pPr>
      <w:r>
        <w:t xml:space="preserve">Donor concentration is given by the following, if the Fermi energy and </w:t>
      </w:r>
      <w:r w:rsidR="005B4399">
        <w:t>impurity energy are known:</w:t>
      </w:r>
    </w:p>
    <w:p w:rsidR="005B4399" w:rsidRPr="005B4399" w:rsidRDefault="00C461F9" w:rsidP="005B4399">
      <w:pPr>
        <w:rPr>
          <w:rFonts w:eastAsiaTheme="minorEastAsia"/>
        </w:rPr>
      </w:pPr>
      <m:oMathPara>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e>
                          </m:d>
                        </m:num>
                        <m:den>
                          <m:r>
                            <w:rPr>
                              <w:rFonts w:ascii="Cambria Math" w:hAnsi="Cambria Math"/>
                            </w:rPr>
                            <m:t>kT</m:t>
                          </m:r>
                        </m:den>
                      </m:f>
                    </m:sup>
                  </m:sSup>
                </m:den>
              </m:f>
            </m:e>
          </m:d>
        </m:oMath>
      </m:oMathPara>
    </w:p>
    <w:p w:rsidR="005B4399" w:rsidRPr="00011E4F" w:rsidRDefault="00C461F9" w:rsidP="005B4399">
      <m:oMathPara>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1+4</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num>
                        <m:den>
                          <m:r>
                            <w:rPr>
                              <w:rFonts w:ascii="Cambria Math" w:hAnsi="Cambria Math"/>
                            </w:rPr>
                            <m:t>kT</m:t>
                          </m:r>
                        </m:den>
                      </m:f>
                    </m:sup>
                  </m:sSup>
                </m:den>
              </m:f>
            </m:e>
          </m:d>
        </m:oMath>
      </m:oMathPara>
    </w:p>
    <w:p w:rsidR="005B4399" w:rsidRDefault="00AC2D4C" w:rsidP="005B4399">
      <w:pPr>
        <w:pStyle w:val="ListParagraph"/>
        <w:numPr>
          <w:ilvl w:val="2"/>
          <w:numId w:val="3"/>
        </w:numPr>
      </w:pPr>
      <w:r>
        <w:t>2 and 4</w:t>
      </w:r>
      <w:r w:rsidR="005B4399">
        <w:t xml:space="preserve"> in</w:t>
      </w:r>
      <w:r>
        <w:t xml:space="preserve"> the denominator comes from some degeneracy</w:t>
      </w:r>
    </w:p>
    <w:p w:rsidR="00011E4F" w:rsidRDefault="00011E4F" w:rsidP="00011E4F">
      <w:pPr>
        <w:pStyle w:val="ListParagraph"/>
        <w:numPr>
          <w:ilvl w:val="1"/>
          <w:numId w:val="3"/>
        </w:numPr>
      </w:pPr>
      <w:r>
        <w:t>Fermi level depends on the concentration of ionized dopants</w:t>
      </w:r>
      <w:r w:rsidR="00185548">
        <w:t xml:space="preserve"> and their ionization energy</w:t>
      </w:r>
    </w:p>
    <w:p w:rsidR="005B4399" w:rsidRDefault="00DA286F" w:rsidP="005B4399">
      <w:pPr>
        <w:pStyle w:val="ListParagraph"/>
        <w:numPr>
          <w:ilvl w:val="2"/>
          <w:numId w:val="3"/>
        </w:numPr>
      </w:pPr>
      <w:r>
        <w:t>In n-type materials it is</w:t>
      </w:r>
      <w:r w:rsidR="005B4399">
        <w:t xml:space="preserve"> closer to the conduction band</w:t>
      </w:r>
      <w:r w:rsidR="00A648E5">
        <w:t>; in the case of complete ionization</w:t>
      </w:r>
      <w:r w:rsidR="005B4399">
        <w:t>:</w:t>
      </w:r>
    </w:p>
    <w:p w:rsidR="005B4399" w:rsidRPr="00126502" w:rsidRDefault="00C461F9" w:rsidP="005B4399">
      <w:pPr>
        <w:rPr>
          <w:i/>
        </w:rP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011E4F" w:rsidRDefault="005B4399" w:rsidP="00DA286F">
      <w:pPr>
        <w:pStyle w:val="ListParagraph"/>
        <w:numPr>
          <w:ilvl w:val="2"/>
          <w:numId w:val="3"/>
        </w:numPr>
      </w:pPr>
      <w:r>
        <w:t>I</w:t>
      </w:r>
      <w:r w:rsidR="00DA286F">
        <w:t>n p-ty</w:t>
      </w:r>
      <w:r>
        <w:t>pe it is closer to valence band:</w:t>
      </w:r>
    </w:p>
    <w:p w:rsidR="00A648E5" w:rsidRPr="00126502" w:rsidRDefault="00C461F9" w:rsidP="00A648E5">
      <w:pPr>
        <w:rPr>
          <w:i/>
        </w:rPr>
      </w:pPr>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v</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A1428" w:rsidRDefault="00AA1428" w:rsidP="00AA1428">
      <w:pPr>
        <w:pStyle w:val="ListParagraph"/>
        <w:numPr>
          <w:ilvl w:val="2"/>
          <w:numId w:val="3"/>
        </w:numPr>
      </w:pPr>
      <w:r>
        <w:t>For degenerately doped SC (heavily doped either p or n-type), the Fermi level can be assumed to fall on the valence/conduction band edge</w:t>
      </w:r>
    </w:p>
    <w:p w:rsidR="00A648E5" w:rsidRDefault="00537586" w:rsidP="00537586">
      <w:pPr>
        <w:pStyle w:val="ListParagraph"/>
        <w:numPr>
          <w:ilvl w:val="1"/>
          <w:numId w:val="3"/>
        </w:numPr>
      </w:pPr>
      <w:r>
        <w:t>The minority carrier concentration can be given by using the number of ionized donors</w:t>
      </w:r>
      <w:r w:rsidR="00FD0ADC">
        <w:t>, assuming that they constitute essentially the entire contribution to the majority carrier concentration:</w:t>
      </w:r>
    </w:p>
    <w:p w:rsidR="00FD0ADC" w:rsidRPr="00FD0ADC" w:rsidRDefault="00FD0ADC" w:rsidP="00FD0ADC">
      <w:pPr>
        <w:rPr>
          <w:rFonts w:eastAsiaTheme="minorEastAsia"/>
        </w:rPr>
      </w:pPr>
      <m:oMathPara>
        <m:oMath>
          <m:r>
            <w:rPr>
              <w:rFonts w:ascii="Cambria Math" w:hAnsi="Cambria Math"/>
            </w:rPr>
            <m:t>p=</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r>
            <m:rPr>
              <m:sty m:val="p"/>
            </m:rPr>
            <w:rPr>
              <w:rFonts w:ascii="Cambria Math" w:hAnsi="Cambria Math"/>
            </w:rPr>
            <m:t>(n-type)</m:t>
          </m:r>
        </m:oMath>
      </m:oMathPara>
    </w:p>
    <w:p w:rsidR="00FD0ADC" w:rsidRPr="00FD0ADC" w:rsidRDefault="00FD0ADC" w:rsidP="00FD0ADC">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 xml:space="preserve">        (</m:t>
          </m:r>
          <m:r>
            <m:rPr>
              <m:sty m:val="p"/>
            </m:rPr>
            <w:rPr>
              <w:rFonts w:ascii="Cambria Math" w:hAnsi="Cambria Math"/>
            </w:rPr>
            <m:t>p-type</m:t>
          </m:r>
          <m:r>
            <w:rPr>
              <w:rFonts w:ascii="Cambria Math" w:hAnsi="Cambria Math"/>
            </w:rPr>
            <m:t>)</m:t>
          </m:r>
        </m:oMath>
      </m:oMathPara>
    </w:p>
    <w:p w:rsidR="00FD0ADC" w:rsidRDefault="00AA1428" w:rsidP="00AA1428">
      <w:pPr>
        <w:pStyle w:val="ListParagraph"/>
        <w:numPr>
          <w:ilvl w:val="0"/>
          <w:numId w:val="3"/>
        </w:numPr>
      </w:pPr>
      <w:r>
        <w:t>Carrier transport</w:t>
      </w:r>
    </w:p>
    <w:p w:rsidR="00AA1428" w:rsidRDefault="00AA1428" w:rsidP="00AA1428">
      <w:pPr>
        <w:pStyle w:val="ListParagraph"/>
        <w:numPr>
          <w:ilvl w:val="1"/>
          <w:numId w:val="3"/>
        </w:numPr>
      </w:pPr>
      <w:r>
        <w:t>Two major types: drift and diffusion</w:t>
      </w:r>
    </w:p>
    <w:p w:rsidR="00AA1428" w:rsidRDefault="00AA1428" w:rsidP="00AA1428">
      <w:pPr>
        <w:pStyle w:val="ListParagraph"/>
        <w:numPr>
          <w:ilvl w:val="1"/>
          <w:numId w:val="3"/>
        </w:numPr>
      </w:pPr>
      <w:r>
        <w:t>Drift: the movement of carriers under the force of an electric field</w:t>
      </w:r>
    </w:p>
    <w:p w:rsidR="006B6BD0" w:rsidRDefault="00446C1E" w:rsidP="006B6BD0">
      <w:pPr>
        <w:pStyle w:val="ListParagraph"/>
        <w:numPr>
          <w:ilvl w:val="2"/>
          <w:numId w:val="3"/>
        </w:numPr>
      </w:pPr>
      <w:r>
        <w:t>Holes drift in the direction of the field, and electrons drift in the opposite direction</w:t>
      </w:r>
    </w:p>
    <w:p w:rsidR="00446C1E" w:rsidRDefault="00616FA5" w:rsidP="006B6BD0">
      <w:pPr>
        <w:pStyle w:val="ListParagraph"/>
        <w:numPr>
          <w:ilvl w:val="2"/>
          <w:numId w:val="3"/>
        </w:numPr>
      </w:pPr>
      <w:r>
        <w:t>Carriers are not infinitely accelerated because of inter-particle collisions that make the carriers lose their momentum – the velocity has a maximum</w:t>
      </w:r>
    </w:p>
    <w:p w:rsidR="00B9453E" w:rsidRDefault="00B9453E" w:rsidP="006B6BD0">
      <w:pPr>
        <w:pStyle w:val="ListParagraph"/>
        <w:numPr>
          <w:ilvl w:val="2"/>
          <w:numId w:val="3"/>
        </w:numPr>
      </w:pPr>
      <w:r>
        <w:t>Mobility: a measure of the carrier speed acquired by a reasonably small E field</w:t>
      </w:r>
      <w:r w:rsidR="0061793D">
        <w:t>, assuming that the carriers are in thermal equilibrium with the lattice</w:t>
      </w:r>
    </w:p>
    <w:p w:rsidR="00B9453E" w:rsidRDefault="00C461F9" w:rsidP="00B9453E">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=μ</m:t>
          </m:r>
          <m:r>
            <m:rPr>
              <m:scr m:val="script"/>
            </m:rPr>
            <w:rPr>
              <w:rFonts w:ascii="Cambria Math" w:hAnsi="Cambria Math"/>
            </w:rPr>
            <m:t>E</m:t>
          </m:r>
        </m:oMath>
      </m:oMathPara>
    </w:p>
    <w:p w:rsidR="000C5552" w:rsidRDefault="000C5552" w:rsidP="000C5552">
      <w:pPr>
        <w:pStyle w:val="ListParagraph"/>
        <w:numPr>
          <w:ilvl w:val="3"/>
          <w:numId w:val="3"/>
        </w:numPr>
      </w:pPr>
      <w:r>
        <w:t>Mobility takes into account many different factors, including lattice scattering, impurity scattering, carrier-carrier scattering,</w:t>
      </w:r>
      <w:r w:rsidR="00B47CE1">
        <w:t xml:space="preserve"> phonon scattering,</w:t>
      </w:r>
      <w:r>
        <w:t xml:space="preserve"> etc.</w:t>
      </w:r>
    </w:p>
    <w:p w:rsidR="000C5552" w:rsidRPr="00BA2B1A" w:rsidRDefault="00C461F9" w:rsidP="000C5552">
      <w:pPr>
        <w:rPr>
          <w:i/>
        </w:rPr>
      </w:pPr>
      <m:oMathPara>
        <m:oMath>
          <m:f>
            <m:fPr>
              <m:ctrlPr>
                <w:rPr>
                  <w:rFonts w:ascii="Cambria Math" w:hAnsi="Cambria Math"/>
                  <w:i/>
                </w:rPr>
              </m:ctrlPr>
            </m:fPr>
            <m:num>
              <m:r>
                <w:rPr>
                  <w:rFonts w:ascii="Cambria Math" w:hAnsi="Cambria Math"/>
                </w:rPr>
                <m:t>1</m:t>
              </m:r>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I</m:t>
                  </m:r>
                </m:sub>
              </m:sSub>
            </m:den>
          </m:f>
          <m:r>
            <w:rPr>
              <w:rFonts w:ascii="Cambria Math" w:hAnsi="Cambria Math"/>
            </w:rPr>
            <m:t>+…</m:t>
          </m:r>
        </m:oMath>
      </m:oMathPara>
    </w:p>
    <w:p w:rsidR="000C5552" w:rsidRDefault="0065665B" w:rsidP="000C5552">
      <w:pPr>
        <w:pStyle w:val="ListParagraph"/>
        <w:numPr>
          <w:ilvl w:val="3"/>
          <w:numId w:val="3"/>
        </w:numPr>
      </w:pPr>
      <w:r>
        <w:t xml:space="preserve">At high temperatures it is dominated </w:t>
      </w:r>
      <w:r w:rsidR="00E56817">
        <w:t>by lattice scattering, low temperatures by doping concentration/impurity scattering</w:t>
      </w:r>
      <w:r w:rsidR="00BA2B1A">
        <w:t>; overall it decreases with temperature</w:t>
      </w:r>
    </w:p>
    <w:p w:rsidR="00907449" w:rsidRDefault="00907449" w:rsidP="000C5552">
      <w:pPr>
        <w:pStyle w:val="ListParagraph"/>
        <w:numPr>
          <w:ilvl w:val="3"/>
          <w:numId w:val="3"/>
        </w:numPr>
      </w:pPr>
      <w:r>
        <w:t>Surface mobility and bulk mobility are different; MOSFETs are dominated by surface mobility</w:t>
      </w:r>
    </w:p>
    <w:p w:rsidR="00881282" w:rsidRDefault="00881282" w:rsidP="00881282">
      <w:pPr>
        <w:pStyle w:val="ListParagraph"/>
        <w:numPr>
          <w:ilvl w:val="2"/>
          <w:numId w:val="3"/>
        </w:numPr>
      </w:pPr>
      <w:r>
        <w:t>Drift current density is given by</w:t>
      </w:r>
    </w:p>
    <w:p w:rsidR="00881282" w:rsidRPr="00881282" w:rsidRDefault="00C461F9"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 drift</m:t>
              </m:r>
            </m:sub>
          </m:sSub>
          <m:r>
            <w:rPr>
              <w:rFonts w:ascii="Cambria Math" w:hAnsi="Cambria Math"/>
            </w:rPr>
            <m:t>=qn</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oMath>
      </m:oMathPara>
    </w:p>
    <w:p w:rsidR="00BA2B1A" w:rsidRPr="00BA2B1A" w:rsidRDefault="00C461F9"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p,drift</m:t>
              </m:r>
            </m:sub>
          </m:sSub>
          <m:r>
            <w:rPr>
              <w:rFonts w:ascii="Cambria Math" w:hAnsi="Cambria Math"/>
            </w:rPr>
            <m:t>=qp</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oMath>
      </m:oMathPara>
    </w:p>
    <w:p w:rsidR="00881282" w:rsidRDefault="00BA2B1A" w:rsidP="00BA2B1A">
      <w:pPr>
        <w:pStyle w:val="ListParagraph"/>
        <w:numPr>
          <w:ilvl w:val="3"/>
          <w:numId w:val="3"/>
        </w:numPr>
      </w:pPr>
      <w:r>
        <w:t>The total drift current is a combination of the two, but in general the minority carrier is insignificant</w:t>
      </w:r>
    </w:p>
    <w:p w:rsidR="00BA2B1A" w:rsidRDefault="00BA2B1A" w:rsidP="00BA2B1A">
      <w:pPr>
        <w:pStyle w:val="ListParagraph"/>
        <w:numPr>
          <w:ilvl w:val="2"/>
          <w:numId w:val="3"/>
        </w:numPr>
      </w:pPr>
      <w:r>
        <w:t xml:space="preserve">Resistivity is given by </w:t>
      </w:r>
      <w:r w:rsidR="00C013B7">
        <w:t>comparison of the drift current to Ohm’s law (</w:t>
      </w:r>
      <m:oMath>
        <m:r>
          <w:rPr>
            <w:rFonts w:ascii="Cambria Math" w:hAnsi="Cambria Math"/>
          </w:rPr>
          <m:t>J=σ</m:t>
        </m:r>
        <m:r>
          <m:rPr>
            <m:scr m:val="script"/>
          </m:rPr>
          <w:rPr>
            <w:rFonts w:ascii="Cambria Math" w:hAnsi="Cambria Math"/>
          </w:rPr>
          <m:t>E</m:t>
        </m:r>
      </m:oMath>
      <w:r w:rsidR="00C013B7">
        <w:t>):</w:t>
      </w:r>
    </w:p>
    <w:p w:rsidR="00C013B7" w:rsidRDefault="00C013B7" w:rsidP="00C013B7">
      <m:oMathPara>
        <m:oMath>
          <m:r>
            <w:rPr>
              <w:rFonts w:ascii="Cambria Math" w:hAnsi="Cambria Math"/>
            </w:rPr>
            <m:t>ρ=</m:t>
          </m:r>
          <m:f>
            <m:fPr>
              <m:ctrlPr>
                <w:rPr>
                  <w:rFonts w:ascii="Cambria Math" w:hAnsi="Cambria Math"/>
                  <w:i/>
                </w:rPr>
              </m:ctrlPr>
            </m:fPr>
            <m:num>
              <m:r>
                <w:rPr>
                  <w:rFonts w:ascii="Cambria Math" w:hAnsi="Cambria Math"/>
                </w:rPr>
                <m:t>1</m:t>
              </m:r>
            </m:num>
            <m:den>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den>
          </m:f>
        </m:oMath>
      </m:oMathPara>
    </w:p>
    <w:p w:rsidR="00C013B7" w:rsidRPr="00224B6A" w:rsidRDefault="0061793D" w:rsidP="00BA2B1A">
      <w:pPr>
        <w:pStyle w:val="ListParagraph"/>
        <w:numPr>
          <w:ilvl w:val="2"/>
          <w:numId w:val="3"/>
        </w:numPr>
      </w:pPr>
      <w:r>
        <w:t xml:space="preserve">Velocity saturation: </w:t>
      </w:r>
      <w:r w:rsidR="00386704">
        <w:t>an applied E field can only</w:t>
      </w:r>
      <w:r w:rsidR="00BE24A8">
        <w:t xml:space="preserve"> accelerate carriers so much; there is a limit to how fast carriers will travel in a semiconductor, </w:t>
      </w:r>
      <m:oMath>
        <m:sSub>
          <m:sSubPr>
            <m:ctrlPr>
              <w:rPr>
                <w:rFonts w:ascii="Cambria Math" w:hAnsi="Cambria Math"/>
                <w:i/>
              </w:rPr>
            </m:ctrlPr>
          </m:sSubPr>
          <m:e>
            <m:r>
              <w:rPr>
                <w:rFonts w:ascii="Cambria Math" w:hAnsi="Cambria Math"/>
              </w:rPr>
              <m:t>v</m:t>
            </m:r>
          </m:e>
          <m:sub>
            <m:r>
              <w:rPr>
                <w:rFonts w:ascii="Cambria Math" w:hAnsi="Cambria Math"/>
              </w:rPr>
              <m:t>sat</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cm/s</m:t>
        </m:r>
      </m:oMath>
    </w:p>
    <w:p w:rsidR="00224B6A" w:rsidRDefault="00224B6A" w:rsidP="00224B6A">
      <m:oMathPara>
        <m:oMath>
          <m:r>
            <w:rPr>
              <w:rFonts w:ascii="Cambria Math" w:hAnsi="Cambria Math"/>
            </w:rPr>
            <m:t>v</m:t>
          </m:r>
          <m:d>
            <m:dPr>
              <m:ctrlPr>
                <w:rPr>
                  <w:rFonts w:ascii="Cambria Math" w:hAnsi="Cambria Math"/>
                  <w:i/>
                </w:rPr>
              </m:ctrlPr>
            </m:dPr>
            <m:e>
              <m:r>
                <m:rPr>
                  <m:scr m:val="script"/>
                </m:rP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μ</m:t>
              </m:r>
              <m:r>
                <m:rPr>
                  <m:scr m:val="script"/>
                </m:rPr>
                <w:rPr>
                  <w:rFonts w:ascii="Cambria Math" w:hAnsi="Cambria Math"/>
                </w:rPr>
                <m:t>E</m:t>
              </m:r>
            </m:num>
            <m:den>
              <m:r>
                <w:rPr>
                  <w:rFonts w:ascii="Cambria Math" w:hAnsi="Cambria Math"/>
                </w:rPr>
                <m:t>1+</m:t>
              </m:r>
              <m:f>
                <m:fPr>
                  <m:ctrlPr>
                    <w:rPr>
                      <w:rFonts w:ascii="Cambria Math" w:hAnsi="Cambria Math"/>
                      <w:i/>
                    </w:rPr>
                  </m:ctrlPr>
                </m:fPr>
                <m:num>
                  <m:r>
                    <w:rPr>
                      <w:rFonts w:ascii="Cambria Math" w:hAnsi="Cambria Math"/>
                    </w:rPr>
                    <m:t>μ</m:t>
                  </m:r>
                  <m:r>
                    <m:rPr>
                      <m:scr m:val="script"/>
                    </m:rPr>
                    <w:rPr>
                      <w:rFonts w:ascii="Cambria Math" w:hAnsi="Cambria Math"/>
                    </w:rPr>
                    <m:t>E</m:t>
                  </m:r>
                </m:num>
                <m:den>
                  <m:sSub>
                    <m:sSubPr>
                      <m:ctrlPr>
                        <w:rPr>
                          <w:rFonts w:ascii="Cambria Math" w:hAnsi="Cambria Math"/>
                          <w:i/>
                        </w:rPr>
                      </m:ctrlPr>
                    </m:sSubPr>
                    <m:e>
                      <m:r>
                        <w:rPr>
                          <w:rFonts w:ascii="Cambria Math" w:hAnsi="Cambria Math"/>
                        </w:rPr>
                        <m:t>v</m:t>
                      </m:r>
                    </m:e>
                    <m:sub>
                      <m:r>
                        <w:rPr>
                          <w:rFonts w:ascii="Cambria Math" w:hAnsi="Cambria Math"/>
                        </w:rPr>
                        <m:t>sat</m:t>
                      </m:r>
                    </m:sub>
                  </m:sSub>
                </m:den>
              </m:f>
            </m:den>
          </m:f>
        </m:oMath>
      </m:oMathPara>
    </w:p>
    <w:p w:rsidR="00E92EA8" w:rsidRDefault="00AA1428" w:rsidP="00E92EA8">
      <w:pPr>
        <w:pStyle w:val="ListParagraph"/>
        <w:numPr>
          <w:ilvl w:val="1"/>
          <w:numId w:val="3"/>
        </w:numPr>
      </w:pPr>
      <w:r>
        <w:t xml:space="preserve">Diffusion: the movement of carriers due to concentration </w:t>
      </w:r>
      <w:r w:rsidR="00D64275">
        <w:t>gradients</w:t>
      </w:r>
      <w:r w:rsidR="00085712">
        <w:t>; if left to its own volition, the carrier concentration will make itself uniform throughout the semiconductor</w:t>
      </w:r>
    </w:p>
    <w:p w:rsidR="00E92EA8" w:rsidRPr="009F3FEA" w:rsidRDefault="00C461F9" w:rsidP="00E92EA8">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oMath>
      </m:oMathPara>
    </w:p>
    <w:p w:rsidR="009F3FEA" w:rsidRDefault="00C461F9" w:rsidP="00E92EA8">
      <m:oMathPara>
        <m:oMath>
          <m:sSub>
            <m:sSubPr>
              <m:ctrlPr>
                <w:rPr>
                  <w:rFonts w:ascii="Cambria Math" w:hAnsi="Cambria Math"/>
                  <w:i/>
                </w:rPr>
              </m:ctrlPr>
            </m:sSubPr>
            <m:e>
              <m:r>
                <w:rPr>
                  <w:rFonts w:ascii="Cambria Math" w:hAnsi="Cambria Math"/>
                </w:rPr>
                <m:t>J</m:t>
              </m:r>
            </m:e>
            <m:sub>
              <m:r>
                <w:rPr>
                  <w:rFonts w:ascii="Cambria Math" w:hAnsi="Cambria Math"/>
                </w:rPr>
                <m:t>p,diff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oMath>
      </m:oMathPara>
    </w:p>
    <w:p w:rsidR="0001428F" w:rsidRDefault="0001428F" w:rsidP="00E92EA8">
      <w:pPr>
        <w:pStyle w:val="ListParagraph"/>
        <w:numPr>
          <w:ilvl w:val="2"/>
          <w:numId w:val="3"/>
        </w:numPr>
      </w:pPr>
      <w:r>
        <w:t>In 3D, the derivatives are instead the gradient operator</w:t>
      </w:r>
    </w:p>
    <w:p w:rsidR="00E92EA8" w:rsidRDefault="00085712" w:rsidP="00E92EA8">
      <w:pPr>
        <w:pStyle w:val="ListParagraph"/>
        <w:numPr>
          <w:ilvl w:val="2"/>
          <w:numId w:val="3"/>
        </w:numPr>
      </w:pPr>
      <w:r>
        <w:t>Flows in the direction of decreasing hole concentration</w:t>
      </w:r>
    </w:p>
    <w:p w:rsidR="00085712" w:rsidRPr="00085712" w:rsidRDefault="00C461F9" w:rsidP="00E92EA8">
      <w:pPr>
        <w:pStyle w:val="ListParagraph"/>
        <w:numPr>
          <w:ilvl w:val="2"/>
          <w:numId w:val="3"/>
        </w:numPr>
      </w:pPr>
      <m:oMath>
        <m:sSub>
          <m:sSubPr>
            <m:ctrlPr>
              <w:rPr>
                <w:rFonts w:ascii="Cambria Math" w:hAnsi="Cambria Math"/>
                <w:i/>
              </w:rPr>
            </m:ctrlPr>
          </m:sSubPr>
          <m:e>
            <m:r>
              <w:rPr>
                <w:rFonts w:ascii="Cambria Math" w:hAnsi="Cambria Math"/>
              </w:rPr>
              <m:t>D</m:t>
            </m:r>
          </m:e>
          <m:sub>
            <m:r>
              <w:rPr>
                <w:rFonts w:ascii="Cambria Math" w:hAnsi="Cambria Math"/>
              </w:rPr>
              <m:t>n</m:t>
            </m:r>
          </m:sub>
        </m:sSub>
      </m:oMath>
      <w:r w:rsidR="00085712">
        <w:rPr>
          <w:rFonts w:eastAsiaTheme="minorEastAsia"/>
        </w:rPr>
        <w:t xml:space="preserve"> and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85712">
        <w:rPr>
          <w:rFonts w:eastAsiaTheme="minorEastAsia"/>
        </w:rPr>
        <w:t xml:space="preserve"> are diffusion constants</w:t>
      </w:r>
      <w:r w:rsidR="002D1DAE">
        <w:rPr>
          <w:rFonts w:eastAsiaTheme="minorEastAsia"/>
        </w:rPr>
        <w:t xml:space="preserve"> which tell how well the carriers diffuse under a concentration gradient</w:t>
      </w:r>
      <w:r w:rsidR="00085712">
        <w:rPr>
          <w:rFonts w:eastAsiaTheme="minorEastAsia"/>
        </w:rPr>
        <w:t>, and are related to mobilities</w:t>
      </w:r>
      <w:r w:rsidR="00912CAB">
        <w:rPr>
          <w:rFonts w:eastAsiaTheme="minorEastAsia"/>
        </w:rPr>
        <w:t xml:space="preserve"> (“Einstein relations”)</w:t>
      </w:r>
      <w:r w:rsidR="00085712">
        <w:rPr>
          <w:rFonts w:eastAsiaTheme="minorEastAsia"/>
        </w:rPr>
        <w:t>:</w:t>
      </w:r>
    </w:p>
    <w:p w:rsidR="00085712" w:rsidRPr="00085712" w:rsidRDefault="00C461F9" w:rsidP="00085712">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n</m:t>
              </m:r>
            </m:sub>
          </m:sSub>
        </m:oMath>
      </m:oMathPara>
    </w:p>
    <w:p w:rsidR="00085712" w:rsidRDefault="00C461F9" w:rsidP="00085712">
      <m:oMathPara>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p</m:t>
              </m:r>
            </m:sub>
          </m:sSub>
        </m:oMath>
      </m:oMathPara>
    </w:p>
    <w:p w:rsidR="000C514E" w:rsidRDefault="000C514E" w:rsidP="000C514E">
      <w:pPr>
        <w:pStyle w:val="ListParagraph"/>
        <w:numPr>
          <w:ilvl w:val="1"/>
          <w:numId w:val="3"/>
        </w:numPr>
      </w:pPr>
      <w:r>
        <w:t>The total current is a combination of all 4 contributions:</w:t>
      </w:r>
    </w:p>
    <w:p w:rsidR="000C514E" w:rsidRDefault="000C514E" w:rsidP="000C514E">
      <m:oMathPara>
        <m:oMath>
          <m:r>
            <w:rPr>
              <w:rFonts w:ascii="Cambria Math" w:hAnsi="Cambria Math"/>
            </w:rPr>
            <m:t>J=</m:t>
          </m:r>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r>
            <w:rPr>
              <w:rFonts w:ascii="Cambria Math" w:hAnsi="Cambria Math"/>
            </w:rPr>
            <m:t>+</m:t>
          </m:r>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f</m:t>
                  </m:r>
                </m:sub>
              </m:sSub>
            </m:num>
            <m:den>
              <m:r>
                <w:rPr>
                  <w:rFonts w:ascii="Cambria Math" w:hAnsi="Cambria Math"/>
                </w:rPr>
                <m:t>dx</m:t>
              </m:r>
            </m:den>
          </m:f>
        </m:oMath>
      </m:oMathPara>
    </w:p>
    <w:p w:rsidR="00FB6965" w:rsidRDefault="00FB6965" w:rsidP="00FB6965">
      <w:pPr>
        <w:pStyle w:val="ListParagraph"/>
        <w:numPr>
          <w:ilvl w:val="2"/>
          <w:numId w:val="3"/>
        </w:numPr>
      </w:pPr>
      <w:r>
        <w:t>The current is simply proportional to the change in Fermi potential over distance</w:t>
      </w:r>
      <w:r w:rsidR="001E66D4">
        <w:t>, NOT the electric field (i.e. the change in intrinsic potential over distance</w:t>
      </w:r>
      <w:r w:rsidR="00E4107B">
        <w:t>, which is why there can be no current flow in a PN junction</w:t>
      </w:r>
      <w:r w:rsidR="001E66D4">
        <w:t>)</w:t>
      </w:r>
    </w:p>
    <w:p w:rsidR="00085712" w:rsidRDefault="00E40F01" w:rsidP="00E40F01">
      <w:pPr>
        <w:pStyle w:val="ListParagraph"/>
        <w:numPr>
          <w:ilvl w:val="0"/>
          <w:numId w:val="3"/>
        </w:numPr>
      </w:pPr>
      <w:r>
        <w:t>Poisson</w:t>
      </w:r>
      <w:r w:rsidR="00E35AE7">
        <w:t>’s equation: tells of the relationship between the potential/electric field/charge density</w:t>
      </w:r>
    </w:p>
    <w:p w:rsidR="009D3FAB" w:rsidRDefault="009D3FAB" w:rsidP="009D3FAB">
      <w:pPr>
        <w:pStyle w:val="ListParagraph"/>
        <w:numPr>
          <w:ilvl w:val="1"/>
          <w:numId w:val="3"/>
        </w:numPr>
      </w:pPr>
      <w:r>
        <w:t>The Fermi level can change over space in the case where some external perturbation acts on the system, this gives rise to an electric field:</w:t>
      </w:r>
    </w:p>
    <w:p w:rsidR="009D3FAB" w:rsidRDefault="009D3FAB" w:rsidP="009D3FAB">
      <m:oMathPara>
        <m:oMath>
          <m:r>
            <m:rPr>
              <m:scr m:val="script"/>
            </m:rPr>
            <w:rPr>
              <w:rFonts w:ascii="Cambria Math" w:hAnsi="Cambria Math"/>
            </w:rPr>
            <m:t>E=-</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dx</m:t>
              </m:r>
            </m:den>
          </m:f>
        </m:oMath>
      </m:oMathPara>
    </w:p>
    <w:p w:rsidR="009D3FAB" w:rsidRDefault="009D3FAB" w:rsidP="009D3FAB">
      <w:pPr>
        <w:pStyle w:val="ListParagraph"/>
        <w:numPr>
          <w:ilvl w:val="1"/>
          <w:numId w:val="3"/>
        </w:numPr>
      </w:pPr>
      <w:r>
        <w:t xml:space="preserve">If the electric field is not linear, this means that there is some internal buildup of charge density, whether it </w:t>
      </w:r>
      <w:r w:rsidR="00396176">
        <w:t>b</w:t>
      </w:r>
      <w:r>
        <w:t>e mobile charge or fixed charge (like ionized impurities); this is</w:t>
      </w:r>
      <w:r w:rsidR="008D3B06">
        <w:t xml:space="preserve"> described by</w:t>
      </w:r>
      <w:r>
        <w:t xml:space="preserve"> Poisson’s equation:</w:t>
      </w:r>
    </w:p>
    <w:p w:rsidR="009D3FAB" w:rsidRDefault="00C461F9" w:rsidP="009D3FAB">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E</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ε</m:t>
                  </m:r>
                </m:e>
                <m:sub>
                  <m:r>
                    <w:rPr>
                      <w:rFonts w:ascii="Cambria Math" w:hAnsi="Cambria Math"/>
                    </w:rPr>
                    <m:t>si</m:t>
                  </m:r>
                </m:sub>
              </m:sSub>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(x)]</m:t>
          </m:r>
        </m:oMath>
      </m:oMathPara>
    </w:p>
    <w:p w:rsidR="00282728" w:rsidRDefault="00282728" w:rsidP="00896829">
      <w:pPr>
        <w:pStyle w:val="ListParagraph"/>
        <w:numPr>
          <w:ilvl w:val="0"/>
          <w:numId w:val="18"/>
        </w:numPr>
      </w:pPr>
      <w:r>
        <w:t xml:space="preserve">If there is a potential applied across a sample,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896829" w:rsidRDefault="00896829" w:rsidP="00896829">
      <w:pPr>
        <w:pStyle w:val="ListParagraph"/>
        <w:numPr>
          <w:ilvl w:val="0"/>
          <w:numId w:val="18"/>
        </w:numPr>
      </w:pPr>
      <w:r>
        <w:t>Quasi-Fermi potentials</w:t>
      </w:r>
    </w:p>
    <w:p w:rsidR="00400F9E" w:rsidRDefault="00E767BB" w:rsidP="00400F9E">
      <w:pPr>
        <w:pStyle w:val="ListParagraph"/>
        <w:numPr>
          <w:ilvl w:val="1"/>
          <w:numId w:val="18"/>
        </w:numPr>
      </w:pPr>
      <w:r>
        <w:t>These are useful in the case where all the electrons are in equilibrium, all the holes are in equilibrium, but the electrons and holes are not in equilibrium with each other</w:t>
      </w:r>
      <w:r w:rsidR="00587B24">
        <w:t>; define a quasi-Fermi level for the two separately which give the correct carrier densities</w:t>
      </w:r>
      <w:r w:rsidR="00710B6B">
        <w:t xml:space="preserve"> when substituted for the Fermi energy in the equations</w:t>
      </w:r>
    </w:p>
    <w:p w:rsidR="00790DC1" w:rsidRPr="00790DC1" w:rsidRDefault="00C461F9"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fn</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Pr="00790DC1" w:rsidRDefault="00C461F9"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fp</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Default="00790DC1" w:rsidP="00790DC1">
      <w:pPr>
        <w:pStyle w:val="ListParagraph"/>
        <w:numPr>
          <w:ilvl w:val="1"/>
          <w:numId w:val="18"/>
        </w:numPr>
      </w:pPr>
      <w:r>
        <w:t>The electron and hole drift currents are driven by their respective quasi-Fermi levels:</w:t>
      </w:r>
    </w:p>
    <w:p w:rsidR="00790DC1" w:rsidRDefault="00C461F9" w:rsidP="00790DC1">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n</m:t>
                  </m:r>
                </m:sub>
              </m:sSub>
            </m:num>
            <m:den>
              <m:r>
                <w:rPr>
                  <w:rFonts w:ascii="Cambria Math" w:hAnsi="Cambria Math"/>
                </w:rPr>
                <m:t>dx</m:t>
              </m:r>
            </m:den>
          </m:f>
        </m:oMath>
      </m:oMathPara>
    </w:p>
    <w:p w:rsidR="00EF5D41" w:rsidRDefault="00C461F9" w:rsidP="00EF5D41">
      <m:oMathPara>
        <m:oMath>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p</m:t>
                  </m:r>
                </m:sub>
              </m:sSub>
            </m:num>
            <m:den>
              <m:r>
                <w:rPr>
                  <w:rFonts w:ascii="Cambria Math" w:hAnsi="Cambria Math"/>
                </w:rPr>
                <m:t>dx</m:t>
              </m:r>
            </m:den>
          </m:f>
        </m:oMath>
      </m:oMathPara>
    </w:p>
    <w:p w:rsidR="00130B3C" w:rsidRDefault="00130B3C" w:rsidP="00130B3C">
      <w:pPr>
        <w:pStyle w:val="ListParagraph"/>
        <w:numPr>
          <w:ilvl w:val="1"/>
          <w:numId w:val="18"/>
        </w:numPr>
      </w:pPr>
      <w:r>
        <w:t>When electrons and holes are not in equilibrium, the np product also changes:</w:t>
      </w:r>
    </w:p>
    <w:p w:rsidR="00130B3C" w:rsidRDefault="00130B3C" w:rsidP="00130B3C">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fp</m:t>
                      </m:r>
                    </m:sub>
                  </m:sSub>
                </m:e>
              </m:d>
              <m:r>
                <w:rPr>
                  <w:rFonts w:ascii="Cambria Math" w:hAnsi="Cambria Math"/>
                </w:rPr>
                <m:t>/kT</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e>
              </m:d>
              <m:r>
                <w:rPr>
                  <w:rFonts w:ascii="Cambria Math" w:hAnsi="Cambria Math"/>
                </w:rPr>
                <m:t>/kT</m:t>
              </m:r>
            </m:sup>
          </m:sSup>
        </m:oMath>
      </m:oMathPara>
    </w:p>
    <w:p w:rsidR="00FB053D" w:rsidRDefault="00FB053D" w:rsidP="00FB053D">
      <w:pPr>
        <w:pStyle w:val="ListParagraph"/>
        <w:numPr>
          <w:ilvl w:val="2"/>
          <w:numId w:val="18"/>
        </w:numPr>
      </w:pPr>
      <w:r>
        <w:t>This can be a function of position in the case of a PN junction</w:t>
      </w:r>
    </w:p>
    <w:p w:rsidR="00400F9E" w:rsidRDefault="00400F9E" w:rsidP="00400F9E">
      <w:pPr>
        <w:pStyle w:val="ListParagraph"/>
        <w:numPr>
          <w:ilvl w:val="0"/>
          <w:numId w:val="18"/>
        </w:numPr>
      </w:pPr>
      <w:r>
        <w:t>Continuity equations: describes the relationship between the current flowing through a region and that region’s carrier density</w:t>
      </w:r>
      <w:r w:rsidR="00CF3032">
        <w:t>, taking into account recombination and generation rates</w:t>
      </w:r>
      <w:r>
        <w:t>:</w:t>
      </w:r>
    </w:p>
    <w:p w:rsidR="00400F9E" w:rsidRPr="00400F9E" w:rsidRDefault="00C461F9" w:rsidP="00400F9E">
      <w:pPr>
        <w:rPr>
          <w:rFonts w:eastAsiaTheme="minorEastAsia"/>
          <w:i/>
        </w:rPr>
      </w:pPr>
      <m:oMathPara>
        <m:oMath>
          <m:f>
            <m:fPr>
              <m:ctrlPr>
                <w:rPr>
                  <w:rFonts w:ascii="Cambria Math" w:hAnsi="Cambria Math"/>
                  <w:i/>
                </w:rPr>
              </m:ctrlPr>
            </m:fPr>
            <m:num>
              <m:r>
                <w:rPr>
                  <w:rFonts w:ascii="Cambria Math" w:hAnsi="Cambria Math"/>
                </w:rPr>
                <m:t>∂n</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oMath>
      </m:oMathPara>
    </w:p>
    <w:p w:rsidR="00400F9E" w:rsidRPr="007A398F" w:rsidRDefault="00C461F9" w:rsidP="007A398F">
      <w:pPr>
        <w:rPr>
          <w:rFonts w:eastAsiaTheme="minorEastAsia"/>
          <w:i/>
        </w:rPr>
      </w:pPr>
      <m:oMathPara>
        <m:oMath>
          <m:f>
            <m:fPr>
              <m:ctrlPr>
                <w:rPr>
                  <w:rFonts w:ascii="Cambria Math" w:hAnsi="Cambria Math"/>
                  <w:i/>
                </w:rPr>
              </m:ctrlPr>
            </m:fPr>
            <m:num>
              <m:r>
                <w:rPr>
                  <w:rFonts w:ascii="Cambria Math" w:hAnsi="Cambria Math"/>
                </w:rPr>
                <m:t>∂p</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p</m:t>
              </m:r>
            </m:sub>
          </m:sSub>
        </m:oMath>
      </m:oMathPara>
    </w:p>
    <w:p w:rsidR="00151864" w:rsidRDefault="00165A86" w:rsidP="001E6161">
      <w:pPr>
        <w:pStyle w:val="Heading2"/>
      </w:pPr>
      <w:r>
        <w:t>PN Junctions</w:t>
      </w:r>
      <w:r w:rsidR="001E6161">
        <w:t xml:space="preserve"> </w:t>
      </w:r>
      <w:r w:rsidR="001E616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151864" w:rsidRDefault="00C461F9" w:rsidP="00151864">
      <w:pPr>
        <w:pStyle w:val="ListParagraph"/>
        <w:numPr>
          <w:ilvl w:val="0"/>
          <w:numId w:val="3"/>
        </w:numPr>
      </w:pPr>
      <w:r>
        <w:t>PN junction: interface between a n-type material and p-type material</w:t>
      </w:r>
    </w:p>
    <w:p w:rsidR="00C461F9" w:rsidRDefault="00B2203F" w:rsidP="00151864">
      <w:pPr>
        <w:pStyle w:val="ListParagraph"/>
        <w:numPr>
          <w:ilvl w:val="0"/>
          <w:numId w:val="3"/>
        </w:numPr>
      </w:pPr>
      <w:r>
        <w:t>Energy band diagrams</w:t>
      </w:r>
    </w:p>
    <w:p w:rsidR="00B2203F" w:rsidRDefault="00B2203F" w:rsidP="00B2203F">
      <w:pPr>
        <w:pStyle w:val="ListParagraph"/>
        <w:numPr>
          <w:ilvl w:val="1"/>
          <w:numId w:val="3"/>
        </w:numPr>
      </w:pPr>
      <w:r>
        <w:t>Since the Fermi energy must remain constant acro</w:t>
      </w:r>
      <w:r w:rsidR="00101C36">
        <w:t xml:space="preserve">ss a system at equilibrium and </w:t>
      </w:r>
      <w:r>
        <w:t>the Fermi levels of differently-doped materia</w:t>
      </w:r>
      <w:r w:rsidR="00551620">
        <w:t>ls varies, the energy bands bend</w:t>
      </w:r>
      <w:r>
        <w:t xml:space="preserve"> at these junctions</w:t>
      </w:r>
    </w:p>
    <w:p w:rsidR="00B2203F" w:rsidRDefault="00B2203F" w:rsidP="00B2203F">
      <w:pPr>
        <w:jc w:val="center"/>
      </w:pPr>
      <w:r>
        <w:rPr>
          <w:noProof/>
        </w:rPr>
        <w:drawing>
          <wp:inline distT="0" distB="0" distL="0" distR="0" wp14:anchorId="41119245" wp14:editId="030A9C08">
            <wp:extent cx="3043020" cy="2171700"/>
            <wp:effectExtent l="0" t="0" r="508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44818" cy="2172983"/>
                    </a:xfrm>
                    <a:prstGeom prst="rect">
                      <a:avLst/>
                    </a:prstGeom>
                  </pic:spPr>
                </pic:pic>
              </a:graphicData>
            </a:graphic>
          </wp:inline>
        </w:drawing>
      </w:r>
    </w:p>
    <w:p w:rsidR="00B2203F" w:rsidRDefault="0035721B" w:rsidP="00B2203F">
      <w:pPr>
        <w:pStyle w:val="ListParagraph"/>
        <w:numPr>
          <w:ilvl w:val="1"/>
          <w:numId w:val="3"/>
        </w:numPr>
      </w:pPr>
      <w:r>
        <w:t>Band bending implies an electric field in the middle region; outside of this is the ‘quasi-neutral region’</w:t>
      </w:r>
    </w:p>
    <w:p w:rsidR="00B0791A" w:rsidRPr="00B0791A" w:rsidRDefault="00B0791A" w:rsidP="00B2203F">
      <w:pPr>
        <w:pStyle w:val="ListParagraph"/>
        <w:numPr>
          <w:ilvl w:val="1"/>
          <w:numId w:val="3"/>
        </w:numPr>
      </w:pPr>
      <w:r>
        <w:t xml:space="preserve">If a positive voltage is applied to the p-type side, the bands are bent less and the difference between the two sides’ Fermi levels is </w:t>
      </w:r>
      <m:oMath>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B0791A" w:rsidRPr="00C37824" w:rsidRDefault="00EF0CAA" w:rsidP="00EF0CAA">
      <w:pPr>
        <w:pStyle w:val="ListParagraph"/>
        <w:numPr>
          <w:ilvl w:val="0"/>
          <w:numId w:val="3"/>
        </w:numPr>
      </w:pPr>
      <w:r>
        <w:rPr>
          <w:rFonts w:eastAsiaTheme="minorEastAsia"/>
        </w:rPr>
        <w:t>Built-in potential: the difference between the intrinsic Fermi levels</w:t>
      </w:r>
      <w:r w:rsidR="005E6344">
        <w:rPr>
          <w:rFonts w:eastAsiaTheme="minorEastAsia"/>
        </w:rPr>
        <w:t xml:space="preserve"> on either side of the junction</w:t>
      </w:r>
    </w:p>
    <w:p w:rsidR="002E17DE" w:rsidRPr="002E17DE" w:rsidRDefault="00C37824" w:rsidP="00C37824">
      <w:pPr>
        <w:rPr>
          <w:rFonts w:eastAsiaTheme="minorEastAsia"/>
        </w:rPr>
      </w:pPr>
      <m:oMathPara>
        <m:oMath>
          <m:r>
            <w:rPr>
              <w:rFonts w:ascii="Cambria Math" w:eastAsiaTheme="minorEastAsia"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ni</m:t>
              </m:r>
            </m:sub>
          </m:sSub>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o,p</m:t>
                          </m:r>
                        </m:sub>
                      </m:sSub>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den>
                  </m:f>
                </m:e>
              </m:d>
            </m:e>
          </m:func>
        </m:oMath>
      </m:oMathPara>
    </w:p>
    <w:p w:rsidR="00C37824" w:rsidRDefault="002E17DE" w:rsidP="002E17DE">
      <w:pPr>
        <w:pStyle w:val="ListParagraph"/>
        <w:numPr>
          <w:ilvl w:val="1"/>
          <w:numId w:val="3"/>
        </w:numPr>
      </w:pPr>
      <w:r>
        <w:t>The ‘o’ subscript refers to the concentration values at thermal equilibrium</w:t>
      </w:r>
    </w:p>
    <w:p w:rsidR="0017159B" w:rsidRDefault="0017159B" w:rsidP="0017159B">
      <w:pPr>
        <w:pStyle w:val="ListParagraph"/>
        <w:numPr>
          <w:ilvl w:val="0"/>
          <w:numId w:val="3"/>
        </w:numPr>
      </w:pPr>
      <w:r>
        <w:t>Depletion approximation: assumes that the band-bending region is devoid of free electrons and holes, and all the charge density comes from ionized impurities</w:t>
      </w:r>
    </w:p>
    <w:p w:rsidR="00DD639D" w:rsidRDefault="00DD639D" w:rsidP="00DD639D">
      <w:pPr>
        <w:pStyle w:val="ListParagraph"/>
        <w:numPr>
          <w:ilvl w:val="1"/>
          <w:numId w:val="3"/>
        </w:numPr>
      </w:pPr>
      <w:r>
        <w:t>Aka depletion region, depletion layer, space-charge region, space-charge layer</w:t>
      </w:r>
    </w:p>
    <w:p w:rsidR="0017159B" w:rsidRDefault="0017159B" w:rsidP="0017159B">
      <w:pPr>
        <w:pStyle w:val="ListParagraph"/>
        <w:numPr>
          <w:ilvl w:val="1"/>
          <w:numId w:val="3"/>
        </w:numPr>
      </w:pPr>
      <w:r>
        <w:t>Depletion region is NOT charge-neutral</w:t>
      </w:r>
      <w:r w:rsidR="00DD639D">
        <w:t>,</w:t>
      </w:r>
      <w:r>
        <w:t xml:space="preserve"> while the quasi-neutral zones are</w:t>
      </w:r>
    </w:p>
    <w:p w:rsidR="00522CCD" w:rsidRDefault="00716F6D" w:rsidP="0017159B">
      <w:pPr>
        <w:pStyle w:val="ListParagraph"/>
        <w:numPr>
          <w:ilvl w:val="1"/>
          <w:numId w:val="3"/>
        </w:numPr>
      </w:pPr>
      <w:r>
        <w:t>The electric field at the center of the depletion region can be found with either the n-type or p-type properties</w:t>
      </w:r>
      <w:r w:rsidR="00522CCD">
        <w:t>:</w:t>
      </w:r>
    </w:p>
    <w:p w:rsidR="003D0DF0" w:rsidRPr="00716F6D" w:rsidRDefault="003D0DF0" w:rsidP="00522CCD">
      <w:pPr>
        <w:rPr>
          <w:rFonts w:eastAsiaTheme="minorEastAsia"/>
        </w:rPr>
      </w:pPr>
      <m:oMathPara>
        <m:oMath>
          <m:r>
            <m:rPr>
              <m:scr m:val="script"/>
            </m:rPr>
            <w:rPr>
              <w:rFonts w:ascii="Cambria Math" w:hAnsi="Cambria Math"/>
            </w:rPr>
            <m:t>E</m:t>
          </m:r>
          <m:r>
            <w:rPr>
              <w:rFonts w:ascii="Cambria Math" w:hAnsi="Cambria Math"/>
            </w:rPr>
            <m:t>(x=0)</m:t>
          </m:r>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rsidR="00522CCD" w:rsidRDefault="00716F6D" w:rsidP="0017159B">
      <w:pPr>
        <w:pStyle w:val="ListParagraph"/>
        <w:numPr>
          <w:ilvl w:val="1"/>
          <w:numId w:val="3"/>
        </w:numPr>
      </w:pPr>
      <w:r>
        <w:t>Depletion region width:</w:t>
      </w:r>
    </w:p>
    <w:p w:rsidR="00C61D9D" w:rsidRDefault="00C61D9D" w:rsidP="00C61D9D">
      <m:oMathPara>
        <m:oMath>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sSub>
                <m:sSubPr>
                  <m:ctrlPr>
                    <w:rPr>
                      <w:rFonts w:ascii="Cambria Math" w:hAnsi="Cambria Math"/>
                      <w:i/>
                    </w:rPr>
                  </m:ctrlPr>
                </m:sSubPr>
                <m:e>
                  <m:r>
                    <w:rPr>
                      <w:rFonts w:ascii="Cambria Math" w:hAnsi="Cambria Math"/>
                    </w:rPr>
                    <m:t>W</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d</m:t>
                  </m:r>
                </m:sub>
              </m:sSub>
            </m:den>
          </m:f>
        </m:oMath>
      </m:oMathPara>
    </w:p>
    <w:p w:rsidR="00716F6D" w:rsidRPr="007B6E36" w:rsidRDefault="00716F6D" w:rsidP="00716F6D">
      <w:pPr>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e>
                  </m:d>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N</m:t>
                      </m:r>
                    </m:e>
                    <m:sub>
                      <m:r>
                        <w:rPr>
                          <w:rFonts w:ascii="Cambria Math" w:hAnsi="Cambria Math"/>
                        </w:rPr>
                        <m:t>d</m:t>
                      </m:r>
                    </m:sub>
                  </m:sSub>
                </m:den>
              </m:f>
            </m:e>
          </m:rad>
        </m:oMath>
      </m:oMathPara>
    </w:p>
    <w:p w:rsidR="007B6E36" w:rsidRPr="007B6E36" w:rsidRDefault="007B6E36" w:rsidP="00716F6D">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ψ</m:t>
              </m:r>
              <m:ctrlPr>
                <w:rPr>
                  <w:rFonts w:ascii="Cambria Math" w:hAnsi="Cambria Math"/>
                </w:rPr>
              </m:ctrlP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app</m:t>
              </m:r>
            </m:sub>
          </m:sSub>
        </m:oMath>
      </m:oMathPara>
    </w:p>
    <w:p w:rsidR="00716F6D" w:rsidRDefault="007B6E36" w:rsidP="007B6E36">
      <w:pPr>
        <w:pStyle w:val="ListParagraph"/>
        <w:numPr>
          <w:ilvl w:val="2"/>
          <w:numId w:val="3"/>
        </w:numPr>
      </w:pPr>
      <w:r>
        <w:t>When the bias is positive, the region is smaller; when it is negative the region is larger</w:t>
      </w:r>
    </w:p>
    <w:p w:rsidR="007B6E36" w:rsidRPr="00F4640A" w:rsidRDefault="007B6E36" w:rsidP="007B6E36">
      <w:pPr>
        <w:pStyle w:val="ListParagraph"/>
        <w:numPr>
          <w:ilvl w:val="2"/>
          <w:numId w:val="3"/>
        </w:numPr>
      </w:pPr>
      <w:r>
        <w:t xml:space="preserve">If the quasi-neutral region has significant resistance and some of the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“lost” before the depletion region, use the drop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that occurs over the region</w:t>
      </w:r>
    </w:p>
    <w:p w:rsidR="00F4640A" w:rsidRPr="00E16945" w:rsidRDefault="00F4640A" w:rsidP="00F4640A">
      <w:pPr>
        <w:pStyle w:val="ListParagraph"/>
        <w:numPr>
          <w:ilvl w:val="1"/>
          <w:numId w:val="3"/>
        </w:numPr>
      </w:pPr>
      <w:r>
        <w:rPr>
          <w:rFonts w:eastAsiaTheme="minorEastAsia"/>
        </w:rPr>
        <w:t>Depletion layer has associated capacitance</w:t>
      </w:r>
      <w:r w:rsidR="00040E69">
        <w:rPr>
          <w:rFonts w:eastAsiaTheme="minorEastAsia"/>
        </w:rPr>
        <w:t xml:space="preserve">, essentially equivalent </w:t>
      </w:r>
      <w:r w:rsidR="002A0FEC">
        <w:rPr>
          <w:rFonts w:eastAsiaTheme="minorEastAsia"/>
        </w:rPr>
        <w:t>to the parallel-plate capacitor since the free charge at the edge of the region is the only charge that responds to voltage changes, not the fixed charges</w:t>
      </w:r>
      <w:r w:rsidR="00E16945">
        <w:rPr>
          <w:rFonts w:eastAsiaTheme="minorEastAsia"/>
        </w:rPr>
        <w:t>:</w:t>
      </w:r>
    </w:p>
    <w:p w:rsidR="00E16945" w:rsidRPr="00991603" w:rsidRDefault="00E16945" w:rsidP="00E16945">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d</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991603" w:rsidRPr="00991603" w:rsidRDefault="00991603" w:rsidP="00991603">
      <w:pPr>
        <w:pStyle w:val="ListParagraph"/>
        <w:numPr>
          <w:ilvl w:val="0"/>
          <w:numId w:val="3"/>
        </w:numPr>
      </w:pPr>
      <w:r>
        <w:rPr>
          <w:rFonts w:eastAsiaTheme="minorEastAsia"/>
        </w:rPr>
        <w:t>PN junctions are diodes that only allow current to flow in one direction (in most use cases)</w:t>
      </w:r>
    </w:p>
    <w:p w:rsidR="00991603" w:rsidRPr="0013484C" w:rsidRDefault="00991603" w:rsidP="00991603">
      <w:pPr>
        <w:pStyle w:val="ListParagraph"/>
        <w:numPr>
          <w:ilvl w:val="1"/>
          <w:numId w:val="3"/>
        </w:numPr>
      </w:pPr>
      <w:r>
        <w:rPr>
          <w:rFonts w:eastAsiaTheme="minorEastAsia"/>
        </w:rPr>
        <w:t>Forward biased: current can flow since the depletion region is shortened, thus the barrier to current flow is lowered</w:t>
      </w:r>
      <w:r w:rsidR="0013484C">
        <w:rPr>
          <w:rFonts w:eastAsiaTheme="minorEastAsia"/>
        </w:rPr>
        <w:t>; holes are injected into the n-type (since they are repelled by the positive voltage on the p-side) and electrons are injection into the p-type</w:t>
      </w:r>
    </w:p>
    <w:p w:rsidR="00E16945" w:rsidRPr="00E16945" w:rsidRDefault="0013484C" w:rsidP="00BC5284">
      <w:pPr>
        <w:pStyle w:val="ListParagraph"/>
        <w:numPr>
          <w:ilvl w:val="1"/>
          <w:numId w:val="3"/>
        </w:numPr>
      </w:pPr>
      <w:r>
        <w:rPr>
          <w:rFonts w:eastAsiaTheme="minorEastAsia"/>
        </w:rPr>
        <w:t>Reverse biased: current is blocked because the depletion width is increase. Holes are attracted away from the n-type side and electrons are attracted away from the p-type</w:t>
      </w:r>
    </w:p>
    <w:p w:rsidR="00E16945" w:rsidRDefault="00C61D9D" w:rsidP="00C61D9D">
      <w:pPr>
        <w:pStyle w:val="ListParagraph"/>
        <w:numPr>
          <w:ilvl w:val="0"/>
          <w:numId w:val="3"/>
        </w:numPr>
      </w:pPr>
      <w:r>
        <w:t>One-sided junctions: when one side of the junction is degenerately (e.g. heavily) doped, and the other side is lightly/moderately doped</w:t>
      </w:r>
    </w:p>
    <w:p w:rsidR="00C61D9D" w:rsidRDefault="00C61D9D" w:rsidP="00C61D9D">
      <w:pPr>
        <w:pStyle w:val="ListParagraph"/>
        <w:numPr>
          <w:ilvl w:val="1"/>
          <w:numId w:val="3"/>
        </w:numPr>
      </w:pPr>
      <w:r>
        <w:t xml:space="preserve">Almost all of the depletion voltage drop occurs across the lightly </w:t>
      </w:r>
      <w:r w:rsidR="00C77857">
        <w:t>doped side, and the lightly doped</w:t>
      </w:r>
      <w:r>
        <w:t xml:space="preserve"> side is much larger</w:t>
      </w:r>
    </w:p>
    <w:p w:rsidR="00C61D9D" w:rsidRDefault="00C84804" w:rsidP="00C61D9D">
      <w:pPr>
        <w:pStyle w:val="ListParagraph"/>
        <w:numPr>
          <w:ilvl w:val="1"/>
          <w:numId w:val="3"/>
        </w:numPr>
      </w:pPr>
      <w:r>
        <w:t>The relationships for these types of junctions</w:t>
      </w:r>
      <w:r w:rsidR="003572C9">
        <w:t xml:space="preserve"> (specifically n</w:t>
      </w:r>
      <w:r w:rsidR="003572C9">
        <w:rPr>
          <w:vertAlign w:val="superscript"/>
        </w:rPr>
        <w:t>+</w:t>
      </w:r>
      <w:r w:rsidR="003572C9">
        <w:t>-p, but for the opposite just replace the doping concentration)</w:t>
      </w:r>
      <w:r>
        <w:t xml:space="preserve"> are as follows:</w:t>
      </w:r>
    </w:p>
    <w:p w:rsidR="00C84804" w:rsidRPr="003E0717" w:rsidRDefault="00C1495E" w:rsidP="00C84804">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ctrlPr>
                    <w:rPr>
                      <w:rFonts w:ascii="Cambria Math" w:hAnsi="Cambria Math"/>
                      <w:i/>
                    </w:rPr>
                  </m:ctrlPr>
                </m:e>
                <m:sub>
                  <m:r>
                    <w:rPr>
                      <w:rFonts w:ascii="Cambria Math" w:eastAsiaTheme="minorEastAsia" w:hAnsi="Cambria Math"/>
                    </w:rPr>
                    <m:t>g</m:t>
                  </m:r>
                </m:sub>
              </m:sSub>
              <m:ctrlPr>
                <w:rPr>
                  <w:rFonts w:ascii="Cambria Math" w:hAnsi="Cambria Math"/>
                  <w:i/>
                </w:rPr>
              </m:ctrlPr>
            </m:num>
            <m:den>
              <m:r>
                <w:rPr>
                  <w:rFonts w:ascii="Cambria Math" w:eastAsiaTheme="minorEastAsia" w:hAnsi="Cambria Math"/>
                </w:rPr>
                <m:t>2</m:t>
              </m:r>
            </m:den>
          </m:f>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en>
                  </m:f>
                </m:e>
              </m:d>
            </m:e>
          </m:func>
        </m:oMath>
      </m:oMathPara>
    </w:p>
    <w:p w:rsidR="003E0717" w:rsidRDefault="003E0717" w:rsidP="00C84804">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C84804" w:rsidRDefault="00911655" w:rsidP="00911655">
      <w:pPr>
        <w:pStyle w:val="ListParagraph"/>
        <w:numPr>
          <w:ilvl w:val="0"/>
          <w:numId w:val="3"/>
        </w:numPr>
      </w:pPr>
      <w:r>
        <w:t xml:space="preserve">Quasi-Fermi potential </w:t>
      </w:r>
      <w:r w:rsidR="00D005F8">
        <w:t>across a</w:t>
      </w:r>
      <w:r w:rsidR="00551620">
        <w:t xml:space="preserve"> biased</w:t>
      </w:r>
      <w:r w:rsidR="00D005F8">
        <w:t xml:space="preserve"> junction</w:t>
      </w:r>
    </w:p>
    <w:p w:rsidR="00D005F8" w:rsidRDefault="00551620" w:rsidP="00D005F8">
      <w:pPr>
        <w:pStyle w:val="ListParagraph"/>
        <w:numPr>
          <w:ilvl w:val="1"/>
          <w:numId w:val="3"/>
        </w:numPr>
      </w:pPr>
      <w:r>
        <w:t xml:space="preserve">An unbiased junction likely has electrons and holes that are in equilibrium with each other, but </w:t>
      </w:r>
      <w:r w:rsidR="0062033B">
        <w:t>when the junction is biased this is not typically the case</w:t>
      </w:r>
    </w:p>
    <w:p w:rsidR="0062033B" w:rsidRDefault="0062033B" w:rsidP="0062033B">
      <w:pPr>
        <w:jc w:val="center"/>
      </w:pPr>
      <w:r>
        <w:rPr>
          <w:noProof/>
        </w:rPr>
        <w:drawing>
          <wp:inline distT="0" distB="0" distL="0" distR="0" wp14:anchorId="4EFBB708" wp14:editId="46E04559">
            <wp:extent cx="3117159" cy="1485900"/>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52943" cy="1502957"/>
                    </a:xfrm>
                    <a:prstGeom prst="rect">
                      <a:avLst/>
                    </a:prstGeom>
                  </pic:spPr>
                </pic:pic>
              </a:graphicData>
            </a:graphic>
          </wp:inline>
        </w:drawing>
      </w:r>
    </w:p>
    <w:p w:rsidR="0062033B" w:rsidRDefault="0062033B" w:rsidP="00D005F8">
      <w:pPr>
        <w:pStyle w:val="ListParagraph"/>
        <w:numPr>
          <w:ilvl w:val="1"/>
          <w:numId w:val="3"/>
        </w:numPr>
      </w:pPr>
      <w:r>
        <w:t>The quasi-Fermi levels for both electrons and holes are flat within the space charge region under forward bias and small reverse bias; they drop in the oppositely-doped material</w:t>
      </w:r>
    </w:p>
    <w:p w:rsidR="0062033B" w:rsidRDefault="0022308B" w:rsidP="00D005F8">
      <w:pPr>
        <w:pStyle w:val="ListParagraph"/>
        <w:numPr>
          <w:ilvl w:val="1"/>
          <w:numId w:val="3"/>
        </w:numPr>
      </w:pPr>
      <w:r>
        <w:t>Majority carrier QFP gradient is determined by the IR drop in the region, and the minority carrier QFP gradient is determined by the current density of the minority carrier</w:t>
      </w:r>
    </w:p>
    <w:p w:rsidR="004E6641" w:rsidRDefault="004E6641" w:rsidP="00D005F8">
      <w:pPr>
        <w:pStyle w:val="ListParagraph"/>
        <w:numPr>
          <w:ilvl w:val="1"/>
          <w:numId w:val="3"/>
        </w:numPr>
      </w:pPr>
      <w:r>
        <w:t xml:space="preserve">Gives the applied voltage drop across the </w:t>
      </w:r>
      <w:r w:rsidR="000028D7">
        <w:t>region:</w:t>
      </w:r>
    </w:p>
    <w:p w:rsidR="000028D7" w:rsidRDefault="000028D7" w:rsidP="000028D7">
      <m:oMathPara>
        <m:oMath>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0028D7" w:rsidRDefault="000028D7" w:rsidP="00D005F8">
      <w:pPr>
        <w:pStyle w:val="ListParagraph"/>
        <w:numPr>
          <w:ilvl w:val="1"/>
          <w:numId w:val="3"/>
        </w:numPr>
      </w:pPr>
      <w:r>
        <w:t>This in turn gives relationships for the minority carrie</w:t>
      </w:r>
      <w:r w:rsidR="005A51D4">
        <w:t>r buildup at the boundaries of the depletion region</w:t>
      </w:r>
      <w:r w:rsidR="00247F2C">
        <w:t xml:space="preserve"> (“Shockley diode equations”</w:t>
      </w:r>
      <w:r w:rsidR="006F664F">
        <w:t>, assumes the majority carriers take on their thermal equilibrium values</w:t>
      </w:r>
      <w:r w:rsidR="00247F2C">
        <w:t>)</w:t>
      </w:r>
      <w:r>
        <w:t>:</w:t>
      </w:r>
    </w:p>
    <w:p w:rsidR="000028D7" w:rsidRPr="000028D7" w:rsidRDefault="000028D7" w:rsidP="000028D7">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0028D7" w:rsidP="000028D7">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AF6E94" w:rsidP="00AF6E94">
      <w:pPr>
        <w:pStyle w:val="ListParagraph"/>
        <w:numPr>
          <w:ilvl w:val="2"/>
          <w:numId w:val="3"/>
        </w:numPr>
      </w:pPr>
      <w:r>
        <w:t>If there is a positive bias, there is an accumulation of minority carriers at boundaries, and a negative bias causes a depletion of minority carriers</w:t>
      </w:r>
    </w:p>
    <w:p w:rsidR="00991D88" w:rsidRDefault="00032608" w:rsidP="006D5285">
      <w:pPr>
        <w:pStyle w:val="ListParagraph"/>
        <w:numPr>
          <w:ilvl w:val="0"/>
          <w:numId w:val="3"/>
        </w:numPr>
      </w:pPr>
      <w:r>
        <w:t>PIN diodes have an insulator b</w:t>
      </w:r>
      <w:r w:rsidR="007B2145">
        <w:t>etween the P and N materials;</w:t>
      </w:r>
      <w:r>
        <w:t xml:space="preserve"> the electric fi</w:t>
      </w:r>
      <w:r w:rsidR="007B2145">
        <w:t>eld in this region in constant</w:t>
      </w:r>
    </w:p>
    <w:p w:rsidR="000B2906" w:rsidRDefault="000B2906" w:rsidP="000B2906">
      <w:pPr>
        <w:pStyle w:val="ListParagraph"/>
        <w:numPr>
          <w:ilvl w:val="1"/>
          <w:numId w:val="3"/>
        </w:numPr>
      </w:pPr>
      <w:r>
        <w:t>Used to prevent very large electric fields from forming in the depletion region since these can cause material breakdown and have other harmful effects</w:t>
      </w:r>
    </w:p>
    <w:p w:rsidR="00D33373" w:rsidRDefault="00D33373" w:rsidP="00D33373">
      <w:pPr>
        <w:pStyle w:val="ListParagraph"/>
        <w:numPr>
          <w:ilvl w:val="0"/>
          <w:numId w:val="3"/>
        </w:numPr>
      </w:pPr>
      <w:r>
        <w:t>When minority carriers are injected into a material, they can only diffuse so far before they recombine; this length is given by</w:t>
      </w:r>
    </w:p>
    <w:p w:rsidR="00D33373" w:rsidRDefault="00D33373" w:rsidP="00D33373">
      <m:oMathPara>
        <m:oMath>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n</m:t>
                  </m:r>
                </m:sub>
              </m:sSub>
              <m:sSub>
                <m:sSubPr>
                  <m:ctrlPr>
                    <w:rPr>
                      <w:rFonts w:ascii="Cambria Math" w:hAnsi="Cambria Math"/>
                      <w:i/>
                    </w:rPr>
                  </m:ctrlPr>
                </m:sSubPr>
                <m:e>
                  <m:r>
                    <w:rPr>
                      <w:rFonts w:ascii="Cambria Math" w:hAnsi="Cambria Math"/>
                    </w:rPr>
                    <m:t>D</m:t>
                  </m:r>
                </m:e>
                <m:sub>
                  <m:r>
                    <w:rPr>
                      <w:rFonts w:ascii="Cambria Math" w:hAnsi="Cambria Math"/>
                    </w:rPr>
                    <m:t>n</m:t>
                  </m:r>
                </m:sub>
              </m:sSub>
            </m:e>
          </m:rad>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p</m:t>
                  </m:r>
                </m:sub>
              </m:sSub>
              <m:sSub>
                <m:sSubPr>
                  <m:ctrlPr>
                    <w:rPr>
                      <w:rFonts w:ascii="Cambria Math" w:hAnsi="Cambria Math"/>
                      <w:i/>
                    </w:rPr>
                  </m:ctrlPr>
                </m:sSubPr>
                <m:e>
                  <m:r>
                    <w:rPr>
                      <w:rFonts w:ascii="Cambria Math" w:hAnsi="Cambria Math"/>
                    </w:rPr>
                    <m:t>D</m:t>
                  </m:r>
                </m:e>
                <m:sub>
                  <m:r>
                    <w:rPr>
                      <w:rFonts w:ascii="Cambria Math" w:hAnsi="Cambria Math"/>
                    </w:rPr>
                    <m:t>p</m:t>
                  </m:r>
                </m:sub>
              </m:sSub>
            </m:e>
          </m:rad>
        </m:oMath>
      </m:oMathPara>
    </w:p>
    <w:p w:rsidR="008F76AB" w:rsidRDefault="008F76AB" w:rsidP="00F64333">
      <w:pPr>
        <w:pStyle w:val="ListParagraph"/>
        <w:numPr>
          <w:ilvl w:val="0"/>
          <w:numId w:val="3"/>
        </w:numPr>
      </w:pPr>
      <w:r>
        <w:t>In a one-sided diode, one side is the ‘base’ and the other is the ‘emitter’; diode current is dominated by the minority-carrier current in the lightly-doped side</w:t>
      </w:r>
    </w:p>
    <w:p w:rsidR="008F76AB" w:rsidRDefault="008F76AB" w:rsidP="008F76AB">
      <w:pPr>
        <w:pStyle w:val="ListParagraph"/>
        <w:numPr>
          <w:ilvl w:val="1"/>
          <w:numId w:val="3"/>
        </w:numPr>
      </w:pPr>
      <w:r>
        <w:t>Base: lightly-doped side</w:t>
      </w:r>
    </w:p>
    <w:p w:rsidR="008F76AB" w:rsidRDefault="008F76AB" w:rsidP="008F76AB">
      <w:pPr>
        <w:pStyle w:val="ListParagraph"/>
        <w:numPr>
          <w:ilvl w:val="1"/>
          <w:numId w:val="3"/>
        </w:numPr>
      </w:pPr>
      <w:r>
        <w:t>Emitter: heavily-doped side, called this because it emits minority carriers into the base</w:t>
      </w:r>
    </w:p>
    <w:p w:rsidR="009C34AB" w:rsidRDefault="009C34AB" w:rsidP="00DB75C8">
      <w:pPr>
        <w:pStyle w:val="ListParagraph"/>
        <w:numPr>
          <w:ilvl w:val="1"/>
          <w:numId w:val="3"/>
        </w:numPr>
      </w:pPr>
      <w:r>
        <w:t xml:space="preserve">Wide-base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carriers recombine before reaching the contact</w:t>
      </w:r>
    </w:p>
    <w:p w:rsidR="009C34AB" w:rsidRDefault="009C34AB" w:rsidP="009C34AB">
      <w:pPr>
        <w:pStyle w:val="ListParagraph"/>
        <w:numPr>
          <w:ilvl w:val="1"/>
          <w:numId w:val="3"/>
        </w:numPr>
      </w:pPr>
      <w:r>
        <w:t xml:space="preserve">Narrow-base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carries don’t have time to recombine, most reach the contact</w:t>
      </w:r>
    </w:p>
    <w:p w:rsidR="00700DCE" w:rsidRDefault="00700DCE" w:rsidP="00700DCE">
      <w:pPr>
        <w:jc w:val="center"/>
      </w:pPr>
      <w:r>
        <w:rPr>
          <w:noProof/>
        </w:rPr>
        <w:drawing>
          <wp:inline distT="0" distB="0" distL="0" distR="0" wp14:anchorId="0F698078" wp14:editId="5DF14D26">
            <wp:extent cx="2524125" cy="1897386"/>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28600" cy="1900750"/>
                    </a:xfrm>
                    <a:prstGeom prst="rect">
                      <a:avLst/>
                    </a:prstGeom>
                  </pic:spPr>
                </pic:pic>
              </a:graphicData>
            </a:graphic>
          </wp:inline>
        </w:drawing>
      </w:r>
    </w:p>
    <w:p w:rsidR="00700DCE" w:rsidRDefault="007B7C85" w:rsidP="007B7C85">
      <w:pPr>
        <w:pStyle w:val="ListParagraph"/>
        <w:numPr>
          <w:ilvl w:val="2"/>
          <w:numId w:val="3"/>
        </w:numPr>
      </w:pPr>
      <w:r>
        <w:t>The less curved plots are those that correspond to narrower bases</w:t>
      </w:r>
    </w:p>
    <w:p w:rsidR="00467C4C" w:rsidRDefault="00D41E64" w:rsidP="005E0F0A">
      <w:pPr>
        <w:pStyle w:val="ListParagraph"/>
        <w:numPr>
          <w:ilvl w:val="1"/>
          <w:numId w:val="3"/>
        </w:numPr>
      </w:pPr>
      <w:r>
        <w:t xml:space="preserve">Current density in the base goes like </w:t>
      </w:r>
      <m:oMath>
        <m:r>
          <m:rPr>
            <m:sty m:val="p"/>
          </m:rPr>
          <w:rPr>
            <w:rFonts w:ascii="Cambria Math" w:hAnsi="Cambria Math"/>
          </w:rPr>
          <m:t>exp⁡</m:t>
        </m:r>
        <m:r>
          <w:rPr>
            <w:rFonts w:ascii="Cambria Math" w:hAnsi="Cambria Math"/>
          </w:rPr>
          <m:t>(-x/</m:t>
        </m:r>
        <m:sSub>
          <m:sSubPr>
            <m:ctrlPr>
              <w:rPr>
                <w:rFonts w:ascii="Cambria Math" w:hAnsi="Cambria Math"/>
                <w:i/>
              </w:rPr>
            </m:ctrlPr>
          </m:sSubPr>
          <m:e>
            <m:r>
              <w:rPr>
                <w:rFonts w:ascii="Cambria Math" w:hAnsi="Cambria Math"/>
              </w:rPr>
              <m:t>L</m:t>
            </m:r>
          </m:e>
          <m:sub>
            <m:r>
              <w:rPr>
                <w:rFonts w:ascii="Cambria Math" w:hAnsi="Cambria Math"/>
              </w:rPr>
              <m:t>p,n</m:t>
            </m:r>
          </m:sub>
        </m:sSub>
        <m:r>
          <w:rPr>
            <w:rFonts w:ascii="Cambria Math" w:hAnsi="Cambria Math"/>
          </w:rPr>
          <m:t>)</m:t>
        </m:r>
      </m:oMath>
    </w:p>
    <w:p w:rsidR="00F64333" w:rsidRDefault="00C43F6A" w:rsidP="00F64333">
      <w:pPr>
        <w:pStyle w:val="ListParagraph"/>
        <w:numPr>
          <w:ilvl w:val="0"/>
          <w:numId w:val="3"/>
        </w:numPr>
      </w:pPr>
      <w:r>
        <w:t xml:space="preserve">General </w:t>
      </w:r>
      <w:r w:rsidR="00F64333">
        <w:t>CV characteristics</w:t>
      </w:r>
    </w:p>
    <w:p w:rsidR="00F64333" w:rsidRPr="00F64333" w:rsidRDefault="00F64333" w:rsidP="00F64333">
      <w:pPr>
        <w:pStyle w:val="ListParagraph"/>
        <w:numPr>
          <w:ilvl w:val="1"/>
          <w:numId w:val="3"/>
        </w:numPr>
      </w:pPr>
      <w:r w:rsidRPr="00F64333">
        <w:t>The electron current that flows out of the n-side is the same as the electron current entering the p-side, and likewise with the hole current</w:t>
      </w:r>
    </w:p>
    <w:p w:rsidR="000B2906" w:rsidRDefault="00F64333" w:rsidP="00F64333">
      <w:pPr>
        <w:pStyle w:val="ListParagraph"/>
        <w:numPr>
          <w:ilvl w:val="1"/>
          <w:numId w:val="3"/>
        </w:numPr>
      </w:pPr>
      <w:r>
        <w:t>The total current flowing through a PN diode is the sum of the electron current on the p-side and the hole current on the n-side</w:t>
      </w:r>
    </w:p>
    <w:p w:rsidR="00F64333" w:rsidRDefault="00F64333" w:rsidP="00F64333">
      <w:pPr>
        <w:pStyle w:val="ListParagraph"/>
        <w:numPr>
          <w:ilvl w:val="1"/>
          <w:numId w:val="3"/>
        </w:numPr>
      </w:pPr>
      <w:r>
        <w:t xml:space="preserve">The </w:t>
      </w:r>
      <w:r w:rsidR="00590DC7">
        <w:t xml:space="preserve">naïve </w:t>
      </w:r>
      <w:r>
        <w:t>diode current density is related to the applied voltage in the following way:</w:t>
      </w:r>
    </w:p>
    <w:p w:rsidR="00F64333" w:rsidRPr="00BC5284" w:rsidRDefault="00F64333" w:rsidP="00F64333">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diode</m:t>
              </m:r>
            </m:sub>
          </m:sSub>
          <m:r>
            <w:rPr>
              <w:rFonts w:ascii="Cambria Math" w:hAnsi="Cambria Math"/>
            </w:rPr>
            <m:t xml:space="preserve"> ~ 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e>
              </m:d>
            </m:e>
          </m:func>
        </m:oMath>
      </m:oMathPara>
    </w:p>
    <w:p w:rsidR="00BC5284" w:rsidRDefault="00BC5284" w:rsidP="00BC5284">
      <w:pPr>
        <w:jc w:val="center"/>
      </w:pPr>
      <w:r>
        <w:rPr>
          <w:noProof/>
        </w:rPr>
        <w:drawing>
          <wp:inline distT="0" distB="0" distL="0" distR="0" wp14:anchorId="27CFE691" wp14:editId="6DCD07B0">
            <wp:extent cx="3619500" cy="265010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31567" cy="2658938"/>
                    </a:xfrm>
                    <a:prstGeom prst="rect">
                      <a:avLst/>
                    </a:prstGeom>
                  </pic:spPr>
                </pic:pic>
              </a:graphicData>
            </a:graphic>
          </wp:inline>
        </w:drawing>
      </w:r>
    </w:p>
    <w:p w:rsidR="00F64333" w:rsidRDefault="00562EE4" w:rsidP="00F64333">
      <w:pPr>
        <w:pStyle w:val="ListParagraph"/>
        <w:numPr>
          <w:ilvl w:val="1"/>
          <w:numId w:val="3"/>
        </w:numPr>
      </w:pPr>
      <w:r>
        <w:t xml:space="preserve">The </w:t>
      </w:r>
      <w:r w:rsidR="00590DC7">
        <w:t xml:space="preserve">actual </w:t>
      </w:r>
      <w:r>
        <w:t>total current within a diode is the sum of the space-charge region</w:t>
      </w:r>
      <w:r w:rsidR="00036469">
        <w:t xml:space="preserve"> </w:t>
      </w:r>
      <w:r>
        <w:t xml:space="preserve">current </w:t>
      </w:r>
      <w:r w:rsidR="00036469">
        <w:t>(which takes into account generation and recombination) and the Shockley diode current; the current in the forward direction is proportional to</w:t>
      </w:r>
    </w:p>
    <w:p w:rsidR="00036469" w:rsidRDefault="00036469" w:rsidP="00036469">
      <m:oMathPara>
        <m:oMath>
          <m:sSub>
            <m:sSubPr>
              <m:ctrlPr>
                <w:rPr>
                  <w:rFonts w:ascii="Cambria Math" w:hAnsi="Cambria Math"/>
                  <w:i/>
                </w:rPr>
              </m:ctrlPr>
            </m:sSubPr>
            <m:e>
              <m:r>
                <w:rPr>
                  <w:rFonts w:ascii="Cambria Math" w:hAnsi="Cambria Math"/>
                </w:rPr>
                <m:t>I</m:t>
              </m:r>
            </m:e>
            <m:sub>
              <m:r>
                <w:rPr>
                  <w:rFonts w:ascii="Cambria Math" w:hAnsi="Cambria Math"/>
                </w:rPr>
                <m:t>diode</m:t>
              </m:r>
            </m:sub>
          </m:sSub>
          <m:d>
            <m:dPr>
              <m:ctrlPr>
                <w:rPr>
                  <w:rFonts w:ascii="Cambria Math" w:hAnsi="Cambria Math"/>
                  <w:i/>
                </w:rPr>
              </m:ctrlPr>
            </m:dPr>
            <m:e>
              <m:r>
                <w:rPr>
                  <w:rFonts w:ascii="Cambria Math" w:hAnsi="Cambria Math"/>
                </w:rPr>
                <m:t>forward</m:t>
              </m:r>
            </m:e>
          </m:d>
          <m:r>
            <w:rPr>
              <w:rFonts w:ascii="Cambria Math" w:hAnsi="Cambria Math"/>
            </w:rPr>
            <m:t xml:space="preserve">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mkT</m:t>
                      </m:r>
                    </m:den>
                  </m:f>
                </m:e>
              </m:d>
            </m:e>
          </m:func>
        </m:oMath>
      </m:oMathPara>
    </w:p>
    <w:p w:rsidR="00892BC3" w:rsidRDefault="00892BC3" w:rsidP="00036469">
      <w:pPr>
        <w:pStyle w:val="ListParagraph"/>
        <w:numPr>
          <w:ilvl w:val="2"/>
          <w:numId w:val="3"/>
        </w:numPr>
      </w:pPr>
      <w:r>
        <w:t>‘m’ is an ideality factor, where 1 is considered the value that gives the ‘ideal current’</w:t>
      </w:r>
    </w:p>
    <w:p w:rsidR="00036469" w:rsidRPr="00892BC3" w:rsidRDefault="00036469" w:rsidP="00036469">
      <w:pPr>
        <w:pStyle w:val="ListParagraph"/>
        <w:numPr>
          <w:ilvl w:val="2"/>
          <w:numId w:val="3"/>
        </w:numPr>
      </w:pPr>
      <w:r>
        <w:t xml:space="preserve">Small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2</m:t>
        </m:r>
      </m:oMath>
      <w:r>
        <w:rPr>
          <w:rFonts w:eastAsiaTheme="minorEastAsia"/>
        </w:rPr>
        <w:t xml:space="preserve">, moderate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=1</m:t>
        </m:r>
      </m:oMath>
      <w:r>
        <w:rPr>
          <w:rFonts w:eastAsiaTheme="minorEastAsia"/>
        </w:rPr>
        <w:t xml:space="preserve">, large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m:t>
        </m:r>
        <m:r>
          <w:rPr>
            <w:rFonts w:ascii="Cambria Math" w:hAnsi="Cambria Math"/>
          </w:rPr>
          <m:t>=2</m:t>
        </m:r>
      </m:oMath>
    </w:p>
    <w:p w:rsidR="00892BC3" w:rsidRPr="00FD344B" w:rsidRDefault="005B3350" w:rsidP="00036469">
      <w:pPr>
        <w:pStyle w:val="ListParagraph"/>
        <w:numPr>
          <w:ilvl w:val="2"/>
          <w:numId w:val="3"/>
        </w:numPr>
      </w:pPr>
      <w:r>
        <w:t xml:space="preserve">The difference between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contained in the ideality factor</w:t>
      </w:r>
      <w:r w:rsidR="00090BAF">
        <w:rPr>
          <w:rFonts w:eastAsiaTheme="minorEastAsia"/>
        </w:rPr>
        <w:t>; this takes into account the IR drops in the quasi-neutral regions that become significant at high injection</w:t>
      </w:r>
    </w:p>
    <w:p w:rsidR="00FD344B" w:rsidRPr="00FD344B" w:rsidRDefault="00FD344B" w:rsidP="00FD344B">
      <w:pPr>
        <w:jc w:val="center"/>
      </w:pPr>
      <w:r>
        <w:rPr>
          <w:noProof/>
        </w:rPr>
        <w:drawing>
          <wp:inline distT="0" distB="0" distL="0" distR="0" wp14:anchorId="3BD67536" wp14:editId="793EF227">
            <wp:extent cx="2739480" cy="2219325"/>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748669" cy="2226769"/>
                    </a:xfrm>
                    <a:prstGeom prst="rect">
                      <a:avLst/>
                    </a:prstGeom>
                  </pic:spPr>
                </pic:pic>
              </a:graphicData>
            </a:graphic>
          </wp:inline>
        </w:drawing>
      </w:r>
    </w:p>
    <w:p w:rsidR="00FD344B" w:rsidRDefault="00DB75C8" w:rsidP="00036469">
      <w:pPr>
        <w:pStyle w:val="ListParagraph"/>
        <w:numPr>
          <w:ilvl w:val="2"/>
          <w:numId w:val="3"/>
        </w:numPr>
      </w:pPr>
      <w:r>
        <w:t>In the ideal region, current increases by 60 mV per decade (i.e. the current increases by a factor of 10 for each 60 mV increase in voltage)</w:t>
      </w:r>
    </w:p>
    <w:p w:rsidR="00467C4C" w:rsidRDefault="00A372B0" w:rsidP="00467C4C">
      <w:pPr>
        <w:pStyle w:val="ListParagraph"/>
        <w:numPr>
          <w:ilvl w:val="1"/>
          <w:numId w:val="3"/>
        </w:numPr>
      </w:pPr>
      <w:r>
        <w:t>Diffusion capacitance: capacitance due to the transport of carriers between two terminals of a device; associated with the rearrangement of excess minority carriers in the diode in response to a change in the applied voltage</w:t>
      </w:r>
    </w:p>
    <w:p w:rsidR="009A14B8" w:rsidRDefault="009A14B8" w:rsidP="009A14B8">
      <w:pPr>
        <w:pStyle w:val="ListParagraph"/>
        <w:numPr>
          <w:ilvl w:val="2"/>
          <w:numId w:val="3"/>
        </w:numPr>
      </w:pPr>
      <w:r>
        <w:t>Important because minority carriers ar</w:t>
      </w:r>
      <w:r w:rsidR="00956581">
        <w:t>e what define the diode current! So in AC cases, this capacitance limits the speed at which diode current can switch on/off</w:t>
      </w:r>
    </w:p>
    <w:p w:rsidR="00956581" w:rsidRDefault="00956581" w:rsidP="009A14B8">
      <w:pPr>
        <w:pStyle w:val="ListParagraph"/>
        <w:numPr>
          <w:ilvl w:val="2"/>
          <w:numId w:val="3"/>
        </w:numPr>
      </w:pPr>
      <w:r>
        <w:t>Excess minority carriers are given by integrating over the quasi-neutral region:</w:t>
      </w:r>
    </w:p>
    <w:p w:rsidR="00956581" w:rsidRPr="00956581" w:rsidRDefault="00956581" w:rsidP="0095658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=q</m:t>
          </m:r>
          <m:sSub>
            <m:sSubPr>
              <m:ctrlPr>
                <w:rPr>
                  <w:rFonts w:ascii="Cambria Math" w:hAnsi="Cambria Math"/>
                  <w:i/>
                </w:rPr>
              </m:ctrlPr>
            </m:sSubPr>
            <m:e>
              <m:r>
                <w:rPr>
                  <w:rFonts w:ascii="Cambria Math" w:hAnsi="Cambria Math"/>
                </w:rPr>
                <m:t>A</m:t>
              </m:r>
            </m:e>
            <m:sub>
              <m:r>
                <w:rPr>
                  <w:rFonts w:ascii="Cambria Math" w:hAnsi="Cambria Math"/>
                </w:rPr>
                <m:t>diode</m:t>
              </m:r>
            </m:sub>
          </m:sSub>
          <m:nary>
            <m:naryPr>
              <m:limLoc m:val="subSup"/>
              <m:ctrlPr>
                <w:rPr>
                  <w:rFonts w:ascii="Cambria Math" w:hAnsi="Cambria Math"/>
                  <w:i/>
                </w:rPr>
              </m:ctrlPr>
            </m:naryPr>
            <m: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sub>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sup>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e>
              </m:d>
              <m:r>
                <w:rPr>
                  <w:rFonts w:ascii="Cambria Math" w:hAnsi="Cambria Math"/>
                </w:rPr>
                <m:t xml:space="preserve"> dx</m:t>
              </m:r>
            </m:e>
          </m:nary>
        </m:oMath>
      </m:oMathPara>
    </w:p>
    <w:p w:rsidR="00956581" w:rsidRPr="00956581" w:rsidRDefault="00956581" w:rsidP="0095658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p</m:t>
              </m:r>
            </m:sub>
          </m:sSub>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diode</m:t>
              </m:r>
            </m:sub>
          </m:sSub>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up>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e>
              </m:d>
              <m:r>
                <w:rPr>
                  <w:rFonts w:ascii="Cambria Math" w:eastAsiaTheme="minorEastAsia" w:hAnsi="Cambria Math"/>
                </w:rPr>
                <m:t xml:space="preserve"> dx</m:t>
              </m:r>
            </m:e>
          </m:nary>
        </m:oMath>
      </m:oMathPara>
    </w:p>
    <w:p w:rsidR="00956581" w:rsidRDefault="00956581" w:rsidP="009A14B8">
      <w:pPr>
        <w:pStyle w:val="ListParagraph"/>
        <w:numPr>
          <w:ilvl w:val="2"/>
          <w:numId w:val="3"/>
        </w:numPr>
      </w:pPr>
      <w:r>
        <w:t>The capacitance is given by:</w:t>
      </w:r>
    </w:p>
    <w:p w:rsidR="00956581" w:rsidRPr="00A23974" w:rsidRDefault="00956581" w:rsidP="00956581">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D,p</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p</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oMath>
      </m:oMathPara>
    </w:p>
    <w:p w:rsidR="00A23974" w:rsidRDefault="00A23974" w:rsidP="00956581">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D,p</m:t>
              </m:r>
            </m:sub>
          </m:sSub>
        </m:oMath>
      </m:oMathPara>
    </w:p>
    <w:p w:rsidR="00956581" w:rsidRDefault="00A14975" w:rsidP="009A14B8">
      <w:pPr>
        <w:pStyle w:val="ListParagraph"/>
        <w:numPr>
          <w:ilvl w:val="2"/>
          <w:numId w:val="3"/>
        </w:numPr>
      </w:pPr>
      <w:r>
        <w:t xml:space="preserve">In a quasi-steady state (AC voltage frequency low), the carriers </w:t>
      </w:r>
      <w:r w:rsidR="00A23974">
        <w:t>are considered to respond to the signal fully, and without any delay</w:t>
      </w:r>
    </w:p>
    <w:p w:rsidR="00A23974" w:rsidRPr="00C23674" w:rsidRDefault="00A23974" w:rsidP="009A14B8">
      <w:pPr>
        <w:pStyle w:val="ListParagraph"/>
        <w:numPr>
          <w:ilvl w:val="2"/>
          <w:numId w:val="3"/>
        </w:numPr>
      </w:pPr>
      <w:r>
        <w:t>When the frequency is higher, only carriers near the depletion region boundary can “keep up” with the signal, i.e. enter and exit the base depending on the applied bias</w:t>
      </w:r>
    </w:p>
    <w:p w:rsidR="0096329E" w:rsidRDefault="00165A86" w:rsidP="007B2123">
      <w:pPr>
        <w:pStyle w:val="Heading2"/>
      </w:pPr>
      <w:r>
        <w:t>Optoelectronic Devices</w:t>
      </w:r>
      <w:r w:rsidR="00B06FC7">
        <w:t xml:space="preserve"> </w:t>
      </w:r>
      <w:r w:rsidR="00B06FC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22183" w:rsidRDefault="00F52985" w:rsidP="00C520FC">
      <w:pPr>
        <w:pStyle w:val="ListParagraph"/>
        <w:numPr>
          <w:ilvl w:val="0"/>
          <w:numId w:val="3"/>
        </w:numPr>
      </w:pPr>
      <w:r>
        <w:t>The frequency of light absorbed/emitted by a semiconductor depends on the band structure</w:t>
      </w:r>
    </w:p>
    <w:p w:rsidR="00C520FC" w:rsidRDefault="00C520FC" w:rsidP="00C520FC">
      <w:pPr>
        <w:pStyle w:val="ListParagraph"/>
        <w:numPr>
          <w:ilvl w:val="1"/>
          <w:numId w:val="3"/>
        </w:numPr>
      </w:pPr>
      <w:r>
        <w:t>Direct bandgap semiconductors are more efficient at light absorption because photons have very little momentum and thus cannot travel laterally on an E-k diagram</w:t>
      </w:r>
    </w:p>
    <w:p w:rsidR="00C520FC" w:rsidRDefault="00C520FC" w:rsidP="00C520FC">
      <w:pPr>
        <w:pStyle w:val="ListParagraph"/>
        <w:numPr>
          <w:ilvl w:val="1"/>
          <w:numId w:val="3"/>
        </w:numPr>
      </w:pPr>
      <w:r>
        <w:t>An indirect bandgap SC also needs a phonon</w:t>
      </w:r>
      <w:r w:rsidR="00353816">
        <w:t xml:space="preserve"> absorption</w:t>
      </w:r>
      <w:r>
        <w:t xml:space="preserve"> to meet energy conservation needs so it’s less likely to occur</w:t>
      </w:r>
    </w:p>
    <w:p w:rsidR="006570BC" w:rsidRDefault="006570BC" w:rsidP="006570BC">
      <w:pPr>
        <w:pStyle w:val="ListParagraph"/>
        <w:numPr>
          <w:ilvl w:val="0"/>
          <w:numId w:val="3"/>
        </w:numPr>
      </w:pPr>
      <w:r>
        <w:t>Light emitting diodes (LED):</w:t>
      </w:r>
      <w:r w:rsidR="00345247">
        <w:t xml:space="preserve"> PN</w:t>
      </w:r>
      <w:r>
        <w:t xml:space="preserve"> diode that converts electricity into optical signals</w:t>
      </w:r>
    </w:p>
    <w:p w:rsidR="006570BC" w:rsidRDefault="00345247" w:rsidP="00345247">
      <w:pPr>
        <w:pStyle w:val="ListParagraph"/>
        <w:numPr>
          <w:ilvl w:val="1"/>
          <w:numId w:val="3"/>
        </w:numPr>
      </w:pPr>
      <w:r>
        <w:t>Designed such that radiative recombination dominates</w:t>
      </w:r>
    </w:p>
    <w:p w:rsidR="00AD3BF2" w:rsidRDefault="00AD3BF2" w:rsidP="00345247">
      <w:pPr>
        <w:pStyle w:val="ListParagraph"/>
        <w:numPr>
          <w:ilvl w:val="1"/>
          <w:numId w:val="3"/>
        </w:numPr>
      </w:pPr>
      <w:r>
        <w:t>Works in forward bias</w:t>
      </w:r>
    </w:p>
    <w:p w:rsidR="00484997" w:rsidRDefault="00484997" w:rsidP="00345247">
      <w:pPr>
        <w:pStyle w:val="ListParagraph"/>
        <w:numPr>
          <w:ilvl w:val="1"/>
          <w:numId w:val="3"/>
        </w:numPr>
      </w:pPr>
      <w:r>
        <w:t>The color of the light depends on the bandgap of the semiconductor material</w:t>
      </w:r>
    </w:p>
    <w:p w:rsidR="00DE6380" w:rsidRDefault="00DE6380" w:rsidP="00345247">
      <w:pPr>
        <w:pStyle w:val="ListParagraph"/>
        <w:numPr>
          <w:ilvl w:val="1"/>
          <w:numId w:val="3"/>
        </w:numPr>
      </w:pPr>
      <w:r>
        <w:t xml:space="preserve">From the rate equations, the optical output power </w:t>
      </w:r>
      <w:r w:rsidR="00F10B9A">
        <w:t>generated with a DC current is given by</w:t>
      </w:r>
    </w:p>
    <w:p w:rsidR="00DE6380" w:rsidRDefault="00F10B9A" w:rsidP="00DE6380">
      <m:oMathPara>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=h</m:t>
          </m:r>
          <m:r>
            <w:rPr>
              <w:rFonts w:ascii="Cambria Math" w:hAnsi="Cambria Math"/>
            </w:rPr>
            <m:t>νB</m:t>
          </m:r>
          <m:sSubSup>
            <m:sSubSupPr>
              <m:ctrlPr>
                <w:rPr>
                  <w:rFonts w:ascii="Cambria Math" w:hAnsi="Cambria Math"/>
                  <w:i/>
                </w:rPr>
              </m:ctrlPr>
            </m:sSubSupPr>
            <m:e>
              <m:r>
                <w:rPr>
                  <w:rFonts w:ascii="Cambria Math" w:hAnsi="Cambria Math"/>
                </w:rPr>
                <m:t>N</m:t>
              </m:r>
            </m:e>
            <m:sub>
              <m:r>
                <w:rPr>
                  <w:rFonts w:ascii="Cambria Math" w:hAnsi="Cambria Math"/>
                </w:rPr>
                <m:t>o</m:t>
              </m:r>
            </m:sub>
            <m:sup>
              <m:r>
                <w:rPr>
                  <w:rFonts w:ascii="Cambria Math" w:hAnsi="Cambria Math"/>
                </w:rPr>
                <m:t>2</m:t>
              </m:r>
            </m:sup>
          </m:sSubSup>
          <m:r>
            <w:rPr>
              <w:rFonts w:ascii="Cambria Math" w:hAnsi="Cambria Math"/>
            </w:rPr>
            <m:t>A(1-R)</m:t>
          </m:r>
        </m:oMath>
      </m:oMathPara>
    </w:p>
    <w:p w:rsidR="00DE6380" w:rsidRDefault="00F10B9A" w:rsidP="00F10B9A">
      <w:pPr>
        <w:pStyle w:val="ListParagraph"/>
        <w:numPr>
          <w:ilvl w:val="2"/>
          <w:numId w:val="3"/>
        </w:numPr>
      </w:pPr>
      <w:r>
        <w:t xml:space="preserve">B is the bimolecular recombination constant, A is the active area of the device, R is the reflectivity of the surface (from the SC to the outside), </w:t>
      </w:r>
      <w:r w:rsidR="00FD7856">
        <w:t xml:space="preserve">J is the current density, </w:t>
      </w:r>
      <w:r>
        <w:t xml:space="preserve">and </w:t>
      </w:r>
    </w:p>
    <w:p w:rsidR="00F10B9A" w:rsidRPr="00F10B9A" w:rsidRDefault="00F10B9A" w:rsidP="00F10B9A">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τ</m:t>
                  </m:r>
                </m:e>
                <m:sub>
                  <m:r>
                    <w:rPr>
                      <w:rFonts w:ascii="Cambria Math" w:hAnsi="Cambria Math"/>
                    </w:rPr>
                    <m:t>nr</m:t>
                  </m:r>
                </m:sub>
              </m:sSub>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m:t>
              </m:r>
            </m:den>
          </m:f>
          <m:r>
            <w:rPr>
              <w:rFonts w:ascii="Cambria Math" w:hAnsi="Cambria Math"/>
            </w:rPr>
            <m:t xml:space="preserve">    </m:t>
          </m:r>
          <m:r>
            <m:rPr>
              <m:sty m:val="p"/>
            </m:rPr>
            <w:rPr>
              <w:rFonts w:ascii="Cambria Math" w:hAnsi="Cambria Math"/>
            </w:rPr>
            <m:t>(small currents)</m:t>
          </m:r>
        </m:oMath>
      </m:oMathPara>
    </w:p>
    <w:p w:rsidR="00F10B9A" w:rsidRDefault="00F10B9A" w:rsidP="00F910F5">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qB</m:t>
                  </m:r>
                </m:den>
              </m:f>
            </m:e>
          </m:rad>
          <m:r>
            <w:rPr>
              <w:rFonts w:ascii="Cambria Math" w:hAnsi="Cambria Math"/>
            </w:rPr>
            <m:t xml:space="preserve">     (</m:t>
          </m:r>
          <m:r>
            <m:rPr>
              <m:sty m:val="p"/>
            </m:rPr>
            <w:rPr>
              <w:rFonts w:ascii="Cambria Math" w:hAnsi="Cambria Math"/>
            </w:rPr>
            <m:t>large currents</m:t>
          </m:r>
          <m:r>
            <w:rPr>
              <w:rFonts w:ascii="Cambria Math" w:hAnsi="Cambria Math"/>
            </w:rPr>
            <m:t>)</m:t>
          </m:r>
        </m:oMath>
      </m:oMathPara>
    </w:p>
    <w:p w:rsidR="00FB24BE" w:rsidRDefault="00FB24BE" w:rsidP="00FB24BE">
      <w:pPr>
        <w:pStyle w:val="ListParagraph"/>
        <w:numPr>
          <w:ilvl w:val="1"/>
          <w:numId w:val="3"/>
        </w:numPr>
      </w:pPr>
      <w:r>
        <w:t>Since the light from the semiconductor has to meet a SC/air interface, generally the diodes are coated or have some surrounding material to ease the transition from the device to emission</w:t>
      </w:r>
    </w:p>
    <w:p w:rsidR="00E47FD1" w:rsidRDefault="006633CE" w:rsidP="00E47FD1">
      <w:pPr>
        <w:pStyle w:val="ListParagraph"/>
        <w:numPr>
          <w:ilvl w:val="0"/>
          <w:numId w:val="3"/>
        </w:numPr>
      </w:pPr>
      <w:r>
        <w:t xml:space="preserve">Photodetectors: </w:t>
      </w:r>
      <w:r w:rsidR="00E47FD1">
        <w:t>optical receiver that conver</w:t>
      </w:r>
      <w:r w:rsidR="00504371">
        <w:t>ts light into electricity by using the photoelectric effect</w:t>
      </w:r>
    </w:p>
    <w:p w:rsidR="00942BE8" w:rsidRDefault="00942BE8" w:rsidP="00942BE8">
      <w:pPr>
        <w:pStyle w:val="ListParagraph"/>
        <w:numPr>
          <w:ilvl w:val="1"/>
          <w:numId w:val="3"/>
        </w:numPr>
      </w:pPr>
      <w:r>
        <w:t>Photoelectric effect: generated electron/hole pairs leave the device through the contacts</w:t>
      </w:r>
    </w:p>
    <w:p w:rsidR="00901563" w:rsidRDefault="00E47FD1" w:rsidP="00901563">
      <w:pPr>
        <w:pStyle w:val="ListParagraph"/>
        <w:numPr>
          <w:ilvl w:val="1"/>
          <w:numId w:val="3"/>
        </w:numPr>
      </w:pPr>
      <w:r>
        <w:t>Photodiodes: PN junctions that have an additional current contribution from incident light</w:t>
      </w:r>
    </w:p>
    <w:p w:rsidR="00901563" w:rsidRDefault="00901563" w:rsidP="00901563">
      <w:pPr>
        <w:jc w:val="center"/>
      </w:pPr>
      <w:r>
        <w:rPr>
          <w:noProof/>
        </w:rPr>
        <w:drawing>
          <wp:inline distT="0" distB="0" distL="0" distR="0" wp14:anchorId="4AF9DC1D" wp14:editId="7934A577">
            <wp:extent cx="2152650" cy="15655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157269" cy="1568924"/>
                    </a:xfrm>
                    <a:prstGeom prst="rect">
                      <a:avLst/>
                    </a:prstGeom>
                  </pic:spPr>
                </pic:pic>
              </a:graphicData>
            </a:graphic>
          </wp:inline>
        </w:drawing>
      </w:r>
    </w:p>
    <w:p w:rsidR="00E47FD1" w:rsidRPr="00BF21B0" w:rsidRDefault="00E47FD1" w:rsidP="00E47FD1">
      <w:pPr>
        <w:rPr>
          <w:rFonts w:eastAsiaTheme="minorEastAsia"/>
        </w:rPr>
      </w:pPr>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sup>
          </m:sSup>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ph</m:t>
              </m:r>
            </m:sub>
          </m:sSub>
        </m:oMath>
      </m:oMathPara>
    </w:p>
    <w:p w:rsidR="00E47FD1" w:rsidRPr="00BB2918" w:rsidRDefault="00E47FD1" w:rsidP="00E47FD1">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ph,max</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ℏν</m:t>
              </m:r>
            </m:den>
          </m:f>
          <m:sSub>
            <m:sSubPr>
              <m:ctrlPr>
                <w:rPr>
                  <w:rFonts w:ascii="Cambria Math" w:hAnsi="Cambria Math"/>
                  <w:i/>
                </w:rPr>
              </m:ctrlPr>
            </m:sSubPr>
            <m:e>
              <m:r>
                <w:rPr>
                  <w:rFonts w:ascii="Cambria Math" w:hAnsi="Cambria Math"/>
                </w:rPr>
                <m:t>P</m:t>
              </m:r>
            </m:e>
            <m:sub>
              <m:r>
                <w:rPr>
                  <w:rFonts w:ascii="Cambria Math" w:hAnsi="Cambria Math"/>
                </w:rPr>
                <m:t>in</m:t>
              </m:r>
            </m:sub>
          </m:sSub>
        </m:oMath>
      </m:oMathPara>
    </w:p>
    <w:p w:rsidR="00BB2918" w:rsidRPr="00BB2918" w:rsidRDefault="00BB2918" w:rsidP="00E47FD1">
      <m:oMathPara>
        <m:oMath>
          <m:sSub>
            <m:sSubPr>
              <m:ctrlPr>
                <w:rPr>
                  <w:rFonts w:ascii="Cambria Math" w:hAnsi="Cambria Math"/>
                  <w:i/>
                </w:rPr>
              </m:ctrlPr>
            </m:sSubPr>
            <m:e>
              <m:r>
                <w:rPr>
                  <w:rFonts w:ascii="Cambria Math" w:hAnsi="Cambria Math"/>
                </w:rPr>
                <m:t>I</m:t>
              </m:r>
            </m:e>
            <m:sub>
              <m:r>
                <w:rPr>
                  <w:rFonts w:ascii="Cambria Math" w:hAnsi="Cambria Math"/>
                </w:rPr>
                <m:t>ph</m:t>
              </m:r>
            </m:sub>
          </m:sSub>
          <m:r>
            <w:rPr>
              <w:rFonts w:ascii="Cambria Math" w:hAnsi="Cambria Math"/>
            </w:rPr>
            <m:t>=</m:t>
          </m:r>
          <m:d>
            <m:dPr>
              <m:ctrlPr>
                <w:rPr>
                  <w:rFonts w:ascii="Cambria Math" w:hAnsi="Cambria Math"/>
                  <w:i/>
                </w:rPr>
              </m:ctrlPr>
            </m:dPr>
            <m:e>
              <m:r>
                <w:rPr>
                  <w:rFonts w:ascii="Cambria Math" w:hAnsi="Cambria Math"/>
                </w:rPr>
                <m:t>1-R</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-αd</m:t>
                  </m:r>
                </m:sup>
              </m:sSup>
            </m:e>
          </m:d>
          <m:f>
            <m:fPr>
              <m:ctrlPr>
                <w:rPr>
                  <w:rFonts w:ascii="Cambria Math" w:hAnsi="Cambria Math"/>
                  <w:i/>
                </w:rPr>
              </m:ctrlPr>
            </m:fPr>
            <m:num>
              <m:r>
                <w:rPr>
                  <w:rFonts w:ascii="Cambria Math" w:hAnsi="Cambria Math"/>
                </w:rPr>
                <m:t>q</m:t>
              </m:r>
            </m:num>
            <m:den>
              <m:r>
                <w:rPr>
                  <w:rFonts w:ascii="Cambria Math" w:hAnsi="Cambria Math"/>
                </w:rPr>
                <m:t>h</m:t>
              </m:r>
              <m:r>
                <w:rPr>
                  <w:rFonts w:ascii="Cambria Math" w:hAnsi="Cambria Math"/>
                </w:rPr>
                <m:t>ν</m:t>
              </m:r>
            </m:den>
          </m:f>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 xml:space="preserve">    </m:t>
          </m:r>
          <m:r>
            <m:rPr>
              <m:sty m:val="p"/>
            </m:rPr>
            <w:rPr>
              <w:rFonts w:ascii="Cambria Math" w:hAnsi="Cambria Math"/>
            </w:rPr>
            <m:t>(reflective p-type)</m:t>
          </m:r>
        </m:oMath>
      </m:oMathPara>
    </w:p>
    <w:p w:rsidR="00E47FD1" w:rsidRDefault="00E47FD1" w:rsidP="00E47FD1">
      <w:pPr>
        <w:pStyle w:val="ListParagraph"/>
        <w:numPr>
          <w:ilvl w:val="2"/>
          <w:numId w:val="3"/>
        </w:numPr>
      </w:pPr>
      <w:r>
        <w:t>Electron-hole pairs that form in the depletion region are pulled into the substrate where they are the majority carrier</w:t>
      </w:r>
      <w:r w:rsidR="00DB307F">
        <w:t xml:space="preserve"> – if they’re not formed here there is no electric field to pull them apart so they do not contribute to the current</w:t>
      </w:r>
    </w:p>
    <w:p w:rsidR="00F335C4" w:rsidRDefault="00F335C4" w:rsidP="00F335C4">
      <w:pPr>
        <w:pStyle w:val="ListParagraph"/>
        <w:numPr>
          <w:ilvl w:val="3"/>
          <w:numId w:val="3"/>
        </w:numPr>
      </w:pPr>
      <w:r>
        <w:t>Only the carriers that make it to the quasi-neutral regions contribute</w:t>
      </w:r>
    </w:p>
    <w:p w:rsidR="00E47FD1" w:rsidRDefault="00E47FD1" w:rsidP="00E47FD1">
      <w:pPr>
        <w:pStyle w:val="ListParagraph"/>
        <w:numPr>
          <w:ilvl w:val="2"/>
          <w:numId w:val="3"/>
        </w:numPr>
      </w:pPr>
      <w:r>
        <w:t>When the diode is reverse biased, the dark current of the diode should be zero so any generated current will be from incident light</w:t>
      </w:r>
    </w:p>
    <w:p w:rsidR="00E47FD1" w:rsidRDefault="00E47FD1" w:rsidP="00E47FD1">
      <w:pPr>
        <w:pStyle w:val="ListParagraph"/>
        <w:numPr>
          <w:ilvl w:val="3"/>
          <w:numId w:val="3"/>
        </w:numPr>
      </w:pPr>
      <w:r>
        <w:t>Can use as a switch/relay that depends on incident light</w:t>
      </w:r>
    </w:p>
    <w:p w:rsidR="00E47FD1" w:rsidRDefault="00E47FD1" w:rsidP="00E47FD1">
      <w:pPr>
        <w:pStyle w:val="ListParagraph"/>
        <w:numPr>
          <w:ilvl w:val="1"/>
          <w:numId w:val="3"/>
        </w:numPr>
      </w:pPr>
      <w:r>
        <w:t xml:space="preserve">P-i-N photodiodes: </w:t>
      </w:r>
      <w:r w:rsidR="00DB307F">
        <w:t>intrinsic semiconductor sandwiched between p-type and n-type layers</w:t>
      </w:r>
    </w:p>
    <w:p w:rsidR="00F335C4" w:rsidRDefault="00F335C4" w:rsidP="00F335C4">
      <w:pPr>
        <w:pStyle w:val="ListParagraph"/>
        <w:numPr>
          <w:ilvl w:val="2"/>
          <w:numId w:val="3"/>
        </w:numPr>
      </w:pPr>
      <w:r>
        <w:t>Since the depletion region must be longer than the absorption length and it isn’t always easy to get this in a regular PN junction, add an intrinsic region in between that is easily depleted</w:t>
      </w:r>
    </w:p>
    <w:p w:rsidR="00F335C4" w:rsidRDefault="008B3A99" w:rsidP="00F335C4">
      <w:pPr>
        <w:pStyle w:val="ListParagraph"/>
        <w:numPr>
          <w:ilvl w:val="1"/>
          <w:numId w:val="3"/>
        </w:numPr>
      </w:pPr>
      <w:r>
        <w:t>Diode dark current is primarily due to shot noise, which is random generation of carriers:</w:t>
      </w:r>
    </w:p>
    <w:p w:rsidR="008B3A99" w:rsidRDefault="008B3A99" w:rsidP="008B3A99">
      <m:oMathPara>
        <m:oMath>
          <m:r>
            <w:rPr>
              <w:rFonts w:ascii="Cambria Math" w:hAnsi="Cambria Math"/>
            </w:rPr>
            <m:t>&lt;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&gt; =2qI∆f</m:t>
          </m:r>
        </m:oMath>
      </m:oMathPara>
    </w:p>
    <w:p w:rsidR="008B3A99" w:rsidRPr="006A7860" w:rsidRDefault="008B3A99" w:rsidP="008B3A99">
      <w:pPr>
        <w:pStyle w:val="ListParagraph"/>
        <w:numPr>
          <w:ilvl w:val="2"/>
          <w:numId w:val="3"/>
        </w:numPr>
      </w:pPr>
      <m:oMath>
        <m:r>
          <w:rPr>
            <w:rFonts w:ascii="Cambria Math" w:hAnsi="Cambria Math"/>
          </w:rPr>
          <m:t>∆f</m:t>
        </m:r>
      </m:oMath>
      <w:r>
        <w:rPr>
          <w:rFonts w:eastAsiaTheme="minorEastAsia"/>
        </w:rPr>
        <w:t xml:space="preserve"> is the bandwidth of the device</w:t>
      </w:r>
    </w:p>
    <w:p w:rsidR="006A7860" w:rsidRDefault="00675515" w:rsidP="006A7860">
      <w:pPr>
        <w:pStyle w:val="ListParagraph"/>
        <w:numPr>
          <w:ilvl w:val="1"/>
          <w:numId w:val="3"/>
        </w:numPr>
      </w:pPr>
      <w:r>
        <w:t xml:space="preserve">Photoconductors: </w:t>
      </w:r>
      <w:r w:rsidR="00901563">
        <w:t xml:space="preserve">a piece of semiconductor attached to Ohmic contacts; the conductance of the material changes depending on the incident optical power </w:t>
      </w:r>
    </w:p>
    <w:p w:rsidR="00D9340D" w:rsidRDefault="00504371" w:rsidP="006570BC">
      <w:pPr>
        <w:pStyle w:val="ListParagraph"/>
        <w:numPr>
          <w:ilvl w:val="0"/>
          <w:numId w:val="3"/>
        </w:numPr>
      </w:pPr>
      <w:r>
        <w:t>Photovoltaics: optical receiver that converts light into electricity through the photovoltaic effect</w:t>
      </w:r>
    </w:p>
    <w:p w:rsidR="00504371" w:rsidRDefault="00504371" w:rsidP="00504371">
      <w:pPr>
        <w:pStyle w:val="ListParagraph"/>
        <w:numPr>
          <w:ilvl w:val="1"/>
          <w:numId w:val="3"/>
        </w:numPr>
      </w:pPr>
      <w:r>
        <w:t xml:space="preserve">Photovoltaic effect: </w:t>
      </w:r>
      <w:r w:rsidR="00942BE8">
        <w:t>generated electron/hole pairs stay in the device, and their separation creates an electric field and thus, a voltage</w:t>
      </w:r>
    </w:p>
    <w:p w:rsidR="00942BE8" w:rsidRDefault="001C658E" w:rsidP="00504371">
      <w:pPr>
        <w:pStyle w:val="ListParagraph"/>
        <w:numPr>
          <w:ilvl w:val="1"/>
          <w:numId w:val="3"/>
        </w:numPr>
      </w:pPr>
      <w:r>
        <w:t>Solar cells: converts incident optical power int</w:t>
      </w:r>
      <w:r w:rsidR="00DD4B3F">
        <w:t>o a voltage</w:t>
      </w:r>
    </w:p>
    <w:p w:rsidR="00DE625A" w:rsidRDefault="00DE625A" w:rsidP="00DE625A">
      <w:pPr>
        <w:pStyle w:val="ListParagraph"/>
        <w:numPr>
          <w:ilvl w:val="2"/>
          <w:numId w:val="3"/>
        </w:numPr>
      </w:pPr>
      <w:r>
        <w:t>This voltage acts as a DC source and can be used to charge a battery for use by other applications</w:t>
      </w:r>
    </w:p>
    <w:p w:rsidR="00A869AE" w:rsidRDefault="00DD4B3F" w:rsidP="00A869AE">
      <w:pPr>
        <w:pStyle w:val="ListParagraph"/>
        <w:numPr>
          <w:ilvl w:val="2"/>
          <w:numId w:val="3"/>
        </w:numPr>
      </w:pPr>
      <w:r>
        <w:t>Fill factor measures the quality of a solar cell (essentially tells how close to ideal the solar cell is)</w:t>
      </w:r>
      <w:r w:rsidR="00A869AE">
        <w:t>:</w:t>
      </w:r>
    </w:p>
    <w:p w:rsidR="00A869AE" w:rsidRDefault="00A869AE" w:rsidP="00A869AE">
      <m:oMathPara>
        <m:oMath>
          <m:r>
            <w:rPr>
              <w:rFonts w:ascii="Cambria Math" w:hAnsi="Cambria Math"/>
            </w:rPr>
            <m:t>FF=</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max</m:t>
                  </m:r>
                </m:sub>
              </m:sSub>
            </m:num>
            <m:den>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den>
          </m:f>
        </m:oMath>
      </m:oMathPara>
    </w:p>
    <w:p w:rsidR="00A869AE" w:rsidRPr="00E01732" w:rsidRDefault="00A869AE" w:rsidP="00A869AE">
      <w:pPr>
        <w:pStyle w:val="ListParagraph"/>
        <w:numPr>
          <w:ilvl w:val="3"/>
          <w:numId w:val="3"/>
        </w:numPr>
      </w:pPr>
      <m:oMath>
        <m:sSub>
          <m:sSubPr>
            <m:ctrlPr>
              <w:rPr>
                <w:rFonts w:ascii="Cambria Math" w:hAnsi="Cambria Math"/>
                <w:i/>
              </w:rPr>
            </m:ctrlPr>
          </m:sSubPr>
          <m:e>
            <m:r>
              <w:rPr>
                <w:rFonts w:ascii="Cambria Math" w:hAnsi="Cambria Math"/>
              </w:rPr>
              <m:t>P</m:t>
            </m:r>
          </m:e>
          <m:sub>
            <m:r>
              <w:rPr>
                <w:rFonts w:ascii="Cambria Math" w:hAnsi="Cambria Math"/>
              </w:rPr>
              <m:t>max</m:t>
            </m:r>
          </m:sub>
        </m:sSub>
      </m:oMath>
      <w:r>
        <w:rPr>
          <w:rFonts w:eastAsiaTheme="minorEastAsia"/>
        </w:rPr>
        <w:t>: maximum power point of the device</w:t>
      </w:r>
      <w:r w:rsidR="00E01732">
        <w:rPr>
          <w:rFonts w:eastAsiaTheme="minorEastAsia"/>
        </w:rPr>
        <w:t>, i.e. the position on the IV curve where the IV product is maximized</w:t>
      </w:r>
    </w:p>
    <w:p w:rsidR="00E01732" w:rsidRDefault="00E01732" w:rsidP="00A869AE">
      <w:pPr>
        <w:pStyle w:val="ListParagraph"/>
        <w:numPr>
          <w:ilvl w:val="3"/>
          <w:numId w:val="3"/>
        </w:numPr>
      </w:pPr>
      <w:r>
        <w:t>Essentially measures how square the IV curve is</w:t>
      </w:r>
    </w:p>
    <w:p w:rsidR="00C74710" w:rsidRDefault="00C74710" w:rsidP="00C74710">
      <w:pPr>
        <w:pStyle w:val="ListParagraph"/>
        <w:numPr>
          <w:ilvl w:val="2"/>
          <w:numId w:val="3"/>
        </w:numPr>
      </w:pPr>
      <w:r>
        <w:t>Solar cell efficiency:</w:t>
      </w:r>
    </w:p>
    <w:p w:rsidR="00C74710" w:rsidRPr="00C23674" w:rsidRDefault="00C74710" w:rsidP="00700D39">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rPr>
                <m:t>FF</m:t>
              </m:r>
            </m:num>
            <m:den>
              <m:sSub>
                <m:sSubPr>
                  <m:ctrlPr>
                    <w:rPr>
                      <w:rFonts w:ascii="Cambria Math" w:hAnsi="Cambria Math"/>
                      <w:i/>
                    </w:rPr>
                  </m:ctrlPr>
                </m:sSubPr>
                <m:e>
                  <m:r>
                    <w:rPr>
                      <w:rFonts w:ascii="Cambria Math" w:hAnsi="Cambria Math"/>
                    </w:rPr>
                    <m:t>P</m:t>
                  </m:r>
                </m:e>
                <m:sub>
                  <m:r>
                    <w:rPr>
                      <w:rFonts w:ascii="Cambria Math" w:hAnsi="Cambria Math"/>
                    </w:rPr>
                    <m:t>in</m:t>
                  </m:r>
                </m:sub>
              </m:sSub>
            </m:den>
          </m:f>
        </m:oMath>
      </m:oMathPara>
    </w:p>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Pr="00C23674" w:rsidRDefault="00C23674" w:rsidP="00C23674">
      <w:pPr>
        <w:pStyle w:val="ListParagraph"/>
        <w:numPr>
          <w:ilvl w:val="1"/>
          <w:numId w:val="3"/>
        </w:numPr>
      </w:pPr>
      <w:r>
        <w:t>Detailed static characteristics</w:t>
      </w:r>
    </w:p>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3F62B1" w:rsidRDefault="003F62B1" w:rsidP="003F62B1"/>
    <w:p w:rsidR="003F62B1" w:rsidRDefault="00B15B55" w:rsidP="00B15B55">
      <w:pPr>
        <w:pStyle w:val="ListParagraph"/>
        <w:numPr>
          <w:ilvl w:val="0"/>
          <w:numId w:val="3"/>
        </w:numPr>
      </w:pPr>
      <w:r>
        <w:t>Field effect: the modulation of the electrical conductivity of a material by the application of an external electric field</w:t>
      </w:r>
      <w:r w:rsidR="00D250EF">
        <w:t>; in semiconductors this effect can penetrate quite deep and alter the surface properties</w:t>
      </w:r>
    </w:p>
    <w:p w:rsidR="00D250EF" w:rsidRDefault="0092511D" w:rsidP="00B15B55">
      <w:pPr>
        <w:pStyle w:val="ListParagraph"/>
        <w:numPr>
          <w:ilvl w:val="0"/>
          <w:numId w:val="3"/>
        </w:numPr>
      </w:pPr>
      <w:r>
        <w:t>MOS capacitors are a metal-oxide-semiconductor structure that allow the semiconductor to undergo field effects from a voltage applied to the metal (or heavily doped polysilicon)</w:t>
      </w:r>
    </w:p>
    <w:p w:rsidR="00367D55" w:rsidRDefault="0092511D" w:rsidP="00367D55">
      <w:pPr>
        <w:pStyle w:val="ListParagraph"/>
        <w:numPr>
          <w:ilvl w:val="0"/>
          <w:numId w:val="3"/>
        </w:numPr>
      </w:pPr>
      <w:r>
        <w:t>Energy band diagram:</w:t>
      </w:r>
    </w:p>
    <w:p w:rsidR="0098777C" w:rsidRDefault="00EB5427" w:rsidP="00EB5427">
      <w:pPr>
        <w:pStyle w:val="ListParagraph"/>
        <w:numPr>
          <w:ilvl w:val="1"/>
          <w:numId w:val="3"/>
        </w:numPr>
      </w:pPr>
      <w:r>
        <w:t xml:space="preserve">Free electron level: the amount of energy an electron needs to </w:t>
      </w:r>
      <w:r w:rsidR="0098777C">
        <w:t>be to be free from the lattice</w:t>
      </w:r>
    </w:p>
    <w:p w:rsidR="00EB5427" w:rsidRPr="00367D55" w:rsidRDefault="0047534B" w:rsidP="00367D55">
      <w:pPr>
        <w:pStyle w:val="ListParagraph"/>
        <w:numPr>
          <w:ilvl w:val="2"/>
          <w:numId w:val="3"/>
        </w:numPr>
      </w:pPr>
      <w:r>
        <w:t>Electron affinity: t</w:t>
      </w:r>
      <w:r w:rsidR="00367D55">
        <w:t>he energy between the conduction band e</w:t>
      </w:r>
      <w:r>
        <w:t xml:space="preserve">dge to the free electron level </w:t>
      </w:r>
      <w:r w:rsidR="00367D55">
        <w:t>(</w:t>
      </w:r>
      <m:oMath>
        <m:r>
          <w:rPr>
            <w:rFonts w:ascii="Cambria Math" w:hAnsi="Cambria Math"/>
          </w:rPr>
          <m:t>qχ</m:t>
        </m:r>
      </m:oMath>
      <w:r w:rsidR="00367D55">
        <w:t>)</w:t>
      </w:r>
    </w:p>
    <w:p w:rsidR="00367D55" w:rsidRPr="00367D55" w:rsidRDefault="00367D55" w:rsidP="0098777C">
      <w:pPr>
        <w:pStyle w:val="ListParagraph"/>
        <w:numPr>
          <w:ilvl w:val="2"/>
          <w:numId w:val="3"/>
        </w:numPr>
      </w:pPr>
      <w:r>
        <w:rPr>
          <w:rFonts w:eastAsiaTheme="minorEastAsia"/>
        </w:rPr>
        <w:t>When materials are brought together, their free electron level must be continuous at boundaries</w:t>
      </w:r>
    </w:p>
    <w:p w:rsidR="00367D55" w:rsidRPr="00367D55" w:rsidRDefault="00367D55" w:rsidP="00367D55">
      <w:pPr>
        <w:pStyle w:val="ListParagraph"/>
        <w:numPr>
          <w:ilvl w:val="1"/>
          <w:numId w:val="3"/>
        </w:numPr>
      </w:pPr>
      <w:r>
        <w:rPr>
          <w:rFonts w:eastAsiaTheme="minorEastAsia"/>
        </w:rPr>
        <w:t>Work function: the difference between the material Fermi level and free electron level</w:t>
      </w:r>
    </w:p>
    <w:p w:rsidR="00367D55" w:rsidRPr="005E6916" w:rsidRDefault="00CC2B91" w:rsidP="00367D55">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sc</m:t>
              </m:r>
            </m:sub>
          </m:sSub>
          <m:r>
            <w:rPr>
              <w:rFonts w:ascii="Cambria Math" w:hAnsi="Cambria Math"/>
            </w:rPr>
            <m:t>=</m:t>
          </m:r>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g</m:t>
                  </m:r>
                </m:sub>
              </m:sSub>
            </m:num>
            <m:den>
              <m:r>
                <w:rPr>
                  <w:rFonts w:ascii="Cambria Math" w:hAnsi="Cambria Math"/>
                </w:rPr>
                <m:t>2</m:t>
              </m:r>
            </m:den>
          </m:f>
          <m:r>
            <w:rPr>
              <w:rFonts w:ascii="Cambria Math" w:hAnsi="Cambria Math"/>
            </w:rPr>
            <m:t>+qχ</m:t>
          </m:r>
          <m:r>
            <w:rPr>
              <w:rFonts w:ascii="Cambria Math" w:hAnsi="Cambria Math"/>
            </w:rPr>
            <m:t xml:space="preserve">        (</m:t>
          </m:r>
          <m:r>
            <m:rPr>
              <m:sty m:val="p"/>
            </m:rPr>
            <w:rPr>
              <w:rFonts w:ascii="Cambria Math" w:hAnsi="Cambria Math"/>
            </w:rPr>
            <m:t>semiconductor</m:t>
          </m:r>
          <m:r>
            <w:rPr>
              <w:rFonts w:ascii="Cambria Math" w:hAnsi="Cambria Math"/>
            </w:rPr>
            <m:t>)</m:t>
          </m:r>
        </m:oMath>
      </m:oMathPara>
    </w:p>
    <w:p w:rsidR="005E6916" w:rsidRDefault="005E6916" w:rsidP="00367D55">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 xml:space="preserve">        (</m:t>
          </m:r>
          <m:r>
            <m:rPr>
              <m:sty m:val="p"/>
            </m:rPr>
            <w:rPr>
              <w:rFonts w:ascii="Cambria Math" w:hAnsi="Cambria Math"/>
            </w:rPr>
            <m:t>metals</m:t>
          </m:r>
          <m:r>
            <w:rPr>
              <w:rFonts w:ascii="Cambria Math" w:hAnsi="Cambria Math"/>
            </w:rPr>
            <m:t>)</m:t>
          </m:r>
        </m:oMath>
      </m:oMathPara>
    </w:p>
    <w:p w:rsidR="00367D55" w:rsidRDefault="00725B0D" w:rsidP="00367D55">
      <w:pPr>
        <w:pStyle w:val="ListParagraph"/>
        <w:numPr>
          <w:ilvl w:val="2"/>
          <w:numId w:val="3"/>
        </w:numPr>
      </w:pPr>
      <m:oMath>
        <m:sSub>
          <m:sSubPr>
            <m:ctrlPr>
              <w:rPr>
                <w:rFonts w:ascii="Cambria Math" w:hAnsi="Cambria Math"/>
                <w:i/>
              </w:rPr>
            </m:ctrlPr>
          </m:sSubPr>
          <m:e>
            <m:r>
              <w:rPr>
                <w:rFonts w:ascii="Cambria Math" w:hAnsi="Cambria Math"/>
              </w:rPr>
              <m:t>ψ</m:t>
            </m:r>
          </m:e>
          <m:sub>
            <m:r>
              <w:rPr>
                <w:rFonts w:ascii="Cambria Math" w:hAnsi="Cambria Math"/>
              </w:rPr>
              <m:t>B</m:t>
            </m:r>
          </m:sub>
        </m:sSub>
      </m:oMath>
      <w:r>
        <w:rPr>
          <w:rFonts w:eastAsiaTheme="minorEastAsia"/>
        </w:rPr>
        <w:t>: the difference between the Fermi potential and the intrinsic Fermi level; positive if p-type and negative if n-type</w:t>
      </w:r>
      <w:r w:rsidR="00B1172F">
        <w:rPr>
          <w:rFonts w:eastAsiaTheme="minorEastAsia"/>
        </w:rPr>
        <w:t>, depends on the doping levels etc.</w:t>
      </w:r>
      <w:bookmarkStart w:id="1" w:name="_GoBack"/>
      <w:bookmarkEnd w:id="1"/>
    </w:p>
    <w:p w:rsidR="0092511D" w:rsidRDefault="0092511D" w:rsidP="00EB5427">
      <w:pPr>
        <w:pStyle w:val="ListParagraph"/>
        <w:numPr>
          <w:ilvl w:val="1"/>
          <w:numId w:val="3"/>
        </w:numPr>
      </w:pPr>
      <w:r>
        <w:t xml:space="preserve">When the three materials are brought together under no bias, their Fermi </w:t>
      </w:r>
      <w:r w:rsidR="0098777C">
        <w:t>levels align and the bands bend</w:t>
      </w:r>
    </w:p>
    <w:p w:rsidR="0092511D" w:rsidRPr="00C23674" w:rsidRDefault="0092511D" w:rsidP="0092511D">
      <w:pPr>
        <w:pStyle w:val="ListParagraph"/>
        <w:numPr>
          <w:ilvl w:val="1"/>
          <w:numId w:val="3"/>
        </w:numPr>
      </w:pPr>
    </w:p>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C461F9"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C461F9"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C461F9"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C461F9"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General solution to infinite well can be used to approximate many finite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The lowest attainable energy in a given subband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Each value of n in the energy expression defines a different electric subband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C461F9"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C461F9"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C461F9"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C461F9"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C461F9"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C461F9"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231871" cy="1158242"/>
                    </a:xfrm>
                    <a:prstGeom prst="rect">
                      <a:avLst/>
                    </a:prstGeom>
                  </pic:spPr>
                </pic:pic>
              </a:graphicData>
            </a:graphic>
          </wp:inline>
        </w:drawing>
      </w:r>
    </w:p>
    <w:p w:rsidR="003D6BB6" w:rsidRDefault="00C461F9"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C461F9"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C461F9"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 gap in between does not have bound states because the particle can tunnel out from between barriers, but a particle CAN exist in a quasi-bound/resonant</w:t>
      </w:r>
      <w:r w:rsidR="004A1C1A">
        <w:t xml:space="preserve"> state</w:t>
      </w:r>
    </w:p>
    <w:p w:rsidR="00F4600C" w:rsidRDefault="00F4600C" w:rsidP="00F4600C">
      <w:r>
        <w:t>*** CONTINUE ON WITH RESONANT TUNNELLING, PG 168 IN DAVIES</w:t>
      </w:r>
      <w:r w:rsidR="00BA4BAA">
        <w:t xml:space="preserve"> ***</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C461F9"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C461F9"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C461F9"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C461F9"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Pr="00B733CE"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ngLiU-ExtB">
    <w:panose1 w:val="02020500000000000000"/>
    <w:charset w:val="88"/>
    <w:family w:val="roman"/>
    <w:pitch w:val="variable"/>
    <w:sig w:usb0="8000002F" w:usb1="0A080008" w:usb2="00000010"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E0A1E"/>
    <w:multiLevelType w:val="hybridMultilevel"/>
    <w:tmpl w:val="B0925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32069C"/>
    <w:multiLevelType w:val="hybridMultilevel"/>
    <w:tmpl w:val="D4B25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7"/>
  </w:num>
  <w:num w:numId="3">
    <w:abstractNumId w:val="16"/>
  </w:num>
  <w:num w:numId="4">
    <w:abstractNumId w:val="13"/>
  </w:num>
  <w:num w:numId="5">
    <w:abstractNumId w:val="15"/>
  </w:num>
  <w:num w:numId="6">
    <w:abstractNumId w:val="0"/>
  </w:num>
  <w:num w:numId="7">
    <w:abstractNumId w:val="4"/>
  </w:num>
  <w:num w:numId="8">
    <w:abstractNumId w:val="9"/>
  </w:num>
  <w:num w:numId="9">
    <w:abstractNumId w:val="14"/>
  </w:num>
  <w:num w:numId="10">
    <w:abstractNumId w:val="6"/>
  </w:num>
  <w:num w:numId="11">
    <w:abstractNumId w:val="12"/>
  </w:num>
  <w:num w:numId="12">
    <w:abstractNumId w:val="5"/>
  </w:num>
  <w:num w:numId="13">
    <w:abstractNumId w:val="10"/>
  </w:num>
  <w:num w:numId="14">
    <w:abstractNumId w:val="8"/>
  </w:num>
  <w:num w:numId="15">
    <w:abstractNumId w:val="3"/>
  </w:num>
  <w:num w:numId="16">
    <w:abstractNumId w:val="2"/>
  </w:num>
  <w:num w:numId="17">
    <w:abstractNumId w:val="1"/>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028D7"/>
    <w:rsid w:val="00006BDD"/>
    <w:rsid w:val="00007B5F"/>
    <w:rsid w:val="000105E3"/>
    <w:rsid w:val="000108A6"/>
    <w:rsid w:val="00010F15"/>
    <w:rsid w:val="00011893"/>
    <w:rsid w:val="000118D2"/>
    <w:rsid w:val="00011E4F"/>
    <w:rsid w:val="00012DBF"/>
    <w:rsid w:val="00013AA9"/>
    <w:rsid w:val="0001428F"/>
    <w:rsid w:val="00014659"/>
    <w:rsid w:val="00014714"/>
    <w:rsid w:val="00020EE3"/>
    <w:rsid w:val="00022388"/>
    <w:rsid w:val="000244F9"/>
    <w:rsid w:val="000252A5"/>
    <w:rsid w:val="0002593B"/>
    <w:rsid w:val="00026D3C"/>
    <w:rsid w:val="00026EEC"/>
    <w:rsid w:val="00027B49"/>
    <w:rsid w:val="0003168F"/>
    <w:rsid w:val="00031E74"/>
    <w:rsid w:val="00031FA9"/>
    <w:rsid w:val="00032608"/>
    <w:rsid w:val="000334A6"/>
    <w:rsid w:val="00033694"/>
    <w:rsid w:val="00034C9F"/>
    <w:rsid w:val="00035C67"/>
    <w:rsid w:val="00036469"/>
    <w:rsid w:val="00036B17"/>
    <w:rsid w:val="00040425"/>
    <w:rsid w:val="00040E69"/>
    <w:rsid w:val="00041B7D"/>
    <w:rsid w:val="00042744"/>
    <w:rsid w:val="00042BD7"/>
    <w:rsid w:val="00043788"/>
    <w:rsid w:val="00044B50"/>
    <w:rsid w:val="0004693F"/>
    <w:rsid w:val="000470CE"/>
    <w:rsid w:val="000509CC"/>
    <w:rsid w:val="00050EF3"/>
    <w:rsid w:val="00052028"/>
    <w:rsid w:val="00052AA4"/>
    <w:rsid w:val="00053309"/>
    <w:rsid w:val="00053394"/>
    <w:rsid w:val="00053795"/>
    <w:rsid w:val="00055091"/>
    <w:rsid w:val="00055FAA"/>
    <w:rsid w:val="00057C47"/>
    <w:rsid w:val="00057EB6"/>
    <w:rsid w:val="00060364"/>
    <w:rsid w:val="0006372F"/>
    <w:rsid w:val="00065106"/>
    <w:rsid w:val="0006522E"/>
    <w:rsid w:val="00065D80"/>
    <w:rsid w:val="00065F15"/>
    <w:rsid w:val="000669CC"/>
    <w:rsid w:val="00066FB6"/>
    <w:rsid w:val="00071B99"/>
    <w:rsid w:val="00073837"/>
    <w:rsid w:val="0007456B"/>
    <w:rsid w:val="000747B5"/>
    <w:rsid w:val="00075832"/>
    <w:rsid w:val="0007619C"/>
    <w:rsid w:val="00081242"/>
    <w:rsid w:val="0008138E"/>
    <w:rsid w:val="00084896"/>
    <w:rsid w:val="00085712"/>
    <w:rsid w:val="00086E06"/>
    <w:rsid w:val="00087752"/>
    <w:rsid w:val="00087D65"/>
    <w:rsid w:val="000902C6"/>
    <w:rsid w:val="000905DD"/>
    <w:rsid w:val="00090BAF"/>
    <w:rsid w:val="00093A8F"/>
    <w:rsid w:val="0009591B"/>
    <w:rsid w:val="000A0520"/>
    <w:rsid w:val="000A2284"/>
    <w:rsid w:val="000A2D43"/>
    <w:rsid w:val="000A3373"/>
    <w:rsid w:val="000A33F8"/>
    <w:rsid w:val="000A38E1"/>
    <w:rsid w:val="000A4396"/>
    <w:rsid w:val="000A5E46"/>
    <w:rsid w:val="000A71D0"/>
    <w:rsid w:val="000A77C9"/>
    <w:rsid w:val="000B1910"/>
    <w:rsid w:val="000B23E4"/>
    <w:rsid w:val="000B2906"/>
    <w:rsid w:val="000B2DA8"/>
    <w:rsid w:val="000B3549"/>
    <w:rsid w:val="000B44FE"/>
    <w:rsid w:val="000B5B5D"/>
    <w:rsid w:val="000B7937"/>
    <w:rsid w:val="000C0FA4"/>
    <w:rsid w:val="000C2AFD"/>
    <w:rsid w:val="000C43C2"/>
    <w:rsid w:val="000C46BF"/>
    <w:rsid w:val="000C514E"/>
    <w:rsid w:val="000C5552"/>
    <w:rsid w:val="000C594C"/>
    <w:rsid w:val="000C5DB2"/>
    <w:rsid w:val="000C68EB"/>
    <w:rsid w:val="000C71F2"/>
    <w:rsid w:val="000D0260"/>
    <w:rsid w:val="000D0F74"/>
    <w:rsid w:val="000D1999"/>
    <w:rsid w:val="000D1E31"/>
    <w:rsid w:val="000D248A"/>
    <w:rsid w:val="000D455A"/>
    <w:rsid w:val="000D6369"/>
    <w:rsid w:val="000D6F2F"/>
    <w:rsid w:val="000D6FDD"/>
    <w:rsid w:val="000D761D"/>
    <w:rsid w:val="000E04EE"/>
    <w:rsid w:val="000E07DC"/>
    <w:rsid w:val="000E3017"/>
    <w:rsid w:val="000E44E5"/>
    <w:rsid w:val="000E7DE8"/>
    <w:rsid w:val="000F1535"/>
    <w:rsid w:val="000F2A90"/>
    <w:rsid w:val="000F3612"/>
    <w:rsid w:val="000F45B7"/>
    <w:rsid w:val="000F67AC"/>
    <w:rsid w:val="000F6B53"/>
    <w:rsid w:val="000F7834"/>
    <w:rsid w:val="000F7EA5"/>
    <w:rsid w:val="00101C36"/>
    <w:rsid w:val="00102E71"/>
    <w:rsid w:val="001042EC"/>
    <w:rsid w:val="00105060"/>
    <w:rsid w:val="00105450"/>
    <w:rsid w:val="00110314"/>
    <w:rsid w:val="0011037B"/>
    <w:rsid w:val="001111B6"/>
    <w:rsid w:val="001121AB"/>
    <w:rsid w:val="00112ADD"/>
    <w:rsid w:val="00113280"/>
    <w:rsid w:val="00114A35"/>
    <w:rsid w:val="0011509C"/>
    <w:rsid w:val="00115F9D"/>
    <w:rsid w:val="00117201"/>
    <w:rsid w:val="0012050A"/>
    <w:rsid w:val="001215C7"/>
    <w:rsid w:val="00121A84"/>
    <w:rsid w:val="00122619"/>
    <w:rsid w:val="001247EE"/>
    <w:rsid w:val="00125A17"/>
    <w:rsid w:val="00126502"/>
    <w:rsid w:val="001276A1"/>
    <w:rsid w:val="00130B3C"/>
    <w:rsid w:val="001319A4"/>
    <w:rsid w:val="001320D3"/>
    <w:rsid w:val="00132698"/>
    <w:rsid w:val="00133497"/>
    <w:rsid w:val="0013426C"/>
    <w:rsid w:val="0013484C"/>
    <w:rsid w:val="00134ABA"/>
    <w:rsid w:val="00134C3E"/>
    <w:rsid w:val="0014329D"/>
    <w:rsid w:val="00143689"/>
    <w:rsid w:val="00147B3E"/>
    <w:rsid w:val="00150195"/>
    <w:rsid w:val="001512AD"/>
    <w:rsid w:val="00151417"/>
    <w:rsid w:val="00151864"/>
    <w:rsid w:val="00153C57"/>
    <w:rsid w:val="00153F33"/>
    <w:rsid w:val="00154B3C"/>
    <w:rsid w:val="00160903"/>
    <w:rsid w:val="00162B1E"/>
    <w:rsid w:val="001640D1"/>
    <w:rsid w:val="00165A86"/>
    <w:rsid w:val="0016796E"/>
    <w:rsid w:val="00170BAF"/>
    <w:rsid w:val="00170FD6"/>
    <w:rsid w:val="0017159B"/>
    <w:rsid w:val="00171F46"/>
    <w:rsid w:val="00173338"/>
    <w:rsid w:val="0017383E"/>
    <w:rsid w:val="00173E69"/>
    <w:rsid w:val="00175F87"/>
    <w:rsid w:val="00177666"/>
    <w:rsid w:val="00181E2C"/>
    <w:rsid w:val="001838D4"/>
    <w:rsid w:val="00184C86"/>
    <w:rsid w:val="00185548"/>
    <w:rsid w:val="00185974"/>
    <w:rsid w:val="001860FE"/>
    <w:rsid w:val="001865A4"/>
    <w:rsid w:val="0019138F"/>
    <w:rsid w:val="0019164D"/>
    <w:rsid w:val="00191EFF"/>
    <w:rsid w:val="001932AF"/>
    <w:rsid w:val="0019364C"/>
    <w:rsid w:val="0019390E"/>
    <w:rsid w:val="00193934"/>
    <w:rsid w:val="001939FB"/>
    <w:rsid w:val="001940BC"/>
    <w:rsid w:val="00194A7F"/>
    <w:rsid w:val="001971B4"/>
    <w:rsid w:val="001976F3"/>
    <w:rsid w:val="001A095F"/>
    <w:rsid w:val="001A1C81"/>
    <w:rsid w:val="001A32DF"/>
    <w:rsid w:val="001A3726"/>
    <w:rsid w:val="001A3A0E"/>
    <w:rsid w:val="001A3B17"/>
    <w:rsid w:val="001A3C6A"/>
    <w:rsid w:val="001A3D8B"/>
    <w:rsid w:val="001A53E9"/>
    <w:rsid w:val="001A557C"/>
    <w:rsid w:val="001A5D5C"/>
    <w:rsid w:val="001A63CC"/>
    <w:rsid w:val="001A7562"/>
    <w:rsid w:val="001B2DC4"/>
    <w:rsid w:val="001B3432"/>
    <w:rsid w:val="001C0890"/>
    <w:rsid w:val="001C21E1"/>
    <w:rsid w:val="001C2467"/>
    <w:rsid w:val="001C27E1"/>
    <w:rsid w:val="001C2E77"/>
    <w:rsid w:val="001C31E8"/>
    <w:rsid w:val="001C3216"/>
    <w:rsid w:val="001C4E71"/>
    <w:rsid w:val="001C658E"/>
    <w:rsid w:val="001D0078"/>
    <w:rsid w:val="001D14BD"/>
    <w:rsid w:val="001D1F76"/>
    <w:rsid w:val="001D2168"/>
    <w:rsid w:val="001D23E0"/>
    <w:rsid w:val="001D2FE3"/>
    <w:rsid w:val="001D41DC"/>
    <w:rsid w:val="001D63BA"/>
    <w:rsid w:val="001D6E55"/>
    <w:rsid w:val="001D738A"/>
    <w:rsid w:val="001D7F39"/>
    <w:rsid w:val="001E063E"/>
    <w:rsid w:val="001E156D"/>
    <w:rsid w:val="001E1BD4"/>
    <w:rsid w:val="001E1EF2"/>
    <w:rsid w:val="001E57FB"/>
    <w:rsid w:val="001E60A4"/>
    <w:rsid w:val="001E6161"/>
    <w:rsid w:val="001E61DA"/>
    <w:rsid w:val="001E66D4"/>
    <w:rsid w:val="001E69FA"/>
    <w:rsid w:val="001F4F02"/>
    <w:rsid w:val="001F5F83"/>
    <w:rsid w:val="001F6429"/>
    <w:rsid w:val="00200A80"/>
    <w:rsid w:val="00204F53"/>
    <w:rsid w:val="002059C0"/>
    <w:rsid w:val="002072D8"/>
    <w:rsid w:val="00211A20"/>
    <w:rsid w:val="002126DA"/>
    <w:rsid w:val="00212E93"/>
    <w:rsid w:val="00215179"/>
    <w:rsid w:val="00215B26"/>
    <w:rsid w:val="00216C40"/>
    <w:rsid w:val="00216CA8"/>
    <w:rsid w:val="002172DC"/>
    <w:rsid w:val="00217F9C"/>
    <w:rsid w:val="00222F59"/>
    <w:rsid w:val="0022308B"/>
    <w:rsid w:val="002233D7"/>
    <w:rsid w:val="002233ED"/>
    <w:rsid w:val="00224B6A"/>
    <w:rsid w:val="00224E19"/>
    <w:rsid w:val="00225159"/>
    <w:rsid w:val="00226057"/>
    <w:rsid w:val="002273B2"/>
    <w:rsid w:val="002278DD"/>
    <w:rsid w:val="00231006"/>
    <w:rsid w:val="00232A3B"/>
    <w:rsid w:val="00233CA2"/>
    <w:rsid w:val="00234F11"/>
    <w:rsid w:val="00236A0C"/>
    <w:rsid w:val="00236C55"/>
    <w:rsid w:val="0024095F"/>
    <w:rsid w:val="00241D2C"/>
    <w:rsid w:val="0024383D"/>
    <w:rsid w:val="00243AA7"/>
    <w:rsid w:val="0024430F"/>
    <w:rsid w:val="002460A3"/>
    <w:rsid w:val="002467EB"/>
    <w:rsid w:val="00246898"/>
    <w:rsid w:val="00247AA9"/>
    <w:rsid w:val="00247BAC"/>
    <w:rsid w:val="00247F2C"/>
    <w:rsid w:val="00250B8C"/>
    <w:rsid w:val="00250D2F"/>
    <w:rsid w:val="00251EAC"/>
    <w:rsid w:val="002523E9"/>
    <w:rsid w:val="00253AB7"/>
    <w:rsid w:val="00255970"/>
    <w:rsid w:val="00255DD4"/>
    <w:rsid w:val="002572E5"/>
    <w:rsid w:val="00261020"/>
    <w:rsid w:val="00262F51"/>
    <w:rsid w:val="002646E4"/>
    <w:rsid w:val="00265459"/>
    <w:rsid w:val="00267089"/>
    <w:rsid w:val="00267247"/>
    <w:rsid w:val="00271387"/>
    <w:rsid w:val="0027170D"/>
    <w:rsid w:val="00275694"/>
    <w:rsid w:val="002765A0"/>
    <w:rsid w:val="0027721B"/>
    <w:rsid w:val="002808EF"/>
    <w:rsid w:val="00282728"/>
    <w:rsid w:val="00284C0C"/>
    <w:rsid w:val="00286722"/>
    <w:rsid w:val="00286960"/>
    <w:rsid w:val="00287AEA"/>
    <w:rsid w:val="00287E76"/>
    <w:rsid w:val="0029003C"/>
    <w:rsid w:val="00290846"/>
    <w:rsid w:val="00291BE4"/>
    <w:rsid w:val="0029288D"/>
    <w:rsid w:val="00294B15"/>
    <w:rsid w:val="00294B4C"/>
    <w:rsid w:val="00295450"/>
    <w:rsid w:val="002A0FEC"/>
    <w:rsid w:val="002A1011"/>
    <w:rsid w:val="002A22CD"/>
    <w:rsid w:val="002A3C26"/>
    <w:rsid w:val="002A4B2E"/>
    <w:rsid w:val="002A7A4E"/>
    <w:rsid w:val="002B0946"/>
    <w:rsid w:val="002B2105"/>
    <w:rsid w:val="002B2196"/>
    <w:rsid w:val="002B55EB"/>
    <w:rsid w:val="002B7725"/>
    <w:rsid w:val="002C0202"/>
    <w:rsid w:val="002C3906"/>
    <w:rsid w:val="002C515B"/>
    <w:rsid w:val="002C7347"/>
    <w:rsid w:val="002D0BDB"/>
    <w:rsid w:val="002D1DAE"/>
    <w:rsid w:val="002D2FD3"/>
    <w:rsid w:val="002D3A2B"/>
    <w:rsid w:val="002D501D"/>
    <w:rsid w:val="002D60FD"/>
    <w:rsid w:val="002D6640"/>
    <w:rsid w:val="002D7501"/>
    <w:rsid w:val="002D7A1F"/>
    <w:rsid w:val="002E0242"/>
    <w:rsid w:val="002E0C40"/>
    <w:rsid w:val="002E143C"/>
    <w:rsid w:val="002E17DE"/>
    <w:rsid w:val="002E1930"/>
    <w:rsid w:val="002E3D1C"/>
    <w:rsid w:val="002E502A"/>
    <w:rsid w:val="002E7921"/>
    <w:rsid w:val="002F0D3D"/>
    <w:rsid w:val="002F3A74"/>
    <w:rsid w:val="002F4841"/>
    <w:rsid w:val="002F560E"/>
    <w:rsid w:val="002F5B3A"/>
    <w:rsid w:val="002F670A"/>
    <w:rsid w:val="002F7978"/>
    <w:rsid w:val="0030373D"/>
    <w:rsid w:val="00303F27"/>
    <w:rsid w:val="0030526F"/>
    <w:rsid w:val="00305BEB"/>
    <w:rsid w:val="00307131"/>
    <w:rsid w:val="00307C50"/>
    <w:rsid w:val="00307D98"/>
    <w:rsid w:val="003101AF"/>
    <w:rsid w:val="00310223"/>
    <w:rsid w:val="00310444"/>
    <w:rsid w:val="00310A3B"/>
    <w:rsid w:val="0031172C"/>
    <w:rsid w:val="0031205A"/>
    <w:rsid w:val="00312BC0"/>
    <w:rsid w:val="00313D32"/>
    <w:rsid w:val="003141DB"/>
    <w:rsid w:val="00314BB7"/>
    <w:rsid w:val="00315CB9"/>
    <w:rsid w:val="00315D26"/>
    <w:rsid w:val="00322215"/>
    <w:rsid w:val="0032287F"/>
    <w:rsid w:val="003230DE"/>
    <w:rsid w:val="003252CA"/>
    <w:rsid w:val="0032530B"/>
    <w:rsid w:val="00325C4E"/>
    <w:rsid w:val="0032640B"/>
    <w:rsid w:val="003268D3"/>
    <w:rsid w:val="00326B09"/>
    <w:rsid w:val="00330D3B"/>
    <w:rsid w:val="003311B8"/>
    <w:rsid w:val="003311BB"/>
    <w:rsid w:val="00333175"/>
    <w:rsid w:val="00333505"/>
    <w:rsid w:val="00333554"/>
    <w:rsid w:val="00333EF4"/>
    <w:rsid w:val="00334CA2"/>
    <w:rsid w:val="00335002"/>
    <w:rsid w:val="00335284"/>
    <w:rsid w:val="0033798B"/>
    <w:rsid w:val="00340A57"/>
    <w:rsid w:val="00341297"/>
    <w:rsid w:val="00342036"/>
    <w:rsid w:val="00344CF0"/>
    <w:rsid w:val="00345247"/>
    <w:rsid w:val="00345E65"/>
    <w:rsid w:val="003503CD"/>
    <w:rsid w:val="00350481"/>
    <w:rsid w:val="003514E9"/>
    <w:rsid w:val="00351BFD"/>
    <w:rsid w:val="00353816"/>
    <w:rsid w:val="00354B7E"/>
    <w:rsid w:val="00354E4F"/>
    <w:rsid w:val="00355351"/>
    <w:rsid w:val="00355C6B"/>
    <w:rsid w:val="003563C6"/>
    <w:rsid w:val="003569DB"/>
    <w:rsid w:val="0035721B"/>
    <w:rsid w:val="003572C9"/>
    <w:rsid w:val="003615E7"/>
    <w:rsid w:val="003618EC"/>
    <w:rsid w:val="0036274F"/>
    <w:rsid w:val="00363C98"/>
    <w:rsid w:val="00366F90"/>
    <w:rsid w:val="00367D55"/>
    <w:rsid w:val="00370196"/>
    <w:rsid w:val="00370A73"/>
    <w:rsid w:val="00371852"/>
    <w:rsid w:val="00373B46"/>
    <w:rsid w:val="00374B69"/>
    <w:rsid w:val="00376A8A"/>
    <w:rsid w:val="0038026F"/>
    <w:rsid w:val="00380DDD"/>
    <w:rsid w:val="0038123C"/>
    <w:rsid w:val="00382309"/>
    <w:rsid w:val="003833C4"/>
    <w:rsid w:val="0038349F"/>
    <w:rsid w:val="00383632"/>
    <w:rsid w:val="00385E80"/>
    <w:rsid w:val="003860ED"/>
    <w:rsid w:val="003861CF"/>
    <w:rsid w:val="00386704"/>
    <w:rsid w:val="00386B1D"/>
    <w:rsid w:val="0039035D"/>
    <w:rsid w:val="003912FA"/>
    <w:rsid w:val="0039210D"/>
    <w:rsid w:val="00392E25"/>
    <w:rsid w:val="00392F4A"/>
    <w:rsid w:val="00392FB6"/>
    <w:rsid w:val="00393455"/>
    <w:rsid w:val="00393823"/>
    <w:rsid w:val="00394413"/>
    <w:rsid w:val="0039480C"/>
    <w:rsid w:val="00395205"/>
    <w:rsid w:val="00395285"/>
    <w:rsid w:val="00395C45"/>
    <w:rsid w:val="00396176"/>
    <w:rsid w:val="003A21CE"/>
    <w:rsid w:val="003A28F2"/>
    <w:rsid w:val="003A2BAC"/>
    <w:rsid w:val="003A4673"/>
    <w:rsid w:val="003A5C2C"/>
    <w:rsid w:val="003A700E"/>
    <w:rsid w:val="003B0E15"/>
    <w:rsid w:val="003B1C75"/>
    <w:rsid w:val="003B293F"/>
    <w:rsid w:val="003B327A"/>
    <w:rsid w:val="003B37B2"/>
    <w:rsid w:val="003B3910"/>
    <w:rsid w:val="003B4374"/>
    <w:rsid w:val="003B5248"/>
    <w:rsid w:val="003B5925"/>
    <w:rsid w:val="003B7211"/>
    <w:rsid w:val="003C26FC"/>
    <w:rsid w:val="003C4910"/>
    <w:rsid w:val="003C53EA"/>
    <w:rsid w:val="003C5CF3"/>
    <w:rsid w:val="003C608F"/>
    <w:rsid w:val="003C627D"/>
    <w:rsid w:val="003C6FEB"/>
    <w:rsid w:val="003C70CA"/>
    <w:rsid w:val="003D0591"/>
    <w:rsid w:val="003D0DDA"/>
    <w:rsid w:val="003D0DF0"/>
    <w:rsid w:val="003D148F"/>
    <w:rsid w:val="003D3664"/>
    <w:rsid w:val="003D615E"/>
    <w:rsid w:val="003D66AE"/>
    <w:rsid w:val="003D6BB6"/>
    <w:rsid w:val="003E0135"/>
    <w:rsid w:val="003E0717"/>
    <w:rsid w:val="003E0E09"/>
    <w:rsid w:val="003E142B"/>
    <w:rsid w:val="003E17C4"/>
    <w:rsid w:val="003E3E64"/>
    <w:rsid w:val="003E509A"/>
    <w:rsid w:val="003E6843"/>
    <w:rsid w:val="003E76FE"/>
    <w:rsid w:val="003F1D2A"/>
    <w:rsid w:val="003F47F1"/>
    <w:rsid w:val="003F5762"/>
    <w:rsid w:val="003F57DC"/>
    <w:rsid w:val="003F62B1"/>
    <w:rsid w:val="003F70EA"/>
    <w:rsid w:val="00400149"/>
    <w:rsid w:val="00400F9E"/>
    <w:rsid w:val="0040121D"/>
    <w:rsid w:val="00401C90"/>
    <w:rsid w:val="004030AC"/>
    <w:rsid w:val="00403D12"/>
    <w:rsid w:val="004042F2"/>
    <w:rsid w:val="00404A7A"/>
    <w:rsid w:val="00404B19"/>
    <w:rsid w:val="00405682"/>
    <w:rsid w:val="00405863"/>
    <w:rsid w:val="004058D5"/>
    <w:rsid w:val="00405EEF"/>
    <w:rsid w:val="00406063"/>
    <w:rsid w:val="00407408"/>
    <w:rsid w:val="00411E68"/>
    <w:rsid w:val="00411FD5"/>
    <w:rsid w:val="00413471"/>
    <w:rsid w:val="00414BC5"/>
    <w:rsid w:val="00415DAC"/>
    <w:rsid w:val="00416A38"/>
    <w:rsid w:val="00417CE0"/>
    <w:rsid w:val="00421D4B"/>
    <w:rsid w:val="0042304D"/>
    <w:rsid w:val="00425B09"/>
    <w:rsid w:val="00426471"/>
    <w:rsid w:val="00426E66"/>
    <w:rsid w:val="0042715C"/>
    <w:rsid w:val="0042730D"/>
    <w:rsid w:val="00427F71"/>
    <w:rsid w:val="004312D9"/>
    <w:rsid w:val="0043286B"/>
    <w:rsid w:val="00433796"/>
    <w:rsid w:val="004346AA"/>
    <w:rsid w:val="00436EE3"/>
    <w:rsid w:val="00440891"/>
    <w:rsid w:val="00440ED7"/>
    <w:rsid w:val="004437BE"/>
    <w:rsid w:val="004452F4"/>
    <w:rsid w:val="00445310"/>
    <w:rsid w:val="00446B50"/>
    <w:rsid w:val="00446C1E"/>
    <w:rsid w:val="0044740E"/>
    <w:rsid w:val="00447517"/>
    <w:rsid w:val="004476E5"/>
    <w:rsid w:val="004477FF"/>
    <w:rsid w:val="00447962"/>
    <w:rsid w:val="00447F2B"/>
    <w:rsid w:val="004501A7"/>
    <w:rsid w:val="00452A23"/>
    <w:rsid w:val="00453DCC"/>
    <w:rsid w:val="0045410D"/>
    <w:rsid w:val="0045580E"/>
    <w:rsid w:val="00463798"/>
    <w:rsid w:val="00464334"/>
    <w:rsid w:val="004643B1"/>
    <w:rsid w:val="00464B6F"/>
    <w:rsid w:val="0046586D"/>
    <w:rsid w:val="00466F9E"/>
    <w:rsid w:val="00467C4C"/>
    <w:rsid w:val="00467F1D"/>
    <w:rsid w:val="00470757"/>
    <w:rsid w:val="00471602"/>
    <w:rsid w:val="00471C3F"/>
    <w:rsid w:val="004736A6"/>
    <w:rsid w:val="00474E69"/>
    <w:rsid w:val="0047534B"/>
    <w:rsid w:val="00475CFA"/>
    <w:rsid w:val="004775CA"/>
    <w:rsid w:val="004802D7"/>
    <w:rsid w:val="00484997"/>
    <w:rsid w:val="00484CE8"/>
    <w:rsid w:val="004856B3"/>
    <w:rsid w:val="00485D85"/>
    <w:rsid w:val="00486B51"/>
    <w:rsid w:val="00487C27"/>
    <w:rsid w:val="004908DD"/>
    <w:rsid w:val="00491546"/>
    <w:rsid w:val="00491A09"/>
    <w:rsid w:val="0049252B"/>
    <w:rsid w:val="00493004"/>
    <w:rsid w:val="00493788"/>
    <w:rsid w:val="004954FB"/>
    <w:rsid w:val="00495736"/>
    <w:rsid w:val="0049580A"/>
    <w:rsid w:val="00496813"/>
    <w:rsid w:val="00496D2E"/>
    <w:rsid w:val="004A0414"/>
    <w:rsid w:val="004A0FBA"/>
    <w:rsid w:val="004A1778"/>
    <w:rsid w:val="004A1BBB"/>
    <w:rsid w:val="004A1C1A"/>
    <w:rsid w:val="004A47F3"/>
    <w:rsid w:val="004A4D38"/>
    <w:rsid w:val="004A5BAB"/>
    <w:rsid w:val="004A74A0"/>
    <w:rsid w:val="004B0788"/>
    <w:rsid w:val="004B0DE5"/>
    <w:rsid w:val="004B1872"/>
    <w:rsid w:val="004B205E"/>
    <w:rsid w:val="004B22FD"/>
    <w:rsid w:val="004B31EA"/>
    <w:rsid w:val="004B33D1"/>
    <w:rsid w:val="004B43CB"/>
    <w:rsid w:val="004B49A0"/>
    <w:rsid w:val="004B4DEE"/>
    <w:rsid w:val="004B4E11"/>
    <w:rsid w:val="004B7523"/>
    <w:rsid w:val="004B79BC"/>
    <w:rsid w:val="004C16AC"/>
    <w:rsid w:val="004C20A3"/>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4012"/>
    <w:rsid w:val="004E426A"/>
    <w:rsid w:val="004E476B"/>
    <w:rsid w:val="004E52F7"/>
    <w:rsid w:val="004E590E"/>
    <w:rsid w:val="004E6532"/>
    <w:rsid w:val="004E6641"/>
    <w:rsid w:val="004E71B0"/>
    <w:rsid w:val="004F007A"/>
    <w:rsid w:val="004F27CC"/>
    <w:rsid w:val="004F2B12"/>
    <w:rsid w:val="004F4AA1"/>
    <w:rsid w:val="004F6105"/>
    <w:rsid w:val="004F6F99"/>
    <w:rsid w:val="00503089"/>
    <w:rsid w:val="005041C7"/>
    <w:rsid w:val="00504371"/>
    <w:rsid w:val="00506737"/>
    <w:rsid w:val="00506FBE"/>
    <w:rsid w:val="00510720"/>
    <w:rsid w:val="00511CCE"/>
    <w:rsid w:val="00511F0B"/>
    <w:rsid w:val="00512A68"/>
    <w:rsid w:val="00514244"/>
    <w:rsid w:val="005143C7"/>
    <w:rsid w:val="005146DA"/>
    <w:rsid w:val="00514CAE"/>
    <w:rsid w:val="00516CCE"/>
    <w:rsid w:val="00516D95"/>
    <w:rsid w:val="00516F04"/>
    <w:rsid w:val="00517DB6"/>
    <w:rsid w:val="00520CA0"/>
    <w:rsid w:val="00521349"/>
    <w:rsid w:val="005217B7"/>
    <w:rsid w:val="00522123"/>
    <w:rsid w:val="00522950"/>
    <w:rsid w:val="00522A91"/>
    <w:rsid w:val="00522CCD"/>
    <w:rsid w:val="005233BC"/>
    <w:rsid w:val="005238A1"/>
    <w:rsid w:val="005248BB"/>
    <w:rsid w:val="00524A12"/>
    <w:rsid w:val="00524A96"/>
    <w:rsid w:val="0053016A"/>
    <w:rsid w:val="00530528"/>
    <w:rsid w:val="00532D9B"/>
    <w:rsid w:val="00536683"/>
    <w:rsid w:val="005368FA"/>
    <w:rsid w:val="00537093"/>
    <w:rsid w:val="00537586"/>
    <w:rsid w:val="00540525"/>
    <w:rsid w:val="005408AB"/>
    <w:rsid w:val="005414CF"/>
    <w:rsid w:val="00541652"/>
    <w:rsid w:val="00541934"/>
    <w:rsid w:val="0054260B"/>
    <w:rsid w:val="005439A1"/>
    <w:rsid w:val="00543FDE"/>
    <w:rsid w:val="0054427F"/>
    <w:rsid w:val="00544886"/>
    <w:rsid w:val="00545D62"/>
    <w:rsid w:val="00550F34"/>
    <w:rsid w:val="005515D1"/>
    <w:rsid w:val="00551620"/>
    <w:rsid w:val="005524E3"/>
    <w:rsid w:val="00552A35"/>
    <w:rsid w:val="005545E2"/>
    <w:rsid w:val="0055495C"/>
    <w:rsid w:val="00554AB0"/>
    <w:rsid w:val="00554AF3"/>
    <w:rsid w:val="00555B8F"/>
    <w:rsid w:val="00555E1A"/>
    <w:rsid w:val="0055704E"/>
    <w:rsid w:val="00557B45"/>
    <w:rsid w:val="00560A82"/>
    <w:rsid w:val="00561DE8"/>
    <w:rsid w:val="00562EE4"/>
    <w:rsid w:val="00563095"/>
    <w:rsid w:val="0056386F"/>
    <w:rsid w:val="0056410C"/>
    <w:rsid w:val="00564ECC"/>
    <w:rsid w:val="00565BAE"/>
    <w:rsid w:val="00570A3B"/>
    <w:rsid w:val="00571ADD"/>
    <w:rsid w:val="005747B0"/>
    <w:rsid w:val="00574834"/>
    <w:rsid w:val="00576289"/>
    <w:rsid w:val="00576CE7"/>
    <w:rsid w:val="00580932"/>
    <w:rsid w:val="00581800"/>
    <w:rsid w:val="00582643"/>
    <w:rsid w:val="00583110"/>
    <w:rsid w:val="00583571"/>
    <w:rsid w:val="00583631"/>
    <w:rsid w:val="00587B24"/>
    <w:rsid w:val="00587D53"/>
    <w:rsid w:val="00590607"/>
    <w:rsid w:val="00590832"/>
    <w:rsid w:val="00590DC7"/>
    <w:rsid w:val="005916BF"/>
    <w:rsid w:val="005926D8"/>
    <w:rsid w:val="00596C69"/>
    <w:rsid w:val="00596DE0"/>
    <w:rsid w:val="005A039E"/>
    <w:rsid w:val="005A0594"/>
    <w:rsid w:val="005A196B"/>
    <w:rsid w:val="005A1BE5"/>
    <w:rsid w:val="005A3A4E"/>
    <w:rsid w:val="005A51D4"/>
    <w:rsid w:val="005A58E5"/>
    <w:rsid w:val="005A5C4F"/>
    <w:rsid w:val="005A7401"/>
    <w:rsid w:val="005A7DE9"/>
    <w:rsid w:val="005B1B59"/>
    <w:rsid w:val="005B212A"/>
    <w:rsid w:val="005B2846"/>
    <w:rsid w:val="005B3350"/>
    <w:rsid w:val="005B4399"/>
    <w:rsid w:val="005B529A"/>
    <w:rsid w:val="005B5B78"/>
    <w:rsid w:val="005B5B7D"/>
    <w:rsid w:val="005B76DB"/>
    <w:rsid w:val="005C014A"/>
    <w:rsid w:val="005C4266"/>
    <w:rsid w:val="005C618C"/>
    <w:rsid w:val="005C7089"/>
    <w:rsid w:val="005C7322"/>
    <w:rsid w:val="005D0264"/>
    <w:rsid w:val="005D4B3E"/>
    <w:rsid w:val="005D5E27"/>
    <w:rsid w:val="005D6264"/>
    <w:rsid w:val="005D79D2"/>
    <w:rsid w:val="005E01FD"/>
    <w:rsid w:val="005E0F0A"/>
    <w:rsid w:val="005E167D"/>
    <w:rsid w:val="005E1D12"/>
    <w:rsid w:val="005E3F90"/>
    <w:rsid w:val="005E472B"/>
    <w:rsid w:val="005E6344"/>
    <w:rsid w:val="005E6916"/>
    <w:rsid w:val="005F04C9"/>
    <w:rsid w:val="005F1CA5"/>
    <w:rsid w:val="005F46DA"/>
    <w:rsid w:val="005F56B7"/>
    <w:rsid w:val="005F577C"/>
    <w:rsid w:val="005F5BBB"/>
    <w:rsid w:val="005F6A59"/>
    <w:rsid w:val="005F752C"/>
    <w:rsid w:val="005F7E0E"/>
    <w:rsid w:val="00600408"/>
    <w:rsid w:val="006028BC"/>
    <w:rsid w:val="00602B1E"/>
    <w:rsid w:val="0060336E"/>
    <w:rsid w:val="00603838"/>
    <w:rsid w:val="00604494"/>
    <w:rsid w:val="0060451F"/>
    <w:rsid w:val="006064DA"/>
    <w:rsid w:val="00607772"/>
    <w:rsid w:val="00607D4C"/>
    <w:rsid w:val="00610B77"/>
    <w:rsid w:val="00612F13"/>
    <w:rsid w:val="006137C6"/>
    <w:rsid w:val="00613810"/>
    <w:rsid w:val="00613BA5"/>
    <w:rsid w:val="006149E0"/>
    <w:rsid w:val="00614B08"/>
    <w:rsid w:val="00616FA5"/>
    <w:rsid w:val="0061793D"/>
    <w:rsid w:val="0062033B"/>
    <w:rsid w:val="00620CED"/>
    <w:rsid w:val="006216E7"/>
    <w:rsid w:val="00622662"/>
    <w:rsid w:val="00622EFF"/>
    <w:rsid w:val="00623A1A"/>
    <w:rsid w:val="00624175"/>
    <w:rsid w:val="00624C60"/>
    <w:rsid w:val="006252C1"/>
    <w:rsid w:val="006258C5"/>
    <w:rsid w:val="00625F0D"/>
    <w:rsid w:val="0062700B"/>
    <w:rsid w:val="006306CA"/>
    <w:rsid w:val="00631C97"/>
    <w:rsid w:val="006320E5"/>
    <w:rsid w:val="0063331A"/>
    <w:rsid w:val="00633443"/>
    <w:rsid w:val="00633DD7"/>
    <w:rsid w:val="00636DDE"/>
    <w:rsid w:val="006371EF"/>
    <w:rsid w:val="0063787B"/>
    <w:rsid w:val="00641C60"/>
    <w:rsid w:val="006422DA"/>
    <w:rsid w:val="006429D5"/>
    <w:rsid w:val="00644C42"/>
    <w:rsid w:val="0064513A"/>
    <w:rsid w:val="006457A5"/>
    <w:rsid w:val="00645994"/>
    <w:rsid w:val="00646A6C"/>
    <w:rsid w:val="00646B5B"/>
    <w:rsid w:val="00646CA0"/>
    <w:rsid w:val="006478E1"/>
    <w:rsid w:val="00647C16"/>
    <w:rsid w:val="00652102"/>
    <w:rsid w:val="006542AF"/>
    <w:rsid w:val="00654FB4"/>
    <w:rsid w:val="00655A54"/>
    <w:rsid w:val="0065665B"/>
    <w:rsid w:val="006567DC"/>
    <w:rsid w:val="00656B1B"/>
    <w:rsid w:val="00656C99"/>
    <w:rsid w:val="006570BC"/>
    <w:rsid w:val="006571B2"/>
    <w:rsid w:val="00657BD5"/>
    <w:rsid w:val="006602E2"/>
    <w:rsid w:val="00660420"/>
    <w:rsid w:val="00662942"/>
    <w:rsid w:val="006633CE"/>
    <w:rsid w:val="006671FA"/>
    <w:rsid w:val="00667221"/>
    <w:rsid w:val="00667D07"/>
    <w:rsid w:val="0067138E"/>
    <w:rsid w:val="00673AD6"/>
    <w:rsid w:val="00674262"/>
    <w:rsid w:val="00675515"/>
    <w:rsid w:val="00676773"/>
    <w:rsid w:val="0067717E"/>
    <w:rsid w:val="00680FD1"/>
    <w:rsid w:val="00681625"/>
    <w:rsid w:val="006824D4"/>
    <w:rsid w:val="00682C7C"/>
    <w:rsid w:val="00683824"/>
    <w:rsid w:val="00683DC3"/>
    <w:rsid w:val="006840A8"/>
    <w:rsid w:val="006841CB"/>
    <w:rsid w:val="006847F5"/>
    <w:rsid w:val="00684A82"/>
    <w:rsid w:val="00685BC6"/>
    <w:rsid w:val="00687DC5"/>
    <w:rsid w:val="00687F33"/>
    <w:rsid w:val="00691559"/>
    <w:rsid w:val="0069155F"/>
    <w:rsid w:val="00691BD4"/>
    <w:rsid w:val="00693DA5"/>
    <w:rsid w:val="00693F44"/>
    <w:rsid w:val="00694A12"/>
    <w:rsid w:val="00695104"/>
    <w:rsid w:val="00695721"/>
    <w:rsid w:val="00695FD5"/>
    <w:rsid w:val="00697530"/>
    <w:rsid w:val="006978EF"/>
    <w:rsid w:val="006A0F18"/>
    <w:rsid w:val="006A12F7"/>
    <w:rsid w:val="006A3DC1"/>
    <w:rsid w:val="006A55BE"/>
    <w:rsid w:val="006A57B7"/>
    <w:rsid w:val="006A64FF"/>
    <w:rsid w:val="006A76DB"/>
    <w:rsid w:val="006A7860"/>
    <w:rsid w:val="006B02DF"/>
    <w:rsid w:val="006B0337"/>
    <w:rsid w:val="006B07AC"/>
    <w:rsid w:val="006B0F26"/>
    <w:rsid w:val="006B14AB"/>
    <w:rsid w:val="006B298C"/>
    <w:rsid w:val="006B2B0F"/>
    <w:rsid w:val="006B4FA7"/>
    <w:rsid w:val="006B5901"/>
    <w:rsid w:val="006B6051"/>
    <w:rsid w:val="006B6BD0"/>
    <w:rsid w:val="006C0389"/>
    <w:rsid w:val="006C0CA2"/>
    <w:rsid w:val="006C18F8"/>
    <w:rsid w:val="006C1C5B"/>
    <w:rsid w:val="006C1DAD"/>
    <w:rsid w:val="006C52F2"/>
    <w:rsid w:val="006C5A36"/>
    <w:rsid w:val="006C6BA2"/>
    <w:rsid w:val="006C74F1"/>
    <w:rsid w:val="006C762B"/>
    <w:rsid w:val="006C7D18"/>
    <w:rsid w:val="006C7E63"/>
    <w:rsid w:val="006D0A30"/>
    <w:rsid w:val="006D0CBA"/>
    <w:rsid w:val="006D1106"/>
    <w:rsid w:val="006D1FB3"/>
    <w:rsid w:val="006D21F8"/>
    <w:rsid w:val="006D3821"/>
    <w:rsid w:val="006D4029"/>
    <w:rsid w:val="006D425C"/>
    <w:rsid w:val="006D4C43"/>
    <w:rsid w:val="006D5285"/>
    <w:rsid w:val="006D70A5"/>
    <w:rsid w:val="006D7CED"/>
    <w:rsid w:val="006E10B5"/>
    <w:rsid w:val="006E2AAF"/>
    <w:rsid w:val="006E2E68"/>
    <w:rsid w:val="006E3FDA"/>
    <w:rsid w:val="006E5BDE"/>
    <w:rsid w:val="006E7C6F"/>
    <w:rsid w:val="006F0A9C"/>
    <w:rsid w:val="006F11D5"/>
    <w:rsid w:val="006F1485"/>
    <w:rsid w:val="006F1AFA"/>
    <w:rsid w:val="006F3C87"/>
    <w:rsid w:val="006F49A6"/>
    <w:rsid w:val="006F51E0"/>
    <w:rsid w:val="006F63DA"/>
    <w:rsid w:val="006F664F"/>
    <w:rsid w:val="00700571"/>
    <w:rsid w:val="00700D39"/>
    <w:rsid w:val="00700DCE"/>
    <w:rsid w:val="007027BD"/>
    <w:rsid w:val="0070425A"/>
    <w:rsid w:val="0070480F"/>
    <w:rsid w:val="00707820"/>
    <w:rsid w:val="00707E6F"/>
    <w:rsid w:val="007103FE"/>
    <w:rsid w:val="00710B6B"/>
    <w:rsid w:val="00711695"/>
    <w:rsid w:val="00712A07"/>
    <w:rsid w:val="00714CED"/>
    <w:rsid w:val="00715AA0"/>
    <w:rsid w:val="00715D3A"/>
    <w:rsid w:val="0071636E"/>
    <w:rsid w:val="00716F6D"/>
    <w:rsid w:val="007175CD"/>
    <w:rsid w:val="00717724"/>
    <w:rsid w:val="00717A71"/>
    <w:rsid w:val="00717CBD"/>
    <w:rsid w:val="0072139D"/>
    <w:rsid w:val="007217E7"/>
    <w:rsid w:val="00721E6F"/>
    <w:rsid w:val="0072265D"/>
    <w:rsid w:val="007226A7"/>
    <w:rsid w:val="007227A1"/>
    <w:rsid w:val="0072324F"/>
    <w:rsid w:val="0072429B"/>
    <w:rsid w:val="0072540E"/>
    <w:rsid w:val="00725B0D"/>
    <w:rsid w:val="00725E8A"/>
    <w:rsid w:val="00727F4A"/>
    <w:rsid w:val="00727F4B"/>
    <w:rsid w:val="00731040"/>
    <w:rsid w:val="007316C3"/>
    <w:rsid w:val="00731A8C"/>
    <w:rsid w:val="007341F4"/>
    <w:rsid w:val="00734210"/>
    <w:rsid w:val="007349E1"/>
    <w:rsid w:val="007354A2"/>
    <w:rsid w:val="00737413"/>
    <w:rsid w:val="007404C4"/>
    <w:rsid w:val="00740BA0"/>
    <w:rsid w:val="00740CFA"/>
    <w:rsid w:val="00740FE7"/>
    <w:rsid w:val="00742006"/>
    <w:rsid w:val="0074460C"/>
    <w:rsid w:val="0074549D"/>
    <w:rsid w:val="007459BC"/>
    <w:rsid w:val="00746AE3"/>
    <w:rsid w:val="00747BD8"/>
    <w:rsid w:val="007501A3"/>
    <w:rsid w:val="007511BE"/>
    <w:rsid w:val="00751AD0"/>
    <w:rsid w:val="0075241A"/>
    <w:rsid w:val="007550A6"/>
    <w:rsid w:val="00755627"/>
    <w:rsid w:val="0076247F"/>
    <w:rsid w:val="00762727"/>
    <w:rsid w:val="007629E1"/>
    <w:rsid w:val="00763A49"/>
    <w:rsid w:val="007640AC"/>
    <w:rsid w:val="007646FB"/>
    <w:rsid w:val="007709E6"/>
    <w:rsid w:val="00772A71"/>
    <w:rsid w:val="00773E29"/>
    <w:rsid w:val="007752C8"/>
    <w:rsid w:val="00777991"/>
    <w:rsid w:val="00781AA5"/>
    <w:rsid w:val="00781C3D"/>
    <w:rsid w:val="00782043"/>
    <w:rsid w:val="0078245A"/>
    <w:rsid w:val="00782851"/>
    <w:rsid w:val="007832A5"/>
    <w:rsid w:val="00783BA9"/>
    <w:rsid w:val="007875B6"/>
    <w:rsid w:val="00790DC1"/>
    <w:rsid w:val="007912D7"/>
    <w:rsid w:val="007920BC"/>
    <w:rsid w:val="007921CB"/>
    <w:rsid w:val="00793BF8"/>
    <w:rsid w:val="00794143"/>
    <w:rsid w:val="007943D9"/>
    <w:rsid w:val="0079543A"/>
    <w:rsid w:val="007962AD"/>
    <w:rsid w:val="0079729E"/>
    <w:rsid w:val="007A1DCA"/>
    <w:rsid w:val="007A2AD7"/>
    <w:rsid w:val="007A2FCD"/>
    <w:rsid w:val="007A398F"/>
    <w:rsid w:val="007A4609"/>
    <w:rsid w:val="007A4DFC"/>
    <w:rsid w:val="007A6541"/>
    <w:rsid w:val="007A7D0D"/>
    <w:rsid w:val="007A7D83"/>
    <w:rsid w:val="007B1187"/>
    <w:rsid w:val="007B2123"/>
    <w:rsid w:val="007B2145"/>
    <w:rsid w:val="007B2E8F"/>
    <w:rsid w:val="007B361F"/>
    <w:rsid w:val="007B4161"/>
    <w:rsid w:val="007B6E36"/>
    <w:rsid w:val="007B7C85"/>
    <w:rsid w:val="007C15CA"/>
    <w:rsid w:val="007C23ED"/>
    <w:rsid w:val="007C3297"/>
    <w:rsid w:val="007C56E1"/>
    <w:rsid w:val="007C59E4"/>
    <w:rsid w:val="007C69EC"/>
    <w:rsid w:val="007C6CEE"/>
    <w:rsid w:val="007C72F4"/>
    <w:rsid w:val="007C7509"/>
    <w:rsid w:val="007D07DD"/>
    <w:rsid w:val="007D0ACB"/>
    <w:rsid w:val="007D0B10"/>
    <w:rsid w:val="007D0CD3"/>
    <w:rsid w:val="007D13E9"/>
    <w:rsid w:val="007D2586"/>
    <w:rsid w:val="007D311C"/>
    <w:rsid w:val="007D418F"/>
    <w:rsid w:val="007D4E2F"/>
    <w:rsid w:val="007D7332"/>
    <w:rsid w:val="007E28A2"/>
    <w:rsid w:val="007E4E05"/>
    <w:rsid w:val="007E5161"/>
    <w:rsid w:val="007E6F56"/>
    <w:rsid w:val="007E7FB3"/>
    <w:rsid w:val="007F0E9C"/>
    <w:rsid w:val="007F105D"/>
    <w:rsid w:val="007F1E7F"/>
    <w:rsid w:val="007F2320"/>
    <w:rsid w:val="007F3537"/>
    <w:rsid w:val="007F416A"/>
    <w:rsid w:val="007F4516"/>
    <w:rsid w:val="007F4D14"/>
    <w:rsid w:val="007F7D4E"/>
    <w:rsid w:val="007F7F8C"/>
    <w:rsid w:val="008008E5"/>
    <w:rsid w:val="008014C7"/>
    <w:rsid w:val="00802717"/>
    <w:rsid w:val="00804E01"/>
    <w:rsid w:val="00805FA1"/>
    <w:rsid w:val="008068F2"/>
    <w:rsid w:val="00806B1D"/>
    <w:rsid w:val="00806CF0"/>
    <w:rsid w:val="00810197"/>
    <w:rsid w:val="00811670"/>
    <w:rsid w:val="008118BC"/>
    <w:rsid w:val="00812121"/>
    <w:rsid w:val="008123FD"/>
    <w:rsid w:val="00812684"/>
    <w:rsid w:val="00813807"/>
    <w:rsid w:val="008145DC"/>
    <w:rsid w:val="008160CB"/>
    <w:rsid w:val="008173F0"/>
    <w:rsid w:val="008202FA"/>
    <w:rsid w:val="008204E3"/>
    <w:rsid w:val="00820FAC"/>
    <w:rsid w:val="00821ECE"/>
    <w:rsid w:val="00823BA3"/>
    <w:rsid w:val="00823D67"/>
    <w:rsid w:val="0082423F"/>
    <w:rsid w:val="00824D33"/>
    <w:rsid w:val="00825197"/>
    <w:rsid w:val="00825C81"/>
    <w:rsid w:val="008274D7"/>
    <w:rsid w:val="0083162E"/>
    <w:rsid w:val="008326DC"/>
    <w:rsid w:val="00832877"/>
    <w:rsid w:val="0083341F"/>
    <w:rsid w:val="008339B8"/>
    <w:rsid w:val="0083458C"/>
    <w:rsid w:val="00834BB1"/>
    <w:rsid w:val="0083522B"/>
    <w:rsid w:val="00836F1C"/>
    <w:rsid w:val="008405C8"/>
    <w:rsid w:val="00841E54"/>
    <w:rsid w:val="008437FE"/>
    <w:rsid w:val="00844D23"/>
    <w:rsid w:val="008476CF"/>
    <w:rsid w:val="0084796C"/>
    <w:rsid w:val="00847D88"/>
    <w:rsid w:val="008503DB"/>
    <w:rsid w:val="0085071E"/>
    <w:rsid w:val="008520DA"/>
    <w:rsid w:val="00853EDB"/>
    <w:rsid w:val="008567A3"/>
    <w:rsid w:val="00856B1C"/>
    <w:rsid w:val="00856ED1"/>
    <w:rsid w:val="00860283"/>
    <w:rsid w:val="0086076C"/>
    <w:rsid w:val="00861942"/>
    <w:rsid w:val="00862F61"/>
    <w:rsid w:val="00871CDF"/>
    <w:rsid w:val="00872049"/>
    <w:rsid w:val="008736F7"/>
    <w:rsid w:val="00873F54"/>
    <w:rsid w:val="0087463F"/>
    <w:rsid w:val="00876249"/>
    <w:rsid w:val="00877E99"/>
    <w:rsid w:val="008809E0"/>
    <w:rsid w:val="00881151"/>
    <w:rsid w:val="008811AD"/>
    <w:rsid w:val="00881282"/>
    <w:rsid w:val="00882DA6"/>
    <w:rsid w:val="00886588"/>
    <w:rsid w:val="00886A5D"/>
    <w:rsid w:val="00887339"/>
    <w:rsid w:val="00890314"/>
    <w:rsid w:val="00892A0B"/>
    <w:rsid w:val="00892BC3"/>
    <w:rsid w:val="00892F42"/>
    <w:rsid w:val="008931DB"/>
    <w:rsid w:val="008933A8"/>
    <w:rsid w:val="00896320"/>
    <w:rsid w:val="00896829"/>
    <w:rsid w:val="008A0F63"/>
    <w:rsid w:val="008A0FD0"/>
    <w:rsid w:val="008A162B"/>
    <w:rsid w:val="008A16D9"/>
    <w:rsid w:val="008A20E9"/>
    <w:rsid w:val="008A2E20"/>
    <w:rsid w:val="008A3E62"/>
    <w:rsid w:val="008A4D35"/>
    <w:rsid w:val="008A5160"/>
    <w:rsid w:val="008A58F7"/>
    <w:rsid w:val="008A5D67"/>
    <w:rsid w:val="008A5DBD"/>
    <w:rsid w:val="008A5FDF"/>
    <w:rsid w:val="008B07CA"/>
    <w:rsid w:val="008B20A4"/>
    <w:rsid w:val="008B2598"/>
    <w:rsid w:val="008B344D"/>
    <w:rsid w:val="008B38CE"/>
    <w:rsid w:val="008B3A99"/>
    <w:rsid w:val="008B5E8D"/>
    <w:rsid w:val="008B6754"/>
    <w:rsid w:val="008B7400"/>
    <w:rsid w:val="008B7CCE"/>
    <w:rsid w:val="008C0AA3"/>
    <w:rsid w:val="008C1A71"/>
    <w:rsid w:val="008C1EBF"/>
    <w:rsid w:val="008C3DDE"/>
    <w:rsid w:val="008C622D"/>
    <w:rsid w:val="008C66E2"/>
    <w:rsid w:val="008D0DC5"/>
    <w:rsid w:val="008D1D40"/>
    <w:rsid w:val="008D2CB1"/>
    <w:rsid w:val="008D2E3A"/>
    <w:rsid w:val="008D3B06"/>
    <w:rsid w:val="008D40DF"/>
    <w:rsid w:val="008D55EC"/>
    <w:rsid w:val="008D6323"/>
    <w:rsid w:val="008D6728"/>
    <w:rsid w:val="008E030A"/>
    <w:rsid w:val="008E242C"/>
    <w:rsid w:val="008E2605"/>
    <w:rsid w:val="008E31E7"/>
    <w:rsid w:val="008E68D8"/>
    <w:rsid w:val="008E6DBD"/>
    <w:rsid w:val="008F06FD"/>
    <w:rsid w:val="008F3168"/>
    <w:rsid w:val="008F4EE5"/>
    <w:rsid w:val="008F511E"/>
    <w:rsid w:val="008F5E37"/>
    <w:rsid w:val="008F76AB"/>
    <w:rsid w:val="008F7C51"/>
    <w:rsid w:val="008F7FC0"/>
    <w:rsid w:val="00901563"/>
    <w:rsid w:val="009025CC"/>
    <w:rsid w:val="0090398E"/>
    <w:rsid w:val="00903F29"/>
    <w:rsid w:val="00905D77"/>
    <w:rsid w:val="00906ED8"/>
    <w:rsid w:val="00907449"/>
    <w:rsid w:val="00911132"/>
    <w:rsid w:val="00911510"/>
    <w:rsid w:val="00911655"/>
    <w:rsid w:val="00912CAB"/>
    <w:rsid w:val="00913426"/>
    <w:rsid w:val="0091373C"/>
    <w:rsid w:val="00915D3A"/>
    <w:rsid w:val="00915D58"/>
    <w:rsid w:val="00916470"/>
    <w:rsid w:val="00917524"/>
    <w:rsid w:val="00920145"/>
    <w:rsid w:val="00920F45"/>
    <w:rsid w:val="00921C1F"/>
    <w:rsid w:val="009220D3"/>
    <w:rsid w:val="0092232D"/>
    <w:rsid w:val="0092511D"/>
    <w:rsid w:val="00926161"/>
    <w:rsid w:val="00926258"/>
    <w:rsid w:val="00927B16"/>
    <w:rsid w:val="00931DC4"/>
    <w:rsid w:val="00932168"/>
    <w:rsid w:val="00932531"/>
    <w:rsid w:val="009349F6"/>
    <w:rsid w:val="00936EC5"/>
    <w:rsid w:val="00942BE8"/>
    <w:rsid w:val="00945C21"/>
    <w:rsid w:val="00945E2E"/>
    <w:rsid w:val="0094667F"/>
    <w:rsid w:val="00946C63"/>
    <w:rsid w:val="00947073"/>
    <w:rsid w:val="009537C1"/>
    <w:rsid w:val="0095494A"/>
    <w:rsid w:val="00956581"/>
    <w:rsid w:val="00956EF6"/>
    <w:rsid w:val="009607A3"/>
    <w:rsid w:val="00960880"/>
    <w:rsid w:val="00961DBE"/>
    <w:rsid w:val="00961E11"/>
    <w:rsid w:val="0096241E"/>
    <w:rsid w:val="0096329E"/>
    <w:rsid w:val="00966A20"/>
    <w:rsid w:val="00970B1E"/>
    <w:rsid w:val="00973C82"/>
    <w:rsid w:val="0097465C"/>
    <w:rsid w:val="00975F96"/>
    <w:rsid w:val="009805C8"/>
    <w:rsid w:val="00981FBC"/>
    <w:rsid w:val="009828F6"/>
    <w:rsid w:val="00983EEB"/>
    <w:rsid w:val="009847A2"/>
    <w:rsid w:val="00985297"/>
    <w:rsid w:val="00985655"/>
    <w:rsid w:val="00985E50"/>
    <w:rsid w:val="00986959"/>
    <w:rsid w:val="00986B0E"/>
    <w:rsid w:val="0098777C"/>
    <w:rsid w:val="00987824"/>
    <w:rsid w:val="00991603"/>
    <w:rsid w:val="0099175F"/>
    <w:rsid w:val="00991D88"/>
    <w:rsid w:val="00991F74"/>
    <w:rsid w:val="00992A04"/>
    <w:rsid w:val="00992AEF"/>
    <w:rsid w:val="00993334"/>
    <w:rsid w:val="00994D2C"/>
    <w:rsid w:val="00996708"/>
    <w:rsid w:val="009973F3"/>
    <w:rsid w:val="009A1132"/>
    <w:rsid w:val="009A14B8"/>
    <w:rsid w:val="009A1DEA"/>
    <w:rsid w:val="009A2732"/>
    <w:rsid w:val="009A2E23"/>
    <w:rsid w:val="009A3C6B"/>
    <w:rsid w:val="009A3DE3"/>
    <w:rsid w:val="009A4721"/>
    <w:rsid w:val="009A5100"/>
    <w:rsid w:val="009B0AF6"/>
    <w:rsid w:val="009B2D2F"/>
    <w:rsid w:val="009B2E06"/>
    <w:rsid w:val="009B7342"/>
    <w:rsid w:val="009B780A"/>
    <w:rsid w:val="009C1B5C"/>
    <w:rsid w:val="009C208B"/>
    <w:rsid w:val="009C21AA"/>
    <w:rsid w:val="009C27A8"/>
    <w:rsid w:val="009C2A70"/>
    <w:rsid w:val="009C306B"/>
    <w:rsid w:val="009C34AB"/>
    <w:rsid w:val="009C41F6"/>
    <w:rsid w:val="009C5D05"/>
    <w:rsid w:val="009C65C5"/>
    <w:rsid w:val="009C768E"/>
    <w:rsid w:val="009D00B1"/>
    <w:rsid w:val="009D186B"/>
    <w:rsid w:val="009D2805"/>
    <w:rsid w:val="009D2BEE"/>
    <w:rsid w:val="009D3FAB"/>
    <w:rsid w:val="009D52AA"/>
    <w:rsid w:val="009D5500"/>
    <w:rsid w:val="009D6F27"/>
    <w:rsid w:val="009E1ED3"/>
    <w:rsid w:val="009E3F60"/>
    <w:rsid w:val="009E50A9"/>
    <w:rsid w:val="009E5325"/>
    <w:rsid w:val="009E5329"/>
    <w:rsid w:val="009E5DA1"/>
    <w:rsid w:val="009E60AA"/>
    <w:rsid w:val="009E689E"/>
    <w:rsid w:val="009E76FA"/>
    <w:rsid w:val="009F1E72"/>
    <w:rsid w:val="009F314B"/>
    <w:rsid w:val="009F3A3E"/>
    <w:rsid w:val="009F3FEA"/>
    <w:rsid w:val="009F4945"/>
    <w:rsid w:val="009F571E"/>
    <w:rsid w:val="009F61C0"/>
    <w:rsid w:val="00A00207"/>
    <w:rsid w:val="00A02039"/>
    <w:rsid w:val="00A02545"/>
    <w:rsid w:val="00A02A48"/>
    <w:rsid w:val="00A03CE6"/>
    <w:rsid w:val="00A04D27"/>
    <w:rsid w:val="00A13FF7"/>
    <w:rsid w:val="00A14975"/>
    <w:rsid w:val="00A15111"/>
    <w:rsid w:val="00A15DCC"/>
    <w:rsid w:val="00A17A08"/>
    <w:rsid w:val="00A214FA"/>
    <w:rsid w:val="00A23974"/>
    <w:rsid w:val="00A241C7"/>
    <w:rsid w:val="00A25755"/>
    <w:rsid w:val="00A26AD5"/>
    <w:rsid w:val="00A26E2A"/>
    <w:rsid w:val="00A27E82"/>
    <w:rsid w:val="00A3055C"/>
    <w:rsid w:val="00A3392A"/>
    <w:rsid w:val="00A33D4F"/>
    <w:rsid w:val="00A34DAE"/>
    <w:rsid w:val="00A35196"/>
    <w:rsid w:val="00A35213"/>
    <w:rsid w:val="00A356E9"/>
    <w:rsid w:val="00A372B0"/>
    <w:rsid w:val="00A373DC"/>
    <w:rsid w:val="00A37869"/>
    <w:rsid w:val="00A37896"/>
    <w:rsid w:val="00A378DB"/>
    <w:rsid w:val="00A40AA2"/>
    <w:rsid w:val="00A41363"/>
    <w:rsid w:val="00A446B3"/>
    <w:rsid w:val="00A4531F"/>
    <w:rsid w:val="00A45553"/>
    <w:rsid w:val="00A45A60"/>
    <w:rsid w:val="00A47076"/>
    <w:rsid w:val="00A50DAA"/>
    <w:rsid w:val="00A527FC"/>
    <w:rsid w:val="00A557DE"/>
    <w:rsid w:val="00A571D5"/>
    <w:rsid w:val="00A63A88"/>
    <w:rsid w:val="00A648E0"/>
    <w:rsid w:val="00A648E5"/>
    <w:rsid w:val="00A66EE8"/>
    <w:rsid w:val="00A7055E"/>
    <w:rsid w:val="00A7133E"/>
    <w:rsid w:val="00A71A2E"/>
    <w:rsid w:val="00A71E55"/>
    <w:rsid w:val="00A7234A"/>
    <w:rsid w:val="00A7285C"/>
    <w:rsid w:val="00A74FCB"/>
    <w:rsid w:val="00A75BC7"/>
    <w:rsid w:val="00A768EA"/>
    <w:rsid w:val="00A80617"/>
    <w:rsid w:val="00A80FA1"/>
    <w:rsid w:val="00A8187D"/>
    <w:rsid w:val="00A83505"/>
    <w:rsid w:val="00A83C80"/>
    <w:rsid w:val="00A85196"/>
    <w:rsid w:val="00A860B8"/>
    <w:rsid w:val="00A860D3"/>
    <w:rsid w:val="00A868B2"/>
    <w:rsid w:val="00A869AE"/>
    <w:rsid w:val="00A86B9A"/>
    <w:rsid w:val="00A92150"/>
    <w:rsid w:val="00A94160"/>
    <w:rsid w:val="00A95692"/>
    <w:rsid w:val="00AA1428"/>
    <w:rsid w:val="00AA150C"/>
    <w:rsid w:val="00AA157D"/>
    <w:rsid w:val="00AA3311"/>
    <w:rsid w:val="00AA3703"/>
    <w:rsid w:val="00AA557A"/>
    <w:rsid w:val="00AA7075"/>
    <w:rsid w:val="00AA7ADA"/>
    <w:rsid w:val="00AA7B24"/>
    <w:rsid w:val="00AA7B94"/>
    <w:rsid w:val="00AB22DD"/>
    <w:rsid w:val="00AB332D"/>
    <w:rsid w:val="00AB4650"/>
    <w:rsid w:val="00AB4D77"/>
    <w:rsid w:val="00AB61F1"/>
    <w:rsid w:val="00AB7B83"/>
    <w:rsid w:val="00AB7F88"/>
    <w:rsid w:val="00AC1CB3"/>
    <w:rsid w:val="00AC1E52"/>
    <w:rsid w:val="00AC2D4C"/>
    <w:rsid w:val="00AC3476"/>
    <w:rsid w:val="00AC3528"/>
    <w:rsid w:val="00AC4ADD"/>
    <w:rsid w:val="00AD04F7"/>
    <w:rsid w:val="00AD270E"/>
    <w:rsid w:val="00AD2899"/>
    <w:rsid w:val="00AD3BF2"/>
    <w:rsid w:val="00AD41BD"/>
    <w:rsid w:val="00AD4AAD"/>
    <w:rsid w:val="00AD54B2"/>
    <w:rsid w:val="00AD5985"/>
    <w:rsid w:val="00AD6096"/>
    <w:rsid w:val="00AE0BD2"/>
    <w:rsid w:val="00AE1E40"/>
    <w:rsid w:val="00AE4DFD"/>
    <w:rsid w:val="00AE4E1D"/>
    <w:rsid w:val="00AE5AC3"/>
    <w:rsid w:val="00AE6D37"/>
    <w:rsid w:val="00AF096A"/>
    <w:rsid w:val="00AF4105"/>
    <w:rsid w:val="00AF572B"/>
    <w:rsid w:val="00AF6B19"/>
    <w:rsid w:val="00AF6E94"/>
    <w:rsid w:val="00AF7C89"/>
    <w:rsid w:val="00AF7E74"/>
    <w:rsid w:val="00B004C2"/>
    <w:rsid w:val="00B011EE"/>
    <w:rsid w:val="00B01360"/>
    <w:rsid w:val="00B03139"/>
    <w:rsid w:val="00B03828"/>
    <w:rsid w:val="00B0549B"/>
    <w:rsid w:val="00B067E9"/>
    <w:rsid w:val="00B06FC7"/>
    <w:rsid w:val="00B07397"/>
    <w:rsid w:val="00B07699"/>
    <w:rsid w:val="00B0791A"/>
    <w:rsid w:val="00B10739"/>
    <w:rsid w:val="00B11623"/>
    <w:rsid w:val="00B1172F"/>
    <w:rsid w:val="00B11BF0"/>
    <w:rsid w:val="00B11F02"/>
    <w:rsid w:val="00B1217D"/>
    <w:rsid w:val="00B12EC9"/>
    <w:rsid w:val="00B134CB"/>
    <w:rsid w:val="00B15B55"/>
    <w:rsid w:val="00B176A8"/>
    <w:rsid w:val="00B204EB"/>
    <w:rsid w:val="00B21249"/>
    <w:rsid w:val="00B21C38"/>
    <w:rsid w:val="00B2203F"/>
    <w:rsid w:val="00B2242D"/>
    <w:rsid w:val="00B22F9D"/>
    <w:rsid w:val="00B24AE2"/>
    <w:rsid w:val="00B256B5"/>
    <w:rsid w:val="00B2575F"/>
    <w:rsid w:val="00B25D49"/>
    <w:rsid w:val="00B26E81"/>
    <w:rsid w:val="00B274DC"/>
    <w:rsid w:val="00B311B8"/>
    <w:rsid w:val="00B32164"/>
    <w:rsid w:val="00B32A7A"/>
    <w:rsid w:val="00B32EAF"/>
    <w:rsid w:val="00B33DF9"/>
    <w:rsid w:val="00B354A7"/>
    <w:rsid w:val="00B35FA0"/>
    <w:rsid w:val="00B3769E"/>
    <w:rsid w:val="00B378AE"/>
    <w:rsid w:val="00B37DA8"/>
    <w:rsid w:val="00B41013"/>
    <w:rsid w:val="00B4153E"/>
    <w:rsid w:val="00B422A0"/>
    <w:rsid w:val="00B433D0"/>
    <w:rsid w:val="00B436FC"/>
    <w:rsid w:val="00B44EEE"/>
    <w:rsid w:val="00B45400"/>
    <w:rsid w:val="00B456E7"/>
    <w:rsid w:val="00B45E4B"/>
    <w:rsid w:val="00B46B80"/>
    <w:rsid w:val="00B46E6C"/>
    <w:rsid w:val="00B47CE1"/>
    <w:rsid w:val="00B51BBF"/>
    <w:rsid w:val="00B51EB2"/>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0EC"/>
    <w:rsid w:val="00B75C05"/>
    <w:rsid w:val="00B7603A"/>
    <w:rsid w:val="00B760F8"/>
    <w:rsid w:val="00B766DD"/>
    <w:rsid w:val="00B76AFB"/>
    <w:rsid w:val="00B76F81"/>
    <w:rsid w:val="00B77BC3"/>
    <w:rsid w:val="00B80694"/>
    <w:rsid w:val="00B80EC0"/>
    <w:rsid w:val="00B8351C"/>
    <w:rsid w:val="00B85C30"/>
    <w:rsid w:val="00B8784B"/>
    <w:rsid w:val="00B9163C"/>
    <w:rsid w:val="00B919DE"/>
    <w:rsid w:val="00B91A89"/>
    <w:rsid w:val="00B91B03"/>
    <w:rsid w:val="00B92B51"/>
    <w:rsid w:val="00B943F5"/>
    <w:rsid w:val="00B9453E"/>
    <w:rsid w:val="00B94B5A"/>
    <w:rsid w:val="00B953FD"/>
    <w:rsid w:val="00B96026"/>
    <w:rsid w:val="00B9740D"/>
    <w:rsid w:val="00B978C5"/>
    <w:rsid w:val="00BA0F4D"/>
    <w:rsid w:val="00BA2B1A"/>
    <w:rsid w:val="00BA45A4"/>
    <w:rsid w:val="00BA46A9"/>
    <w:rsid w:val="00BA4A18"/>
    <w:rsid w:val="00BA4BAA"/>
    <w:rsid w:val="00BA5F5A"/>
    <w:rsid w:val="00BA67A6"/>
    <w:rsid w:val="00BA7C02"/>
    <w:rsid w:val="00BB15F1"/>
    <w:rsid w:val="00BB1F57"/>
    <w:rsid w:val="00BB2918"/>
    <w:rsid w:val="00BB30AA"/>
    <w:rsid w:val="00BB3B7A"/>
    <w:rsid w:val="00BB58FE"/>
    <w:rsid w:val="00BB628B"/>
    <w:rsid w:val="00BB785B"/>
    <w:rsid w:val="00BC1229"/>
    <w:rsid w:val="00BC30EF"/>
    <w:rsid w:val="00BC4E80"/>
    <w:rsid w:val="00BC5284"/>
    <w:rsid w:val="00BC5CB3"/>
    <w:rsid w:val="00BC5E0D"/>
    <w:rsid w:val="00BD07AD"/>
    <w:rsid w:val="00BD36BB"/>
    <w:rsid w:val="00BD3B7E"/>
    <w:rsid w:val="00BD43E5"/>
    <w:rsid w:val="00BD4881"/>
    <w:rsid w:val="00BD5063"/>
    <w:rsid w:val="00BD72EF"/>
    <w:rsid w:val="00BD7F13"/>
    <w:rsid w:val="00BE083D"/>
    <w:rsid w:val="00BE1EAB"/>
    <w:rsid w:val="00BE2459"/>
    <w:rsid w:val="00BE24A8"/>
    <w:rsid w:val="00BE2885"/>
    <w:rsid w:val="00BE2DF2"/>
    <w:rsid w:val="00BE2EC5"/>
    <w:rsid w:val="00BE413B"/>
    <w:rsid w:val="00BE4C97"/>
    <w:rsid w:val="00BE53D0"/>
    <w:rsid w:val="00BF0C58"/>
    <w:rsid w:val="00BF21B0"/>
    <w:rsid w:val="00BF3EA0"/>
    <w:rsid w:val="00BF406E"/>
    <w:rsid w:val="00BF4E35"/>
    <w:rsid w:val="00C013B7"/>
    <w:rsid w:val="00C018DC"/>
    <w:rsid w:val="00C01E49"/>
    <w:rsid w:val="00C021C0"/>
    <w:rsid w:val="00C02CB1"/>
    <w:rsid w:val="00C03BB7"/>
    <w:rsid w:val="00C03CD7"/>
    <w:rsid w:val="00C047C3"/>
    <w:rsid w:val="00C04954"/>
    <w:rsid w:val="00C06A1B"/>
    <w:rsid w:val="00C10F13"/>
    <w:rsid w:val="00C1196C"/>
    <w:rsid w:val="00C123FE"/>
    <w:rsid w:val="00C12971"/>
    <w:rsid w:val="00C13541"/>
    <w:rsid w:val="00C1495E"/>
    <w:rsid w:val="00C14B48"/>
    <w:rsid w:val="00C14D74"/>
    <w:rsid w:val="00C1545A"/>
    <w:rsid w:val="00C173CE"/>
    <w:rsid w:val="00C17B02"/>
    <w:rsid w:val="00C17B8D"/>
    <w:rsid w:val="00C20BC6"/>
    <w:rsid w:val="00C22183"/>
    <w:rsid w:val="00C22945"/>
    <w:rsid w:val="00C23674"/>
    <w:rsid w:val="00C25B34"/>
    <w:rsid w:val="00C25F9B"/>
    <w:rsid w:val="00C263DE"/>
    <w:rsid w:val="00C2647D"/>
    <w:rsid w:val="00C302C2"/>
    <w:rsid w:val="00C302E1"/>
    <w:rsid w:val="00C36D20"/>
    <w:rsid w:val="00C37685"/>
    <w:rsid w:val="00C37824"/>
    <w:rsid w:val="00C37A84"/>
    <w:rsid w:val="00C40509"/>
    <w:rsid w:val="00C40C4A"/>
    <w:rsid w:val="00C41B8C"/>
    <w:rsid w:val="00C41DED"/>
    <w:rsid w:val="00C421CE"/>
    <w:rsid w:val="00C42491"/>
    <w:rsid w:val="00C426B6"/>
    <w:rsid w:val="00C42C85"/>
    <w:rsid w:val="00C42F7A"/>
    <w:rsid w:val="00C43797"/>
    <w:rsid w:val="00C43F6A"/>
    <w:rsid w:val="00C461F9"/>
    <w:rsid w:val="00C465C3"/>
    <w:rsid w:val="00C46E06"/>
    <w:rsid w:val="00C47544"/>
    <w:rsid w:val="00C47B67"/>
    <w:rsid w:val="00C50367"/>
    <w:rsid w:val="00C50E26"/>
    <w:rsid w:val="00C50FAD"/>
    <w:rsid w:val="00C516E1"/>
    <w:rsid w:val="00C51F4C"/>
    <w:rsid w:val="00C520FC"/>
    <w:rsid w:val="00C52487"/>
    <w:rsid w:val="00C52BC2"/>
    <w:rsid w:val="00C53426"/>
    <w:rsid w:val="00C5432C"/>
    <w:rsid w:val="00C5476C"/>
    <w:rsid w:val="00C547A4"/>
    <w:rsid w:val="00C56779"/>
    <w:rsid w:val="00C56DDF"/>
    <w:rsid w:val="00C5736E"/>
    <w:rsid w:val="00C61361"/>
    <w:rsid w:val="00C61D9D"/>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143"/>
    <w:rsid w:val="00C73A40"/>
    <w:rsid w:val="00C74710"/>
    <w:rsid w:val="00C74AD5"/>
    <w:rsid w:val="00C74D88"/>
    <w:rsid w:val="00C76965"/>
    <w:rsid w:val="00C76ABE"/>
    <w:rsid w:val="00C77857"/>
    <w:rsid w:val="00C80415"/>
    <w:rsid w:val="00C80555"/>
    <w:rsid w:val="00C807C2"/>
    <w:rsid w:val="00C808E6"/>
    <w:rsid w:val="00C8141F"/>
    <w:rsid w:val="00C81693"/>
    <w:rsid w:val="00C818C5"/>
    <w:rsid w:val="00C82147"/>
    <w:rsid w:val="00C82486"/>
    <w:rsid w:val="00C83AA3"/>
    <w:rsid w:val="00C83D93"/>
    <w:rsid w:val="00C84553"/>
    <w:rsid w:val="00C84804"/>
    <w:rsid w:val="00C8645A"/>
    <w:rsid w:val="00C903DC"/>
    <w:rsid w:val="00C90467"/>
    <w:rsid w:val="00C909CC"/>
    <w:rsid w:val="00C927EE"/>
    <w:rsid w:val="00C92B25"/>
    <w:rsid w:val="00C947F0"/>
    <w:rsid w:val="00C94A53"/>
    <w:rsid w:val="00C94F70"/>
    <w:rsid w:val="00C951D2"/>
    <w:rsid w:val="00C95A23"/>
    <w:rsid w:val="00C96DB6"/>
    <w:rsid w:val="00C972BD"/>
    <w:rsid w:val="00CA144A"/>
    <w:rsid w:val="00CA1B5E"/>
    <w:rsid w:val="00CA32BF"/>
    <w:rsid w:val="00CA39C3"/>
    <w:rsid w:val="00CA74CF"/>
    <w:rsid w:val="00CA7F36"/>
    <w:rsid w:val="00CB1A53"/>
    <w:rsid w:val="00CB2D74"/>
    <w:rsid w:val="00CB3CAF"/>
    <w:rsid w:val="00CB437A"/>
    <w:rsid w:val="00CB4641"/>
    <w:rsid w:val="00CB4B13"/>
    <w:rsid w:val="00CB588B"/>
    <w:rsid w:val="00CB5F8A"/>
    <w:rsid w:val="00CB68A2"/>
    <w:rsid w:val="00CB706F"/>
    <w:rsid w:val="00CC05FF"/>
    <w:rsid w:val="00CC06C8"/>
    <w:rsid w:val="00CC1EDC"/>
    <w:rsid w:val="00CC2491"/>
    <w:rsid w:val="00CC2525"/>
    <w:rsid w:val="00CC2B91"/>
    <w:rsid w:val="00CC41DC"/>
    <w:rsid w:val="00CC44F1"/>
    <w:rsid w:val="00CC4B14"/>
    <w:rsid w:val="00CC5565"/>
    <w:rsid w:val="00CC595B"/>
    <w:rsid w:val="00CC622E"/>
    <w:rsid w:val="00CC737A"/>
    <w:rsid w:val="00CD082D"/>
    <w:rsid w:val="00CD3FFE"/>
    <w:rsid w:val="00CD4368"/>
    <w:rsid w:val="00CE031D"/>
    <w:rsid w:val="00CE0EC9"/>
    <w:rsid w:val="00CE244E"/>
    <w:rsid w:val="00CE25AD"/>
    <w:rsid w:val="00CE31A4"/>
    <w:rsid w:val="00CE480F"/>
    <w:rsid w:val="00CE5477"/>
    <w:rsid w:val="00CE62E4"/>
    <w:rsid w:val="00CE68A3"/>
    <w:rsid w:val="00CF1C87"/>
    <w:rsid w:val="00CF25A1"/>
    <w:rsid w:val="00CF3032"/>
    <w:rsid w:val="00CF4AC1"/>
    <w:rsid w:val="00CF7780"/>
    <w:rsid w:val="00D005F8"/>
    <w:rsid w:val="00D00B19"/>
    <w:rsid w:val="00D021B3"/>
    <w:rsid w:val="00D04369"/>
    <w:rsid w:val="00D0518B"/>
    <w:rsid w:val="00D05CBA"/>
    <w:rsid w:val="00D05CF7"/>
    <w:rsid w:val="00D05F83"/>
    <w:rsid w:val="00D06312"/>
    <w:rsid w:val="00D07462"/>
    <w:rsid w:val="00D10890"/>
    <w:rsid w:val="00D12A5C"/>
    <w:rsid w:val="00D1423A"/>
    <w:rsid w:val="00D1467C"/>
    <w:rsid w:val="00D16831"/>
    <w:rsid w:val="00D175B8"/>
    <w:rsid w:val="00D20C37"/>
    <w:rsid w:val="00D21985"/>
    <w:rsid w:val="00D2245F"/>
    <w:rsid w:val="00D24C5F"/>
    <w:rsid w:val="00D250EF"/>
    <w:rsid w:val="00D251A3"/>
    <w:rsid w:val="00D266DA"/>
    <w:rsid w:val="00D269D3"/>
    <w:rsid w:val="00D33248"/>
    <w:rsid w:val="00D33373"/>
    <w:rsid w:val="00D34D3C"/>
    <w:rsid w:val="00D35671"/>
    <w:rsid w:val="00D36242"/>
    <w:rsid w:val="00D36D90"/>
    <w:rsid w:val="00D40210"/>
    <w:rsid w:val="00D41E64"/>
    <w:rsid w:val="00D428C4"/>
    <w:rsid w:val="00D43A5C"/>
    <w:rsid w:val="00D43B38"/>
    <w:rsid w:val="00D43FEC"/>
    <w:rsid w:val="00D451B6"/>
    <w:rsid w:val="00D47CB4"/>
    <w:rsid w:val="00D50860"/>
    <w:rsid w:val="00D516E0"/>
    <w:rsid w:val="00D53D54"/>
    <w:rsid w:val="00D568D4"/>
    <w:rsid w:val="00D57CD0"/>
    <w:rsid w:val="00D61B22"/>
    <w:rsid w:val="00D6242B"/>
    <w:rsid w:val="00D62758"/>
    <w:rsid w:val="00D6324E"/>
    <w:rsid w:val="00D63374"/>
    <w:rsid w:val="00D64275"/>
    <w:rsid w:val="00D64863"/>
    <w:rsid w:val="00D65CB4"/>
    <w:rsid w:val="00D67311"/>
    <w:rsid w:val="00D7142E"/>
    <w:rsid w:val="00D74183"/>
    <w:rsid w:val="00D75851"/>
    <w:rsid w:val="00D777F1"/>
    <w:rsid w:val="00D77E3D"/>
    <w:rsid w:val="00D86508"/>
    <w:rsid w:val="00D86AE8"/>
    <w:rsid w:val="00D8706D"/>
    <w:rsid w:val="00D87659"/>
    <w:rsid w:val="00D90013"/>
    <w:rsid w:val="00D92004"/>
    <w:rsid w:val="00D9340D"/>
    <w:rsid w:val="00D94F6F"/>
    <w:rsid w:val="00D9538A"/>
    <w:rsid w:val="00D958DB"/>
    <w:rsid w:val="00D97135"/>
    <w:rsid w:val="00D97465"/>
    <w:rsid w:val="00D97DC7"/>
    <w:rsid w:val="00D97F0F"/>
    <w:rsid w:val="00DA0D85"/>
    <w:rsid w:val="00DA146B"/>
    <w:rsid w:val="00DA286F"/>
    <w:rsid w:val="00DA299D"/>
    <w:rsid w:val="00DA364B"/>
    <w:rsid w:val="00DA3B09"/>
    <w:rsid w:val="00DA4203"/>
    <w:rsid w:val="00DA4404"/>
    <w:rsid w:val="00DA47EE"/>
    <w:rsid w:val="00DA52B6"/>
    <w:rsid w:val="00DA62BC"/>
    <w:rsid w:val="00DA6B6C"/>
    <w:rsid w:val="00DA7707"/>
    <w:rsid w:val="00DB139B"/>
    <w:rsid w:val="00DB1830"/>
    <w:rsid w:val="00DB21FD"/>
    <w:rsid w:val="00DB307F"/>
    <w:rsid w:val="00DB44C1"/>
    <w:rsid w:val="00DB44C5"/>
    <w:rsid w:val="00DB6B3E"/>
    <w:rsid w:val="00DB6C5E"/>
    <w:rsid w:val="00DB75C8"/>
    <w:rsid w:val="00DC0607"/>
    <w:rsid w:val="00DC1027"/>
    <w:rsid w:val="00DC1F32"/>
    <w:rsid w:val="00DC2972"/>
    <w:rsid w:val="00DC2F65"/>
    <w:rsid w:val="00DC317C"/>
    <w:rsid w:val="00DC37F2"/>
    <w:rsid w:val="00DC7E85"/>
    <w:rsid w:val="00DD0BDD"/>
    <w:rsid w:val="00DD1E32"/>
    <w:rsid w:val="00DD2FF8"/>
    <w:rsid w:val="00DD3BAA"/>
    <w:rsid w:val="00DD4B3F"/>
    <w:rsid w:val="00DD4EC6"/>
    <w:rsid w:val="00DD6274"/>
    <w:rsid w:val="00DD637D"/>
    <w:rsid w:val="00DD639D"/>
    <w:rsid w:val="00DD6F71"/>
    <w:rsid w:val="00DD7ED7"/>
    <w:rsid w:val="00DE0343"/>
    <w:rsid w:val="00DE0609"/>
    <w:rsid w:val="00DE2755"/>
    <w:rsid w:val="00DE4B0D"/>
    <w:rsid w:val="00DE51C7"/>
    <w:rsid w:val="00DE625A"/>
    <w:rsid w:val="00DE6380"/>
    <w:rsid w:val="00DF1FCB"/>
    <w:rsid w:val="00DF338A"/>
    <w:rsid w:val="00DF3808"/>
    <w:rsid w:val="00DF546A"/>
    <w:rsid w:val="00DF6035"/>
    <w:rsid w:val="00DF74E3"/>
    <w:rsid w:val="00E01732"/>
    <w:rsid w:val="00E01C20"/>
    <w:rsid w:val="00E0244D"/>
    <w:rsid w:val="00E02B44"/>
    <w:rsid w:val="00E04528"/>
    <w:rsid w:val="00E04916"/>
    <w:rsid w:val="00E058A1"/>
    <w:rsid w:val="00E06AEC"/>
    <w:rsid w:val="00E10E65"/>
    <w:rsid w:val="00E11424"/>
    <w:rsid w:val="00E115BB"/>
    <w:rsid w:val="00E11A07"/>
    <w:rsid w:val="00E13C8F"/>
    <w:rsid w:val="00E151D4"/>
    <w:rsid w:val="00E16945"/>
    <w:rsid w:val="00E170CF"/>
    <w:rsid w:val="00E20778"/>
    <w:rsid w:val="00E21C88"/>
    <w:rsid w:val="00E2334B"/>
    <w:rsid w:val="00E23DFB"/>
    <w:rsid w:val="00E24FF9"/>
    <w:rsid w:val="00E268C3"/>
    <w:rsid w:val="00E26A6C"/>
    <w:rsid w:val="00E278B9"/>
    <w:rsid w:val="00E31430"/>
    <w:rsid w:val="00E3383D"/>
    <w:rsid w:val="00E3392E"/>
    <w:rsid w:val="00E34C55"/>
    <w:rsid w:val="00E35107"/>
    <w:rsid w:val="00E35AE7"/>
    <w:rsid w:val="00E37168"/>
    <w:rsid w:val="00E40F01"/>
    <w:rsid w:val="00E4107B"/>
    <w:rsid w:val="00E441C8"/>
    <w:rsid w:val="00E4593A"/>
    <w:rsid w:val="00E45BDB"/>
    <w:rsid w:val="00E462E2"/>
    <w:rsid w:val="00E4768D"/>
    <w:rsid w:val="00E47988"/>
    <w:rsid w:val="00E47FD1"/>
    <w:rsid w:val="00E510BD"/>
    <w:rsid w:val="00E51716"/>
    <w:rsid w:val="00E51748"/>
    <w:rsid w:val="00E54979"/>
    <w:rsid w:val="00E55DBD"/>
    <w:rsid w:val="00E56817"/>
    <w:rsid w:val="00E56F90"/>
    <w:rsid w:val="00E621E9"/>
    <w:rsid w:val="00E62473"/>
    <w:rsid w:val="00E63E17"/>
    <w:rsid w:val="00E6441B"/>
    <w:rsid w:val="00E65487"/>
    <w:rsid w:val="00E65EF7"/>
    <w:rsid w:val="00E675B0"/>
    <w:rsid w:val="00E70CAF"/>
    <w:rsid w:val="00E70D2D"/>
    <w:rsid w:val="00E715EB"/>
    <w:rsid w:val="00E716D6"/>
    <w:rsid w:val="00E738FB"/>
    <w:rsid w:val="00E73AFF"/>
    <w:rsid w:val="00E767BB"/>
    <w:rsid w:val="00E800B9"/>
    <w:rsid w:val="00E80CF4"/>
    <w:rsid w:val="00E82683"/>
    <w:rsid w:val="00E82CC0"/>
    <w:rsid w:val="00E8426F"/>
    <w:rsid w:val="00E84642"/>
    <w:rsid w:val="00E84C28"/>
    <w:rsid w:val="00E84DEE"/>
    <w:rsid w:val="00E87439"/>
    <w:rsid w:val="00E878B7"/>
    <w:rsid w:val="00E90490"/>
    <w:rsid w:val="00E9292D"/>
    <w:rsid w:val="00E92EA8"/>
    <w:rsid w:val="00E935CD"/>
    <w:rsid w:val="00E94AEE"/>
    <w:rsid w:val="00E94D36"/>
    <w:rsid w:val="00E954D1"/>
    <w:rsid w:val="00E95E58"/>
    <w:rsid w:val="00EA0C8F"/>
    <w:rsid w:val="00EA1A42"/>
    <w:rsid w:val="00EA1C9F"/>
    <w:rsid w:val="00EA1EF4"/>
    <w:rsid w:val="00EA3821"/>
    <w:rsid w:val="00EA63ED"/>
    <w:rsid w:val="00EA69A5"/>
    <w:rsid w:val="00EA6DF3"/>
    <w:rsid w:val="00EA71F6"/>
    <w:rsid w:val="00EA7528"/>
    <w:rsid w:val="00EA754C"/>
    <w:rsid w:val="00EB0730"/>
    <w:rsid w:val="00EB0FD1"/>
    <w:rsid w:val="00EB2945"/>
    <w:rsid w:val="00EB32C8"/>
    <w:rsid w:val="00EB405B"/>
    <w:rsid w:val="00EB505E"/>
    <w:rsid w:val="00EB5427"/>
    <w:rsid w:val="00EB5910"/>
    <w:rsid w:val="00EB6469"/>
    <w:rsid w:val="00EC0592"/>
    <w:rsid w:val="00EC062A"/>
    <w:rsid w:val="00EC06C1"/>
    <w:rsid w:val="00EC229E"/>
    <w:rsid w:val="00EC2BF3"/>
    <w:rsid w:val="00EC2E6D"/>
    <w:rsid w:val="00EC54D2"/>
    <w:rsid w:val="00EC6480"/>
    <w:rsid w:val="00ED085D"/>
    <w:rsid w:val="00ED14F0"/>
    <w:rsid w:val="00ED1C7B"/>
    <w:rsid w:val="00ED3E38"/>
    <w:rsid w:val="00ED4815"/>
    <w:rsid w:val="00ED600A"/>
    <w:rsid w:val="00ED658D"/>
    <w:rsid w:val="00ED7973"/>
    <w:rsid w:val="00ED7E2E"/>
    <w:rsid w:val="00EE0DE7"/>
    <w:rsid w:val="00EE3A7C"/>
    <w:rsid w:val="00EE3BD3"/>
    <w:rsid w:val="00EE4A4D"/>
    <w:rsid w:val="00EE5231"/>
    <w:rsid w:val="00EE5B87"/>
    <w:rsid w:val="00EF0320"/>
    <w:rsid w:val="00EF0CAA"/>
    <w:rsid w:val="00EF2ACD"/>
    <w:rsid w:val="00EF3992"/>
    <w:rsid w:val="00EF4749"/>
    <w:rsid w:val="00EF5361"/>
    <w:rsid w:val="00EF5D41"/>
    <w:rsid w:val="00EF70C1"/>
    <w:rsid w:val="00EF7DD9"/>
    <w:rsid w:val="00F00B8A"/>
    <w:rsid w:val="00F01AA5"/>
    <w:rsid w:val="00F02102"/>
    <w:rsid w:val="00F02E69"/>
    <w:rsid w:val="00F02FC9"/>
    <w:rsid w:val="00F032B7"/>
    <w:rsid w:val="00F033DA"/>
    <w:rsid w:val="00F03F38"/>
    <w:rsid w:val="00F041AA"/>
    <w:rsid w:val="00F06BFC"/>
    <w:rsid w:val="00F06CF0"/>
    <w:rsid w:val="00F07CDC"/>
    <w:rsid w:val="00F10B9A"/>
    <w:rsid w:val="00F11A34"/>
    <w:rsid w:val="00F125A1"/>
    <w:rsid w:val="00F14317"/>
    <w:rsid w:val="00F14D2E"/>
    <w:rsid w:val="00F154FC"/>
    <w:rsid w:val="00F16CE7"/>
    <w:rsid w:val="00F16F55"/>
    <w:rsid w:val="00F1707E"/>
    <w:rsid w:val="00F21906"/>
    <w:rsid w:val="00F220FC"/>
    <w:rsid w:val="00F25CDE"/>
    <w:rsid w:val="00F26E9F"/>
    <w:rsid w:val="00F274B8"/>
    <w:rsid w:val="00F27B11"/>
    <w:rsid w:val="00F27DCD"/>
    <w:rsid w:val="00F313FC"/>
    <w:rsid w:val="00F32855"/>
    <w:rsid w:val="00F335C4"/>
    <w:rsid w:val="00F33BFA"/>
    <w:rsid w:val="00F33CAD"/>
    <w:rsid w:val="00F356D1"/>
    <w:rsid w:val="00F36CA9"/>
    <w:rsid w:val="00F36D49"/>
    <w:rsid w:val="00F377FE"/>
    <w:rsid w:val="00F407D5"/>
    <w:rsid w:val="00F40966"/>
    <w:rsid w:val="00F42762"/>
    <w:rsid w:val="00F4315D"/>
    <w:rsid w:val="00F43FA7"/>
    <w:rsid w:val="00F4600C"/>
    <w:rsid w:val="00F46069"/>
    <w:rsid w:val="00F4640A"/>
    <w:rsid w:val="00F472E3"/>
    <w:rsid w:val="00F51A5C"/>
    <w:rsid w:val="00F51DA4"/>
    <w:rsid w:val="00F52985"/>
    <w:rsid w:val="00F57A34"/>
    <w:rsid w:val="00F605EF"/>
    <w:rsid w:val="00F60C52"/>
    <w:rsid w:val="00F625AB"/>
    <w:rsid w:val="00F635CF"/>
    <w:rsid w:val="00F64333"/>
    <w:rsid w:val="00F65897"/>
    <w:rsid w:val="00F661FF"/>
    <w:rsid w:val="00F66601"/>
    <w:rsid w:val="00F66B5E"/>
    <w:rsid w:val="00F700D9"/>
    <w:rsid w:val="00F700EE"/>
    <w:rsid w:val="00F70E9A"/>
    <w:rsid w:val="00F71E23"/>
    <w:rsid w:val="00F74F58"/>
    <w:rsid w:val="00F76B43"/>
    <w:rsid w:val="00F8007E"/>
    <w:rsid w:val="00F80B09"/>
    <w:rsid w:val="00F81EFE"/>
    <w:rsid w:val="00F823B9"/>
    <w:rsid w:val="00F85300"/>
    <w:rsid w:val="00F858CF"/>
    <w:rsid w:val="00F85C91"/>
    <w:rsid w:val="00F85D94"/>
    <w:rsid w:val="00F85EB7"/>
    <w:rsid w:val="00F866FE"/>
    <w:rsid w:val="00F86E24"/>
    <w:rsid w:val="00F910F5"/>
    <w:rsid w:val="00F92042"/>
    <w:rsid w:val="00F9259F"/>
    <w:rsid w:val="00F93B15"/>
    <w:rsid w:val="00F94588"/>
    <w:rsid w:val="00F945C8"/>
    <w:rsid w:val="00F95366"/>
    <w:rsid w:val="00FA0A2D"/>
    <w:rsid w:val="00FA1A31"/>
    <w:rsid w:val="00FA1AED"/>
    <w:rsid w:val="00FA2282"/>
    <w:rsid w:val="00FA34E2"/>
    <w:rsid w:val="00FA364A"/>
    <w:rsid w:val="00FA3A27"/>
    <w:rsid w:val="00FA6CC5"/>
    <w:rsid w:val="00FB053D"/>
    <w:rsid w:val="00FB0B72"/>
    <w:rsid w:val="00FB24BE"/>
    <w:rsid w:val="00FB3249"/>
    <w:rsid w:val="00FB38DC"/>
    <w:rsid w:val="00FB4403"/>
    <w:rsid w:val="00FB50DA"/>
    <w:rsid w:val="00FB60B2"/>
    <w:rsid w:val="00FB6965"/>
    <w:rsid w:val="00FB6DD2"/>
    <w:rsid w:val="00FC0BDC"/>
    <w:rsid w:val="00FC1550"/>
    <w:rsid w:val="00FC1645"/>
    <w:rsid w:val="00FC1EFF"/>
    <w:rsid w:val="00FC221B"/>
    <w:rsid w:val="00FC312B"/>
    <w:rsid w:val="00FC42BA"/>
    <w:rsid w:val="00FC4509"/>
    <w:rsid w:val="00FC662F"/>
    <w:rsid w:val="00FC6D24"/>
    <w:rsid w:val="00FC6DAA"/>
    <w:rsid w:val="00FC6E0C"/>
    <w:rsid w:val="00FC73EB"/>
    <w:rsid w:val="00FC7402"/>
    <w:rsid w:val="00FC7A61"/>
    <w:rsid w:val="00FD0ADC"/>
    <w:rsid w:val="00FD0C22"/>
    <w:rsid w:val="00FD1072"/>
    <w:rsid w:val="00FD117D"/>
    <w:rsid w:val="00FD344B"/>
    <w:rsid w:val="00FD40B5"/>
    <w:rsid w:val="00FD4309"/>
    <w:rsid w:val="00FD7856"/>
    <w:rsid w:val="00FD7E25"/>
    <w:rsid w:val="00FE0D5C"/>
    <w:rsid w:val="00FE26E0"/>
    <w:rsid w:val="00FE363D"/>
    <w:rsid w:val="00FE4585"/>
    <w:rsid w:val="00FE7230"/>
    <w:rsid w:val="00FE7600"/>
    <w:rsid w:val="00FF0EBA"/>
    <w:rsid w:val="00FF19DE"/>
    <w:rsid w:val="00FF3310"/>
    <w:rsid w:val="00FF347A"/>
    <w:rsid w:val="00FF4FF4"/>
    <w:rsid w:val="00FF510B"/>
    <w:rsid w:val="00FF53BE"/>
    <w:rsid w:val="00FF6A1A"/>
    <w:rsid w:val="00FF6BD2"/>
    <w:rsid w:val="00FF7218"/>
    <w:rsid w:val="00FF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020ED"/>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vfu.bg/en/e-Learning/Math--Bertsekas_Tsitsiklis_Introduction_to_probability.pdf%20page%20152" TargetMode="External"/><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4.png"/><Relationship Id="rId51"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92688</TotalTime>
  <Pages>1</Pages>
  <Words>26282</Words>
  <Characters>140874</Characters>
  <Application>Microsoft Office Word</Application>
  <DocSecurity>0</DocSecurity>
  <Lines>3276</Lines>
  <Paragraphs>2984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279</cp:revision>
  <dcterms:created xsi:type="dcterms:W3CDTF">2018-06-24T04:04:00Z</dcterms:created>
  <dcterms:modified xsi:type="dcterms:W3CDTF">2018-09-06T08:44:00Z</dcterms:modified>
</cp:coreProperties>
</file>