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C461F9"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C461F9"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C461F9"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C461F9"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C461F9"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C461F9"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C461F9"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DC3094" w:rsidRDefault="00DC3094" w:rsidP="005233BC">
      <w:pPr>
        <w:pStyle w:val="ListParagraph"/>
        <w:numPr>
          <w:ilvl w:val="0"/>
          <w:numId w:val="11"/>
        </w:numPr>
      </w:pPr>
      <w:r>
        <w:t>Partial fraction decomposition:</w:t>
      </w:r>
    </w:p>
    <w:p w:rsidR="00DC3094" w:rsidRDefault="008B165F" w:rsidP="00DC3094">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g</m:t>
              </m:r>
              <m:d>
                <m:dPr>
                  <m:ctrlPr>
                    <w:rPr>
                      <w:rFonts w:ascii="Cambria Math" w:hAnsi="Cambria Math"/>
                      <w:i/>
                    </w:rPr>
                  </m:ctrlPr>
                </m:dPr>
                <m:e>
                  <m:r>
                    <w:rPr>
                      <w:rFonts w:ascii="Cambria Math" w:hAnsi="Cambria Math"/>
                    </w:rPr>
                    <m:t>x</m:t>
                  </m:r>
                </m:e>
              </m:d>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den>
              </m:f>
            </m:e>
          </m:nary>
        </m:oMath>
      </m:oMathPara>
    </w:p>
    <w:p w:rsidR="008B165F" w:rsidRPr="00266CE0" w:rsidRDefault="008B165F" w:rsidP="008B165F">
      <w:pPr>
        <w:pStyle w:val="ListParagraph"/>
        <w:numPr>
          <w:ilvl w:val="1"/>
          <w:numId w:val="11"/>
        </w:numPr>
      </w:pPr>
      <w:r>
        <w:t xml:space="preserve">Where </w:t>
      </w:r>
      <m:oMath>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oMath>
      <w:r>
        <w:rPr>
          <w:rFonts w:eastAsiaTheme="minorEastAsia"/>
        </w:rPr>
        <w:t xml:space="preserve"> are polynomials that are the factors of </w:t>
      </w:r>
      <m:oMath>
        <m:r>
          <w:rPr>
            <w:rFonts w:ascii="Cambria Math" w:hAnsi="Cambria Math"/>
          </w:rPr>
          <m:t>g</m:t>
        </m:r>
        <m:d>
          <m:dPr>
            <m:ctrlPr>
              <w:rPr>
                <w:rFonts w:ascii="Cambria Math" w:hAnsi="Cambria Math"/>
                <w:i/>
              </w:rPr>
            </m:ctrlPr>
          </m:dPr>
          <m:e>
            <m:r>
              <w:rPr>
                <w:rFonts w:ascii="Cambria Math" w:hAnsi="Cambria Math"/>
              </w:rPr>
              <m:t>x</m:t>
            </m:r>
          </m:e>
        </m:d>
      </m:oMath>
    </w:p>
    <w:p w:rsidR="00266CE0" w:rsidRPr="00266CE0" w:rsidRDefault="00266CE0" w:rsidP="008B165F">
      <w:pPr>
        <w:pStyle w:val="ListParagraph"/>
        <w:numPr>
          <w:ilvl w:val="1"/>
          <w:numId w:val="11"/>
        </w:numPr>
      </w:pPr>
      <w:r>
        <w:rPr>
          <w:rFonts w:eastAsiaTheme="minorEastAsia"/>
        </w:rPr>
        <w:t>Ex:</w:t>
      </w:r>
    </w:p>
    <w:p w:rsidR="00433CE0" w:rsidRPr="00433CE0" w:rsidRDefault="00266CE0" w:rsidP="00266CE0">
      <w:pPr>
        <w:rPr>
          <w:rFonts w:eastAsiaTheme="minorEastAsia"/>
        </w:rPr>
      </w:pPr>
      <m:oMathPara>
        <m:oMath>
          <m:f>
            <m:fPr>
              <m:ctrlPr>
                <w:rPr>
                  <w:rFonts w:ascii="Cambria Math" w:hAnsi="Cambria Math"/>
                  <w:i/>
                </w:rPr>
              </m:ctrlPr>
            </m:fPr>
            <m:num>
              <m:r>
                <w:rPr>
                  <w:rFonts w:ascii="Cambria Math" w:hAnsi="Cambria Math"/>
                </w:rPr>
                <m:t>3x+2</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x+1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x+1</m:t>
              </m:r>
            </m:den>
          </m:f>
        </m:oMath>
      </m:oMathPara>
    </w:p>
    <w:p w:rsidR="00433CE0" w:rsidRDefault="00433CE0" w:rsidP="00433CE0">
      <w:pPr>
        <w:pStyle w:val="ListParagraph"/>
        <w:numPr>
          <w:ilvl w:val="1"/>
          <w:numId w:val="11"/>
        </w:numPr>
      </w:pPr>
      <w:r>
        <w:t>Ex:</w:t>
      </w:r>
    </w:p>
    <w:p w:rsidR="00433CE0" w:rsidRPr="00FE6711" w:rsidRDefault="00FE6711" w:rsidP="00433CE0">
      <w:pPr>
        <w:rPr>
          <w:rFonts w:eastAsiaTheme="minorEastAsia"/>
        </w:rPr>
      </w:pPr>
      <m:oMathPara>
        <m:oMath>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-16s-15</m:t>
              </m:r>
            </m:num>
            <m:den>
              <m:d>
                <m:dPr>
                  <m:ctrlPr>
                    <w:rPr>
                      <w:rFonts w:ascii="Cambria Math" w:hAnsi="Cambria Math"/>
                      <w:i/>
                    </w:rPr>
                  </m:ctrlPr>
                </m:dPr>
                <m:e>
                  <m:r>
                    <w:rPr>
                      <w:rFonts w:ascii="Cambria Math" w:hAnsi="Cambria Math"/>
                    </w:rPr>
                    <m:t>2s-1</m:t>
                  </m:r>
                </m:e>
              </m:d>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2s-1</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s+2</m:t>
              </m:r>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oMath>
      </m:oMathPara>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C76A43" w:rsidRPr="00C76A43" w:rsidRDefault="00C76A43" w:rsidP="00C76A43">
      <w:pPr>
        <w:pStyle w:val="ListParagraph"/>
        <w:numPr>
          <w:ilvl w:val="0"/>
          <w:numId w:val="11"/>
        </w:numPr>
        <w:rPr>
          <w:rFonts w:eastAsiaTheme="minorEastAsia"/>
          <w:b/>
        </w:rPr>
      </w:pPr>
      <w:r>
        <w:rPr>
          <w:rFonts w:eastAsiaTheme="minorEastAsia"/>
        </w:rPr>
        <w:t>Improper integral: when one of the limits of integration is infinite</w:t>
      </w:r>
    </w:p>
    <w:p w:rsidR="00C76A43" w:rsidRPr="00C76A43" w:rsidRDefault="00C76A43" w:rsidP="00C76A43">
      <w:pPr>
        <w:rPr>
          <w:rFonts w:eastAsiaTheme="minorEastAsia"/>
          <w:b/>
        </w:rPr>
      </w:pPr>
      <m:oMathPara>
        <m:oMath>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m:rPr>
              <m:sty m:val="bi"/>
            </m:rP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e>
          </m:func>
        </m:oMath>
      </m:oMathPara>
    </w:p>
    <w:p w:rsidR="00A41363" w:rsidRPr="00C76A43" w:rsidRDefault="000B01CC" w:rsidP="00C76A43">
      <w:pPr>
        <w:pStyle w:val="ListParagraph"/>
        <w:numPr>
          <w:ilvl w:val="0"/>
          <w:numId w:val="11"/>
        </w:numPr>
        <w:rPr>
          <w:rFonts w:eastAsiaTheme="minorEastAsia"/>
          <w:b/>
        </w:rPr>
      </w:pPr>
      <w:r>
        <w:rPr>
          <w:rFonts w:eastAsiaTheme="minorEastAsia"/>
        </w:rPr>
        <w:t>I</w:t>
      </w:r>
      <w:r w:rsidRPr="00C76A43">
        <w:rPr>
          <w:rFonts w:eastAsiaTheme="minorEastAsia"/>
        </w:rPr>
        <w:t>ntegration by</w:t>
      </w:r>
      <w:r w:rsidR="00A41363" w:rsidRPr="00C76A43">
        <w:rPr>
          <w:rFonts w:eastAsiaTheme="minorEastAsia"/>
        </w:rPr>
        <w:t xml:space="preserve"> parts: case where there are two functions that multiply each other </w:t>
      </w:r>
    </w:p>
    <w:p w:rsidR="00A41363" w:rsidRPr="00A41363" w:rsidRDefault="00C461F9"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C461F9"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C461F9"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C461F9"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C461F9"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C461F9"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C461F9"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C461F9"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C461F9"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C461F9"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C461F9"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C461F9"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C461F9"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C461F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C461F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C461F9"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CA5AA3" w:rsidRDefault="00CA5AA3" w:rsidP="00CA5AA3">
      <w:pPr>
        <w:pStyle w:val="ListParagraph"/>
        <w:numPr>
          <w:ilvl w:val="1"/>
          <w:numId w:val="1"/>
        </w:numPr>
      </w:pPr>
      <w:r>
        <w:t xml:space="preserve">A function is analytic if the </w:t>
      </w:r>
      <w:r w:rsidR="001C0331">
        <w:t xml:space="preserve">Taylor series has a positive radius of convergence and converges to </w:t>
      </w:r>
      <m:oMath>
        <m:r>
          <w:rPr>
            <w:rFonts w:ascii="Cambria Math" w:hAnsi="Cambria Math"/>
          </w:rPr>
          <m:t>f</m:t>
        </m:r>
        <m:d>
          <m:dPr>
            <m:ctrlPr>
              <w:rPr>
                <w:rFonts w:ascii="Cambria Math" w:hAnsi="Cambria Math"/>
                <w:i/>
              </w:rPr>
            </m:ctrlPr>
          </m:dPr>
          <m:e>
            <m:r>
              <w:rPr>
                <w:rFonts w:ascii="Cambria Math" w:hAnsi="Cambria Math"/>
              </w:rPr>
              <m:t>x</m:t>
            </m:r>
          </m:e>
        </m:d>
      </m:oMath>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C461F9"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C461F9"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C461F9"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C461F9"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C461F9"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C461F9"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C461F9"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C461F9"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C461F9"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C461F9"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C461F9"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C461F9"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C461F9"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C461F9"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C461F9"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C461F9"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C461F9"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A41363" w:rsidRDefault="001F6429" w:rsidP="001F4873">
      <w:pPr>
        <w:pStyle w:val="Heading2"/>
      </w:pPr>
      <w:r>
        <w:t>Ordinary Differential Equations</w:t>
      </w:r>
      <w:r w:rsidR="001F4873">
        <w:t xml:space="preserve"> </w:t>
      </w:r>
      <w:r w:rsidR="001F487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C461F9"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C461F9"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53192" cy="1540214"/>
                    </a:xfrm>
                    <a:prstGeom prst="rect">
                      <a:avLst/>
                    </a:prstGeom>
                  </pic:spPr>
                </pic:pic>
              </a:graphicData>
            </a:graphic>
          </wp:inline>
        </w:drawing>
      </w:r>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C461F9"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C461F9"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C461F9"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C461F9"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C461F9"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C461F9"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r w:rsidR="00186C41">
        <w:t>good for solving non-constant coefficient equations; this finds a series representation of the solution rather than a solution itself</w:t>
      </w:r>
    </w:p>
    <w:p w:rsidR="00561022" w:rsidRDefault="00197FE8" w:rsidP="00561022">
      <w:pPr>
        <w:pStyle w:val="ListParagraph"/>
        <w:numPr>
          <w:ilvl w:val="1"/>
          <w:numId w:val="1"/>
        </w:numPr>
      </w:pPr>
      <w:r>
        <w:t>Power series are series of the form</w:t>
      </w:r>
    </w:p>
    <w:p w:rsidR="00197FE8" w:rsidRDefault="00197FE8" w:rsidP="00197FE8">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oMath>
      </m:oMathPara>
    </w:p>
    <w:p w:rsidR="00197FE8" w:rsidRPr="000F294E" w:rsidRDefault="00234502" w:rsidP="00234502">
      <w:pPr>
        <w:pStyle w:val="ListParagraph"/>
        <w:numPr>
          <w:ilvl w:val="2"/>
          <w:numId w:val="1"/>
        </w:numPr>
      </w:pPr>
      <w:r>
        <w:t xml:space="preserve">Radius of convergence: given some power series, </w:t>
      </w:r>
      <w:r w:rsidR="000F294E">
        <w:t xml:space="preserve">there exists a number </w:t>
      </w:r>
      <m:oMath>
        <m:r>
          <w:rPr>
            <w:rFonts w:ascii="Cambria Math" w:hAnsi="Cambria Math"/>
          </w:rPr>
          <m:t>0≤ρ≤∞</m:t>
        </m:r>
      </m:oMath>
      <w:r w:rsidR="000F294E">
        <w:rPr>
          <w:rFonts w:eastAsiaTheme="minorEastAsia"/>
        </w:rPr>
        <w:t xml:space="preserve"> where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&lt;ρ</m:t>
        </m:r>
      </m:oMath>
      <w:r w:rsidR="000F294E">
        <w:rPr>
          <w:rFonts w:eastAsiaTheme="minorEastAsia"/>
        </w:rPr>
        <w:t xml:space="preserve"> converges the series and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&gt;ρ</m:t>
        </m:r>
      </m:oMath>
      <w:r w:rsidR="000F294E">
        <w:rPr>
          <w:rFonts w:eastAsiaTheme="minorEastAsia"/>
        </w:rPr>
        <w:t xml:space="preserve"> diverges the series</w:t>
      </w:r>
    </w:p>
    <w:p w:rsidR="000F294E" w:rsidRPr="000F294E" w:rsidRDefault="000F294E" w:rsidP="00234502">
      <w:pPr>
        <w:pStyle w:val="ListParagraph"/>
        <w:numPr>
          <w:ilvl w:val="2"/>
          <w:numId w:val="1"/>
        </w:numPr>
      </w:pPr>
      <w:r>
        <w:rPr>
          <w:rFonts w:eastAsiaTheme="minorEastAsia"/>
        </w:rPr>
        <w:t xml:space="preserve">Ratio test: </w:t>
      </w:r>
      <w:r w:rsidR="0049319D">
        <w:rPr>
          <w:rFonts w:eastAsiaTheme="minorEastAsia"/>
        </w:rPr>
        <w:t xml:space="preserve">gives a way to find series convergence, </w:t>
      </w:r>
      <w:r>
        <w:rPr>
          <w:rFonts w:eastAsiaTheme="minorEastAsia"/>
        </w:rPr>
        <w:t>compute the following:</w:t>
      </w:r>
    </w:p>
    <w:p w:rsidR="000F294E" w:rsidRPr="000B104B" w:rsidRDefault="000B104B" w:rsidP="000F294E">
      <w:pPr>
        <w:rPr>
          <w:rFonts w:eastAsiaTheme="minorEastAsia"/>
        </w:rPr>
      </w:pPr>
      <m:oMathPara>
        <m:oMath>
          <m:r>
            <w:rPr>
              <w:rFonts w:ascii="Cambria Math" w:hAnsi="Cambria Math"/>
            </w:rPr>
            <m:t>L=</m:t>
          </m:r>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 xml:space="preserve">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den>
                  </m:f>
                </m:e>
              </m:d>
            </m:e>
          </m:func>
        </m:oMath>
      </m:oMathPara>
    </w:p>
    <w:p w:rsidR="000B104B" w:rsidRPr="000B104B" w:rsidRDefault="000B104B" w:rsidP="000F294E">
      <m:oMathPara>
        <m:oMath>
          <m:r>
            <w:rPr>
              <w:rFonts w:ascii="Cambria Math" w:hAnsi="Cambria Math"/>
            </w:rPr>
            <m:t xml:space="preserve">L&lt;1        </m:t>
          </m:r>
          <m:r>
            <m:rPr>
              <m:sty m:val="p"/>
            </m:rPr>
            <w:rPr>
              <w:rFonts w:ascii="Cambria Math" w:hAnsi="Cambria Math"/>
            </w:rPr>
            <m:t>converges</m:t>
          </m:r>
          <m:r>
            <m:rPr>
              <m:sty m:val="p"/>
            </m:rPr>
            <w:rPr>
              <w:rFonts w:ascii="Cambria Math" w:hAnsi="Cambria Math"/>
            </w:rPr>
            <w:br/>
          </m:r>
        </m:oMath>
        <m:oMath>
          <m:r>
            <w:rPr>
              <w:rFonts w:ascii="Cambria Math" w:hAnsi="Cambria Math"/>
            </w:rPr>
            <m:t xml:space="preserve">L&gt;1        </m:t>
          </m:r>
          <m:r>
            <m:rPr>
              <m:sty m:val="p"/>
            </m:rPr>
            <w:rPr>
              <w:rFonts w:ascii="Cambria Math" w:hAnsi="Cambria Math"/>
            </w:rPr>
            <m:t>diverges</m:t>
          </m:r>
          <m:r>
            <m:rPr>
              <m:sty m:val="p"/>
            </m:rPr>
            <w:rPr>
              <w:rFonts w:ascii="Cambria Math" w:hAnsi="Cambria Math"/>
            </w:rPr>
            <w:br/>
          </m:r>
        </m:oMath>
        <m:oMath>
          <m:r>
            <w:rPr>
              <w:rFonts w:ascii="Cambria Math" w:hAnsi="Cambria Math"/>
            </w:rPr>
            <m:t xml:space="preserve">L=1        </m:t>
          </m:r>
          <m:r>
            <m:rPr>
              <m:sty m:val="p"/>
            </m:rPr>
            <w:rPr>
              <w:rFonts w:ascii="Cambria Math" w:hAnsi="Cambria Math"/>
            </w:rPr>
            <m:t>may converge or diverge</m:t>
          </m:r>
        </m:oMath>
      </m:oMathPara>
    </w:p>
    <w:p w:rsidR="00E2580C" w:rsidRDefault="00E2580C" w:rsidP="00E2580C">
      <w:pPr>
        <w:pStyle w:val="ListParagraph"/>
        <w:numPr>
          <w:ilvl w:val="2"/>
          <w:numId w:val="1"/>
        </w:numPr>
      </w:pPr>
      <w:r>
        <w:t>Properties:</w:t>
      </w:r>
    </w:p>
    <w:p w:rsidR="00E2580C" w:rsidRPr="00632B81" w:rsidRDefault="00E2580C" w:rsidP="00A84ACA">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c</m:t>
              </m:r>
            </m:sup>
          </m:sSup>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n+c</m:t>
                  </m:r>
                </m:sup>
              </m:sSup>
            </m:e>
          </m:nary>
          <m:r>
            <w:rPr>
              <w:rFonts w:ascii="Cambria Math" w:hAnsi="Cambria Math"/>
            </w:rPr>
            <m:t xml:space="preserve"> </m:t>
          </m:r>
        </m:oMath>
      </m:oMathPara>
    </w:p>
    <w:p w:rsidR="00E247D4" w:rsidRPr="00E247D4" w:rsidRDefault="00632B81" w:rsidP="00A84ACA">
      <w:pPr>
        <w:rPr>
          <w:rFonts w:eastAsiaTheme="minor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n-1</m:t>
                  </m:r>
                </m:sup>
              </m:sSup>
            </m:e>
          </m:nary>
        </m:oMath>
      </m:oMathPara>
    </w:p>
    <w:p w:rsidR="00E247D4" w:rsidRDefault="00E247D4" w:rsidP="00E247D4">
      <w:pPr>
        <w:pStyle w:val="ListParagraph"/>
        <w:numPr>
          <w:ilvl w:val="2"/>
          <w:numId w:val="1"/>
        </w:numPr>
      </w:pPr>
      <w:r>
        <w:t xml:space="preserve">A power series is only zero if all </w:t>
      </w:r>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=0</m:t>
        </m:r>
      </m:oMath>
    </w:p>
    <w:p w:rsidR="000F294E" w:rsidRDefault="00E2580C" w:rsidP="00E2580C">
      <w:pPr>
        <w:pStyle w:val="ListParagraph"/>
        <w:numPr>
          <w:ilvl w:val="1"/>
          <w:numId w:val="1"/>
        </w:numPr>
      </w:pPr>
      <w:r>
        <w:t xml:space="preserve">A series solution is only viable for a differential equation at some x if the series converges </w:t>
      </w:r>
    </w:p>
    <w:p w:rsidR="007911F1" w:rsidRDefault="007911F1" w:rsidP="00E2580C">
      <w:pPr>
        <w:pStyle w:val="ListParagraph"/>
        <w:numPr>
          <w:ilvl w:val="1"/>
          <w:numId w:val="1"/>
        </w:numPr>
      </w:pPr>
      <w:r>
        <w:t>Say we have a differential equation of the following form, assuming that the coefficients are not necessarily constant but take the form of polynomials:</w:t>
      </w:r>
    </w:p>
    <w:p w:rsidR="007911F1" w:rsidRDefault="007911F1" w:rsidP="007911F1">
      <m:oMathPara>
        <m:oMath>
          <m:r>
            <w:rPr>
              <w:rFonts w:ascii="Cambria Math" w:hAnsi="Cambria Math"/>
            </w:rPr>
            <m:t>p</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+q</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y=0</m:t>
          </m:r>
        </m:oMath>
      </m:oMathPara>
    </w:p>
    <w:p w:rsidR="007911F1" w:rsidRPr="008A4D9B" w:rsidRDefault="008A4D9B" w:rsidP="008A4D9B">
      <w:pPr>
        <w:pStyle w:val="ListParagraph"/>
        <w:numPr>
          <w:ilvl w:val="2"/>
          <w:numId w:val="1"/>
        </w:numPr>
      </w:pPr>
      <w:r>
        <w:t xml:space="preserve">Ordinary point: defined to be some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oMath>
      <w:r>
        <w:rPr>
          <w:rFonts w:eastAsiaTheme="minorEastAsia"/>
        </w:rPr>
        <w:t xml:space="preserve"> for which the following are analytic</w:t>
      </w:r>
      <w:r w:rsidR="0085618E">
        <w:rPr>
          <w:rFonts w:eastAsiaTheme="minorEastAsia"/>
        </w:rPr>
        <w:t xml:space="preserve"> (i.e. they have a converging Taylor series)</w:t>
      </w:r>
      <w:r>
        <w:rPr>
          <w:rFonts w:eastAsiaTheme="minorEastAsia"/>
        </w:rPr>
        <w:t>:</w:t>
      </w:r>
    </w:p>
    <w:p w:rsidR="008A4D9B" w:rsidRPr="008A4D9B" w:rsidRDefault="008A4D9B" w:rsidP="008A4D9B">
      <m:oMathPara>
        <m:oMath>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r>
            <w:rPr>
              <w:rFonts w:ascii="Cambria Math" w:hAnsi="Cambria Math"/>
            </w:rPr>
            <m:t xml:space="preserve">   </m:t>
          </m:r>
          <m:r>
            <m:rPr>
              <m:sty m:val="p"/>
            </m:rPr>
            <w:rPr>
              <w:rFonts w:ascii="Cambria Math" w:hAnsi="Cambria Math"/>
            </w:rPr>
            <m:t>and</m:t>
          </m:r>
          <m:r>
            <w:rPr>
              <w:rFonts w:ascii="Cambria Math" w:hAnsi="Cambria Math"/>
            </w:rPr>
            <m:t xml:space="preserve">   </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oMath>
      </m:oMathPara>
    </w:p>
    <w:p w:rsidR="008A4D9B" w:rsidRDefault="00545C89" w:rsidP="00545C89">
      <w:pPr>
        <w:pStyle w:val="ListParagraph"/>
        <w:numPr>
          <w:ilvl w:val="3"/>
          <w:numId w:val="1"/>
        </w:numPr>
      </w:pPr>
      <w:r>
        <w:t xml:space="preserve">If a point is not </w:t>
      </w:r>
      <w:r>
        <w:rPr>
          <w:b/>
        </w:rPr>
        <w:t>ordinary</w:t>
      </w:r>
      <w:r>
        <w:t xml:space="preserve">, it is </w:t>
      </w:r>
      <w:r>
        <w:rPr>
          <w:b/>
        </w:rPr>
        <w:t>singular</w:t>
      </w:r>
    </w:p>
    <w:p w:rsidR="0011272D" w:rsidRPr="0011272D" w:rsidRDefault="00452ED5" w:rsidP="00545C89">
      <w:pPr>
        <w:pStyle w:val="ListParagraph"/>
        <w:numPr>
          <w:ilvl w:val="1"/>
          <w:numId w:val="1"/>
        </w:numPr>
      </w:pPr>
      <w:r>
        <w:t xml:space="preserve">Essentially want to find </w:t>
      </w:r>
      <m:oMath>
        <m:r>
          <w:rPr>
            <w:rFonts w:ascii="Cambria Math" w:hAnsi="Cambria Math"/>
          </w:rPr>
          <m:t>y(x)</m:t>
        </m:r>
      </m:oMath>
      <w:r>
        <w:rPr>
          <w:rFonts w:eastAsiaTheme="minorEastAsia"/>
        </w:rPr>
        <w:t xml:space="preserve"> in terms of a power series, which can be done by</w:t>
      </w:r>
      <w:r w:rsidR="0011272D">
        <w:rPr>
          <w:rFonts w:eastAsiaTheme="minorEastAsia"/>
        </w:rPr>
        <w:t>:</w:t>
      </w:r>
      <w:r>
        <w:rPr>
          <w:rFonts w:eastAsiaTheme="minorEastAsia"/>
        </w:rPr>
        <w:t xml:space="preserve"> </w:t>
      </w:r>
    </w:p>
    <w:p w:rsidR="00545C89" w:rsidRPr="00773DCD" w:rsidRDefault="0011272D" w:rsidP="0011272D">
      <w:pPr>
        <w:pStyle w:val="ListParagraph"/>
        <w:numPr>
          <w:ilvl w:val="2"/>
          <w:numId w:val="1"/>
        </w:numPr>
      </w:pPr>
      <w:r>
        <w:rPr>
          <w:rFonts w:eastAsiaTheme="minorEastAsia"/>
        </w:rPr>
        <w:t>P</w:t>
      </w:r>
      <w:r w:rsidR="00452ED5">
        <w:rPr>
          <w:rFonts w:eastAsiaTheme="minorEastAsia"/>
        </w:rPr>
        <w:t xml:space="preserve">lugging the power series (which uses some ordinary point as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oMath>
      <w:r w:rsidR="00452ED5">
        <w:rPr>
          <w:rFonts w:eastAsiaTheme="minorEastAsia"/>
        </w:rPr>
        <w:t xml:space="preserve">) into the differential equation </w:t>
      </w:r>
    </w:p>
    <w:p w:rsidR="00773DCD" w:rsidRPr="0011272D" w:rsidRDefault="00773DCD" w:rsidP="0011272D">
      <w:pPr>
        <w:pStyle w:val="ListParagraph"/>
        <w:numPr>
          <w:ilvl w:val="3"/>
          <w:numId w:val="1"/>
        </w:numPr>
      </w:pPr>
      <w:r>
        <w:rPr>
          <w:rFonts w:eastAsiaTheme="minorEastAsia"/>
        </w:rPr>
        <w:t xml:space="preserve">If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oMath>
      <w:r>
        <w:rPr>
          <w:rFonts w:eastAsiaTheme="minorEastAsia"/>
        </w:rPr>
        <w:t xml:space="preserve">, every point is an ordinary point so just use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=0</m:t>
        </m:r>
      </m:oMath>
    </w:p>
    <w:p w:rsidR="0011272D" w:rsidRPr="00EC303A" w:rsidRDefault="00EC303A" w:rsidP="0011272D">
      <w:pPr>
        <w:pStyle w:val="ListParagraph"/>
        <w:numPr>
          <w:ilvl w:val="2"/>
          <w:numId w:val="1"/>
        </w:numPr>
      </w:pPr>
      <w:r>
        <w:rPr>
          <w:rFonts w:eastAsiaTheme="minorEastAsia"/>
        </w:rPr>
        <w:t>Condense all x-dependent terms into one summation term, by using index shifting (to get the coefficients of the x term to match)</w:t>
      </w:r>
      <w:r w:rsidR="00376FFA">
        <w:rPr>
          <w:rFonts w:eastAsiaTheme="minorEastAsia"/>
        </w:rPr>
        <w:t>,</w:t>
      </w:r>
      <w:r>
        <w:rPr>
          <w:rFonts w:eastAsiaTheme="minorEastAsia"/>
        </w:rPr>
        <w:t xml:space="preserve"> exclusion of initial terms from sums (to get the sum indices to match)</w:t>
      </w:r>
      <w:r w:rsidR="001420DB">
        <w:rPr>
          <w:rFonts w:eastAsiaTheme="minorEastAsia"/>
        </w:rPr>
        <w:t>, and modifying non-constant coefficients to match the ordinary point chosen</w:t>
      </w:r>
    </w:p>
    <w:p w:rsidR="00EC303A" w:rsidRPr="00EC303A" w:rsidRDefault="00EC303A" w:rsidP="0011272D">
      <w:pPr>
        <w:pStyle w:val="ListParagraph"/>
        <w:numPr>
          <w:ilvl w:val="2"/>
          <w:numId w:val="1"/>
        </w:numPr>
      </w:pPr>
      <w:r>
        <w:rPr>
          <w:rFonts w:eastAsiaTheme="minorEastAsia"/>
        </w:rPr>
        <w:t xml:space="preserve">Find the recurrence relation (i.e. how to get some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from a previous value) by setting each coefficient of the series equal to 0. ex:</w:t>
      </w:r>
    </w:p>
    <w:p w:rsidR="00EC303A" w:rsidRPr="000927B8" w:rsidRDefault="00EC303A"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d>
                <m:dPr>
                  <m:begChr m:val="["/>
                  <m:endChr m:val="]"/>
                  <m:ctrlPr>
                    <w:rPr>
                      <w:rFonts w:ascii="Cambria Math" w:hAnsi="Cambria Math"/>
                      <w:i/>
                    </w:rPr>
                  </m:ctrlPr>
                </m:dPr>
                <m:e>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e>
              </m:d>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=0</m:t>
              </m:r>
            </m:e>
          </m:nary>
        </m:oMath>
      </m:oMathPara>
    </w:p>
    <w:p w:rsidR="000927B8" w:rsidRPr="000927B8" w:rsidRDefault="000927B8"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oMath>
      </m:oMathPara>
    </w:p>
    <w:p w:rsidR="000927B8" w:rsidRPr="00EC303A" w:rsidRDefault="000927B8" w:rsidP="00EC303A">
      <m:oMathPara>
        <m:oMath>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n-1</m:t>
                  </m:r>
                </m:sub>
              </m:sSub>
            </m:num>
            <m:den>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den>
          </m:f>
        </m:oMath>
      </m:oMathPara>
    </w:p>
    <w:p w:rsidR="00047C6A" w:rsidRPr="00047C6A" w:rsidRDefault="00FC07E0" w:rsidP="00047C6A">
      <w:pPr>
        <w:pStyle w:val="ListParagraph"/>
        <w:numPr>
          <w:ilvl w:val="2"/>
          <w:numId w:val="1"/>
        </w:numPr>
        <w:rPr>
          <w:rFonts w:eastAsiaTheme="minorEastAsia"/>
        </w:rPr>
      </w:pPr>
      <w:r>
        <w:t xml:space="preserve">Plug in various values of n into these equations go get the values for some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Pr>
          <w:rFonts w:eastAsiaTheme="minorEastAsia"/>
        </w:rPr>
        <w:t xml:space="preserve"> in terms of the first few values of the series</w:t>
      </w:r>
      <w:r w:rsidR="003F6EDF">
        <w:rPr>
          <w:rFonts w:eastAsiaTheme="minorEastAsia"/>
        </w:rPr>
        <w:t>; generally, this will give something that looks like even and odd solutions</w:t>
      </w:r>
    </w:p>
    <w:p w:rsidR="003F6EDF" w:rsidRPr="00047C6A" w:rsidRDefault="003F6EDF" w:rsidP="003F6EDF">
      <w:pPr>
        <w:pStyle w:val="ListParagraph"/>
        <w:numPr>
          <w:ilvl w:val="2"/>
          <w:numId w:val="1"/>
        </w:numPr>
      </w:pPr>
      <w:r>
        <w:rPr>
          <w:rFonts w:eastAsiaTheme="minorEastAsia"/>
        </w:rPr>
        <w:t xml:space="preserve">Group all terms that have the same “initial value”, i.e. use the same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o</m:t>
            </m:r>
          </m:sub>
        </m:sSub>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Pr>
          <w:rFonts w:eastAsiaTheme="minorEastAsia"/>
        </w:rPr>
        <w:t xml:space="preserve"> etc. term and find the summation representation of each group</w:t>
      </w:r>
    </w:p>
    <w:p w:rsidR="00047C6A" w:rsidRPr="009F1255" w:rsidRDefault="00047C6A" w:rsidP="00047C6A">
      <w:pPr>
        <w:pStyle w:val="ListParagraph"/>
        <w:numPr>
          <w:ilvl w:val="3"/>
          <w:numId w:val="1"/>
        </w:numPr>
      </w:pPr>
      <w:r>
        <w:rPr>
          <w:rFonts w:eastAsiaTheme="minorEastAsia"/>
        </w:rPr>
        <w:t>If there is no clear pattern, it’s okay to just give the first few terms of the series</w:t>
      </w:r>
    </w:p>
    <w:p w:rsidR="009F1255" w:rsidRDefault="009F1255" w:rsidP="009F1255">
      <w:pPr>
        <w:pStyle w:val="ListParagraph"/>
        <w:numPr>
          <w:ilvl w:val="1"/>
          <w:numId w:val="1"/>
        </w:numPr>
      </w:pPr>
      <w:r>
        <w:rPr>
          <w:rFonts w:eastAsiaTheme="minorEastAsia"/>
        </w:rPr>
        <w:t>Changing the ordinary point completely changes the solution!</w:t>
      </w:r>
    </w:p>
    <w:p w:rsidR="005D79D2" w:rsidRDefault="005D79D2" w:rsidP="005D79D2">
      <w:pPr>
        <w:pStyle w:val="ListParagraph"/>
        <w:numPr>
          <w:ilvl w:val="0"/>
          <w:numId w:val="1"/>
        </w:numPr>
      </w:pPr>
      <w:r>
        <w:t>Laplace transforms: best for solving linear, constant-coefficient ODEs when the inhomogeneous term or i</w:t>
      </w:r>
      <w:r w:rsidR="00E2191A">
        <w:t>ts derivative are discontinuous</w:t>
      </w:r>
    </w:p>
    <w:p w:rsidR="00E2191A" w:rsidRDefault="00E2191A" w:rsidP="00E2191A">
      <w:pPr>
        <w:pStyle w:val="ListParagraph"/>
        <w:numPr>
          <w:ilvl w:val="1"/>
          <w:numId w:val="1"/>
        </w:numPr>
      </w:pPr>
      <w:r>
        <w:t xml:space="preserve">Piecewise continuous </w:t>
      </w:r>
      <w:r w:rsidR="00B9678C">
        <w:t>functions are thos</w:t>
      </w:r>
      <w:r w:rsidR="00316B49">
        <w:t>e that, along some interval have a finite number of breaks and don’t blow up to infinity anywhere</w:t>
      </w:r>
      <w:r w:rsidR="00B9678C">
        <w:t xml:space="preserve"> </w:t>
      </w:r>
    </w:p>
    <w:p w:rsidR="00B41013" w:rsidRDefault="00B41013" w:rsidP="00B41013">
      <w:pPr>
        <w:pStyle w:val="ListParagraph"/>
        <w:numPr>
          <w:ilvl w:val="1"/>
          <w:numId w:val="1"/>
        </w:numPr>
      </w:pPr>
      <w:r>
        <w:t xml:space="preserve">A Laplace transform is linear and takes the form </w:t>
      </w:r>
    </w:p>
    <w:p w:rsidR="00B41013" w:rsidRPr="006472D4" w:rsidRDefault="009C7395" w:rsidP="00B41013">
      <w:pPr>
        <w:rPr>
          <w:rFonts w:eastAsiaTheme="minorEastAsia"/>
        </w:rPr>
      </w:pPr>
      <m:oMathPara>
        <m:oMath>
          <m:r>
            <m:rPr>
              <m:sty m:val="p"/>
            </m:rPr>
            <w:rPr>
              <w:rFonts w:ascii="Cambria Math" w:hAnsi="Cambria Math"/>
            </w:rPr>
            <m:t>F</m:t>
          </m:r>
          <m:d>
            <m:dPr>
              <m:ctrlPr>
                <w:rPr>
                  <w:rFonts w:ascii="Cambria Math" w:hAnsi="Cambria Math"/>
                </w:rPr>
              </m:ctrlPr>
            </m:dPr>
            <m:e>
              <m:r>
                <m:rPr>
                  <m:sty m:val="p"/>
                </m:rPr>
                <w:rPr>
                  <w:rFonts w:ascii="Cambria Math" w:hAnsi="Cambria Math"/>
                </w:rPr>
                <m:t>s</m:t>
              </m:r>
            </m:e>
          </m:d>
          <m:r>
            <m:rPr>
              <m:sty m:val="p"/>
            </m:rPr>
            <w:rPr>
              <w:rFonts w:ascii="Cambria Math" w:hAnsi="Cambria Math"/>
            </w:rPr>
            <m:t>=</m:t>
          </m:r>
          <m:r>
            <m:rPr>
              <m:scr m:val="script"/>
              <m:sty m:val="p"/>
            </m:rPr>
            <w:rPr>
              <w:rFonts w:ascii="Cambria Math" w:hAnsi="Cambria Math"/>
            </w:rPr>
            <m:t>L</m:t>
          </m:r>
          <m:d>
            <m:dPr>
              <m:begChr m:val="{"/>
              <m:endChr m:val="}"/>
              <m:ctrlPr>
                <w:rPr>
                  <w:rFonts w:ascii="Cambria Math" w:hAnsi="Cambria Math"/>
                </w:rPr>
              </m:ctrlPr>
            </m:dPr>
            <m:e>
              <m:r>
                <w:rPr>
                  <w:rFonts w:ascii="Cambria Math"/>
                </w:rPr>
                <m:t>f</m:t>
              </m:r>
              <m:d>
                <m:dPr>
                  <m:ctrlPr>
                    <w:rPr>
                      <w:rFonts w:ascii="Cambria Math" w:hAnsi="Cambria Math"/>
                      <w:i/>
                    </w:rPr>
                  </m:ctrlPr>
                </m:dPr>
                <m:e>
                  <m: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6472D4" w:rsidRDefault="006472D4" w:rsidP="00B41013">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rPr>
              </m:ctrlPr>
            </m:sSupPr>
            <m:e>
              <m:r>
                <m:rPr>
                  <m:scr m:val="script"/>
                  <m:sty m:val="p"/>
                </m:rPr>
                <w:rPr>
                  <w:rFonts w:ascii="Cambria Math" w:hAnsi="Cambria Math"/>
                </w:rPr>
                <m:t>L</m:t>
              </m:r>
            </m:e>
            <m:sup>
              <m:r>
                <m:rPr>
                  <m:sty m:val="p"/>
                </m:rPr>
                <w:rPr>
                  <w:rFonts w:ascii="Cambria Math" w:hAnsi="Cambria Math"/>
                </w:rPr>
                <m:t>-1</m:t>
              </m:r>
            </m:sup>
          </m:sSup>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s</m:t>
                  </m:r>
                </m:e>
              </m:d>
            </m:e>
          </m:d>
        </m:oMath>
      </m:oMathPara>
    </w:p>
    <w:p w:rsidR="004963B5" w:rsidRPr="00D371DD" w:rsidRDefault="009C7395" w:rsidP="009C57EE">
      <w:pPr>
        <w:pStyle w:val="ListParagraph"/>
        <w:numPr>
          <w:ilvl w:val="2"/>
          <w:numId w:val="1"/>
        </w:numPr>
      </w:pPr>
      <m:oMath>
        <m:r>
          <w:rPr>
            <w:rFonts w:ascii="Cambria Math"/>
          </w:rPr>
          <m:t>f</m:t>
        </m:r>
        <m:d>
          <m:dPr>
            <m:ctrlPr>
              <w:rPr>
                <w:rFonts w:ascii="Cambria Math" w:hAnsi="Cambria Math"/>
                <w:i/>
              </w:rPr>
            </m:ctrlPr>
          </m:dPr>
          <m:e>
            <m:r>
              <w:rPr>
                <w:rFonts w:ascii="Cambria Math"/>
              </w:rPr>
              <m:t>t</m:t>
            </m:r>
          </m:e>
        </m:d>
      </m:oMath>
      <w:r>
        <w:rPr>
          <w:rFonts w:eastAsiaTheme="minorEastAsia"/>
        </w:rPr>
        <w:t xml:space="preserve"> is assumed to be piecewise continuous function</w:t>
      </w:r>
    </w:p>
    <w:p w:rsidR="00D371DD" w:rsidRDefault="00D371DD" w:rsidP="009C57EE">
      <w:pPr>
        <w:pStyle w:val="ListParagraph"/>
        <w:numPr>
          <w:ilvl w:val="2"/>
          <w:numId w:val="1"/>
        </w:numPr>
      </w:pPr>
      <w:r>
        <w:t>If an inverse transform is needed for a polynomial fraction, a common method is partial fraction decomposition</w:t>
      </w:r>
    </w:p>
    <w:p w:rsidR="00BA3F51" w:rsidRPr="004F69B4" w:rsidRDefault="00BA3F51" w:rsidP="00BA3F51">
      <w:pPr>
        <w:pStyle w:val="ListParagraph"/>
        <w:numPr>
          <w:ilvl w:val="1"/>
          <w:numId w:val="1"/>
        </w:numPr>
      </w:pPr>
      <w:r>
        <w:t xml:space="preserve">Heaviside step function: changes from 0 to 1 instantaneously at </w:t>
      </w:r>
      <m:oMath>
        <m:r>
          <w:rPr>
            <w:rFonts w:ascii="Cambria Math" w:hAnsi="Cambria Math"/>
          </w:rPr>
          <m:t>t=c</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w:rPr>
            <w:rFonts w:ascii="Cambria Math" w:eastAsiaTheme="minorEastAsia" w:hAnsi="Cambria Math"/>
          </w:rPr>
          <m:t>H(t-c)</m:t>
        </m:r>
      </m:oMath>
    </w:p>
    <w:p w:rsidR="004F69B4" w:rsidRPr="006A60B3" w:rsidRDefault="004F69B4" w:rsidP="004F69B4">
      <w:pPr>
        <w:pStyle w:val="ListParagraph"/>
        <w:numPr>
          <w:ilvl w:val="2"/>
          <w:numId w:val="1"/>
        </w:numPr>
      </w:pPr>
      <w:r>
        <w:rPr>
          <w:rFonts w:eastAsiaTheme="minorEastAsia"/>
        </w:rPr>
        <w:t>When added to an integral, it just changes the limits of integration</w:t>
      </w:r>
      <w:r w:rsidR="002602ED">
        <w:rPr>
          <w:rFonts w:eastAsiaTheme="minorEastAsia"/>
        </w:rPr>
        <w:t>; cuts it off at c</w:t>
      </w:r>
      <w:r w:rsidR="005C00F1">
        <w:rPr>
          <w:rFonts w:eastAsiaTheme="minorEastAsia"/>
        </w:rPr>
        <w:t xml:space="preserve"> – to return back to “normal” Laplace transforms, use a variable transform </w:t>
      </w:r>
      <m:oMath>
        <m:r>
          <w:rPr>
            <w:rFonts w:ascii="Cambria Math" w:eastAsiaTheme="minorEastAsia" w:hAnsi="Cambria Math"/>
          </w:rPr>
          <m:t>u=t-c</m:t>
        </m:r>
      </m:oMath>
    </w:p>
    <w:p w:rsidR="006A60B3" w:rsidRPr="00030605" w:rsidRDefault="006A60B3" w:rsidP="006A60B3">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t-c</m:t>
                  </m:r>
                </m:e>
              </m:d>
            </m:e>
          </m:d>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-cs</m:t>
              </m:r>
            </m:sup>
          </m:sSup>
          <m:r>
            <w:rPr>
              <w:rFonts w:ascii="Cambria Math" w:hAnsi="Cambria Math"/>
            </w:rPr>
            <m:t>F(s)</m:t>
          </m:r>
        </m:oMath>
      </m:oMathPara>
    </w:p>
    <w:p w:rsidR="006A6926" w:rsidRDefault="006A6926" w:rsidP="006A6926">
      <w:pPr>
        <w:pStyle w:val="ListParagraph"/>
        <w:numPr>
          <w:ilvl w:val="2"/>
          <w:numId w:val="1"/>
        </w:numPr>
      </w:pPr>
      <w:r>
        <w:t>Shifting is a very important concept in this context, make sure it’s understood</w:t>
      </w:r>
    </w:p>
    <w:p w:rsidR="00545635" w:rsidRDefault="00545635" w:rsidP="00545635">
      <w:pPr>
        <w:pStyle w:val="ListParagraph"/>
        <w:numPr>
          <w:ilvl w:val="3"/>
          <w:numId w:val="1"/>
        </w:numPr>
      </w:pPr>
      <w:r w:rsidRPr="00545635">
        <w:t>http://tutorial.math.lamar.edu/Classes/DE/IVPWithStepFunction.aspx</w:t>
      </w:r>
    </w:p>
    <w:p w:rsidR="00B41013" w:rsidRDefault="00C426B6" w:rsidP="00B41013">
      <w:pPr>
        <w:pStyle w:val="ListParagraph"/>
        <w:numPr>
          <w:ilvl w:val="1"/>
          <w:numId w:val="1"/>
        </w:numPr>
      </w:pPr>
      <w:r>
        <w:t>Allows us to evaluate the stability and frequency response of a system</w:t>
      </w:r>
    </w:p>
    <w:p w:rsidR="00055FAA" w:rsidRDefault="00C461F9"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54260B" w:rsidRDefault="0054260B" w:rsidP="00D371DD">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442E8D" w:rsidRPr="00442E8D" w:rsidRDefault="00442E8D" w:rsidP="00442E8D">
      <w:pPr>
        <w:pStyle w:val="ListParagraph"/>
        <w:numPr>
          <w:ilvl w:val="1"/>
          <w:numId w:val="1"/>
        </w:numPr>
      </w:pPr>
      <w:r>
        <w:t xml:space="preserve">If </w:t>
      </w:r>
      <m:oMath>
        <m:r>
          <w:rPr>
            <w:rFonts w:ascii="Cambria Math" w:hAnsi="Cambria Math"/>
          </w:rPr>
          <m:t>f</m:t>
        </m:r>
      </m:oMath>
      <w:r>
        <w:rPr>
          <w:rFonts w:eastAsiaTheme="minorEastAsia"/>
        </w:rPr>
        <w:t xml:space="preserve"> is some piecewise continuous function and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m:t>
        </m:r>
      </m:oMath>
      <w:r>
        <w:rPr>
          <w:rFonts w:eastAsiaTheme="minorEastAsia"/>
        </w:rPr>
        <w:t xml:space="preserve"> are all continuous, then</w:t>
      </w:r>
    </w:p>
    <w:p w:rsidR="00442E8D" w:rsidRPr="00027024" w:rsidRDefault="00011B85"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p>
                <m:sSupPr>
                  <m:ctrlPr>
                    <w:rPr>
                      <w:rFonts w:ascii="Cambria Math"/>
                      <w:i/>
                    </w:rPr>
                  </m:ctrlPr>
                </m:sSupPr>
                <m:e>
                  <m:r>
                    <w:rPr>
                      <w:rFonts w:ascii="Cambria Math"/>
                    </w:rPr>
                    <m:t>f</m:t>
                  </m:r>
                </m:e>
                <m:sup>
                  <m:r>
                    <w:rPr>
                      <w:rFonts w:ascii="Cambria Math"/>
                    </w:rPr>
                    <m:t>(n)</m:t>
                  </m:r>
                </m:sup>
              </m:sSup>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m:t>
              </m:r>
            </m:sup>
          </m:sSup>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n-1</m:t>
              </m:r>
            </m:sup>
          </m:sSup>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n-2</m:t>
              </m:r>
            </m:sup>
          </m:s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0</m:t>
              </m:r>
            </m:e>
          </m:d>
          <m:r>
            <w:rPr>
              <w:rFonts w:ascii="Cambria Math" w:hAnsi="Cambria Math"/>
            </w:rPr>
            <m:t>-…-s</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n-2</m:t>
                  </m:r>
                </m:e>
              </m:d>
            </m:sup>
          </m:sSup>
          <m:r>
            <w:rPr>
              <w:rFonts w:ascii="Cambria Math" w:hAnsi="Cambria Math"/>
            </w:rPr>
            <m:t>(0)-</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n-1</m:t>
                  </m:r>
                </m:e>
              </m:d>
            </m:sup>
          </m:sSup>
          <m:r>
            <w:rPr>
              <w:rFonts w:ascii="Cambria Math" w:hAnsi="Cambria Math"/>
            </w:rPr>
            <m:t>(0)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m:t>
          </m:r>
          <m:r>
            <w:rPr>
              <w:rFonts w:ascii="Cambria Math" w:hAnsi="Cambria Math"/>
            </w:rPr>
            <m:t>sY</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rPr>
            <m:t>y</m:t>
          </m:r>
          <m:r>
            <w:rPr>
              <w:rFonts w:ascii="Cambria Math" w:hAnsi="Cambria Math"/>
            </w:rPr>
            <m:t>(0)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rPr>
            <m:t>sy</m:t>
          </m:r>
          <m:d>
            <m:dPr>
              <m:ctrlPr>
                <w:rPr>
                  <w:rFonts w:ascii="Cambria Math" w:hAnsi="Cambria Math"/>
                  <w:i/>
                </w:rPr>
              </m:ctrlPr>
            </m:dPr>
            <m:e>
              <m:r>
                <w:rPr>
                  <w:rFonts w:ascii="Cambria Math" w:hAnsi="Cambria Math"/>
                </w:rPr>
                <m:t>0</m:t>
              </m:r>
            </m:e>
          </m:d>
          <m:r>
            <w:rPr>
              <w:rFonts w:ascii="Cambria Math" w:hAnsi="Cambria Math"/>
            </w:rPr>
            <m:t>-</m:t>
          </m:r>
          <m:r>
            <w:rPr>
              <w:rFonts w:ascii="Cambria Math" w:hAnsi="Cambria Math"/>
            </w:rPr>
            <m:t>y</m:t>
          </m:r>
          <m:r>
            <w:rPr>
              <w:rFonts w:ascii="Cambria Math" w:hAnsi="Cambria Math"/>
            </w:rPr>
            <m:t>'(0)</m:t>
          </m:r>
        </m:oMath>
      </m:oMathPara>
    </w:p>
    <w:p w:rsidR="003C5216" w:rsidRDefault="00825D14" w:rsidP="00825D14">
      <w:pPr>
        <w:pStyle w:val="ListParagraph"/>
        <w:numPr>
          <w:ilvl w:val="0"/>
          <w:numId w:val="1"/>
        </w:numPr>
      </w:pPr>
      <w:r>
        <w:t>Using Laplace transforms to solve IVPs</w:t>
      </w:r>
    </w:p>
    <w:p w:rsidR="007832D6" w:rsidRDefault="007832D6" w:rsidP="007832D6">
      <w:pPr>
        <w:pStyle w:val="ListParagraph"/>
        <w:numPr>
          <w:ilvl w:val="1"/>
          <w:numId w:val="1"/>
        </w:numPr>
      </w:pPr>
      <w:r>
        <w:t>Steps:</w:t>
      </w:r>
    </w:p>
    <w:p w:rsidR="00825D14" w:rsidRDefault="00DC786F" w:rsidP="007832D6">
      <w:pPr>
        <w:pStyle w:val="ListParagraph"/>
        <w:numPr>
          <w:ilvl w:val="2"/>
          <w:numId w:val="1"/>
        </w:numPr>
      </w:pPr>
      <w:r>
        <w:t>Take the Laplace transform of every term in the differential equation</w:t>
      </w:r>
    </w:p>
    <w:p w:rsidR="00D8789E" w:rsidRDefault="00D8789E" w:rsidP="007832D6">
      <w:pPr>
        <w:pStyle w:val="ListParagraph"/>
        <w:numPr>
          <w:ilvl w:val="2"/>
          <w:numId w:val="1"/>
        </w:numPr>
      </w:pPr>
      <w:r>
        <w:t>Substitute in the transformed terms into the equation, include the general derivative transform above</w:t>
      </w:r>
    </w:p>
    <w:p w:rsidR="008A46B6" w:rsidRPr="00DA2A54" w:rsidRDefault="008A46B6" w:rsidP="007832D6">
      <w:pPr>
        <w:pStyle w:val="ListParagraph"/>
        <w:numPr>
          <w:ilvl w:val="2"/>
          <w:numId w:val="1"/>
        </w:numPr>
      </w:pPr>
      <w:r>
        <w:t xml:space="preserve">For every instance of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etc. insert in the initial value</w:t>
      </w:r>
      <w:r w:rsidR="00A8795D">
        <w:rPr>
          <w:rFonts w:eastAsiaTheme="minorEastAsia"/>
        </w:rPr>
        <w:t xml:space="preserve"> given</w:t>
      </w:r>
    </w:p>
    <w:p w:rsidR="00DA2A54" w:rsidRDefault="00DA2A54" w:rsidP="007832D6">
      <w:pPr>
        <w:pStyle w:val="ListParagraph"/>
        <w:numPr>
          <w:ilvl w:val="3"/>
          <w:numId w:val="1"/>
        </w:numPr>
      </w:pPr>
      <w:r>
        <w:rPr>
          <w:rFonts w:eastAsiaTheme="minorEastAsia"/>
        </w:rPr>
        <w:t>If the initial values are not at 0, do a variable transform to make them at 0 for the transformed function</w:t>
      </w:r>
    </w:p>
    <w:p w:rsidR="00D8789E" w:rsidRPr="008A46B6" w:rsidRDefault="008A46B6" w:rsidP="007832D6">
      <w:pPr>
        <w:pStyle w:val="ListParagraph"/>
        <w:numPr>
          <w:ilvl w:val="2"/>
          <w:numId w:val="1"/>
        </w:numPr>
      </w:pPr>
      <w:r>
        <w:t xml:space="preserve">Solve for </w:t>
      </w:r>
      <m:oMath>
        <m:r>
          <w:rPr>
            <w:rFonts w:ascii="Cambria Math" w:hAnsi="Cambria Math"/>
          </w:rPr>
          <m:t>Y</m:t>
        </m:r>
        <m:d>
          <m:dPr>
            <m:ctrlPr>
              <w:rPr>
                <w:rFonts w:ascii="Cambria Math" w:hAnsi="Cambria Math"/>
                <w:i/>
              </w:rPr>
            </m:ctrlPr>
          </m:dPr>
          <m:e>
            <m:r>
              <w:rPr>
                <w:rFonts w:ascii="Cambria Math" w:hAnsi="Cambria Math"/>
              </w:rPr>
              <m:t>s</m:t>
            </m:r>
          </m:e>
        </m:d>
      </m:oMath>
      <w:r>
        <w:rPr>
          <w:rFonts w:eastAsiaTheme="minorEastAsia"/>
        </w:rPr>
        <w:t>, the Laplace transform of the solution</w:t>
      </w:r>
    </w:p>
    <w:p w:rsidR="008A46B6" w:rsidRPr="007832D6" w:rsidRDefault="008A46B6" w:rsidP="007832D6">
      <w:pPr>
        <w:pStyle w:val="ListParagraph"/>
        <w:numPr>
          <w:ilvl w:val="2"/>
          <w:numId w:val="1"/>
        </w:numPr>
      </w:pPr>
      <w:r>
        <w:rPr>
          <w:rFonts w:eastAsiaTheme="minorEastAsia"/>
        </w:rPr>
        <w:t>Take the inverse Laplace transform</w:t>
      </w:r>
    </w:p>
    <w:p w:rsidR="007832D6" w:rsidRDefault="006A60B3" w:rsidP="007832D6">
      <w:pPr>
        <w:pStyle w:val="ListParagraph"/>
        <w:numPr>
          <w:ilvl w:val="1"/>
          <w:numId w:val="1"/>
        </w:numPr>
      </w:pPr>
      <w:r>
        <w:rPr>
          <w:rFonts w:eastAsiaTheme="minorEastAsia"/>
        </w:rPr>
        <w:t>This method really shines when there are Heaviside functions involved, because of how easily they’re handled</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C461F9"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C461F9"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C461F9"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C461F9"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C461F9"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C461F9"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C461F9"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C461F9"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C461F9"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C461F9"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C461F9"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C461F9"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C461F9"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C461F9"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C461F9"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C461F9"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C461F9"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C461F9"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C461F9"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C461F9"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C461F9"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C461F9"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r>
        <w:rPr>
          <w:rFonts w:eastAsiaTheme="minorEastAsia"/>
        </w:rPr>
        <w:t>Also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C461F9"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C461F9"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C461F9"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C461F9"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C461F9"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C461F9"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ctors and D are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C461F9"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C461F9"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C461F9"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C461F9"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C461F9"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C461F9"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C461F9"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C461F9"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C461F9"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C461F9"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C461F9"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C461F9"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C461F9"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C461F9"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C461F9"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C461F9"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C461F9"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C461F9"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C461F9"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C461F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C461F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C461F9"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C461F9"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C461F9"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C461F9"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C461F9"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C461F9"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C461F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C461F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C461F9"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C461F9"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C461F9"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C461F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C461F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C461F9"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C461F9"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C461F9"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C461F9"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C461F9" w:rsidP="002F560E">
      <w:pPr>
        <w:pStyle w:val="ListParagraph"/>
        <w:numPr>
          <w:ilvl w:val="1"/>
          <w:numId w:val="15"/>
        </w:numPr>
        <w:rPr>
          <w:rFonts w:eastAsiaTheme="minorEastAsia"/>
        </w:rPr>
      </w:pPr>
      <w:hyperlink r:id="rId17"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C461F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C461F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C461F9"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C461F9"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C461F9"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C461F9"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C461F9"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C461F9"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C461F9"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C461F9"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C461F9"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C461F9"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C461F9"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C461F9"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C461F9"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C461F9"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C461F9"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C461F9"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C461F9"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C461F9"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C461F9"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C461F9"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C461F9"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C461F9"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C461F9"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C461F9"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C461F9"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C461F9"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C461F9"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C461F9"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C461F9"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C461F9"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C461F9"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C461F9"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C461F9"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C461F9"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C461F9"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C461F9"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C461F9"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C461F9"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C461F9"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C461F9"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so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C461F9"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C461F9"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C461F9"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C461F9"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C461F9"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C461F9"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C461F9"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C461F9"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C461F9"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C461F9"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C461F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C461F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C461F9"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C461F9"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C461F9"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C461F9"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C461F9"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C461F9"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C461F9"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C461F9"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C461F9"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C461F9"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C461F9"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C461F9"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C461F9"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C461F9"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C461F9"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C461F9"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C461F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C461F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C461F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C461F9"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C461F9"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C461F9"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C461F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C461F9"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C461F9"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C461F9"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C461F9"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C461F9"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C461F9"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C461F9"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C461F9"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C461F9"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C461F9"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C461F9"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C461F9"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C461F9"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C461F9"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C461F9"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C461F9"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C461F9"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C461F9"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C461F9"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C461F9"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C461F9"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C461F9"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C461F9"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C461F9"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C461F9"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C461F9"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C461F9"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C461F9"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C461F9"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C461F9"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In non-magnetic media, the permeability is equal to 1 so this is only a function of permittivities</w:t>
      </w:r>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C461F9"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C461F9"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C461F9"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C461F9"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C461F9"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C461F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C461F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C461F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C461F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C461F9"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C461F9"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C461F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C461F9"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C461F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C461F9"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C461F9"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C461F9"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C461F9"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C461F9"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C461F9"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0"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0"/>
      <w:r w:rsidR="00EC54D2">
        <w:rPr>
          <w:rFonts w:eastAsiaTheme="minorEastAsia"/>
        </w:rPr>
        <w:t>:</w:t>
      </w:r>
    </w:p>
    <w:p w:rsidR="00EC54D2" w:rsidRPr="00445310" w:rsidRDefault="00C461F9"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C461F9"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C461F9"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C461F9"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C461F9"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C461F9"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C461F9"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C461F9"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Far-field region: where the spherical wavefronts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C461F9"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C461F9"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C461F9"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C461F9"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Half-power/3 dB beamwidth</w:t>
      </w:r>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C461F9"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sidR="002D7501">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sidR="002D7501">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sidR="002D7501">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C461F9"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r w:rsidR="00027B49">
        <w:t xml:space="preserve"> </w:t>
      </w:r>
      <w:r w:rsidR="00027B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lastRenderedPageBreak/>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C461F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C461F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lastRenderedPageBreak/>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C461F9"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C461F9"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C461F9"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w:lastRenderedPageBreak/>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C461F9"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C461F9"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lastRenderedPageBreak/>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C461F9"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w:lastRenderedPageBreak/>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C461F9"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C461F9"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C461F9"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lastRenderedPageBreak/>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C461F9"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72429B">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sidR="0072429B">
        <w:rPr>
          <w:rFonts w:eastAsiaTheme="minorEastAsia"/>
        </w:rPr>
        <w:t xml:space="preserve"> are terms that have a lot of the constants from the 3D density of states, they’re called the ‘effective density of states’ for their respective bands</w:t>
      </w:r>
    </w:p>
    <w:p w:rsidR="0072429B" w:rsidRDefault="00C461F9"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C461F9"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C461F9"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C461F9"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C461F9"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lastRenderedPageBreak/>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C461F9"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C461F9"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sidR="00565BAE">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sidR="00565BAE">
        <w:rPr>
          <w:rFonts w:eastAsiaTheme="minorEastAsia"/>
        </w:rPr>
        <w:t xml:space="preserve"> are the ionized donors and acceptors; often times it is assumed that they are fully ionized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565BAE">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C461F9"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C461F9"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C461F9"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C461F9"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w:lastRenderedPageBreak/>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C461F9"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C461F9"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C461F9"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C461F9"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C461F9"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C461F9"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C461F9"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sidR="00085712">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85712">
        <w:rPr>
          <w:rFonts w:eastAsiaTheme="minorEastAsia"/>
        </w:rPr>
        <w:t xml:space="preserve"> are diffusion constants</w:t>
      </w:r>
      <w:r w:rsidR="002D1DAE">
        <w:rPr>
          <w:rFonts w:eastAsiaTheme="minorEastAsia"/>
        </w:rPr>
        <w:t xml:space="preserve"> which tell how well the carriers diffuse under a concentration gradient</w:t>
      </w:r>
      <w:r w:rsidR="00085712">
        <w:rPr>
          <w:rFonts w:eastAsiaTheme="minorEastAsia"/>
        </w:rPr>
        <w:t>, and are related to mobilities</w:t>
      </w:r>
      <w:r w:rsidR="00912CAB">
        <w:rPr>
          <w:rFonts w:eastAsiaTheme="minorEastAsia"/>
        </w:rPr>
        <w:t xml:space="preserve"> (“Einstein relations”)</w:t>
      </w:r>
      <w:r w:rsidR="00085712">
        <w:rPr>
          <w:rFonts w:eastAsiaTheme="minorEastAsia"/>
        </w:rPr>
        <w:t>:</w:t>
      </w:r>
    </w:p>
    <w:p w:rsidR="00085712" w:rsidRPr="00085712" w:rsidRDefault="00C461F9"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C461F9"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C461F9"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C461F9"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C461F9"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C461F9"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C461F9"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FB053D" w:rsidRDefault="00FB053D" w:rsidP="00FB053D">
      <w:pPr>
        <w:pStyle w:val="ListParagraph"/>
        <w:numPr>
          <w:ilvl w:val="2"/>
          <w:numId w:val="18"/>
        </w:numPr>
      </w:pPr>
      <w:r>
        <w:t>This can be a function of position in the case of a PN junction</w:t>
      </w:r>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C461F9"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C461F9" w:rsidP="007A398F">
      <w:pPr>
        <w:rPr>
          <w:rFonts w:eastAsiaTheme="minorEastAsia"/>
          <w:i/>
        </w:rPr>
      </w:pPr>
      <m:oMathPara>
        <m:oMath>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51864" w:rsidRDefault="00165A86" w:rsidP="001E6161">
      <w:pPr>
        <w:pStyle w:val="Heading2"/>
      </w:pPr>
      <w:r>
        <w:t>PN Junctions</w:t>
      </w:r>
      <w:r w:rsidR="001E6161">
        <w:t xml:space="preserve"> </w:t>
      </w:r>
      <w:r w:rsidR="001E616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151864" w:rsidRDefault="00C461F9" w:rsidP="00151864">
      <w:pPr>
        <w:pStyle w:val="ListParagraph"/>
        <w:numPr>
          <w:ilvl w:val="0"/>
          <w:numId w:val="3"/>
        </w:numPr>
      </w:pPr>
      <w:r>
        <w:t>PN junction: interface between a n-type material and p-type material</w:t>
      </w:r>
    </w:p>
    <w:p w:rsidR="00C461F9" w:rsidRDefault="00B2203F" w:rsidP="00151864">
      <w:pPr>
        <w:pStyle w:val="ListParagraph"/>
        <w:numPr>
          <w:ilvl w:val="0"/>
          <w:numId w:val="3"/>
        </w:numPr>
      </w:pPr>
      <w:r>
        <w:t>Energy band diagrams</w:t>
      </w:r>
    </w:p>
    <w:p w:rsidR="00B2203F" w:rsidRDefault="00B2203F" w:rsidP="00B2203F">
      <w:pPr>
        <w:pStyle w:val="ListParagraph"/>
        <w:numPr>
          <w:ilvl w:val="1"/>
          <w:numId w:val="3"/>
        </w:numPr>
      </w:pPr>
      <w:r>
        <w:t>Since the Fermi energy must remain constant acro</w:t>
      </w:r>
      <w:r w:rsidR="00101C36">
        <w:t xml:space="preserve">ss a system at equilibrium and </w:t>
      </w:r>
      <w:r>
        <w:t>the Fermi levels of differently-doped materia</w:t>
      </w:r>
      <w:r w:rsidR="00551620">
        <w:t>ls varies, the energy bands bend</w:t>
      </w:r>
      <w:r>
        <w:t xml:space="preserve"> at these junctions</w:t>
      </w:r>
    </w:p>
    <w:p w:rsidR="00B2203F" w:rsidRDefault="00B2203F" w:rsidP="00B2203F">
      <w:pPr>
        <w:jc w:val="center"/>
      </w:pPr>
      <w:r>
        <w:rPr>
          <w:noProof/>
        </w:rPr>
        <w:drawing>
          <wp:inline distT="0" distB="0" distL="0" distR="0" wp14:anchorId="41119245" wp14:editId="030A9C08">
            <wp:extent cx="3043020" cy="2171700"/>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44818" cy="2172983"/>
                    </a:xfrm>
                    <a:prstGeom prst="rect">
                      <a:avLst/>
                    </a:prstGeom>
                  </pic:spPr>
                </pic:pic>
              </a:graphicData>
            </a:graphic>
          </wp:inline>
        </w:drawing>
      </w:r>
    </w:p>
    <w:p w:rsidR="00B2203F" w:rsidRDefault="0035721B" w:rsidP="00B2203F">
      <w:pPr>
        <w:pStyle w:val="ListParagraph"/>
        <w:numPr>
          <w:ilvl w:val="1"/>
          <w:numId w:val="3"/>
        </w:numPr>
      </w:pPr>
      <w:r>
        <w:t>Band bending implies an electric field in the middle region; outside of this is the ‘quasi-neutral region’</w:t>
      </w:r>
    </w:p>
    <w:p w:rsidR="00B0791A" w:rsidRPr="00B0791A" w:rsidRDefault="00B0791A" w:rsidP="00B2203F">
      <w:pPr>
        <w:pStyle w:val="ListParagraph"/>
        <w:numPr>
          <w:ilvl w:val="1"/>
          <w:numId w:val="3"/>
        </w:numPr>
      </w:pPr>
      <w:r>
        <w:t xml:space="preserve">If a positive voltage is applied to the p-type side, the bands are bent less and the difference between the two sides’ Fermi levels is </w:t>
      </w:r>
      <m:oMath>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B0791A" w:rsidRPr="00C37824" w:rsidRDefault="00EF0CAA" w:rsidP="00EF0CAA">
      <w:pPr>
        <w:pStyle w:val="ListParagraph"/>
        <w:numPr>
          <w:ilvl w:val="0"/>
          <w:numId w:val="3"/>
        </w:numPr>
      </w:pPr>
      <w:r>
        <w:rPr>
          <w:rFonts w:eastAsiaTheme="minorEastAsia"/>
        </w:rPr>
        <w:t>Built-in potential: the difference between the intrinsic Fermi levels</w:t>
      </w:r>
      <w:r w:rsidR="005E6344">
        <w:rPr>
          <w:rFonts w:eastAsiaTheme="minorEastAsia"/>
        </w:rPr>
        <w:t xml:space="preserve"> on either side of the junction</w:t>
      </w:r>
    </w:p>
    <w:p w:rsidR="002E17DE" w:rsidRPr="002E17DE" w:rsidRDefault="00C37824" w:rsidP="00C37824">
      <w:pPr>
        <w:rPr>
          <w:rFonts w:eastAsiaTheme="minorEastAsia"/>
        </w:rPr>
      </w:pPr>
      <m:oMathPara>
        <m:oMath>
          <m:r>
            <w:rPr>
              <w:rFonts w:ascii="Cambria Math" w:eastAsiaTheme="minorEastAsia"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ni</m:t>
              </m:r>
            </m:sub>
          </m:sSub>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o,p</m:t>
                          </m:r>
                        </m:sub>
                      </m:sSub>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den>
                  </m:f>
                </m:e>
              </m:d>
            </m:e>
          </m:func>
        </m:oMath>
      </m:oMathPara>
    </w:p>
    <w:p w:rsidR="00C37824" w:rsidRDefault="002E17DE" w:rsidP="002E17DE">
      <w:pPr>
        <w:pStyle w:val="ListParagraph"/>
        <w:numPr>
          <w:ilvl w:val="1"/>
          <w:numId w:val="3"/>
        </w:numPr>
      </w:pPr>
      <w:r>
        <w:t>The ‘o’ subscript refers to the concentration values at thermal equilibrium</w:t>
      </w:r>
    </w:p>
    <w:p w:rsidR="0017159B" w:rsidRDefault="0017159B" w:rsidP="0017159B">
      <w:pPr>
        <w:pStyle w:val="ListParagraph"/>
        <w:numPr>
          <w:ilvl w:val="0"/>
          <w:numId w:val="3"/>
        </w:numPr>
      </w:pPr>
      <w:r>
        <w:t>Depletion approximation: assumes that the band-bending region is devoid of free electrons and holes, and all the charge density comes from ionized impurities</w:t>
      </w:r>
    </w:p>
    <w:p w:rsidR="00DD639D" w:rsidRDefault="00DD639D" w:rsidP="00DD639D">
      <w:pPr>
        <w:pStyle w:val="ListParagraph"/>
        <w:numPr>
          <w:ilvl w:val="1"/>
          <w:numId w:val="3"/>
        </w:numPr>
      </w:pPr>
      <w:r>
        <w:t>Aka depletion region, depletion layer, space-charge region, space-charge layer</w:t>
      </w:r>
    </w:p>
    <w:p w:rsidR="0017159B" w:rsidRDefault="0017159B" w:rsidP="0017159B">
      <w:pPr>
        <w:pStyle w:val="ListParagraph"/>
        <w:numPr>
          <w:ilvl w:val="1"/>
          <w:numId w:val="3"/>
        </w:numPr>
      </w:pPr>
      <w:r>
        <w:t>Depletion region is NOT charge-neutral</w:t>
      </w:r>
      <w:r w:rsidR="00DD639D">
        <w:t>,</w:t>
      </w:r>
      <w:r>
        <w:t xml:space="preserve"> while the quasi-neutral zones are</w:t>
      </w:r>
    </w:p>
    <w:p w:rsidR="00522CCD" w:rsidRDefault="00716F6D" w:rsidP="0017159B">
      <w:pPr>
        <w:pStyle w:val="ListParagraph"/>
        <w:numPr>
          <w:ilvl w:val="1"/>
          <w:numId w:val="3"/>
        </w:numPr>
      </w:pPr>
      <w:r>
        <w:t>The electric field at the center of the depletion region can be found with either the n-type or p-type properties</w:t>
      </w:r>
      <w:r w:rsidR="00522CCD">
        <w:t>:</w:t>
      </w:r>
    </w:p>
    <w:p w:rsidR="003D0DF0" w:rsidRPr="00716F6D" w:rsidRDefault="003D0DF0" w:rsidP="00522CCD">
      <w:pPr>
        <w:rPr>
          <w:rFonts w:eastAsiaTheme="minorEastAsia"/>
        </w:rPr>
      </w:pPr>
      <m:oMathPara>
        <m:oMath>
          <m:r>
            <m:rPr>
              <m:scr m:val="script"/>
            </m:rPr>
            <w:rPr>
              <w:rFonts w:ascii="Cambria Math" w:hAnsi="Cambria Math"/>
            </w:rPr>
            <m:t>E</m:t>
          </m:r>
          <m:r>
            <w:rPr>
              <w:rFonts w:ascii="Cambria Math" w:hAnsi="Cambria Math"/>
            </w:rPr>
            <m:t>(x=0)</m:t>
          </m:r>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rsidR="00522CCD" w:rsidRDefault="00716F6D" w:rsidP="0017159B">
      <w:pPr>
        <w:pStyle w:val="ListParagraph"/>
        <w:numPr>
          <w:ilvl w:val="1"/>
          <w:numId w:val="3"/>
        </w:numPr>
      </w:pPr>
      <w:r>
        <w:t>Depletion region width:</w:t>
      </w:r>
    </w:p>
    <w:p w:rsidR="00C61D9D" w:rsidRDefault="00C61D9D" w:rsidP="00C61D9D">
      <m:oMathPara>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sSub>
                <m:sSubPr>
                  <m:ctrlPr>
                    <w:rPr>
                      <w:rFonts w:ascii="Cambria Math" w:hAnsi="Cambria Math"/>
                      <w:i/>
                    </w:rPr>
                  </m:ctrlPr>
                </m:sSubPr>
                <m:e>
                  <m:r>
                    <w:rPr>
                      <w:rFonts w:ascii="Cambria Math" w:hAnsi="Cambria Math"/>
                    </w:rPr>
                    <m:t>W</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d</m:t>
                  </m:r>
                </m:sub>
              </m:sSub>
            </m:den>
          </m:f>
        </m:oMath>
      </m:oMathPara>
    </w:p>
    <w:p w:rsidR="00716F6D" w:rsidRPr="007B6E36" w:rsidRDefault="00716F6D" w:rsidP="00716F6D">
      <w:pPr>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e>
                  </m:d>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d</m:t>
                      </m:r>
                    </m:sub>
                  </m:sSub>
                </m:den>
              </m:f>
            </m:e>
          </m:rad>
        </m:oMath>
      </m:oMathPara>
    </w:p>
    <w:p w:rsidR="007B6E36" w:rsidRPr="007B6E36" w:rsidRDefault="007B6E36" w:rsidP="00716F6D">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ψ</m:t>
              </m:r>
              <m:ctrlPr>
                <w:rPr>
                  <w:rFonts w:ascii="Cambria Math" w:hAnsi="Cambria Math"/>
                </w:rPr>
              </m:ctrlP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app</m:t>
              </m:r>
            </m:sub>
          </m:sSub>
        </m:oMath>
      </m:oMathPara>
    </w:p>
    <w:p w:rsidR="00716F6D" w:rsidRDefault="007B6E36" w:rsidP="007B6E36">
      <w:pPr>
        <w:pStyle w:val="ListParagraph"/>
        <w:numPr>
          <w:ilvl w:val="2"/>
          <w:numId w:val="3"/>
        </w:numPr>
      </w:pPr>
      <w:r>
        <w:t>When the bias is positive, the region is smaller; when it is negative the region is larger</w:t>
      </w:r>
    </w:p>
    <w:p w:rsidR="007B6E36" w:rsidRPr="00F4640A" w:rsidRDefault="007B6E36" w:rsidP="007B6E36">
      <w:pPr>
        <w:pStyle w:val="ListParagraph"/>
        <w:numPr>
          <w:ilvl w:val="2"/>
          <w:numId w:val="3"/>
        </w:numPr>
      </w:pPr>
      <w:r>
        <w:t xml:space="preserve">If the quasi-neutral region has significant resistance and some of the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“lost” before the depletion region, use the drop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that occurs over the region</w:t>
      </w:r>
    </w:p>
    <w:p w:rsidR="00F4640A" w:rsidRPr="00E16945" w:rsidRDefault="00F4640A" w:rsidP="00F4640A">
      <w:pPr>
        <w:pStyle w:val="ListParagraph"/>
        <w:numPr>
          <w:ilvl w:val="1"/>
          <w:numId w:val="3"/>
        </w:numPr>
      </w:pPr>
      <w:r>
        <w:rPr>
          <w:rFonts w:eastAsiaTheme="minorEastAsia"/>
        </w:rPr>
        <w:t>Depletion layer has associated capacitance</w:t>
      </w:r>
      <w:r w:rsidR="00040E69">
        <w:rPr>
          <w:rFonts w:eastAsiaTheme="minorEastAsia"/>
        </w:rPr>
        <w:t xml:space="preserve">, essentially equivalent </w:t>
      </w:r>
      <w:r w:rsidR="002A0FEC">
        <w:rPr>
          <w:rFonts w:eastAsiaTheme="minorEastAsia"/>
        </w:rPr>
        <w:t>to the parallel-plate capacitor since the free charge at the edge of the region is the only charge that responds to voltage changes, not the fixed charges</w:t>
      </w:r>
      <w:r w:rsidR="00E16945">
        <w:rPr>
          <w:rFonts w:eastAsiaTheme="minorEastAsia"/>
        </w:rPr>
        <w:t>:</w:t>
      </w:r>
    </w:p>
    <w:p w:rsidR="00E16945" w:rsidRPr="00991603" w:rsidRDefault="00E16945" w:rsidP="00E16945">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d</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991603" w:rsidRPr="00991603" w:rsidRDefault="00991603" w:rsidP="00991603">
      <w:pPr>
        <w:pStyle w:val="ListParagraph"/>
        <w:numPr>
          <w:ilvl w:val="0"/>
          <w:numId w:val="3"/>
        </w:numPr>
      </w:pPr>
      <w:r>
        <w:rPr>
          <w:rFonts w:eastAsiaTheme="minorEastAsia"/>
        </w:rPr>
        <w:t>PN junctions are diodes that only allow current to flow in one direction (in most use cases)</w:t>
      </w:r>
    </w:p>
    <w:p w:rsidR="00991603" w:rsidRPr="0013484C" w:rsidRDefault="00991603" w:rsidP="00991603">
      <w:pPr>
        <w:pStyle w:val="ListParagraph"/>
        <w:numPr>
          <w:ilvl w:val="1"/>
          <w:numId w:val="3"/>
        </w:numPr>
      </w:pPr>
      <w:r>
        <w:rPr>
          <w:rFonts w:eastAsiaTheme="minorEastAsia"/>
        </w:rPr>
        <w:t>Forward biased: current can flow since the depletion region is shortened, thus the barrier to current flow is lowered</w:t>
      </w:r>
      <w:r w:rsidR="0013484C">
        <w:rPr>
          <w:rFonts w:eastAsiaTheme="minorEastAsia"/>
        </w:rPr>
        <w:t>; holes are injected into the n-type (since they are repelled by the positive voltage on the p-side) and electrons are injection into the p-type</w:t>
      </w:r>
    </w:p>
    <w:p w:rsidR="00E16945" w:rsidRPr="00E16945" w:rsidRDefault="0013484C" w:rsidP="00BC5284">
      <w:pPr>
        <w:pStyle w:val="ListParagraph"/>
        <w:numPr>
          <w:ilvl w:val="1"/>
          <w:numId w:val="3"/>
        </w:numPr>
      </w:pPr>
      <w:r>
        <w:rPr>
          <w:rFonts w:eastAsiaTheme="minorEastAsia"/>
        </w:rPr>
        <w:t>Reverse biased: current is blocked because the depletion width is increase. Holes are attracted away from the n-type side and electrons are attracted away from the p-type</w:t>
      </w:r>
    </w:p>
    <w:p w:rsidR="00E16945" w:rsidRDefault="00C61D9D" w:rsidP="00C61D9D">
      <w:pPr>
        <w:pStyle w:val="ListParagraph"/>
        <w:numPr>
          <w:ilvl w:val="0"/>
          <w:numId w:val="3"/>
        </w:numPr>
      </w:pPr>
      <w:r>
        <w:t>One-sided junctions: when one side of the junction is degenerately (e.g. heavily) doped, and the other side is lightly/moderately doped</w:t>
      </w:r>
    </w:p>
    <w:p w:rsidR="00C61D9D" w:rsidRDefault="00C61D9D" w:rsidP="00C61D9D">
      <w:pPr>
        <w:pStyle w:val="ListParagraph"/>
        <w:numPr>
          <w:ilvl w:val="1"/>
          <w:numId w:val="3"/>
        </w:numPr>
      </w:pPr>
      <w:r>
        <w:t xml:space="preserve">Almost all of the depletion voltage drop occurs across the lightly </w:t>
      </w:r>
      <w:r w:rsidR="00C77857">
        <w:t>doped side, and the lightly doped</w:t>
      </w:r>
      <w:r>
        <w:t xml:space="preserve"> side is much larger</w:t>
      </w:r>
    </w:p>
    <w:p w:rsidR="00C61D9D" w:rsidRDefault="00C84804" w:rsidP="00C61D9D">
      <w:pPr>
        <w:pStyle w:val="ListParagraph"/>
        <w:numPr>
          <w:ilvl w:val="1"/>
          <w:numId w:val="3"/>
        </w:numPr>
      </w:pPr>
      <w:r>
        <w:t>The relationships for these types of junctions</w:t>
      </w:r>
      <w:r w:rsidR="003572C9">
        <w:t xml:space="preserve"> (specifically n</w:t>
      </w:r>
      <w:r w:rsidR="003572C9">
        <w:rPr>
          <w:vertAlign w:val="superscript"/>
        </w:rPr>
        <w:t>+</w:t>
      </w:r>
      <w:r w:rsidR="003572C9">
        <w:t>-p, but for the opposite just replace the doping concentration)</w:t>
      </w:r>
      <w:r>
        <w:t xml:space="preserve"> are as follows:</w:t>
      </w:r>
    </w:p>
    <w:p w:rsidR="00C84804" w:rsidRPr="003E0717" w:rsidRDefault="00C1495E" w:rsidP="00C84804">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ctrlPr>
                    <w:rPr>
                      <w:rFonts w:ascii="Cambria Math" w:hAnsi="Cambria Math"/>
                      <w:i/>
                    </w:rPr>
                  </m:ctrlPr>
                </m:e>
                <m:sub>
                  <m:r>
                    <w:rPr>
                      <w:rFonts w:ascii="Cambria Math" w:eastAsiaTheme="minorEastAsia" w:hAnsi="Cambria Math"/>
                    </w:rPr>
                    <m:t>g</m:t>
                  </m:r>
                </m:sub>
              </m:sSub>
              <m:ctrlPr>
                <w:rPr>
                  <w:rFonts w:ascii="Cambria Math" w:hAnsi="Cambria Math"/>
                  <w:i/>
                </w:rPr>
              </m:ctrlPr>
            </m:num>
            <m:den>
              <m:r>
                <w:rPr>
                  <w:rFonts w:ascii="Cambria Math" w:eastAsiaTheme="minorEastAsia" w:hAnsi="Cambria Math"/>
                </w:rPr>
                <m:t>2</m:t>
              </m:r>
            </m:den>
          </m:f>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en>
                  </m:f>
                </m:e>
              </m:d>
            </m:e>
          </m:func>
        </m:oMath>
      </m:oMathPara>
    </w:p>
    <w:p w:rsidR="003E0717" w:rsidRDefault="003E0717" w:rsidP="00C84804">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C84804" w:rsidRDefault="00911655" w:rsidP="00911655">
      <w:pPr>
        <w:pStyle w:val="ListParagraph"/>
        <w:numPr>
          <w:ilvl w:val="0"/>
          <w:numId w:val="3"/>
        </w:numPr>
      </w:pPr>
      <w:r>
        <w:t xml:space="preserve">Quasi-Fermi potential </w:t>
      </w:r>
      <w:r w:rsidR="00D005F8">
        <w:t>across a</w:t>
      </w:r>
      <w:r w:rsidR="00551620">
        <w:t xml:space="preserve"> biased</w:t>
      </w:r>
      <w:r w:rsidR="00D005F8">
        <w:t xml:space="preserve"> junction</w:t>
      </w:r>
    </w:p>
    <w:p w:rsidR="00D005F8" w:rsidRDefault="00551620" w:rsidP="00D005F8">
      <w:pPr>
        <w:pStyle w:val="ListParagraph"/>
        <w:numPr>
          <w:ilvl w:val="1"/>
          <w:numId w:val="3"/>
        </w:numPr>
      </w:pPr>
      <w:r>
        <w:t xml:space="preserve">An unbiased junction likely has electrons and holes that are in equilibrium with each other, but </w:t>
      </w:r>
      <w:r w:rsidR="0062033B">
        <w:t>when the junction is biased this is not typically the case</w:t>
      </w:r>
    </w:p>
    <w:p w:rsidR="0062033B" w:rsidRDefault="0062033B" w:rsidP="0062033B">
      <w:pPr>
        <w:jc w:val="center"/>
      </w:pPr>
      <w:r>
        <w:rPr>
          <w:noProof/>
        </w:rPr>
        <w:drawing>
          <wp:inline distT="0" distB="0" distL="0" distR="0" wp14:anchorId="4EFBB708" wp14:editId="46E04559">
            <wp:extent cx="3117159" cy="1485900"/>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52943" cy="1502957"/>
                    </a:xfrm>
                    <a:prstGeom prst="rect">
                      <a:avLst/>
                    </a:prstGeom>
                  </pic:spPr>
                </pic:pic>
              </a:graphicData>
            </a:graphic>
          </wp:inline>
        </w:drawing>
      </w:r>
    </w:p>
    <w:p w:rsidR="0062033B" w:rsidRDefault="0062033B" w:rsidP="00D005F8">
      <w:pPr>
        <w:pStyle w:val="ListParagraph"/>
        <w:numPr>
          <w:ilvl w:val="1"/>
          <w:numId w:val="3"/>
        </w:numPr>
      </w:pPr>
      <w:r>
        <w:t>The quasi-Fermi levels for both electrons and holes are flat within the space charge region under forward bias and small reverse bias; they drop in the oppositely-doped material</w:t>
      </w:r>
    </w:p>
    <w:p w:rsidR="0062033B" w:rsidRDefault="0022308B" w:rsidP="00D005F8">
      <w:pPr>
        <w:pStyle w:val="ListParagraph"/>
        <w:numPr>
          <w:ilvl w:val="1"/>
          <w:numId w:val="3"/>
        </w:numPr>
      </w:pPr>
      <w:r>
        <w:t>Majority carrier QFP gradient is determined by the IR drop in the region, and the minority carrier QFP gradient is determined by the current density of the minority carrier</w:t>
      </w:r>
    </w:p>
    <w:p w:rsidR="004E6641" w:rsidRDefault="004E6641" w:rsidP="00D005F8">
      <w:pPr>
        <w:pStyle w:val="ListParagraph"/>
        <w:numPr>
          <w:ilvl w:val="1"/>
          <w:numId w:val="3"/>
        </w:numPr>
      </w:pPr>
      <w:r>
        <w:t xml:space="preserve">Gives the applied voltage drop across the </w:t>
      </w:r>
      <w:r w:rsidR="000028D7">
        <w:t>region:</w:t>
      </w:r>
    </w:p>
    <w:p w:rsidR="000028D7" w:rsidRDefault="000028D7" w:rsidP="000028D7">
      <m:oMathPara>
        <m:oMath>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0028D7" w:rsidRDefault="000028D7" w:rsidP="00D005F8">
      <w:pPr>
        <w:pStyle w:val="ListParagraph"/>
        <w:numPr>
          <w:ilvl w:val="1"/>
          <w:numId w:val="3"/>
        </w:numPr>
      </w:pPr>
      <w:r>
        <w:t>This in turn gives relationships for the minority carrie</w:t>
      </w:r>
      <w:r w:rsidR="005A51D4">
        <w:t>r buildup at the boundaries of the depletion region</w:t>
      </w:r>
      <w:r w:rsidR="00247F2C">
        <w:t xml:space="preserve"> (“Shockley diode equations”</w:t>
      </w:r>
      <w:r w:rsidR="006F664F">
        <w:t>, assumes the majority carriers take on their thermal equilibrium values</w:t>
      </w:r>
      <w:r w:rsidR="00247F2C">
        <w:t>)</w:t>
      </w:r>
      <w:r>
        <w:t>:</w:t>
      </w:r>
    </w:p>
    <w:p w:rsidR="000028D7" w:rsidRPr="000028D7" w:rsidRDefault="000028D7" w:rsidP="000028D7">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0028D7" w:rsidP="000028D7">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AF6E94" w:rsidP="00AF6E94">
      <w:pPr>
        <w:pStyle w:val="ListParagraph"/>
        <w:numPr>
          <w:ilvl w:val="2"/>
          <w:numId w:val="3"/>
        </w:numPr>
      </w:pPr>
      <w:r>
        <w:t>If there is a positive bias, there is an accumulation of minority carriers at boundaries, and a negative bias causes a depletion of minority carriers</w:t>
      </w:r>
    </w:p>
    <w:p w:rsidR="00991D88" w:rsidRDefault="00032608" w:rsidP="006D5285">
      <w:pPr>
        <w:pStyle w:val="ListParagraph"/>
        <w:numPr>
          <w:ilvl w:val="0"/>
          <w:numId w:val="3"/>
        </w:numPr>
      </w:pPr>
      <w:r>
        <w:t>PIN diodes have an insulator b</w:t>
      </w:r>
      <w:r w:rsidR="007B2145">
        <w:t>etween the P and N materials;</w:t>
      </w:r>
      <w:r>
        <w:t xml:space="preserve"> the electric fi</w:t>
      </w:r>
      <w:r w:rsidR="007B2145">
        <w:t>eld in this region in constant</w:t>
      </w:r>
    </w:p>
    <w:p w:rsidR="000B2906" w:rsidRDefault="000B2906" w:rsidP="000B2906">
      <w:pPr>
        <w:pStyle w:val="ListParagraph"/>
        <w:numPr>
          <w:ilvl w:val="1"/>
          <w:numId w:val="3"/>
        </w:numPr>
      </w:pPr>
      <w:r>
        <w:t>Used to prevent very large electric fields from forming in the depletion region since these can cause material breakdown and have other harmful effects</w:t>
      </w:r>
    </w:p>
    <w:p w:rsidR="00D33373" w:rsidRDefault="00D33373" w:rsidP="00D33373">
      <w:pPr>
        <w:pStyle w:val="ListParagraph"/>
        <w:numPr>
          <w:ilvl w:val="0"/>
          <w:numId w:val="3"/>
        </w:numPr>
      </w:pPr>
      <w:r>
        <w:t>When minority carriers are injected into a material, they can only diffuse so far before they recombine; this length is given by</w:t>
      </w:r>
    </w:p>
    <w:p w:rsidR="00D33373" w:rsidRDefault="00D33373" w:rsidP="00D33373">
      <m:oMathPara>
        <m:oMath>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n</m:t>
                  </m:r>
                </m:sub>
              </m:sSub>
              <m:sSub>
                <m:sSubPr>
                  <m:ctrlPr>
                    <w:rPr>
                      <w:rFonts w:ascii="Cambria Math" w:hAnsi="Cambria Math"/>
                      <w:i/>
                    </w:rPr>
                  </m:ctrlPr>
                </m:sSubPr>
                <m:e>
                  <m:r>
                    <w:rPr>
                      <w:rFonts w:ascii="Cambria Math" w:hAnsi="Cambria Math"/>
                    </w:rPr>
                    <m:t>D</m:t>
                  </m:r>
                </m:e>
                <m:sub>
                  <m:r>
                    <w:rPr>
                      <w:rFonts w:ascii="Cambria Math" w:hAnsi="Cambria Math"/>
                    </w:rPr>
                    <m:t>n</m:t>
                  </m:r>
                </m:sub>
              </m:sSub>
            </m:e>
          </m:ra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p</m:t>
                  </m:r>
                </m:sub>
              </m:sSub>
              <m:sSub>
                <m:sSubPr>
                  <m:ctrlPr>
                    <w:rPr>
                      <w:rFonts w:ascii="Cambria Math" w:hAnsi="Cambria Math"/>
                      <w:i/>
                    </w:rPr>
                  </m:ctrlPr>
                </m:sSubPr>
                <m:e>
                  <m:r>
                    <w:rPr>
                      <w:rFonts w:ascii="Cambria Math" w:hAnsi="Cambria Math"/>
                    </w:rPr>
                    <m:t>D</m:t>
                  </m:r>
                </m:e>
                <m:sub>
                  <m:r>
                    <w:rPr>
                      <w:rFonts w:ascii="Cambria Math" w:hAnsi="Cambria Math"/>
                    </w:rPr>
                    <m:t>p</m:t>
                  </m:r>
                </m:sub>
              </m:sSub>
            </m:e>
          </m:rad>
        </m:oMath>
      </m:oMathPara>
    </w:p>
    <w:p w:rsidR="008F76AB" w:rsidRDefault="008F76AB" w:rsidP="00F64333">
      <w:pPr>
        <w:pStyle w:val="ListParagraph"/>
        <w:numPr>
          <w:ilvl w:val="0"/>
          <w:numId w:val="3"/>
        </w:numPr>
      </w:pPr>
      <w:r>
        <w:t>In a one-sided diode, one side is the ‘base’ and the other is the ‘emitter’; diode current is dominated by the minority-carrier current in the lightly-doped side</w:t>
      </w:r>
    </w:p>
    <w:p w:rsidR="008F76AB" w:rsidRDefault="008F76AB" w:rsidP="008F76AB">
      <w:pPr>
        <w:pStyle w:val="ListParagraph"/>
        <w:numPr>
          <w:ilvl w:val="1"/>
          <w:numId w:val="3"/>
        </w:numPr>
      </w:pPr>
      <w:r>
        <w:t>Base: lightly-doped side</w:t>
      </w:r>
    </w:p>
    <w:p w:rsidR="008F76AB" w:rsidRDefault="008F76AB" w:rsidP="008F76AB">
      <w:pPr>
        <w:pStyle w:val="ListParagraph"/>
        <w:numPr>
          <w:ilvl w:val="1"/>
          <w:numId w:val="3"/>
        </w:numPr>
      </w:pPr>
      <w:r>
        <w:t>Emitter: heavily-doped side, called this because it emits minority carriers into the base</w:t>
      </w:r>
    </w:p>
    <w:p w:rsidR="009C34AB" w:rsidRDefault="009C34AB" w:rsidP="00DB75C8">
      <w:pPr>
        <w:pStyle w:val="ListParagraph"/>
        <w:numPr>
          <w:ilvl w:val="1"/>
          <w:numId w:val="3"/>
        </w:numPr>
      </w:pPr>
      <w:r>
        <w:t xml:space="preserve">Wide-base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carriers recombine before reaching the contact</w:t>
      </w:r>
    </w:p>
    <w:p w:rsidR="009C34AB" w:rsidRDefault="009C34AB" w:rsidP="009C34AB">
      <w:pPr>
        <w:pStyle w:val="ListParagraph"/>
        <w:numPr>
          <w:ilvl w:val="1"/>
          <w:numId w:val="3"/>
        </w:numPr>
      </w:pPr>
      <w:r>
        <w:t xml:space="preserve">Narrow-base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carries don’t have time to recombine, most reach the contact</w:t>
      </w:r>
    </w:p>
    <w:p w:rsidR="00700DCE" w:rsidRDefault="00700DCE" w:rsidP="00700DCE">
      <w:pPr>
        <w:jc w:val="center"/>
      </w:pPr>
      <w:r>
        <w:rPr>
          <w:noProof/>
        </w:rPr>
        <w:drawing>
          <wp:inline distT="0" distB="0" distL="0" distR="0" wp14:anchorId="0F698078" wp14:editId="5DF14D26">
            <wp:extent cx="2524125" cy="1897386"/>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28600" cy="1900750"/>
                    </a:xfrm>
                    <a:prstGeom prst="rect">
                      <a:avLst/>
                    </a:prstGeom>
                  </pic:spPr>
                </pic:pic>
              </a:graphicData>
            </a:graphic>
          </wp:inline>
        </w:drawing>
      </w:r>
    </w:p>
    <w:p w:rsidR="00700DCE" w:rsidRDefault="007B7C85" w:rsidP="007B7C85">
      <w:pPr>
        <w:pStyle w:val="ListParagraph"/>
        <w:numPr>
          <w:ilvl w:val="2"/>
          <w:numId w:val="3"/>
        </w:numPr>
      </w:pPr>
      <w:r>
        <w:t>The less curved plots are those that correspond to narrower bases</w:t>
      </w:r>
    </w:p>
    <w:p w:rsidR="00467C4C" w:rsidRDefault="00D41E64" w:rsidP="005E0F0A">
      <w:pPr>
        <w:pStyle w:val="ListParagraph"/>
        <w:numPr>
          <w:ilvl w:val="1"/>
          <w:numId w:val="3"/>
        </w:numPr>
      </w:pPr>
      <w:r>
        <w:t xml:space="preserve">Current density in the base goes like </w:t>
      </w:r>
      <m:oMath>
        <m:r>
          <m:rPr>
            <m:sty m:val="p"/>
          </m:rPr>
          <w:rPr>
            <w:rFonts w:ascii="Cambria Math" w:hAnsi="Cambria Math"/>
          </w:rPr>
          <m:t>exp⁡</m:t>
        </m:r>
        <m:r>
          <w:rPr>
            <w:rFonts w:ascii="Cambria Math" w:hAnsi="Cambria Math"/>
          </w:rPr>
          <m:t>(-x/</m:t>
        </m:r>
        <m:sSub>
          <m:sSubPr>
            <m:ctrlPr>
              <w:rPr>
                <w:rFonts w:ascii="Cambria Math" w:hAnsi="Cambria Math"/>
                <w:i/>
              </w:rPr>
            </m:ctrlPr>
          </m:sSubPr>
          <m:e>
            <m:r>
              <w:rPr>
                <w:rFonts w:ascii="Cambria Math" w:hAnsi="Cambria Math"/>
              </w:rPr>
              <m:t>L</m:t>
            </m:r>
          </m:e>
          <m:sub>
            <m:r>
              <w:rPr>
                <w:rFonts w:ascii="Cambria Math" w:hAnsi="Cambria Math"/>
              </w:rPr>
              <m:t>p,n</m:t>
            </m:r>
          </m:sub>
        </m:sSub>
        <m:r>
          <w:rPr>
            <w:rFonts w:ascii="Cambria Math" w:hAnsi="Cambria Math"/>
          </w:rPr>
          <m:t>)</m:t>
        </m:r>
      </m:oMath>
    </w:p>
    <w:p w:rsidR="00F64333" w:rsidRDefault="00C43F6A" w:rsidP="00F64333">
      <w:pPr>
        <w:pStyle w:val="ListParagraph"/>
        <w:numPr>
          <w:ilvl w:val="0"/>
          <w:numId w:val="3"/>
        </w:numPr>
      </w:pPr>
      <w:r>
        <w:t xml:space="preserve">General </w:t>
      </w:r>
      <w:r w:rsidR="00F64333">
        <w:t>CV characteristics</w:t>
      </w:r>
    </w:p>
    <w:p w:rsidR="00F64333" w:rsidRPr="00F64333" w:rsidRDefault="00F64333" w:rsidP="00F64333">
      <w:pPr>
        <w:pStyle w:val="ListParagraph"/>
        <w:numPr>
          <w:ilvl w:val="1"/>
          <w:numId w:val="3"/>
        </w:numPr>
      </w:pPr>
      <w:r w:rsidRPr="00F64333">
        <w:t>The electron current that flows out of the n-side is the same as the electron current entering the p-side, and likewise with the hole current</w:t>
      </w:r>
    </w:p>
    <w:p w:rsidR="000B2906" w:rsidRDefault="00F64333" w:rsidP="00F64333">
      <w:pPr>
        <w:pStyle w:val="ListParagraph"/>
        <w:numPr>
          <w:ilvl w:val="1"/>
          <w:numId w:val="3"/>
        </w:numPr>
      </w:pPr>
      <w:r>
        <w:t>The total current flowing through a PN diode is the sum of the electron current on the p-side and the hole current on the n-side</w:t>
      </w:r>
    </w:p>
    <w:p w:rsidR="00F64333" w:rsidRDefault="00F64333" w:rsidP="00F64333">
      <w:pPr>
        <w:pStyle w:val="ListParagraph"/>
        <w:numPr>
          <w:ilvl w:val="1"/>
          <w:numId w:val="3"/>
        </w:numPr>
      </w:pPr>
      <w:r>
        <w:t xml:space="preserve">The </w:t>
      </w:r>
      <w:r w:rsidR="00590DC7">
        <w:t xml:space="preserve">naïve </w:t>
      </w:r>
      <w:r>
        <w:t>diode current density is related to the applied voltage in the following way:</w:t>
      </w:r>
    </w:p>
    <w:p w:rsidR="00F64333" w:rsidRPr="00BC5284" w:rsidRDefault="00F64333" w:rsidP="00F64333">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diode</m:t>
              </m:r>
            </m:sub>
          </m:sSub>
          <m:r>
            <w:rPr>
              <w:rFonts w:ascii="Cambria Math" w:hAnsi="Cambria Math"/>
            </w:rPr>
            <m:t xml:space="preserve"> ~ 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e>
              </m:d>
            </m:e>
          </m:func>
        </m:oMath>
      </m:oMathPara>
    </w:p>
    <w:p w:rsidR="00BC5284" w:rsidRDefault="00BC5284" w:rsidP="00BC5284">
      <w:pPr>
        <w:jc w:val="center"/>
      </w:pPr>
      <w:r>
        <w:rPr>
          <w:noProof/>
        </w:rPr>
        <w:drawing>
          <wp:inline distT="0" distB="0" distL="0" distR="0" wp14:anchorId="27CFE691" wp14:editId="6DCD07B0">
            <wp:extent cx="3619500" cy="265010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31567" cy="2658938"/>
                    </a:xfrm>
                    <a:prstGeom prst="rect">
                      <a:avLst/>
                    </a:prstGeom>
                  </pic:spPr>
                </pic:pic>
              </a:graphicData>
            </a:graphic>
          </wp:inline>
        </w:drawing>
      </w:r>
    </w:p>
    <w:p w:rsidR="00F64333" w:rsidRDefault="00562EE4" w:rsidP="00F64333">
      <w:pPr>
        <w:pStyle w:val="ListParagraph"/>
        <w:numPr>
          <w:ilvl w:val="1"/>
          <w:numId w:val="3"/>
        </w:numPr>
      </w:pPr>
      <w:r>
        <w:t xml:space="preserve">The </w:t>
      </w:r>
      <w:r w:rsidR="00590DC7">
        <w:t xml:space="preserve">actual </w:t>
      </w:r>
      <w:r>
        <w:t>total current within a diode is the sum of the space-charge region</w:t>
      </w:r>
      <w:r w:rsidR="00036469">
        <w:t xml:space="preserve"> </w:t>
      </w:r>
      <w:r>
        <w:t xml:space="preserve">current </w:t>
      </w:r>
      <w:r w:rsidR="00036469">
        <w:t>(which takes into account generation and recombination) and the Shockley diode current; the current in the forward direction is proportional to</w:t>
      </w:r>
    </w:p>
    <w:p w:rsidR="00036469" w:rsidRDefault="00036469" w:rsidP="00036469">
      <m:oMathPara>
        <m:oMath>
          <m:sSub>
            <m:sSubPr>
              <m:ctrlPr>
                <w:rPr>
                  <w:rFonts w:ascii="Cambria Math" w:hAnsi="Cambria Math"/>
                  <w:i/>
                </w:rPr>
              </m:ctrlPr>
            </m:sSubPr>
            <m:e>
              <m:r>
                <w:rPr>
                  <w:rFonts w:ascii="Cambria Math" w:hAnsi="Cambria Math"/>
                </w:rPr>
                <m:t>I</m:t>
              </m:r>
            </m:e>
            <m:sub>
              <m:r>
                <w:rPr>
                  <w:rFonts w:ascii="Cambria Math" w:hAnsi="Cambria Math"/>
                </w:rPr>
                <m:t>diode</m:t>
              </m:r>
            </m:sub>
          </m:sSub>
          <m:d>
            <m:dPr>
              <m:ctrlPr>
                <w:rPr>
                  <w:rFonts w:ascii="Cambria Math" w:hAnsi="Cambria Math"/>
                  <w:i/>
                </w:rPr>
              </m:ctrlPr>
            </m:dPr>
            <m:e>
              <m:r>
                <w:rPr>
                  <w:rFonts w:ascii="Cambria Math" w:hAnsi="Cambria Math"/>
                </w:rPr>
                <m:t>forward</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mkT</m:t>
                      </m:r>
                    </m:den>
                  </m:f>
                </m:e>
              </m:d>
            </m:e>
          </m:func>
        </m:oMath>
      </m:oMathPara>
    </w:p>
    <w:p w:rsidR="00892BC3" w:rsidRDefault="00892BC3" w:rsidP="00036469">
      <w:pPr>
        <w:pStyle w:val="ListParagraph"/>
        <w:numPr>
          <w:ilvl w:val="2"/>
          <w:numId w:val="3"/>
        </w:numPr>
      </w:pPr>
      <w:r>
        <w:t>‘m’ is an ideality factor, where 1 is considered the value that gives the ‘ideal current’</w:t>
      </w:r>
    </w:p>
    <w:p w:rsidR="00036469" w:rsidRPr="00892BC3" w:rsidRDefault="00036469" w:rsidP="00036469">
      <w:pPr>
        <w:pStyle w:val="ListParagraph"/>
        <w:numPr>
          <w:ilvl w:val="2"/>
          <w:numId w:val="3"/>
        </w:numPr>
      </w:pPr>
      <w:r>
        <w:t xml:space="preserve">Small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2</m:t>
        </m:r>
      </m:oMath>
      <w:r>
        <w:rPr>
          <w:rFonts w:eastAsiaTheme="minorEastAsia"/>
        </w:rPr>
        <w:t xml:space="preserve">, moderate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=1</m:t>
        </m:r>
      </m:oMath>
      <w:r>
        <w:rPr>
          <w:rFonts w:eastAsiaTheme="minorEastAsia"/>
        </w:rPr>
        <w:t xml:space="preserve">, large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=2</m:t>
        </m:r>
      </m:oMath>
    </w:p>
    <w:p w:rsidR="00892BC3" w:rsidRPr="00FD344B" w:rsidRDefault="005B3350" w:rsidP="00036469">
      <w:pPr>
        <w:pStyle w:val="ListParagraph"/>
        <w:numPr>
          <w:ilvl w:val="2"/>
          <w:numId w:val="3"/>
        </w:numPr>
      </w:pPr>
      <w:r>
        <w:t xml:space="preserve">The difference between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contained in the ideality factor</w:t>
      </w:r>
      <w:r w:rsidR="00090BAF">
        <w:rPr>
          <w:rFonts w:eastAsiaTheme="minorEastAsia"/>
        </w:rPr>
        <w:t>; this takes into account the IR drops in the quasi-neutral regions that become significant at high injection</w:t>
      </w:r>
    </w:p>
    <w:p w:rsidR="00FD344B" w:rsidRPr="00FD344B" w:rsidRDefault="00FD344B" w:rsidP="00FD344B">
      <w:pPr>
        <w:jc w:val="center"/>
      </w:pPr>
      <w:r>
        <w:rPr>
          <w:noProof/>
        </w:rPr>
        <w:drawing>
          <wp:inline distT="0" distB="0" distL="0" distR="0" wp14:anchorId="3BD67536" wp14:editId="793EF227">
            <wp:extent cx="2739480" cy="2219325"/>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48669" cy="2226769"/>
                    </a:xfrm>
                    <a:prstGeom prst="rect">
                      <a:avLst/>
                    </a:prstGeom>
                  </pic:spPr>
                </pic:pic>
              </a:graphicData>
            </a:graphic>
          </wp:inline>
        </w:drawing>
      </w:r>
    </w:p>
    <w:p w:rsidR="00FD344B" w:rsidRDefault="00DB75C8" w:rsidP="00036469">
      <w:pPr>
        <w:pStyle w:val="ListParagraph"/>
        <w:numPr>
          <w:ilvl w:val="2"/>
          <w:numId w:val="3"/>
        </w:numPr>
      </w:pPr>
      <w:r>
        <w:t>In the ideal region, current increases by 60 mV per decade (i.e. the current increases by a factor of 10 for each 60 mV increase in voltage)</w:t>
      </w:r>
    </w:p>
    <w:p w:rsidR="00467C4C" w:rsidRDefault="00A372B0" w:rsidP="00467C4C">
      <w:pPr>
        <w:pStyle w:val="ListParagraph"/>
        <w:numPr>
          <w:ilvl w:val="1"/>
          <w:numId w:val="3"/>
        </w:numPr>
      </w:pPr>
      <w:r>
        <w:t>Diffusion capacitance: capacitance due to the transport of carriers between two terminals of a device; associated with the rearrangement of excess minority carriers in the diode in response to a change in the applied voltage</w:t>
      </w:r>
    </w:p>
    <w:p w:rsidR="009A14B8" w:rsidRDefault="009A14B8" w:rsidP="009A14B8">
      <w:pPr>
        <w:pStyle w:val="ListParagraph"/>
        <w:numPr>
          <w:ilvl w:val="2"/>
          <w:numId w:val="3"/>
        </w:numPr>
      </w:pPr>
      <w:r>
        <w:t>Important because minority carriers ar</w:t>
      </w:r>
      <w:r w:rsidR="00956581">
        <w:t>e what define the diode current! So in AC cases, this capacitance limits the speed at which diode current can switch on/off</w:t>
      </w:r>
    </w:p>
    <w:p w:rsidR="00956581" w:rsidRDefault="00956581" w:rsidP="009A14B8">
      <w:pPr>
        <w:pStyle w:val="ListParagraph"/>
        <w:numPr>
          <w:ilvl w:val="2"/>
          <w:numId w:val="3"/>
        </w:numPr>
      </w:pPr>
      <w:r>
        <w:t>Excess minority carriers are given by integrating over the quasi-neutral region:</w:t>
      </w:r>
    </w:p>
    <w:p w:rsidR="00956581" w:rsidRPr="00956581" w:rsidRDefault="00956581" w:rsidP="0095658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=q</m:t>
          </m:r>
          <m:sSub>
            <m:sSubPr>
              <m:ctrlPr>
                <w:rPr>
                  <w:rFonts w:ascii="Cambria Math" w:hAnsi="Cambria Math"/>
                  <w:i/>
                </w:rPr>
              </m:ctrlPr>
            </m:sSubPr>
            <m:e>
              <m:r>
                <w:rPr>
                  <w:rFonts w:ascii="Cambria Math" w:hAnsi="Cambria Math"/>
                </w:rPr>
                <m:t>A</m:t>
              </m:r>
            </m:e>
            <m:sub>
              <m:r>
                <w:rPr>
                  <w:rFonts w:ascii="Cambria Math" w:hAnsi="Cambria Math"/>
                </w:rPr>
                <m:t>diode</m:t>
              </m:r>
            </m:sub>
          </m:sSub>
          <m:nary>
            <m:naryPr>
              <m:limLoc m:val="subSup"/>
              <m:ctrlPr>
                <w:rPr>
                  <w:rFonts w:ascii="Cambria Math" w:hAnsi="Cambria Math"/>
                  <w:i/>
                </w:rPr>
              </m:ctrlPr>
            </m:naryPr>
            <m: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sub>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sup>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e>
              </m:d>
              <m:r>
                <w:rPr>
                  <w:rFonts w:ascii="Cambria Math" w:hAnsi="Cambria Math"/>
                </w:rPr>
                <m:t xml:space="preserve"> dx</m:t>
              </m:r>
            </m:e>
          </m:nary>
        </m:oMath>
      </m:oMathPara>
    </w:p>
    <w:p w:rsidR="00956581" w:rsidRPr="00956581" w:rsidRDefault="00956581" w:rsidP="0095658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p</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diode</m:t>
              </m:r>
            </m:sub>
          </m:sSub>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up>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e>
              </m:d>
              <m:r>
                <w:rPr>
                  <w:rFonts w:ascii="Cambria Math" w:eastAsiaTheme="minorEastAsia" w:hAnsi="Cambria Math"/>
                </w:rPr>
                <m:t xml:space="preserve"> dx</m:t>
              </m:r>
            </m:e>
          </m:nary>
        </m:oMath>
      </m:oMathPara>
    </w:p>
    <w:p w:rsidR="00956581" w:rsidRDefault="00956581" w:rsidP="009A14B8">
      <w:pPr>
        <w:pStyle w:val="ListParagraph"/>
        <w:numPr>
          <w:ilvl w:val="2"/>
          <w:numId w:val="3"/>
        </w:numPr>
      </w:pPr>
      <w:r>
        <w:t>The capacitance is given by:</w:t>
      </w:r>
    </w:p>
    <w:p w:rsidR="00956581" w:rsidRPr="00A23974" w:rsidRDefault="00956581" w:rsidP="00956581">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D,p</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p</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oMath>
      </m:oMathPara>
    </w:p>
    <w:p w:rsidR="00A23974" w:rsidRDefault="00A23974" w:rsidP="00956581">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D,p</m:t>
              </m:r>
            </m:sub>
          </m:sSub>
        </m:oMath>
      </m:oMathPara>
    </w:p>
    <w:p w:rsidR="00956581" w:rsidRDefault="00A14975" w:rsidP="009A14B8">
      <w:pPr>
        <w:pStyle w:val="ListParagraph"/>
        <w:numPr>
          <w:ilvl w:val="2"/>
          <w:numId w:val="3"/>
        </w:numPr>
      </w:pPr>
      <w:r>
        <w:t xml:space="preserve">In a quasi-steady state (AC voltage frequency low), the carriers </w:t>
      </w:r>
      <w:r w:rsidR="00A23974">
        <w:t>are considered to respond to the signal fully, and without any delay</w:t>
      </w:r>
    </w:p>
    <w:p w:rsidR="00A23974" w:rsidRPr="00C23674" w:rsidRDefault="00A23974" w:rsidP="009A14B8">
      <w:pPr>
        <w:pStyle w:val="ListParagraph"/>
        <w:numPr>
          <w:ilvl w:val="2"/>
          <w:numId w:val="3"/>
        </w:numPr>
      </w:pPr>
      <w:r>
        <w:t>When the frequency is higher, only carriers near the depletion region boundary can “keep up” with the signal, i.e. enter and exit the base depending on the applied bias</w:t>
      </w:r>
    </w:p>
    <w:p w:rsidR="0096329E" w:rsidRDefault="00165A86" w:rsidP="007B2123">
      <w:pPr>
        <w:pStyle w:val="Heading2"/>
      </w:pPr>
      <w:r>
        <w:t>Optoelectronic Devices</w:t>
      </w:r>
      <w:r w:rsidR="00B06FC7">
        <w:t xml:space="preserve"> </w:t>
      </w:r>
      <w:r w:rsidR="00B06FC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22183" w:rsidRDefault="00F52985" w:rsidP="00C520FC">
      <w:pPr>
        <w:pStyle w:val="ListParagraph"/>
        <w:numPr>
          <w:ilvl w:val="0"/>
          <w:numId w:val="3"/>
        </w:numPr>
      </w:pPr>
      <w:r>
        <w:t>The frequency of light absorbed/emitted by a semiconductor depends on the band structure</w:t>
      </w:r>
    </w:p>
    <w:p w:rsidR="00C520FC" w:rsidRDefault="00C520FC" w:rsidP="00C520FC">
      <w:pPr>
        <w:pStyle w:val="ListParagraph"/>
        <w:numPr>
          <w:ilvl w:val="1"/>
          <w:numId w:val="3"/>
        </w:numPr>
      </w:pPr>
      <w:r>
        <w:t>Direct bandgap semiconductors are more efficient at light absorption because photons have very little momentum and thus cannot travel laterally on an E-k diagram</w:t>
      </w:r>
    </w:p>
    <w:p w:rsidR="00C520FC" w:rsidRDefault="00C520FC" w:rsidP="00C520FC">
      <w:pPr>
        <w:pStyle w:val="ListParagraph"/>
        <w:numPr>
          <w:ilvl w:val="1"/>
          <w:numId w:val="3"/>
        </w:numPr>
      </w:pPr>
      <w:r>
        <w:t>An indirect bandgap SC also needs a phonon</w:t>
      </w:r>
      <w:r w:rsidR="00353816">
        <w:t xml:space="preserve"> absorption</w:t>
      </w:r>
      <w:r>
        <w:t xml:space="preserve"> to meet energy conservation needs so it’s less likely to occur</w:t>
      </w:r>
    </w:p>
    <w:p w:rsidR="006570BC" w:rsidRDefault="006570BC" w:rsidP="006570BC">
      <w:pPr>
        <w:pStyle w:val="ListParagraph"/>
        <w:numPr>
          <w:ilvl w:val="0"/>
          <w:numId w:val="3"/>
        </w:numPr>
      </w:pPr>
      <w:r>
        <w:t>Light emitting diodes (LED):</w:t>
      </w:r>
      <w:r w:rsidR="00345247">
        <w:t xml:space="preserve"> PN</w:t>
      </w:r>
      <w:r>
        <w:t xml:space="preserve"> diode that converts electricity into optical signals</w:t>
      </w:r>
    </w:p>
    <w:p w:rsidR="006570BC" w:rsidRDefault="00345247" w:rsidP="00345247">
      <w:pPr>
        <w:pStyle w:val="ListParagraph"/>
        <w:numPr>
          <w:ilvl w:val="1"/>
          <w:numId w:val="3"/>
        </w:numPr>
      </w:pPr>
      <w:r>
        <w:t>Designed such that radiative recombination dominates</w:t>
      </w:r>
    </w:p>
    <w:p w:rsidR="00AD3BF2" w:rsidRDefault="00AD3BF2" w:rsidP="00345247">
      <w:pPr>
        <w:pStyle w:val="ListParagraph"/>
        <w:numPr>
          <w:ilvl w:val="1"/>
          <w:numId w:val="3"/>
        </w:numPr>
      </w:pPr>
      <w:r>
        <w:t>Works in forward bias</w:t>
      </w:r>
    </w:p>
    <w:p w:rsidR="00484997" w:rsidRDefault="00484997" w:rsidP="00345247">
      <w:pPr>
        <w:pStyle w:val="ListParagraph"/>
        <w:numPr>
          <w:ilvl w:val="1"/>
          <w:numId w:val="3"/>
        </w:numPr>
      </w:pPr>
      <w:r>
        <w:t>The color of the light depends on the bandgap of the semiconductor material</w:t>
      </w:r>
    </w:p>
    <w:p w:rsidR="00DE6380" w:rsidRDefault="00DE6380" w:rsidP="00345247">
      <w:pPr>
        <w:pStyle w:val="ListParagraph"/>
        <w:numPr>
          <w:ilvl w:val="1"/>
          <w:numId w:val="3"/>
        </w:numPr>
      </w:pPr>
      <w:r>
        <w:t xml:space="preserve">From the rate equations, the optical output power </w:t>
      </w:r>
      <w:r w:rsidR="00F10B9A">
        <w:t>generated with a DC current is given by</w:t>
      </w:r>
    </w:p>
    <w:p w:rsidR="00DE6380" w:rsidRDefault="00F10B9A" w:rsidP="00DE6380">
      <m:oMathPara>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=h</m:t>
          </m:r>
          <m:r>
            <w:rPr>
              <w:rFonts w:ascii="Cambria Math" w:hAnsi="Cambria Math"/>
            </w:rPr>
            <m:t>νB</m:t>
          </m:r>
          <m:sSubSup>
            <m:sSubSupPr>
              <m:ctrlPr>
                <w:rPr>
                  <w:rFonts w:ascii="Cambria Math" w:hAnsi="Cambria Math"/>
                  <w:i/>
                </w:rPr>
              </m:ctrlPr>
            </m:sSubSupPr>
            <m:e>
              <m:r>
                <w:rPr>
                  <w:rFonts w:ascii="Cambria Math" w:hAnsi="Cambria Math"/>
                </w:rPr>
                <m:t>N</m:t>
              </m:r>
            </m:e>
            <m:sub>
              <m:r>
                <w:rPr>
                  <w:rFonts w:ascii="Cambria Math" w:hAnsi="Cambria Math"/>
                </w:rPr>
                <m:t>o</m:t>
              </m:r>
            </m:sub>
            <m:sup>
              <m:r>
                <w:rPr>
                  <w:rFonts w:ascii="Cambria Math" w:hAnsi="Cambria Math"/>
                </w:rPr>
                <m:t>2</m:t>
              </m:r>
            </m:sup>
          </m:sSubSup>
          <m:r>
            <w:rPr>
              <w:rFonts w:ascii="Cambria Math" w:hAnsi="Cambria Math"/>
            </w:rPr>
            <m:t>A(1-R)</m:t>
          </m:r>
        </m:oMath>
      </m:oMathPara>
    </w:p>
    <w:p w:rsidR="00DE6380" w:rsidRDefault="00F10B9A" w:rsidP="00F10B9A">
      <w:pPr>
        <w:pStyle w:val="ListParagraph"/>
        <w:numPr>
          <w:ilvl w:val="2"/>
          <w:numId w:val="3"/>
        </w:numPr>
      </w:pPr>
      <w:r>
        <w:t xml:space="preserve">B is the bimolecular recombination constant, A is the active area of the device, R is the reflectivity of the surface (from the SC to the outside), </w:t>
      </w:r>
      <w:r w:rsidR="00FD7856">
        <w:t xml:space="preserve">J is the current density, </w:t>
      </w:r>
      <w:r>
        <w:t xml:space="preserve">and </w:t>
      </w:r>
    </w:p>
    <w:p w:rsidR="00F10B9A" w:rsidRPr="00F10B9A" w:rsidRDefault="00F10B9A" w:rsidP="00F10B9A">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τ</m:t>
                  </m:r>
                </m:e>
                <m:sub>
                  <m:r>
                    <w:rPr>
                      <w:rFonts w:ascii="Cambria Math" w:hAnsi="Cambria Math"/>
                    </w:rPr>
                    <m:t>nr</m:t>
                  </m:r>
                </m:sub>
              </m:sSub>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m:t>
              </m:r>
            </m:den>
          </m:f>
          <m:r>
            <w:rPr>
              <w:rFonts w:ascii="Cambria Math" w:hAnsi="Cambria Math"/>
            </w:rPr>
            <m:t xml:space="preserve">    </m:t>
          </m:r>
          <m:r>
            <m:rPr>
              <m:sty m:val="p"/>
            </m:rPr>
            <w:rPr>
              <w:rFonts w:ascii="Cambria Math" w:hAnsi="Cambria Math"/>
            </w:rPr>
            <m:t>(small currents)</m:t>
          </m:r>
        </m:oMath>
      </m:oMathPara>
    </w:p>
    <w:p w:rsidR="00F10B9A" w:rsidRDefault="00F10B9A" w:rsidP="00F910F5">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qB</m:t>
                  </m:r>
                </m:den>
              </m:f>
            </m:e>
          </m:rad>
          <m:r>
            <w:rPr>
              <w:rFonts w:ascii="Cambria Math" w:hAnsi="Cambria Math"/>
            </w:rPr>
            <m:t xml:space="preserve">     (</m:t>
          </m:r>
          <m:r>
            <m:rPr>
              <m:sty m:val="p"/>
            </m:rPr>
            <w:rPr>
              <w:rFonts w:ascii="Cambria Math" w:hAnsi="Cambria Math"/>
            </w:rPr>
            <m:t>large currents</m:t>
          </m:r>
          <m:r>
            <w:rPr>
              <w:rFonts w:ascii="Cambria Math" w:hAnsi="Cambria Math"/>
            </w:rPr>
            <m:t>)</m:t>
          </m:r>
        </m:oMath>
      </m:oMathPara>
    </w:p>
    <w:p w:rsidR="00FB24BE" w:rsidRDefault="00FB24BE" w:rsidP="00FB24BE">
      <w:pPr>
        <w:pStyle w:val="ListParagraph"/>
        <w:numPr>
          <w:ilvl w:val="1"/>
          <w:numId w:val="3"/>
        </w:numPr>
      </w:pPr>
      <w:r>
        <w:t>Since the light from the semiconductor has to meet a SC/air interface, generally the diodes are coated or have some surrounding material to ease the transition from the device to emission</w:t>
      </w:r>
    </w:p>
    <w:p w:rsidR="00E47FD1" w:rsidRDefault="006633CE" w:rsidP="00E47FD1">
      <w:pPr>
        <w:pStyle w:val="ListParagraph"/>
        <w:numPr>
          <w:ilvl w:val="0"/>
          <w:numId w:val="3"/>
        </w:numPr>
      </w:pPr>
      <w:r>
        <w:t xml:space="preserve">Photodetectors: </w:t>
      </w:r>
      <w:r w:rsidR="00E47FD1">
        <w:t>optical receiver that conver</w:t>
      </w:r>
      <w:r w:rsidR="00504371">
        <w:t>ts light into electricity by using the photoelectric effect</w:t>
      </w:r>
    </w:p>
    <w:p w:rsidR="00942BE8" w:rsidRDefault="00942BE8" w:rsidP="00942BE8">
      <w:pPr>
        <w:pStyle w:val="ListParagraph"/>
        <w:numPr>
          <w:ilvl w:val="1"/>
          <w:numId w:val="3"/>
        </w:numPr>
      </w:pPr>
      <w:r>
        <w:t>Photoelectric effect: generated electron/hole pairs leave the device through the contacts</w:t>
      </w:r>
    </w:p>
    <w:p w:rsidR="00901563" w:rsidRDefault="00E47FD1" w:rsidP="00901563">
      <w:pPr>
        <w:pStyle w:val="ListParagraph"/>
        <w:numPr>
          <w:ilvl w:val="1"/>
          <w:numId w:val="3"/>
        </w:numPr>
      </w:pPr>
      <w:r>
        <w:t>Photodiodes: PN junctions that have an additional current contribution from incident light</w:t>
      </w:r>
    </w:p>
    <w:p w:rsidR="00901563" w:rsidRDefault="00901563" w:rsidP="00901563">
      <w:pPr>
        <w:jc w:val="center"/>
      </w:pPr>
      <w:r>
        <w:rPr>
          <w:noProof/>
        </w:rPr>
        <w:drawing>
          <wp:inline distT="0" distB="0" distL="0" distR="0" wp14:anchorId="4AF9DC1D" wp14:editId="7934A577">
            <wp:extent cx="2152650" cy="15655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157269" cy="1568924"/>
                    </a:xfrm>
                    <a:prstGeom prst="rect">
                      <a:avLst/>
                    </a:prstGeom>
                  </pic:spPr>
                </pic:pic>
              </a:graphicData>
            </a:graphic>
          </wp:inline>
        </w:drawing>
      </w:r>
    </w:p>
    <w:p w:rsidR="00E47FD1" w:rsidRPr="00BF21B0" w:rsidRDefault="00E47FD1" w:rsidP="00E47FD1">
      <w:pPr>
        <w:rPr>
          <w:rFonts w:eastAsiaTheme="minorEastAsia"/>
        </w:rPr>
      </w:pPr>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sup>
          </m:sSup>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ph</m:t>
              </m:r>
            </m:sub>
          </m:sSub>
        </m:oMath>
      </m:oMathPara>
    </w:p>
    <w:p w:rsidR="00E47FD1" w:rsidRPr="00BB2918" w:rsidRDefault="00E47FD1" w:rsidP="00E47FD1">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ph,max</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ℏν</m:t>
              </m:r>
            </m:den>
          </m:f>
          <m:sSub>
            <m:sSubPr>
              <m:ctrlPr>
                <w:rPr>
                  <w:rFonts w:ascii="Cambria Math" w:hAnsi="Cambria Math"/>
                  <w:i/>
                </w:rPr>
              </m:ctrlPr>
            </m:sSubPr>
            <m:e>
              <m:r>
                <w:rPr>
                  <w:rFonts w:ascii="Cambria Math" w:hAnsi="Cambria Math"/>
                </w:rPr>
                <m:t>P</m:t>
              </m:r>
            </m:e>
            <m:sub>
              <m:r>
                <w:rPr>
                  <w:rFonts w:ascii="Cambria Math" w:hAnsi="Cambria Math"/>
                </w:rPr>
                <m:t>in</m:t>
              </m:r>
            </m:sub>
          </m:sSub>
        </m:oMath>
      </m:oMathPara>
    </w:p>
    <w:p w:rsidR="00BB2918" w:rsidRPr="00BB2918" w:rsidRDefault="00BB2918" w:rsidP="00E47FD1">
      <m:oMathPara>
        <m:oMath>
          <m:sSub>
            <m:sSubPr>
              <m:ctrlPr>
                <w:rPr>
                  <w:rFonts w:ascii="Cambria Math" w:hAnsi="Cambria Math"/>
                  <w:i/>
                </w:rPr>
              </m:ctrlPr>
            </m:sSubPr>
            <m:e>
              <m:r>
                <w:rPr>
                  <w:rFonts w:ascii="Cambria Math" w:hAnsi="Cambria Math"/>
                </w:rPr>
                <m:t>I</m:t>
              </m:r>
            </m:e>
            <m:sub>
              <m:r>
                <w:rPr>
                  <w:rFonts w:ascii="Cambria Math" w:hAnsi="Cambria Math"/>
                </w:rPr>
                <m:t>ph</m:t>
              </m:r>
            </m:sub>
          </m:sSub>
          <m:r>
            <w:rPr>
              <w:rFonts w:ascii="Cambria Math" w:hAnsi="Cambria Math"/>
            </w:rPr>
            <m:t>=</m:t>
          </m:r>
          <m:d>
            <m:dPr>
              <m:ctrlPr>
                <w:rPr>
                  <w:rFonts w:ascii="Cambria Math" w:hAnsi="Cambria Math"/>
                  <w:i/>
                </w:rPr>
              </m:ctrlPr>
            </m:dPr>
            <m:e>
              <m:r>
                <w:rPr>
                  <w:rFonts w:ascii="Cambria Math" w:hAnsi="Cambria Math"/>
                </w:rPr>
                <m:t>1-R</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-αd</m:t>
                  </m:r>
                </m:sup>
              </m:sSup>
            </m:e>
          </m:d>
          <m:f>
            <m:fPr>
              <m:ctrlPr>
                <w:rPr>
                  <w:rFonts w:ascii="Cambria Math" w:hAnsi="Cambria Math"/>
                  <w:i/>
                </w:rPr>
              </m:ctrlPr>
            </m:fPr>
            <m:num>
              <m:r>
                <w:rPr>
                  <w:rFonts w:ascii="Cambria Math" w:hAnsi="Cambria Math"/>
                </w:rPr>
                <m:t>q</m:t>
              </m:r>
            </m:num>
            <m:den>
              <m:r>
                <w:rPr>
                  <w:rFonts w:ascii="Cambria Math" w:hAnsi="Cambria Math"/>
                </w:rPr>
                <m:t>h</m:t>
              </m:r>
              <m:r>
                <w:rPr>
                  <w:rFonts w:ascii="Cambria Math" w:hAnsi="Cambria Math"/>
                </w:rPr>
                <m:t>ν</m:t>
              </m:r>
            </m:den>
          </m:f>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 xml:space="preserve">    </m:t>
          </m:r>
          <m:r>
            <m:rPr>
              <m:sty m:val="p"/>
            </m:rPr>
            <w:rPr>
              <w:rFonts w:ascii="Cambria Math" w:hAnsi="Cambria Math"/>
            </w:rPr>
            <m:t>(reflective p-type)</m:t>
          </m:r>
        </m:oMath>
      </m:oMathPara>
    </w:p>
    <w:p w:rsidR="00E47FD1" w:rsidRDefault="00E47FD1" w:rsidP="00E47FD1">
      <w:pPr>
        <w:pStyle w:val="ListParagraph"/>
        <w:numPr>
          <w:ilvl w:val="2"/>
          <w:numId w:val="3"/>
        </w:numPr>
      </w:pPr>
      <w:r>
        <w:t>Electron-hole pairs that form in the depletion region are pulled into the substrate where they are the majority carrier</w:t>
      </w:r>
      <w:r w:rsidR="00DB307F">
        <w:t xml:space="preserve"> – if they’re not formed here there is no electric field to pull them apart so they do not contribute to the current</w:t>
      </w:r>
    </w:p>
    <w:p w:rsidR="00F335C4" w:rsidRDefault="00F335C4" w:rsidP="00F335C4">
      <w:pPr>
        <w:pStyle w:val="ListParagraph"/>
        <w:numPr>
          <w:ilvl w:val="3"/>
          <w:numId w:val="3"/>
        </w:numPr>
      </w:pPr>
      <w:r>
        <w:t>Only the carriers that make it to the quasi-neutral regions contribute</w:t>
      </w:r>
    </w:p>
    <w:p w:rsidR="00E47FD1" w:rsidRDefault="00E47FD1" w:rsidP="00E47FD1">
      <w:pPr>
        <w:pStyle w:val="ListParagraph"/>
        <w:numPr>
          <w:ilvl w:val="2"/>
          <w:numId w:val="3"/>
        </w:numPr>
      </w:pPr>
      <w:r>
        <w:t>When the diode is reverse biased, the dark current of the diode should be zero so any generated current will be from incident light</w:t>
      </w:r>
    </w:p>
    <w:p w:rsidR="00E47FD1" w:rsidRDefault="00E47FD1" w:rsidP="00E47FD1">
      <w:pPr>
        <w:pStyle w:val="ListParagraph"/>
        <w:numPr>
          <w:ilvl w:val="3"/>
          <w:numId w:val="3"/>
        </w:numPr>
      </w:pPr>
      <w:r>
        <w:t>Can use as a switch/relay that depends on incident light</w:t>
      </w:r>
    </w:p>
    <w:p w:rsidR="00E47FD1" w:rsidRDefault="00E47FD1" w:rsidP="00E47FD1">
      <w:pPr>
        <w:pStyle w:val="ListParagraph"/>
        <w:numPr>
          <w:ilvl w:val="1"/>
          <w:numId w:val="3"/>
        </w:numPr>
      </w:pPr>
      <w:r>
        <w:t xml:space="preserve">P-i-N photodiodes: </w:t>
      </w:r>
      <w:r w:rsidR="00DB307F">
        <w:t>intrinsic semiconductor sandwiched between p-type and n-type layers</w:t>
      </w:r>
    </w:p>
    <w:p w:rsidR="00F335C4" w:rsidRDefault="00F335C4" w:rsidP="00F335C4">
      <w:pPr>
        <w:pStyle w:val="ListParagraph"/>
        <w:numPr>
          <w:ilvl w:val="2"/>
          <w:numId w:val="3"/>
        </w:numPr>
      </w:pPr>
      <w:r>
        <w:t>Since the depletion region must be longer than the absorption length and it isn’t always easy to get this in a regular PN junction, add an intrinsic region in between that is easily depleted</w:t>
      </w:r>
    </w:p>
    <w:p w:rsidR="00F335C4" w:rsidRDefault="008B3A99" w:rsidP="00F335C4">
      <w:pPr>
        <w:pStyle w:val="ListParagraph"/>
        <w:numPr>
          <w:ilvl w:val="1"/>
          <w:numId w:val="3"/>
        </w:numPr>
      </w:pPr>
      <w:r>
        <w:t>Diode dark current is primarily due to shot noise, which is random generation of carriers:</w:t>
      </w:r>
    </w:p>
    <w:p w:rsidR="008B3A99" w:rsidRDefault="008B3A99" w:rsidP="008B3A99">
      <m:oMathPara>
        <m:oMath>
          <m:r>
            <w:rPr>
              <w:rFonts w:ascii="Cambria Math" w:hAnsi="Cambria Math"/>
            </w:rPr>
            <m:t>&lt;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&gt; =2qI∆f</m:t>
          </m:r>
        </m:oMath>
      </m:oMathPara>
    </w:p>
    <w:p w:rsidR="008B3A99" w:rsidRPr="006A7860" w:rsidRDefault="008B3A99" w:rsidP="008B3A99">
      <w:pPr>
        <w:pStyle w:val="ListParagraph"/>
        <w:numPr>
          <w:ilvl w:val="2"/>
          <w:numId w:val="3"/>
        </w:numPr>
      </w:pPr>
      <m:oMath>
        <m:r>
          <w:rPr>
            <w:rFonts w:ascii="Cambria Math" w:hAnsi="Cambria Math"/>
          </w:rPr>
          <m:t>∆f</m:t>
        </m:r>
      </m:oMath>
      <w:r>
        <w:rPr>
          <w:rFonts w:eastAsiaTheme="minorEastAsia"/>
        </w:rPr>
        <w:t xml:space="preserve"> is the bandwidth of the device</w:t>
      </w:r>
    </w:p>
    <w:p w:rsidR="006A7860" w:rsidRDefault="00675515" w:rsidP="006A7860">
      <w:pPr>
        <w:pStyle w:val="ListParagraph"/>
        <w:numPr>
          <w:ilvl w:val="1"/>
          <w:numId w:val="3"/>
        </w:numPr>
      </w:pPr>
      <w:r>
        <w:t xml:space="preserve">Photoconductors: </w:t>
      </w:r>
      <w:r w:rsidR="00901563">
        <w:t xml:space="preserve">a piece of semiconductor attached to Ohmic contacts; the conductance of the material changes depending on the incident optical power </w:t>
      </w:r>
    </w:p>
    <w:p w:rsidR="00D9340D" w:rsidRDefault="00504371" w:rsidP="006570BC">
      <w:pPr>
        <w:pStyle w:val="ListParagraph"/>
        <w:numPr>
          <w:ilvl w:val="0"/>
          <w:numId w:val="3"/>
        </w:numPr>
      </w:pPr>
      <w:r>
        <w:t>Photovoltaics: optical receiver that converts light into electricity through the photovoltaic effect</w:t>
      </w:r>
    </w:p>
    <w:p w:rsidR="00504371" w:rsidRDefault="00504371" w:rsidP="00504371">
      <w:pPr>
        <w:pStyle w:val="ListParagraph"/>
        <w:numPr>
          <w:ilvl w:val="1"/>
          <w:numId w:val="3"/>
        </w:numPr>
      </w:pPr>
      <w:r>
        <w:t xml:space="preserve">Photovoltaic effect: </w:t>
      </w:r>
      <w:r w:rsidR="00942BE8">
        <w:t>generated electron/hole pairs stay in the device, and their separation creates an electric field and thus, a voltage</w:t>
      </w:r>
    </w:p>
    <w:p w:rsidR="00942BE8" w:rsidRDefault="001C658E" w:rsidP="00504371">
      <w:pPr>
        <w:pStyle w:val="ListParagraph"/>
        <w:numPr>
          <w:ilvl w:val="1"/>
          <w:numId w:val="3"/>
        </w:numPr>
      </w:pPr>
      <w:r>
        <w:t>Solar cells: converts incident optical power int</w:t>
      </w:r>
      <w:r w:rsidR="00DD4B3F">
        <w:t>o a voltage</w:t>
      </w:r>
    </w:p>
    <w:p w:rsidR="00DE625A" w:rsidRDefault="00DE625A" w:rsidP="00DE625A">
      <w:pPr>
        <w:pStyle w:val="ListParagraph"/>
        <w:numPr>
          <w:ilvl w:val="2"/>
          <w:numId w:val="3"/>
        </w:numPr>
      </w:pPr>
      <w:r>
        <w:t>This voltage acts as a DC source and can be used to charge a battery for use by other applications</w:t>
      </w:r>
    </w:p>
    <w:p w:rsidR="00A869AE" w:rsidRDefault="00DD4B3F" w:rsidP="00A869AE">
      <w:pPr>
        <w:pStyle w:val="ListParagraph"/>
        <w:numPr>
          <w:ilvl w:val="2"/>
          <w:numId w:val="3"/>
        </w:numPr>
      </w:pPr>
      <w:r>
        <w:t>Fill factor measures the quality of a solar cell (essentially tells how close to ideal the solar cell is)</w:t>
      </w:r>
      <w:r w:rsidR="00A869AE">
        <w:t>:</w:t>
      </w:r>
    </w:p>
    <w:p w:rsidR="00A869AE" w:rsidRDefault="00A869AE" w:rsidP="00A869AE">
      <m:oMathPara>
        <m:oMath>
          <m:r>
            <w:rPr>
              <w:rFonts w:ascii="Cambria Math" w:hAnsi="Cambria Math"/>
            </w:rPr>
            <m:t>FF=</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max</m:t>
                  </m:r>
                </m:sub>
              </m:sSub>
            </m:num>
            <m:den>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den>
          </m:f>
        </m:oMath>
      </m:oMathPara>
    </w:p>
    <w:p w:rsidR="00A869AE" w:rsidRPr="00E01732" w:rsidRDefault="00A869AE" w:rsidP="00A869AE">
      <w:pPr>
        <w:pStyle w:val="ListParagraph"/>
        <w:numPr>
          <w:ilvl w:val="3"/>
          <w:numId w:val="3"/>
        </w:numPr>
      </w:pPr>
      <m:oMath>
        <m:sSub>
          <m:sSubPr>
            <m:ctrlPr>
              <w:rPr>
                <w:rFonts w:ascii="Cambria Math" w:hAnsi="Cambria Math"/>
                <w:i/>
              </w:rPr>
            </m:ctrlPr>
          </m:sSubPr>
          <m:e>
            <m:r>
              <w:rPr>
                <w:rFonts w:ascii="Cambria Math" w:hAnsi="Cambria Math"/>
              </w:rPr>
              <m:t>P</m:t>
            </m:r>
          </m:e>
          <m:sub>
            <m:r>
              <w:rPr>
                <w:rFonts w:ascii="Cambria Math" w:hAnsi="Cambria Math"/>
              </w:rPr>
              <m:t>max</m:t>
            </m:r>
          </m:sub>
        </m:sSub>
      </m:oMath>
      <w:r>
        <w:rPr>
          <w:rFonts w:eastAsiaTheme="minorEastAsia"/>
        </w:rPr>
        <w:t>: maximum power point of the device</w:t>
      </w:r>
      <w:r w:rsidR="00E01732">
        <w:rPr>
          <w:rFonts w:eastAsiaTheme="minorEastAsia"/>
        </w:rPr>
        <w:t>, i.e. the position on the IV curve where the IV product is maximized</w:t>
      </w:r>
    </w:p>
    <w:p w:rsidR="00E01732" w:rsidRDefault="00E01732" w:rsidP="00A869AE">
      <w:pPr>
        <w:pStyle w:val="ListParagraph"/>
        <w:numPr>
          <w:ilvl w:val="3"/>
          <w:numId w:val="3"/>
        </w:numPr>
      </w:pPr>
      <w:r>
        <w:t>Essentially measures how square the IV curve is</w:t>
      </w:r>
    </w:p>
    <w:p w:rsidR="00C74710" w:rsidRDefault="00C74710" w:rsidP="00C74710">
      <w:pPr>
        <w:pStyle w:val="ListParagraph"/>
        <w:numPr>
          <w:ilvl w:val="2"/>
          <w:numId w:val="3"/>
        </w:numPr>
      </w:pPr>
      <w:r>
        <w:t>Solar cell efficiency:</w:t>
      </w:r>
    </w:p>
    <w:p w:rsidR="00C74710" w:rsidRPr="00C23674" w:rsidRDefault="00C74710" w:rsidP="00700D39">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rPr>
                <m:t>FF</m:t>
              </m:r>
            </m:num>
            <m:den>
              <m:sSub>
                <m:sSubPr>
                  <m:ctrlPr>
                    <w:rPr>
                      <w:rFonts w:ascii="Cambria Math" w:hAnsi="Cambria Math"/>
                      <w:i/>
                    </w:rPr>
                  </m:ctrlPr>
                </m:sSubPr>
                <m:e>
                  <m:r>
                    <w:rPr>
                      <w:rFonts w:ascii="Cambria Math" w:hAnsi="Cambria Math"/>
                    </w:rPr>
                    <m:t>P</m:t>
                  </m:r>
                </m:e>
                <m:sub>
                  <m:r>
                    <w:rPr>
                      <w:rFonts w:ascii="Cambria Math" w:hAnsi="Cambria Math"/>
                    </w:rPr>
                    <m:t>in</m:t>
                  </m:r>
                </m:sub>
              </m:sSub>
            </m:den>
          </m:f>
        </m:oMath>
      </m:oMathPara>
    </w:p>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Pr="00C23674" w:rsidRDefault="00C23674" w:rsidP="00C23674">
      <w:pPr>
        <w:pStyle w:val="ListParagraph"/>
        <w:numPr>
          <w:ilvl w:val="1"/>
          <w:numId w:val="3"/>
        </w:numPr>
      </w:pPr>
      <w:r>
        <w:t>Detailed static characteristics</w:t>
      </w:r>
    </w:p>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3F62B1" w:rsidRDefault="003F62B1" w:rsidP="003F62B1"/>
    <w:p w:rsidR="003F62B1" w:rsidRDefault="00B15B55" w:rsidP="00B15B55">
      <w:pPr>
        <w:pStyle w:val="ListParagraph"/>
        <w:numPr>
          <w:ilvl w:val="0"/>
          <w:numId w:val="3"/>
        </w:numPr>
      </w:pPr>
      <w:r>
        <w:t>Field effect: the modulation of the electrical conductivity of a material by the application of an external electric field</w:t>
      </w:r>
      <w:r w:rsidR="00D250EF">
        <w:t>; in semiconductors this effect can penetrate quite deep and alter the surface properties</w:t>
      </w:r>
    </w:p>
    <w:p w:rsidR="00D250EF" w:rsidRDefault="0092511D" w:rsidP="00B15B55">
      <w:pPr>
        <w:pStyle w:val="ListParagraph"/>
        <w:numPr>
          <w:ilvl w:val="0"/>
          <w:numId w:val="3"/>
        </w:numPr>
      </w:pPr>
      <w:r>
        <w:t>MOS capacitors are a metal-oxide-semiconductor structure that allow the semiconductor to undergo field effects from a voltage applied to the metal (or heavily doped polysilicon)</w:t>
      </w:r>
    </w:p>
    <w:p w:rsidR="00367D55" w:rsidRDefault="0092511D" w:rsidP="00367D55">
      <w:pPr>
        <w:pStyle w:val="ListParagraph"/>
        <w:numPr>
          <w:ilvl w:val="0"/>
          <w:numId w:val="3"/>
        </w:numPr>
      </w:pPr>
      <w:r>
        <w:t>Energy band diagram:</w:t>
      </w:r>
    </w:p>
    <w:p w:rsidR="0098777C" w:rsidRDefault="00EB5427" w:rsidP="00EB5427">
      <w:pPr>
        <w:pStyle w:val="ListParagraph"/>
        <w:numPr>
          <w:ilvl w:val="1"/>
          <w:numId w:val="3"/>
        </w:numPr>
      </w:pPr>
      <w:r>
        <w:t xml:space="preserve">Free electron level: the amount of energy an electron needs to </w:t>
      </w:r>
      <w:r w:rsidR="0098777C">
        <w:t>be to be free from the lattice</w:t>
      </w:r>
    </w:p>
    <w:p w:rsidR="00EB5427" w:rsidRPr="00367D55" w:rsidRDefault="0047534B" w:rsidP="00367D55">
      <w:pPr>
        <w:pStyle w:val="ListParagraph"/>
        <w:numPr>
          <w:ilvl w:val="2"/>
          <w:numId w:val="3"/>
        </w:numPr>
      </w:pPr>
      <w:r>
        <w:t>Electron affinity: t</w:t>
      </w:r>
      <w:r w:rsidR="00367D55">
        <w:t>he energy between the conduction band e</w:t>
      </w:r>
      <w:r>
        <w:t xml:space="preserve">dge to the free electron level </w:t>
      </w:r>
      <w:r w:rsidR="00367D55">
        <w:t>(</w:t>
      </w:r>
      <m:oMath>
        <m:r>
          <w:rPr>
            <w:rFonts w:ascii="Cambria Math" w:hAnsi="Cambria Math"/>
          </w:rPr>
          <m:t>qχ</m:t>
        </m:r>
      </m:oMath>
      <w:r w:rsidR="00367D55">
        <w:t>)</w:t>
      </w:r>
    </w:p>
    <w:p w:rsidR="00367D55" w:rsidRPr="00367D55" w:rsidRDefault="00367D55" w:rsidP="0098777C">
      <w:pPr>
        <w:pStyle w:val="ListParagraph"/>
        <w:numPr>
          <w:ilvl w:val="2"/>
          <w:numId w:val="3"/>
        </w:numPr>
      </w:pPr>
      <w:r>
        <w:rPr>
          <w:rFonts w:eastAsiaTheme="minorEastAsia"/>
        </w:rPr>
        <w:t>When materials are brought together, their free electron level must be continuous at boundaries</w:t>
      </w:r>
    </w:p>
    <w:p w:rsidR="00367D55" w:rsidRPr="00367D55" w:rsidRDefault="00367D55" w:rsidP="00367D55">
      <w:pPr>
        <w:pStyle w:val="ListParagraph"/>
        <w:numPr>
          <w:ilvl w:val="1"/>
          <w:numId w:val="3"/>
        </w:numPr>
      </w:pPr>
      <w:r>
        <w:rPr>
          <w:rFonts w:eastAsiaTheme="minorEastAsia"/>
        </w:rPr>
        <w:t>Work function: the difference between the material Fermi level and free electron level</w:t>
      </w:r>
    </w:p>
    <w:p w:rsidR="00367D55" w:rsidRPr="005E6916" w:rsidRDefault="00CC2B91" w:rsidP="00367D55">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sc</m:t>
              </m:r>
            </m:sub>
          </m:sSub>
          <m:r>
            <w:rPr>
              <w:rFonts w:ascii="Cambria Math" w:hAnsi="Cambria Math"/>
            </w:rPr>
            <m:t>=</m:t>
          </m:r>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m:t>
                  </m:r>
                </m:sub>
              </m:sSub>
            </m:num>
            <m:den>
              <m:r>
                <w:rPr>
                  <w:rFonts w:ascii="Cambria Math" w:hAnsi="Cambria Math"/>
                </w:rPr>
                <m:t>2</m:t>
              </m:r>
            </m:den>
          </m:f>
          <m:r>
            <w:rPr>
              <w:rFonts w:ascii="Cambria Math" w:hAnsi="Cambria Math"/>
            </w:rPr>
            <m:t>+qχ</m:t>
          </m:r>
          <m:r>
            <w:rPr>
              <w:rFonts w:ascii="Cambria Math" w:hAnsi="Cambria Math"/>
            </w:rPr>
            <m:t xml:space="preserve">        (</m:t>
          </m:r>
          <m:r>
            <m:rPr>
              <m:sty m:val="p"/>
            </m:rPr>
            <w:rPr>
              <w:rFonts w:ascii="Cambria Math" w:hAnsi="Cambria Math"/>
            </w:rPr>
            <m:t>semiconductor</m:t>
          </m:r>
          <m:r>
            <w:rPr>
              <w:rFonts w:ascii="Cambria Math" w:hAnsi="Cambria Math"/>
            </w:rPr>
            <m:t>)</m:t>
          </m:r>
        </m:oMath>
      </m:oMathPara>
    </w:p>
    <w:p w:rsidR="005E6916" w:rsidRDefault="005E6916" w:rsidP="00367D55">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 xml:space="preserve">        (</m:t>
          </m:r>
          <m:r>
            <m:rPr>
              <m:sty m:val="p"/>
            </m:rPr>
            <w:rPr>
              <w:rFonts w:ascii="Cambria Math" w:hAnsi="Cambria Math"/>
            </w:rPr>
            <m:t>metals</m:t>
          </m:r>
          <m:r>
            <w:rPr>
              <w:rFonts w:ascii="Cambria Math" w:hAnsi="Cambria Math"/>
            </w:rPr>
            <m:t>)</m:t>
          </m:r>
        </m:oMath>
      </m:oMathPara>
    </w:p>
    <w:p w:rsidR="00367D55" w:rsidRDefault="00725B0D" w:rsidP="00367D55">
      <w:pPr>
        <w:pStyle w:val="ListParagraph"/>
        <w:numPr>
          <w:ilvl w:val="2"/>
          <w:numId w:val="3"/>
        </w:numPr>
      </w:pPr>
      <m:oMath>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 the difference between the Fermi potential and the intrinsic Fermi level; positive if p-type and negative if n-type</w:t>
      </w:r>
      <w:r w:rsidR="00B1172F">
        <w:rPr>
          <w:rFonts w:eastAsiaTheme="minorEastAsia"/>
        </w:rPr>
        <w:t>, depends on the doping levels etc.</w:t>
      </w:r>
    </w:p>
    <w:p w:rsidR="0092511D" w:rsidRDefault="0092511D" w:rsidP="00EB5427">
      <w:pPr>
        <w:pStyle w:val="ListParagraph"/>
        <w:numPr>
          <w:ilvl w:val="1"/>
          <w:numId w:val="3"/>
        </w:numPr>
      </w:pPr>
      <w:r>
        <w:t xml:space="preserve">When the three materials are brought together under no bias, their Fermi </w:t>
      </w:r>
      <w:r w:rsidR="0098777C">
        <w:t>levels align and the bands bend</w:t>
      </w:r>
    </w:p>
    <w:p w:rsidR="00A67BEB" w:rsidRDefault="00A67BEB" w:rsidP="00A67BEB">
      <w:pPr>
        <w:pStyle w:val="ListParagraph"/>
        <w:numPr>
          <w:ilvl w:val="2"/>
          <w:numId w:val="3"/>
        </w:numPr>
      </w:pPr>
      <w:r>
        <w:t xml:space="preserve">The two edges of the oxide are at different potentials so </w:t>
      </w:r>
      <w:r w:rsidR="006D4C9A">
        <w:t>there is a field across that region</w:t>
      </w:r>
    </w:p>
    <w:p w:rsidR="00A47803" w:rsidRDefault="00A47803" w:rsidP="00A67BEB">
      <w:pPr>
        <w:pStyle w:val="ListParagraph"/>
        <w:numPr>
          <w:ilvl w:val="2"/>
          <w:numId w:val="3"/>
        </w:numPr>
      </w:pPr>
      <w:r>
        <w:t>Since the vacuum level and its derivative have to be continuous, the curvature between the SC and oxide ends up being a bit shallow so the bands of the SC bend downward as they near the oxide</w:t>
      </w:r>
    </w:p>
    <w:p w:rsidR="00A47803" w:rsidRDefault="00912974" w:rsidP="00A47803">
      <w:pPr>
        <w:jc w:val="center"/>
      </w:pPr>
      <w:r>
        <w:rPr>
          <w:noProof/>
        </w:rPr>
        <w:lastRenderedPageBreak/>
        <w:drawing>
          <wp:inline distT="0" distB="0" distL="0" distR="0" wp14:anchorId="004FEC77" wp14:editId="62CFD5EA">
            <wp:extent cx="2781300" cy="2640260"/>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BEBA8EAE-BF5A-486C-A8C5-ECC9F3942E4B}">
                          <a14:imgProps xmlns:a14="http://schemas.microsoft.com/office/drawing/2010/main">
                            <a14:imgLayer r:embed="rId48">
                              <a14:imgEffect>
                                <a14:brightnessContrast bright="20000" contrast="20000"/>
                              </a14:imgEffect>
                            </a14:imgLayer>
                          </a14:imgProps>
                        </a:ext>
                      </a:extLst>
                    </a:blip>
                    <a:stretch>
                      <a:fillRect/>
                    </a:stretch>
                  </pic:blipFill>
                  <pic:spPr>
                    <a:xfrm>
                      <a:off x="0" y="0"/>
                      <a:ext cx="2787789" cy="2646420"/>
                    </a:xfrm>
                    <a:prstGeom prst="rect">
                      <a:avLst/>
                    </a:prstGeom>
                  </pic:spPr>
                </pic:pic>
              </a:graphicData>
            </a:graphic>
          </wp:inline>
        </w:drawing>
      </w:r>
    </w:p>
    <w:p w:rsidR="0092511D" w:rsidRDefault="00EC55AE" w:rsidP="0092511D">
      <w:pPr>
        <w:pStyle w:val="ListParagraph"/>
        <w:numPr>
          <w:ilvl w:val="1"/>
          <w:numId w:val="3"/>
        </w:numPr>
      </w:pPr>
      <w:r>
        <w:t>Flatband voltage</w:t>
      </w:r>
      <w:r w:rsidR="00912974">
        <w:t xml:space="preserve">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912974">
        <w:t>)</w:t>
      </w:r>
      <w:r>
        <w:t xml:space="preserve">: the voltage that must be applied to the metal (“gate”) of the capacitor to make it so the </w:t>
      </w:r>
      <w:r w:rsidR="00794239">
        <w:t>free electron level is constant throughout the whole system</w:t>
      </w:r>
    </w:p>
    <w:p w:rsidR="00794239" w:rsidRDefault="00794239" w:rsidP="00794239">
      <w:pPr>
        <w:jc w:val="center"/>
      </w:pPr>
      <w:r>
        <w:rPr>
          <w:noProof/>
        </w:rPr>
        <w:drawing>
          <wp:inline distT="0" distB="0" distL="0" distR="0" wp14:anchorId="38BCB13E" wp14:editId="4300DF83">
            <wp:extent cx="2838450" cy="1919474"/>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853638" cy="1929745"/>
                    </a:xfrm>
                    <a:prstGeom prst="rect">
                      <a:avLst/>
                    </a:prstGeom>
                  </pic:spPr>
                </pic:pic>
              </a:graphicData>
            </a:graphic>
          </wp:inline>
        </w:drawing>
      </w:r>
    </w:p>
    <w:p w:rsidR="00794239" w:rsidRDefault="00794239" w:rsidP="00794239">
      <w:pPr>
        <w:pStyle w:val="ListParagraph"/>
        <w:numPr>
          <w:ilvl w:val="2"/>
          <w:numId w:val="3"/>
        </w:numPr>
      </w:pPr>
      <w:r>
        <w:t>The Fermi levels in the metal and semiconductor remain unchanged relative to the vacuum level, so the position of the Fermi levels relative to each other needs to change</w:t>
      </w:r>
    </w:p>
    <w:p w:rsidR="00791D1E" w:rsidRDefault="00791D1E" w:rsidP="00791D1E">
      <m:oMathPara>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791D1E" w:rsidRPr="00791D1E" w:rsidRDefault="00791D1E" w:rsidP="00791D1E">
      <w:pPr>
        <w:pStyle w:val="ListParagraph"/>
        <w:numPr>
          <w:ilvl w:val="3"/>
          <w:numId w:val="3"/>
        </w:numPr>
      </w:pPr>
      <m:oMath>
        <m:sSub>
          <m:sSubPr>
            <m:ctrlPr>
              <w:rPr>
                <w:rFonts w:ascii="Cambria Math" w:hAnsi="Cambria Math"/>
                <w:i/>
              </w:rPr>
            </m:ctrlPr>
          </m:sSubPr>
          <m:e>
            <m:r>
              <w:rPr>
                <w:rFonts w:ascii="Cambria Math" w:hAnsi="Cambria Math"/>
              </w:rPr>
              <m:t>Q</m:t>
            </m:r>
          </m:e>
          <m:sub>
            <m:r>
              <w:rPr>
                <w:rFonts w:ascii="Cambria Math" w:hAnsi="Cambria Math"/>
              </w:rPr>
              <m:t>ox</m:t>
            </m:r>
          </m:sub>
        </m:sSub>
      </m:oMath>
      <w:r>
        <w:rPr>
          <w:rFonts w:eastAsiaTheme="minorEastAsia"/>
        </w:rPr>
        <w:t xml:space="preserve"> is the surface charge density on the oxide/SC interface</w:t>
      </w:r>
      <w:r w:rsidR="00AC3274">
        <w:rPr>
          <w:rFonts w:eastAsiaTheme="minorEastAsia"/>
        </w:rPr>
        <w:t xml:space="preserve"> (and is usually negligible)</w:t>
      </w:r>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oMath>
      <w:r>
        <w:rPr>
          <w:rFonts w:eastAsiaTheme="minorEastAsia"/>
        </w:rPr>
        <w:t xml:space="preserve"> is the oxide capacitance per unit area:</w:t>
      </w:r>
    </w:p>
    <w:p w:rsidR="00791D1E" w:rsidRPr="00791D1E" w:rsidRDefault="00791D1E" w:rsidP="00791D1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ox</m:t>
                  </m:r>
                </m:sub>
              </m:sSub>
            </m:num>
            <m:den>
              <m:sSub>
                <m:sSubPr>
                  <m:ctrlPr>
                    <w:rPr>
                      <w:rFonts w:ascii="Cambria Math" w:hAnsi="Cambria Math"/>
                      <w:i/>
                    </w:rPr>
                  </m:ctrlPr>
                </m:sSubPr>
                <m:e>
                  <m:r>
                    <w:rPr>
                      <w:rFonts w:ascii="Cambria Math" w:hAnsi="Cambria Math"/>
                    </w:rPr>
                    <m:t>t</m:t>
                  </m:r>
                </m:e>
                <m:sub>
                  <m:r>
                    <w:rPr>
                      <w:rFonts w:ascii="Cambria Math" w:hAnsi="Cambria Math"/>
                    </w:rPr>
                    <m:t>ox</m:t>
                  </m:r>
                </m:sub>
              </m:sSub>
            </m:den>
          </m:f>
        </m:oMath>
      </m:oMathPara>
    </w:p>
    <w:p w:rsidR="00791D1E" w:rsidRPr="00791D1E" w:rsidRDefault="00791D1E" w:rsidP="00791D1E">
      <m:oMathPara>
        <m:oMath>
          <m:sSub>
            <m:sSubPr>
              <m:ctrlPr>
                <w:rPr>
                  <w:rFonts w:ascii="Cambria Math" w:hAnsi="Cambria Math"/>
                  <w:i/>
                </w:rPr>
              </m:ctrlPr>
            </m:sSubPr>
            <m:e>
              <m:r>
                <w:rPr>
                  <w:rFonts w:ascii="Cambria Math" w:hAnsi="Cambria Math"/>
                </w:rPr>
                <m:t>t</m:t>
              </m:r>
            </m:e>
            <m:sub>
              <m:r>
                <w:rPr>
                  <w:rFonts w:ascii="Cambria Math" w:hAnsi="Cambria Math"/>
                </w:rPr>
                <m:t>ox</m:t>
              </m:r>
            </m:sub>
          </m:sSub>
          <m:r>
            <w:rPr>
              <w:rFonts w:ascii="Cambria Math" w:hAnsi="Cambria Math"/>
            </w:rPr>
            <m:t>→</m:t>
          </m:r>
          <m:r>
            <m:rPr>
              <m:sty m:val="p"/>
            </m:rPr>
            <w:rPr>
              <w:rFonts w:ascii="Cambria Math" w:hAnsi="Cambria Math"/>
            </w:rPr>
            <m:t>oxide layer thickness</m:t>
          </m:r>
        </m:oMath>
      </m:oMathPara>
    </w:p>
    <w:p w:rsidR="00791D1E" w:rsidRDefault="00C60B5C" w:rsidP="000527A3">
      <w:pPr>
        <w:pStyle w:val="ListParagraph"/>
        <w:numPr>
          <w:ilvl w:val="1"/>
          <w:numId w:val="3"/>
        </w:numPr>
      </w:pPr>
      <w:r>
        <w:t>Gate voltage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t>): the voltage applied to the metal</w:t>
      </w:r>
      <w:r w:rsidR="002116B2">
        <w:t>; measured relative to the Fermi level of the semiconductor substrate</w:t>
      </w:r>
      <w:r>
        <w:t xml:space="preserve"> </w:t>
      </w:r>
    </w:p>
    <w:p w:rsidR="00B057F9" w:rsidRDefault="00B057F9" w:rsidP="000527A3">
      <w:pPr>
        <w:pStyle w:val="ListParagraph"/>
        <w:numPr>
          <w:ilvl w:val="1"/>
          <w:numId w:val="3"/>
        </w:numPr>
      </w:pPr>
      <w:r>
        <w:t>Surface potential (</w:t>
      </w:r>
      <m:oMath>
        <m:sSub>
          <m:sSubPr>
            <m:ctrlPr>
              <w:rPr>
                <w:rFonts w:ascii="Cambria Math" w:hAnsi="Cambria Math" w:cstheme="majorHAnsi"/>
                <w:i/>
              </w:rPr>
            </m:ctrlPr>
          </m:sSubPr>
          <m:e>
            <m:r>
              <w:rPr>
                <w:rFonts w:ascii="Cambria Math" w:hAnsi="Cambria Math" w:cstheme="majorHAnsi"/>
              </w:rPr>
              <m:t>ψ</m:t>
            </m:r>
          </m:e>
          <m:sub>
            <m:r>
              <w:rPr>
                <w:rFonts w:ascii="Cambria Math" w:hAnsi="Cambria Math" w:cstheme="majorHAnsi"/>
              </w:rPr>
              <m:t>s</m:t>
            </m:r>
          </m:sub>
        </m:sSub>
      </m:oMath>
      <w:r>
        <w:t>): the extent of SC bend bending – the difference between the potential at the oxide/SC interface relative to the potential in the bulk semiconductor</w:t>
      </w:r>
    </w:p>
    <w:p w:rsidR="00D50A43" w:rsidRPr="0015749E" w:rsidRDefault="00D50A43" w:rsidP="00D50A4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ox</m:t>
              </m:r>
            </m:sub>
          </m:sSub>
        </m:oMath>
      </m:oMathPara>
    </w:p>
    <w:p w:rsidR="0015749E" w:rsidRDefault="0015749E" w:rsidP="00D50A43">
      <m:oMathPara>
        <m:oMath>
          <m:sSub>
            <m:sSubPr>
              <m:ctrlPr>
                <w:rPr>
                  <w:rFonts w:ascii="Cambria Math" w:hAnsi="Cambria Math"/>
                  <w:i/>
                </w:rPr>
              </m:ctrlPr>
            </m:sSubPr>
            <m:e>
              <m:r>
                <w:rPr>
                  <w:rFonts w:ascii="Cambria Math" w:hAnsi="Cambria Math"/>
                </w:rPr>
                <m:t>V</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Ɛ</m:t>
              </m:r>
            </m:e>
            <m:sub>
              <m:r>
                <w:rPr>
                  <w:rFonts w:ascii="Cambria Math" w:hAnsi="Cambria Math"/>
                </w:rPr>
                <m:t>ox</m:t>
              </m:r>
            </m:sub>
          </m:sSub>
          <m:sSub>
            <m:sSubPr>
              <m:ctrlPr>
                <w:rPr>
                  <w:rFonts w:ascii="Cambria Math" w:hAnsi="Cambria Math"/>
                  <w:i/>
                </w:rPr>
              </m:ctrlPr>
            </m:sSubPr>
            <m:e>
              <m:r>
                <w:rPr>
                  <w:rFonts w:ascii="Cambria Math" w:hAnsi="Cambria Math"/>
                </w:rPr>
                <m:t>t</m:t>
              </m:r>
            </m:e>
            <m:sub>
              <m:r>
                <w:rPr>
                  <w:rFonts w:ascii="Cambria Math" w:hAnsi="Cambria Math"/>
                </w:rPr>
                <m:t>ox</m:t>
              </m:r>
            </m:sub>
          </m:sSub>
        </m:oMath>
      </m:oMathPara>
    </w:p>
    <w:p w:rsidR="00D50A43" w:rsidRPr="00135090" w:rsidRDefault="0015749E" w:rsidP="0015749E">
      <w:pPr>
        <w:pStyle w:val="ListParagraph"/>
        <w:numPr>
          <w:ilvl w:val="2"/>
          <w:numId w:val="3"/>
        </w:numPr>
      </w:pPr>
      <m:oMath>
        <m:sSub>
          <m:sSubPr>
            <m:ctrlPr>
              <w:rPr>
                <w:rFonts w:ascii="Cambria Math" w:hAnsi="Cambria Math"/>
                <w:i/>
              </w:rPr>
            </m:ctrlPr>
          </m:sSubPr>
          <m:e>
            <m:r>
              <w:rPr>
                <w:rFonts w:ascii="Cambria Math" w:hAnsi="Cambria Math"/>
              </w:rPr>
              <m:t>V</m:t>
            </m:r>
          </m:e>
          <m:sub>
            <m:r>
              <w:rPr>
                <w:rFonts w:ascii="Cambria Math" w:hAnsi="Cambria Math"/>
              </w:rPr>
              <m:t>ox</m:t>
            </m:r>
          </m:sub>
        </m:sSub>
      </m:oMath>
      <w:r>
        <w:rPr>
          <w:rFonts w:eastAsiaTheme="minorEastAsia"/>
        </w:rPr>
        <w:t xml:space="preserve"> is the potential drop across the oxide; the surface potential and oxide potential drop have to “share” the total drop afforded by the gate voltage</w:t>
      </w:r>
    </w:p>
    <w:p w:rsidR="00135090" w:rsidRPr="0015749E" w:rsidRDefault="00135090" w:rsidP="00135090">
      <w:pPr>
        <w:pStyle w:val="ListParagraph"/>
        <w:numPr>
          <w:ilvl w:val="2"/>
          <w:numId w:val="3"/>
        </w:numPr>
      </w:pPr>
      <w:r>
        <w:t>Cannot be measured directly but is controlled and can be determined from the gate voltage</w:t>
      </w:r>
    </w:p>
    <w:p w:rsidR="00907015" w:rsidRDefault="00907015" w:rsidP="00907015">
      <w:pPr>
        <w:pStyle w:val="ListParagraph"/>
        <w:numPr>
          <w:ilvl w:val="0"/>
          <w:numId w:val="3"/>
        </w:numPr>
      </w:pPr>
      <w:r>
        <w:t>Depending on the gate voltage, the charge density at the oxide/SC interface varies</w:t>
      </w:r>
    </w:p>
    <w:p w:rsidR="0002107A" w:rsidRDefault="0002107A" w:rsidP="0002107A">
      <w:pPr>
        <w:pStyle w:val="ListParagraph"/>
        <w:numPr>
          <w:ilvl w:val="1"/>
          <w:numId w:val="3"/>
        </w:numPr>
      </w:pPr>
      <w:r>
        <w:t>An equal and opposite charge exists on the metal surface to maintain charge neutrality in these cases</w:t>
      </w:r>
    </w:p>
    <w:p w:rsidR="00BF1585" w:rsidRDefault="00BF1585" w:rsidP="0002107A">
      <w:pPr>
        <w:pStyle w:val="ListParagraph"/>
        <w:numPr>
          <w:ilvl w:val="1"/>
          <w:numId w:val="3"/>
        </w:numPr>
      </w:pPr>
      <w:r>
        <w:t>These terms are accumulation, depletion, and inversion RELATIVE to the substrate values</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386"/>
        <w:gridCol w:w="3707"/>
        <w:gridCol w:w="3707"/>
      </w:tblGrid>
      <w:tr w:rsidR="00907015" w:rsidTr="00907015">
        <w:tc>
          <w:tcPr>
            <w:tcW w:w="3386" w:type="dxa"/>
          </w:tcPr>
          <w:p w:rsidR="00907015" w:rsidRPr="00907015" w:rsidRDefault="00907015" w:rsidP="00907015">
            <w:pPr>
              <w:jc w:val="center"/>
              <w:rPr>
                <w:u w:val="single"/>
              </w:rPr>
            </w:pPr>
          </w:p>
        </w:tc>
        <w:tc>
          <w:tcPr>
            <w:tcW w:w="3707" w:type="dxa"/>
          </w:tcPr>
          <w:p w:rsidR="00907015" w:rsidRPr="00907015" w:rsidRDefault="00907015" w:rsidP="00907015">
            <w:pPr>
              <w:jc w:val="center"/>
              <w:rPr>
                <w:u w:val="single"/>
              </w:rPr>
            </w:pPr>
            <w:r w:rsidRPr="00907015">
              <w:rPr>
                <w:u w:val="single"/>
              </w:rPr>
              <w:t>p-type substrate</w:t>
            </w:r>
          </w:p>
        </w:tc>
        <w:tc>
          <w:tcPr>
            <w:tcW w:w="3707" w:type="dxa"/>
          </w:tcPr>
          <w:p w:rsidR="00907015" w:rsidRPr="00907015" w:rsidRDefault="00907015" w:rsidP="00907015">
            <w:pPr>
              <w:jc w:val="center"/>
              <w:rPr>
                <w:u w:val="single"/>
              </w:rPr>
            </w:pPr>
            <w:r w:rsidRPr="00907015">
              <w:rPr>
                <w:u w:val="single"/>
              </w:rPr>
              <w:t>n-type substrate</w:t>
            </w:r>
          </w:p>
        </w:tc>
      </w:tr>
      <w:tr w:rsidR="00907015" w:rsidTr="00907015">
        <w:tc>
          <w:tcPr>
            <w:tcW w:w="3386" w:type="dxa"/>
          </w:tcPr>
          <w:p w:rsidR="00907015" w:rsidRDefault="00907015" w:rsidP="00907015">
            <w:r>
              <w:t>Accumulation</w:t>
            </w:r>
          </w:p>
        </w:tc>
        <w:tc>
          <w:tcPr>
            <w:tcW w:w="3707" w:type="dxa"/>
          </w:tcPr>
          <w:p w:rsidR="00907015" w:rsidRDefault="00907015" w:rsidP="00907015">
            <w:r>
              <w:t>Negative voltage; bands are bent upward and the Fermi level is close to the valence band edge</w:t>
            </w:r>
          </w:p>
        </w:tc>
        <w:tc>
          <w:tcPr>
            <w:tcW w:w="3707" w:type="dxa"/>
          </w:tcPr>
          <w:p w:rsidR="00907015" w:rsidRDefault="00A1416A" w:rsidP="00A1416A">
            <w:r>
              <w:t>Positive voltage; bands are bent downward and the Fermi level is close to the conduction band edge</w:t>
            </w:r>
          </w:p>
        </w:tc>
      </w:tr>
      <w:tr w:rsidR="00907015" w:rsidTr="00907015">
        <w:tc>
          <w:tcPr>
            <w:tcW w:w="3386" w:type="dxa"/>
          </w:tcPr>
          <w:p w:rsidR="00907015" w:rsidRDefault="00907015" w:rsidP="00907015">
            <w:r>
              <w:t>Depletion</w:t>
            </w:r>
          </w:p>
        </w:tc>
        <w:tc>
          <w:tcPr>
            <w:tcW w:w="3707" w:type="dxa"/>
          </w:tcPr>
          <w:p w:rsidR="00907015" w:rsidRDefault="00907015" w:rsidP="00907015">
            <w:r>
              <w:t>Positive voltage; bands are bent downward and the Fermi level is far from the valence band edge</w:t>
            </w:r>
          </w:p>
        </w:tc>
        <w:tc>
          <w:tcPr>
            <w:tcW w:w="3707" w:type="dxa"/>
          </w:tcPr>
          <w:p w:rsidR="00907015" w:rsidRDefault="00A1416A" w:rsidP="00A1416A">
            <w:r>
              <w:t>Negative voltage; bands are bent upward and the Fermi level is far from the conduction band edge</w:t>
            </w:r>
          </w:p>
        </w:tc>
      </w:tr>
      <w:tr w:rsidR="00907015" w:rsidTr="00907015">
        <w:tc>
          <w:tcPr>
            <w:tcW w:w="3386" w:type="dxa"/>
          </w:tcPr>
          <w:p w:rsidR="00907015" w:rsidRDefault="00907015" w:rsidP="00907015">
            <w:r>
              <w:t>Inversion</w:t>
            </w:r>
          </w:p>
        </w:tc>
        <w:tc>
          <w:tcPr>
            <w:tcW w:w="3707" w:type="dxa"/>
          </w:tcPr>
          <w:p w:rsidR="00907015" w:rsidRDefault="00907015" w:rsidP="00907015">
            <w:r>
              <w:t>Large positive voltage; bands are bent downward and the Fermi level is close to the conduction band edge</w:t>
            </w:r>
            <w:r w:rsidR="00FF5867">
              <w:t xml:space="preserve"> (behaves like n-type)</w:t>
            </w:r>
          </w:p>
        </w:tc>
        <w:tc>
          <w:tcPr>
            <w:tcW w:w="3707" w:type="dxa"/>
          </w:tcPr>
          <w:p w:rsidR="00907015" w:rsidRDefault="00A1416A" w:rsidP="00A1416A">
            <w:r>
              <w:t xml:space="preserve">Large negative voltage; bands are bent </w:t>
            </w:r>
            <w:r w:rsidR="009E2027">
              <w:t>upward and the Fermi level is close to the valence band edge</w:t>
            </w:r>
            <w:r w:rsidR="00FF5867">
              <w:t xml:space="preserve"> (behaves like p-type)</w:t>
            </w:r>
          </w:p>
        </w:tc>
      </w:tr>
    </w:tbl>
    <w:p w:rsidR="00907015" w:rsidRDefault="00907015" w:rsidP="00907015"/>
    <w:p w:rsidR="00907015" w:rsidRDefault="00524197" w:rsidP="00524197">
      <w:pPr>
        <w:pStyle w:val="ListParagraph"/>
        <w:numPr>
          <w:ilvl w:val="0"/>
          <w:numId w:val="3"/>
        </w:numPr>
      </w:pPr>
      <w:r>
        <w:t>Charge distribution in the semiconductor</w:t>
      </w:r>
    </w:p>
    <w:p w:rsidR="00290F13" w:rsidRDefault="00290F13" w:rsidP="00524197">
      <w:pPr>
        <w:pStyle w:val="ListParagraph"/>
        <w:numPr>
          <w:ilvl w:val="1"/>
          <w:numId w:val="3"/>
        </w:numPr>
      </w:pPr>
      <m:oMath>
        <m:sSub>
          <m:sSubPr>
            <m:ctrlPr>
              <w:rPr>
                <w:rFonts w:ascii="Cambria Math" w:hAnsi="Cambria Math"/>
                <w:i/>
              </w:rPr>
            </m:ctrlPr>
          </m:sSubPr>
          <m:e>
            <m:r>
              <w:rPr>
                <w:rFonts w:ascii="Cambria Math" w:hAnsi="Cambria Math"/>
              </w:rPr>
              <m:t>ψ</m:t>
            </m:r>
          </m:e>
          <m:sub>
            <m:r>
              <w:rPr>
                <w:rFonts w:ascii="Cambria Math" w:hAnsi="Cambria Math"/>
              </w:rPr>
              <m:t>f</m:t>
            </m:r>
          </m:sub>
        </m:sSub>
      </m:oMath>
      <w:r>
        <w:rPr>
          <w:rFonts w:eastAsiaTheme="minorEastAsia"/>
        </w:rPr>
        <w:t xml:space="preserve"> is independent of x because there is no current flow perpendicular to the interface</w:t>
      </w:r>
    </w:p>
    <w:p w:rsidR="00524197" w:rsidRDefault="00524197" w:rsidP="00524197">
      <w:pPr>
        <w:pStyle w:val="ListParagraph"/>
        <w:numPr>
          <w:ilvl w:val="1"/>
          <w:numId w:val="3"/>
        </w:numPr>
      </w:pPr>
      <w:r>
        <w:t xml:space="preserve">The potential along the Si is </w:t>
      </w:r>
      <w:r w:rsidR="00E21855">
        <w:t xml:space="preserve">the position dependence of band bending and is </w:t>
      </w:r>
      <w:r>
        <w:t>defined to be</w:t>
      </w:r>
    </w:p>
    <w:p w:rsidR="00524197" w:rsidRPr="00524197" w:rsidRDefault="00524197" w:rsidP="00524197">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(x=∞)</m:t>
          </m:r>
        </m:oMath>
      </m:oMathPara>
    </w:p>
    <w:p w:rsidR="00524197" w:rsidRPr="00D84FA5" w:rsidRDefault="00D84FA5" w:rsidP="00524197">
      <w:pPr>
        <w:pStyle w:val="ListParagraph"/>
        <w:numPr>
          <w:ilvl w:val="1"/>
          <w:numId w:val="3"/>
        </w:numPr>
      </w:pPr>
      <w:r>
        <w:t xml:space="preserve">This is the difference between the intrinsic Fermi level at a given position relative to the intrinsic level of the bulk, where </w:t>
      </w:r>
      <m:oMath>
        <m:r>
          <w:rPr>
            <w:rFonts w:ascii="Cambria Math" w:hAnsi="Cambria Math"/>
          </w:rPr>
          <m:t>ψ</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and the surface is defined as the “starting point”</w:t>
      </w:r>
    </w:p>
    <w:p w:rsidR="00D84FA5" w:rsidRDefault="00DC1A81" w:rsidP="00524197">
      <w:pPr>
        <w:pStyle w:val="ListParagraph"/>
        <w:numPr>
          <w:ilvl w:val="1"/>
          <w:numId w:val="3"/>
        </w:numPr>
      </w:pPr>
      <w:r>
        <w:t>The charge density equations can be written in terms of the band bending:</w:t>
      </w:r>
    </w:p>
    <w:p w:rsidR="00DC1A81" w:rsidRPr="00030AAA" w:rsidRDefault="00DC1A81" w:rsidP="00DC1A81">
      <w:pPr>
        <w:rPr>
          <w:rFonts w:eastAsiaTheme="minorEastAsia"/>
        </w:rPr>
      </w:pPr>
      <m:oMathPara>
        <m:oMath>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hAnsi="Cambria Math"/>
                </w:rPr>
                <m:t>qψ(x)/kT</m:t>
              </m:r>
            </m:sup>
          </m:sSup>
        </m:oMath>
      </m:oMathPara>
    </w:p>
    <w:p w:rsidR="00030AAA" w:rsidRDefault="00030AAA" w:rsidP="00DC1A81">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-qψ</m:t>
              </m:r>
              <m:d>
                <m:dPr>
                  <m:ctrlPr>
                    <w:rPr>
                      <w:rFonts w:ascii="Cambria Math" w:hAnsi="Cambria Math"/>
                      <w:i/>
                    </w:rPr>
                  </m:ctrlPr>
                </m:dPr>
                <m:e>
                  <m:r>
                    <w:rPr>
                      <w:rFonts w:ascii="Cambria Math" w:hAnsi="Cambria Math"/>
                    </w:rPr>
                    <m:t>x</m:t>
                  </m:r>
                </m:e>
              </m:d>
              <m:r>
                <w:rPr>
                  <w:rFonts w:ascii="Cambria Math" w:hAnsi="Cambria Math"/>
                </w:rPr>
                <m:t>/kT</m:t>
              </m:r>
            </m:sup>
          </m:sSup>
        </m:oMath>
      </m:oMathPara>
    </w:p>
    <w:p w:rsidR="00DC1A81" w:rsidRPr="0031192E" w:rsidRDefault="007039DB" w:rsidP="007039DB">
      <w:pPr>
        <w:pStyle w:val="ListParagraph"/>
        <w:numPr>
          <w:ilvl w:val="2"/>
          <w:numId w:val="3"/>
        </w:numPr>
      </w:pPr>
      <w:r>
        <w:t xml:space="preserve">In practice, </w:t>
      </w:r>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oMath>
    </w:p>
    <w:p w:rsidR="0031192E" w:rsidRPr="0031192E" w:rsidRDefault="0031192E" w:rsidP="0031192E">
      <w:pPr>
        <w:pStyle w:val="ListParagraph"/>
        <w:numPr>
          <w:ilvl w:val="1"/>
          <w:numId w:val="3"/>
        </w:numPr>
      </w:pPr>
      <w:r>
        <w:rPr>
          <w:rFonts w:eastAsiaTheme="minorEastAsia"/>
        </w:rPr>
        <w:t>The charge per area induced on the silicon surface (equal and opposite to the gate) is</w:t>
      </w:r>
    </w:p>
    <w:p w:rsidR="0031192E" w:rsidRPr="00494521" w:rsidRDefault="00105AAB" w:rsidP="0031192E">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Ɛ</m:t>
              </m:r>
            </m:e>
            <m:sub>
              <m:r>
                <w:rPr>
                  <w:rFonts w:ascii="Cambria Math" w:hAnsi="Cambria Math"/>
                </w:rPr>
                <m:t>s</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
                <m:sSubPr>
                  <m:ctrlPr>
                    <w:rPr>
                      <w:rFonts w:ascii="Cambria Math" w:hAnsi="Cambria Math"/>
                      <w:i/>
                    </w:rPr>
                  </m:ctrlPr>
                </m:sSubPr>
                <m:e>
                  <m:r>
                    <w:rPr>
                      <w:rFonts w:ascii="Cambria Math" w:hAnsi="Cambria Math"/>
                    </w:rPr>
                    <m:t>N</m:t>
                  </m:r>
                </m:e>
                <m:sub>
                  <m:r>
                    <w:rPr>
                      <w:rFonts w:ascii="Cambria Math" w:hAnsi="Cambria Math"/>
                    </w:rPr>
                    <m:t>a</m:t>
                  </m:r>
                </m:sub>
              </m:sSub>
            </m:e>
          </m:rad>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2</m:t>
                          </m:r>
                        </m:sup>
                      </m:sSubSup>
                    </m:den>
                  </m:f>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e>
              </m:d>
            </m:e>
            <m:sup>
              <m:r>
                <w:rPr>
                  <w:rFonts w:ascii="Cambria Math" w:hAnsi="Cambria Math"/>
                </w:rPr>
                <m:t>1/2</m:t>
              </m:r>
            </m:sup>
          </m:sSup>
        </m:oMath>
      </m:oMathPara>
    </w:p>
    <w:p w:rsidR="00494521" w:rsidRPr="0031192E" w:rsidRDefault="00494521" w:rsidP="00494521">
      <w:pPr>
        <w:jc w:val="center"/>
      </w:pPr>
      <w:r>
        <w:rPr>
          <w:noProof/>
        </w:rPr>
        <w:lastRenderedPageBreak/>
        <w:drawing>
          <wp:inline distT="0" distB="0" distL="0" distR="0" wp14:anchorId="17BB60A9" wp14:editId="5C004FB7">
            <wp:extent cx="3514725" cy="3533775"/>
            <wp:effectExtent l="0" t="0" r="9525"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514725" cy="3533775"/>
                    </a:xfrm>
                    <a:prstGeom prst="rect">
                      <a:avLst/>
                    </a:prstGeom>
                  </pic:spPr>
                </pic:pic>
              </a:graphicData>
            </a:graphic>
          </wp:inline>
        </w:drawing>
      </w:r>
    </w:p>
    <w:p w:rsidR="0031192E" w:rsidRDefault="00FE5BA3" w:rsidP="00494521">
      <w:pPr>
        <w:pStyle w:val="ListParagraph"/>
        <w:numPr>
          <w:ilvl w:val="1"/>
          <w:numId w:val="3"/>
        </w:numPr>
      </w:pPr>
      <w:r>
        <w:t>Depending on the regime (accumulation, etc.) this equation can be simplified</w:t>
      </w:r>
    </w:p>
    <w:p w:rsidR="003314B7" w:rsidRDefault="003314B7" w:rsidP="00494521">
      <w:pPr>
        <w:pStyle w:val="ListParagraph"/>
        <w:numPr>
          <w:ilvl w:val="1"/>
          <w:numId w:val="3"/>
        </w:numPr>
      </w:pPr>
      <w:r>
        <w:t xml:space="preserve">If there is no appreciable </w:t>
      </w:r>
      <w:r w:rsidR="00AA486E">
        <w:t xml:space="preserve">fixed </w:t>
      </w:r>
      <w:r>
        <w:t xml:space="preserve">oxide </w:t>
      </w:r>
      <w:r w:rsidR="00AA486E">
        <w:t>charges</w:t>
      </w:r>
      <w:r>
        <w:t>, this gives rise to a new gate bias equation:</w:t>
      </w:r>
    </w:p>
    <w:p w:rsidR="003314B7" w:rsidRPr="003314B7" w:rsidRDefault="003314B7" w:rsidP="003314B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m:oMathPara>
    </w:p>
    <w:p w:rsidR="003314B7" w:rsidRPr="003314B7" w:rsidRDefault="003314B7" w:rsidP="003314B7">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656DC" w:rsidRDefault="00A656DC" w:rsidP="00A656DC">
      <w:pPr>
        <w:pStyle w:val="ListParagraph"/>
        <w:numPr>
          <w:ilvl w:val="0"/>
          <w:numId w:val="3"/>
        </w:numPr>
      </w:pPr>
      <w:r>
        <w:t>Popular criterion for strong inverse regime:</w:t>
      </w:r>
    </w:p>
    <w:p w:rsidR="00A656DC" w:rsidRPr="00717915" w:rsidRDefault="00A656DC" w:rsidP="00A656DC">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m:rPr>
                  <m:sty m:val="p"/>
                </m:rPr>
                <w:rPr>
                  <w:rFonts w:ascii="Cambria Math" w:hAnsi="Cambria Math"/>
                </w:rPr>
                <m:t>inv</m:t>
              </m:r>
            </m:e>
          </m:d>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656DC" w:rsidRPr="005A5635" w:rsidRDefault="00717915" w:rsidP="00717915">
      <w:pPr>
        <w:pStyle w:val="ListParagraph"/>
        <w:numPr>
          <w:ilvl w:val="1"/>
          <w:numId w:val="3"/>
        </w:numPr>
      </w:pPr>
      <w:r>
        <w:t xml:space="preserve">Here, the charge concentration at the surface becomes equal to the depletion charge density </w:t>
      </w:r>
      <m:oMath>
        <m:sSub>
          <m:sSubPr>
            <m:ctrlPr>
              <w:rPr>
                <w:rFonts w:ascii="Cambria Math" w:hAnsi="Cambria Math"/>
                <w:i/>
              </w:rPr>
            </m:ctrlPr>
          </m:sSubPr>
          <m:e>
            <m:r>
              <w:rPr>
                <w:rFonts w:ascii="Cambria Math" w:hAnsi="Cambria Math"/>
              </w:rPr>
              <m:t>N</m:t>
            </m:r>
          </m:e>
          <m:sub>
            <m:r>
              <w:rPr>
                <w:rFonts w:ascii="Cambria Math" w:hAnsi="Cambria Math"/>
              </w:rPr>
              <m:t>a</m:t>
            </m:r>
          </m:sub>
        </m:sSub>
      </m:oMath>
      <w:r>
        <w:rPr>
          <w:rFonts w:eastAsiaTheme="minorEastAsia"/>
        </w:rPr>
        <w:t>; after this point small changes in surface potential skyrocket the electron surface buildup</w:t>
      </w:r>
    </w:p>
    <w:p w:rsidR="005A5635" w:rsidRPr="00464E76" w:rsidRDefault="005A5635" w:rsidP="00717915">
      <w:pPr>
        <w:pStyle w:val="ListParagraph"/>
        <w:numPr>
          <w:ilvl w:val="1"/>
          <w:numId w:val="3"/>
        </w:numPr>
      </w:pPr>
      <w:r>
        <w:rPr>
          <w:rFonts w:eastAsiaTheme="minorEastAsia"/>
        </w:rPr>
        <w:t>The inverse charge shields the substrate from the gate field, and as a result the depletion width and depletion charge do not grow</w:t>
      </w:r>
    </w:p>
    <w:p w:rsidR="00464E76" w:rsidRPr="007A5EF2" w:rsidRDefault="00464E76" w:rsidP="00464E76">
      <w:pPr>
        <w:pStyle w:val="ListParagraph"/>
        <w:numPr>
          <w:ilvl w:val="0"/>
          <w:numId w:val="3"/>
        </w:numPr>
      </w:pPr>
      <w:r>
        <w:rPr>
          <w:rFonts w:eastAsiaTheme="minorEastAsia"/>
        </w:rPr>
        <w:t xml:space="preserve">Depletion approximation: </w:t>
      </w:r>
      <m:oMath>
        <m:r>
          <w:rPr>
            <w:rFonts w:ascii="Cambria Math" w:eastAsiaTheme="minorEastAsia" w:hAnsi="Cambria Math"/>
          </w:rPr>
          <m:t>kT/q</m:t>
        </m:r>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r>
          <w:rPr>
            <w:rFonts w:ascii="Cambria Math" w:eastAsiaTheme="minorEastAsia" w:hAnsi="Cambria Math"/>
          </w:rPr>
          <m:t>&lt;2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7A5EF2" w:rsidRPr="007A5EF2" w:rsidRDefault="007A5EF2" w:rsidP="007A5EF2">
      <w:pPr>
        <w:pStyle w:val="ListParagraph"/>
        <w:numPr>
          <w:ilvl w:val="1"/>
          <w:numId w:val="3"/>
        </w:numPr>
      </w:pPr>
      <w:r>
        <w:rPr>
          <w:rFonts w:eastAsiaTheme="minorEastAsia"/>
        </w:rPr>
        <w:t>Positional potential can be written as:</w:t>
      </w:r>
    </w:p>
    <w:p w:rsidR="006A0203" w:rsidRPr="006A0203" w:rsidRDefault="006A0203" w:rsidP="007A5EF2">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sSub>
                        <m:sSubPr>
                          <m:ctrlPr>
                            <w:rPr>
                              <w:rFonts w:ascii="Cambria Math" w:hAnsi="Cambria Math"/>
                              <w:i/>
                            </w:rPr>
                          </m:ctrlPr>
                        </m:sSubPr>
                        <m:e>
                          <m:r>
                            <w:rPr>
                              <w:rFonts w:ascii="Cambria Math" w:hAnsi="Cambria Math"/>
                            </w:rPr>
                            <m:t>W</m:t>
                          </m:r>
                        </m:e>
                        <m:sub>
                          <m:r>
                            <w:rPr>
                              <w:rFonts w:ascii="Cambria Math" w:hAnsi="Cambria Math"/>
                            </w:rPr>
                            <m:t>d</m:t>
                          </m:r>
                        </m:sub>
                      </m:sSub>
                    </m:den>
                  </m:f>
                </m:e>
              </m:d>
            </m:e>
            <m:sup>
              <m:r>
                <w:rPr>
                  <w:rFonts w:ascii="Cambria Math" w:hAnsi="Cambria Math"/>
                </w:rPr>
                <m:t>2</m:t>
              </m:r>
            </m:sup>
          </m:sSup>
        </m:oMath>
      </m:oMathPara>
    </w:p>
    <w:p w:rsidR="007A5EF2" w:rsidRPr="006A0203" w:rsidRDefault="006A0203" w:rsidP="007A5EF2">
      <w:pPr>
        <w:pStyle w:val="ListParagraph"/>
        <w:numPr>
          <w:ilvl w:val="1"/>
          <w:numId w:val="3"/>
        </w:numPr>
      </w:pPr>
      <m:oMath>
        <m:sSub>
          <m:sSubPr>
            <m:ctrlPr>
              <w:rPr>
                <w:rFonts w:ascii="Cambria Math" w:hAnsi="Cambria Math"/>
                <w:i/>
              </w:rPr>
            </m:ctrlPr>
          </m:sSubPr>
          <m:e>
            <m:r>
              <w:rPr>
                <w:rFonts w:ascii="Cambria Math" w:hAnsi="Cambria Math"/>
              </w:rPr>
              <m:t>W</m:t>
            </m:r>
          </m:e>
          <m:sub>
            <m:r>
              <w:rPr>
                <w:rFonts w:ascii="Cambria Math" w:hAnsi="Cambria Math"/>
              </w:rPr>
              <m:t>d</m:t>
            </m:r>
          </m:sub>
        </m:sSub>
      </m:oMath>
      <w:r>
        <w:rPr>
          <w:rFonts w:eastAsiaTheme="minorEastAsia"/>
        </w:rPr>
        <w:t xml:space="preserve"> is the depletion layer width, </w:t>
      </w:r>
      <w:r w:rsidR="00032A75">
        <w:rPr>
          <w:rFonts w:eastAsiaTheme="minorEastAsia"/>
        </w:rPr>
        <w:t xml:space="preserve">which is defined to be </w:t>
      </w:r>
      <w:r>
        <w:rPr>
          <w:rFonts w:eastAsiaTheme="minorEastAsia"/>
        </w:rPr>
        <w:t>the extent of the band bending:</w:t>
      </w:r>
    </w:p>
    <w:p w:rsidR="006A0203" w:rsidRDefault="006A0203" w:rsidP="006A0203">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E94AC0" w:rsidRPr="00E94AC0" w:rsidRDefault="00E94AC0" w:rsidP="00E94AC0">
      <w:pPr>
        <w:pStyle w:val="ListParagraph"/>
        <w:numPr>
          <w:ilvl w:val="2"/>
          <w:numId w:val="3"/>
        </w:numPr>
      </w:pPr>
      <w:r>
        <w:t xml:space="preserve">Since it is a maximum when the surface potential reaches </w:t>
      </w:r>
      <m:oMath>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w:t>
      </w:r>
    </w:p>
    <w:p w:rsidR="00E94AC0" w:rsidRDefault="00E94AC0" w:rsidP="00E94AC0">
      <m:oMathPara>
        <m:oMath>
          <m:sSub>
            <m:sSubPr>
              <m:ctrlPr>
                <w:rPr>
                  <w:rFonts w:ascii="Cambria Math" w:hAnsi="Cambria Math"/>
                  <w:i/>
                </w:rPr>
              </m:ctrlPr>
            </m:sSubPr>
            <m:e>
              <m:r>
                <w:rPr>
                  <w:rFonts w:ascii="Cambria Math" w:hAnsi="Cambria Math"/>
                </w:rPr>
                <m:t>W</m:t>
              </m:r>
            </m:e>
            <m:sub>
              <m:r>
                <w:rPr>
                  <w:rFonts w:ascii="Cambria Math" w:hAnsi="Cambria Math"/>
                </w:rPr>
                <m:t>d</m:t>
              </m:r>
              <m:r>
                <w:rPr>
                  <w:rFonts w:ascii="Cambria Math" w:hAnsi="Cambria Math"/>
                </w:rPr>
                <m:t>m</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B</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m:t>
                  </m:r>
                  <m:r>
                    <w:rPr>
                      <w:rFonts w:ascii="Cambria Math" w:hAnsi="Cambria Math"/>
                    </w:rPr>
                    <m:t>kT</m:t>
                  </m:r>
                  <m:sSub>
                    <m:sSubPr>
                      <m:ctrlPr>
                        <w:rPr>
                          <w:rFonts w:ascii="Cambria Math" w:hAnsi="Cambria Math"/>
                          <w:i/>
                        </w:rPr>
                      </m:ctrlPr>
                    </m:sSubPr>
                    <m:e>
                      <m:r>
                        <w:rPr>
                          <w:rFonts w:ascii="Cambria Math" w:hAnsi="Cambria Math"/>
                        </w:rPr>
                        <m:t>ε</m:t>
                      </m:r>
                    </m:e>
                    <m:sub>
                      <m:r>
                        <w:rPr>
                          <w:rFonts w:ascii="Cambria Math" w:hAnsi="Cambria Math"/>
                        </w:rPr>
                        <m:t>si</m:t>
                      </m:r>
                    </m:sub>
                  </m:sSub>
                  <m:func>
                    <m:funcPr>
                      <m:ctrlPr>
                        <w:rPr>
                          <w:rFonts w:ascii="Cambria Math" w:hAnsi="Cambria Math"/>
                          <w:i/>
                        </w:rPr>
                      </m:ctrlPr>
                    </m:funcPr>
                    <m:fName>
                      <m:r>
                        <m:rPr>
                          <m:sty m:val="p"/>
                        </m:rPr>
                        <w:rPr>
                          <w:rFonts w:ascii="Cambria Math" w:hAnsi="Cambria Math"/>
                        </w:rPr>
                        <m:t>ln</m:t>
                      </m:r>
                    </m:fName>
                    <m:e>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e>
                  </m:func>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0203" w:rsidRDefault="00032A75" w:rsidP="007A5EF2">
      <w:pPr>
        <w:pStyle w:val="ListParagraph"/>
        <w:numPr>
          <w:ilvl w:val="1"/>
          <w:numId w:val="3"/>
        </w:numPr>
      </w:pPr>
      <w:r>
        <w:t>The total depletion charge is given by</w:t>
      </w:r>
    </w:p>
    <w:p w:rsidR="00032A75" w:rsidRDefault="00032A75" w:rsidP="00032A75">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0D6D5F" w:rsidRDefault="000D6D5F" w:rsidP="000D6D5F">
      <w:pPr>
        <w:pStyle w:val="ListParagraph"/>
        <w:numPr>
          <w:ilvl w:val="1"/>
          <w:numId w:val="3"/>
        </w:numPr>
      </w:pPr>
      <w:r>
        <w:t>Depletion capacitance:</w:t>
      </w:r>
    </w:p>
    <w:p w:rsidR="000D6D5F" w:rsidRDefault="00A07FC3" w:rsidP="000D6D5F">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032A75" w:rsidRPr="00CB641E" w:rsidRDefault="00CB641E" w:rsidP="00062DF3">
      <w:pPr>
        <w:pStyle w:val="ListParagraph"/>
        <w:numPr>
          <w:ilvl w:val="0"/>
          <w:numId w:val="3"/>
        </w:numPr>
      </w:pPr>
      <w:r>
        <w:t>Stro</w:t>
      </w:r>
      <w:r w:rsidR="00062DF3">
        <w:t xml:space="preserve">ng inversion: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&gt;2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CB641E" w:rsidRDefault="009A3250" w:rsidP="00CB641E">
      <w:pPr>
        <w:pStyle w:val="ListParagraph"/>
        <w:numPr>
          <w:ilvl w:val="1"/>
          <w:numId w:val="3"/>
        </w:numPr>
      </w:pPr>
      <w:r>
        <w:t>Electrons are distributed very close to the surface, and are generally treated as a 2D gas</w:t>
      </w:r>
    </w:p>
    <w:p w:rsidR="009A3250" w:rsidRDefault="009A3250" w:rsidP="009A3250">
      <w:pPr>
        <w:pStyle w:val="ListParagraph"/>
        <w:numPr>
          <w:ilvl w:val="2"/>
          <w:numId w:val="3"/>
        </w:numPr>
      </w:pPr>
      <w:r>
        <w:t>They are not flush to the surface due to restrictions on the lowest energy level</w:t>
      </w:r>
    </w:p>
    <w:p w:rsidR="00DB3141" w:rsidRDefault="003173E4" w:rsidP="003173E4">
      <w:pPr>
        <w:pStyle w:val="ListParagraph"/>
        <w:numPr>
          <w:ilvl w:val="1"/>
          <w:numId w:val="3"/>
        </w:numPr>
      </w:pPr>
      <w:r>
        <w:t>If the inversion charge density is much greater than the depletion charge in the inversion region, the inversion charge density is given by</w:t>
      </w:r>
    </w:p>
    <w:p w:rsidR="003173E4" w:rsidRPr="001133C0" w:rsidRDefault="003173E4" w:rsidP="003173E4">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e>
          </m:rad>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/kT</m:t>
              </m:r>
            </m:sup>
          </m:sSup>
        </m:oMath>
      </m:oMathPara>
    </w:p>
    <w:p w:rsidR="001133C0" w:rsidRDefault="001133C0" w:rsidP="003173E4">
      <m:oMathPara>
        <m:oMath>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kTn(0)</m:t>
              </m:r>
            </m:e>
          </m:rad>
        </m:oMath>
      </m:oMathPara>
    </w:p>
    <w:p w:rsidR="005E187C" w:rsidRDefault="005E187C" w:rsidP="005E187C">
      <w:pPr>
        <w:pStyle w:val="ListParagraph"/>
        <w:numPr>
          <w:ilvl w:val="1"/>
          <w:numId w:val="3"/>
        </w:numPr>
      </w:pPr>
      <w:r>
        <w:t>String inversion capacitance:</w:t>
      </w:r>
    </w:p>
    <w:p w:rsidR="005E187C" w:rsidRDefault="005E187C" w:rsidP="005E187C">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num>
            <m:den>
              <m:r>
                <w:rPr>
                  <w:rFonts w:ascii="Cambria Math" w:hAnsi="Cambria Math"/>
                </w:rPr>
                <m:t>2kT/q</m:t>
              </m:r>
            </m:den>
          </m:f>
        </m:oMath>
      </m:oMathPara>
    </w:p>
    <w:p w:rsidR="003173E4" w:rsidRDefault="00156829" w:rsidP="006C472F">
      <w:pPr>
        <w:pStyle w:val="ListParagraph"/>
        <w:numPr>
          <w:ilvl w:val="0"/>
          <w:numId w:val="3"/>
        </w:numPr>
      </w:pPr>
      <w:r>
        <w:t>The charge distribution diagram</w:t>
      </w:r>
      <w:r w:rsidR="0054510D">
        <w:t xml:space="preserve"> for a p-type substrate under a positive bias is given by:</w:t>
      </w:r>
    </w:p>
    <w:p w:rsidR="0054510D" w:rsidRDefault="0054510D" w:rsidP="0054510D">
      <w:pPr>
        <w:jc w:val="center"/>
      </w:pPr>
      <w:r>
        <w:rPr>
          <w:noProof/>
        </w:rPr>
        <w:drawing>
          <wp:inline distT="0" distB="0" distL="0" distR="0" wp14:anchorId="78F4A749" wp14:editId="629296BA">
            <wp:extent cx="1400175" cy="1461385"/>
            <wp:effectExtent l="0" t="0" r="0" b="571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401933" cy="1463220"/>
                    </a:xfrm>
                    <a:prstGeom prst="rect">
                      <a:avLst/>
                    </a:prstGeom>
                  </pic:spPr>
                </pic:pic>
              </a:graphicData>
            </a:graphic>
          </wp:inline>
        </w:drawing>
      </w:r>
    </w:p>
    <w:p w:rsidR="0054510D" w:rsidRDefault="0054510D" w:rsidP="0054510D">
      <w:pPr>
        <w:pStyle w:val="ListParagraph"/>
        <w:numPr>
          <w:ilvl w:val="1"/>
          <w:numId w:val="3"/>
        </w:numPr>
      </w:pPr>
      <w:r>
        <w:t>The gate charge is always equal and opposite the total substrate charge</w:t>
      </w:r>
    </w:p>
    <w:p w:rsidR="0054510D" w:rsidRDefault="0054510D" w:rsidP="0054510D">
      <w:pPr>
        <w:pStyle w:val="ListParagraph"/>
        <w:numPr>
          <w:ilvl w:val="1"/>
          <w:numId w:val="3"/>
        </w:numPr>
      </w:pPr>
      <w:r>
        <w:t>The sign of the depletion charge tells what type of substrate it is (n vs. p-type)</w:t>
      </w:r>
    </w:p>
    <w:p w:rsidR="00A75612" w:rsidRDefault="00A75612" w:rsidP="00AD119C">
      <w:pPr>
        <w:pStyle w:val="ListParagraph"/>
        <w:numPr>
          <w:ilvl w:val="0"/>
          <w:numId w:val="3"/>
        </w:numPr>
      </w:pPr>
      <w:r>
        <w:t>Gate voltage vs. surface potential:</w:t>
      </w:r>
    </w:p>
    <w:p w:rsidR="00A75612" w:rsidRDefault="00A75612" w:rsidP="00A75612">
      <w:pPr>
        <w:jc w:val="center"/>
      </w:pPr>
      <w:r>
        <w:rPr>
          <w:noProof/>
        </w:rPr>
        <w:lastRenderedPageBreak/>
        <w:drawing>
          <wp:inline distT="0" distB="0" distL="0" distR="0" wp14:anchorId="759AE932" wp14:editId="6EA63C16">
            <wp:extent cx="3086100" cy="21211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091968" cy="2125183"/>
                    </a:xfrm>
                    <a:prstGeom prst="rect">
                      <a:avLst/>
                    </a:prstGeom>
                  </pic:spPr>
                </pic:pic>
              </a:graphicData>
            </a:graphic>
          </wp:inline>
        </w:drawing>
      </w:r>
    </w:p>
    <w:p w:rsidR="003C3709" w:rsidRDefault="003C3709" w:rsidP="003C3709">
      <w:pPr>
        <w:pStyle w:val="ListParagraph"/>
        <w:numPr>
          <w:ilvl w:val="1"/>
          <w:numId w:val="3"/>
        </w:numPr>
      </w:pPr>
      <w:r>
        <w:t>For low gate voltages, depletion charge dominates substrate charge; at higher voltages, inversion charge</w:t>
      </w:r>
      <w:r w:rsidR="005F6805">
        <w:t xml:space="preserve"> increases make up the majority of substrate charge increases</w:t>
      </w:r>
    </w:p>
    <w:p w:rsidR="00A75612" w:rsidRPr="003C3709" w:rsidRDefault="005B3971" w:rsidP="005B3971">
      <w:pPr>
        <w:pStyle w:val="ListParagraph"/>
        <w:numPr>
          <w:ilvl w:val="1"/>
          <w:numId w:val="3"/>
        </w:numPr>
      </w:pPr>
      <w:r>
        <w:t xml:space="preserve">Turning point in the plot is the inversion condition,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3C3709" w:rsidRDefault="00B154E7" w:rsidP="003C3709">
      <w:pPr>
        <w:pStyle w:val="ListParagraph"/>
        <w:numPr>
          <w:ilvl w:val="0"/>
          <w:numId w:val="3"/>
        </w:numPr>
      </w:pPr>
      <w:r>
        <w:t>C</w:t>
      </w:r>
      <w:r w:rsidR="00444A1D">
        <w:t>apacitances in an MOS structure</w:t>
      </w:r>
    </w:p>
    <w:p w:rsidR="00444A1D" w:rsidRDefault="00BA6516" w:rsidP="00444A1D">
      <w:pPr>
        <w:pStyle w:val="ListParagraph"/>
        <w:numPr>
          <w:ilvl w:val="1"/>
          <w:numId w:val="3"/>
        </w:numPr>
      </w:pPr>
      <w:r>
        <w:t>MOS capacitances are defined as the changes in substrate charge with changes of gate voltage:</w:t>
      </w:r>
    </w:p>
    <w:p w:rsidR="00BA6516" w:rsidRDefault="00BA6516" w:rsidP="00BA6516">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d>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BA6516" w:rsidRDefault="00BA6516" w:rsidP="00BA6516">
      <w:pPr>
        <w:pStyle w:val="ListParagraph"/>
        <w:numPr>
          <w:ilvl w:val="2"/>
          <w:numId w:val="3"/>
        </w:numPr>
      </w:pPr>
      <w:r>
        <w:t>Apply a small ac current on top of a dc current and measure the out-of-phase ac current at that frequency</w:t>
      </w:r>
    </w:p>
    <w:p w:rsidR="00AC326D" w:rsidRDefault="008B3863" w:rsidP="008B3863">
      <w:pPr>
        <w:pStyle w:val="ListParagraph"/>
        <w:numPr>
          <w:ilvl w:val="1"/>
          <w:numId w:val="3"/>
        </w:numPr>
      </w:pPr>
      <w:r>
        <w:t>Total capacitance:</w:t>
      </w:r>
    </w:p>
    <w:p w:rsidR="008B3863" w:rsidRDefault="008B3863" w:rsidP="008B386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oMath>
      </m:oMathPara>
    </w:p>
    <w:p w:rsidR="008B3863" w:rsidRDefault="008B3863" w:rsidP="008B3863">
      <w:pPr>
        <w:pStyle w:val="ListParagraph"/>
        <w:numPr>
          <w:ilvl w:val="2"/>
          <w:numId w:val="3"/>
        </w:numPr>
      </w:pPr>
      <w:r>
        <w:t>Just the oxide and silicon capacitance in series, not very surprising</w:t>
      </w:r>
    </w:p>
    <w:p w:rsidR="002744B5" w:rsidRDefault="002744B5" w:rsidP="002744B5">
      <w:pPr>
        <w:pStyle w:val="ListParagraph"/>
        <w:numPr>
          <w:ilvl w:val="1"/>
          <w:numId w:val="3"/>
        </w:numPr>
      </w:pPr>
      <w:r>
        <w:t>Accumulation CV characteristics:</w:t>
      </w:r>
    </w:p>
    <w:p w:rsidR="002744B5" w:rsidRDefault="002744B5" w:rsidP="002744B5">
      <w:pPr>
        <w:pStyle w:val="ListParagraph"/>
        <w:numPr>
          <w:ilvl w:val="2"/>
          <w:numId w:val="3"/>
        </w:numPr>
      </w:pPr>
      <w:r>
        <w:t>Same for either low frequency or high frequency regime</w:t>
      </w:r>
    </w:p>
    <w:p w:rsidR="002744B5" w:rsidRDefault="002744B5" w:rsidP="002744B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2kT</m:t>
                  </m:r>
                </m:num>
                <m:den>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den>
              </m:f>
            </m:e>
          </m:d>
        </m:oMath>
      </m:oMathPara>
    </w:p>
    <w:p w:rsidR="002744B5" w:rsidRPr="00E46D39" w:rsidRDefault="00ED7ACA" w:rsidP="002744B5">
      <w:pPr>
        <w:pStyle w:val="ListParagraph"/>
        <w:numPr>
          <w:ilvl w:val="2"/>
          <w:numId w:val="3"/>
        </w:numPr>
      </w:pPr>
      <w:r>
        <w:t xml:space="preserve">As the gate voltage increases, the second term becomes negligible and the total capacitance approaches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p>
    <w:p w:rsidR="00E46D39" w:rsidRPr="00E46D39" w:rsidRDefault="00E46D39" w:rsidP="00E46D39">
      <w:pPr>
        <w:pStyle w:val="ListParagraph"/>
        <w:numPr>
          <w:ilvl w:val="1"/>
          <w:numId w:val="3"/>
        </w:numPr>
      </w:pPr>
      <w:r>
        <w:rPr>
          <w:rFonts w:eastAsiaTheme="minorEastAsia"/>
        </w:rPr>
        <w:t>Flat band CV characteristics:</w:t>
      </w:r>
    </w:p>
    <w:p w:rsidR="00E46D39" w:rsidRPr="00053C22" w:rsidRDefault="00E46D39" w:rsidP="00E46D39">
      <w:pPr>
        <w:pStyle w:val="ListParagraph"/>
        <w:numPr>
          <w:ilvl w:val="2"/>
          <w:numId w:val="3"/>
        </w:numPr>
      </w:pPr>
      <w:r>
        <w:rPr>
          <w:rFonts w:eastAsiaTheme="minorEastAsia"/>
        </w:rPr>
        <w:t>Also same for either low frequency or high frequency regime</w:t>
      </w:r>
    </w:p>
    <w:p w:rsidR="00053C22" w:rsidRPr="00053C22" w:rsidRDefault="00053C22" w:rsidP="00053C22">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fb</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kT</m:t>
                  </m:r>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oMath>
      </m:oMathPara>
    </w:p>
    <w:p w:rsidR="00053C22" w:rsidRPr="00053C22" w:rsidRDefault="00053C22" w:rsidP="00053C22">
      <w:pPr>
        <w:pStyle w:val="ListParagraph"/>
        <w:numPr>
          <w:ilvl w:val="3"/>
          <w:numId w:val="3"/>
        </w:numPr>
      </w:pPr>
      <m:oMath>
        <m:sSub>
          <m:sSubPr>
            <m:ctrlPr>
              <w:rPr>
                <w:rFonts w:ascii="Cambria Math" w:hAnsi="Cambria Math"/>
                <w:i/>
              </w:rPr>
            </m:ctrlPr>
          </m:sSubPr>
          <m:e>
            <m:r>
              <w:rPr>
                <w:rFonts w:ascii="Cambria Math" w:hAnsi="Cambria Math"/>
              </w:rPr>
              <m:t>L</m:t>
            </m:r>
          </m:e>
          <m:sub>
            <m:r>
              <w:rPr>
                <w:rFonts w:ascii="Cambria Math" w:hAnsi="Cambria Math"/>
              </w:rPr>
              <m:t>D</m:t>
            </m:r>
          </m:sub>
        </m:sSub>
      </m:oMath>
      <w:r>
        <w:rPr>
          <w:rFonts w:eastAsiaTheme="minorEastAsia"/>
        </w:rPr>
        <w:t>: Debye length</w:t>
      </w:r>
    </w:p>
    <w:p w:rsidR="00053C22" w:rsidRPr="00AF5B32" w:rsidRDefault="00AF5B32" w:rsidP="00053C22">
      <w:pPr>
        <w:pStyle w:val="ListParagraph"/>
        <w:numPr>
          <w:ilvl w:val="2"/>
          <w:numId w:val="3"/>
        </w:numPr>
      </w:pPr>
      <w:r>
        <w:t xml:space="preserve">Usually somewhat less than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because of the additional term</w:t>
      </w:r>
    </w:p>
    <w:p w:rsidR="00AF5B32" w:rsidRPr="00AF5B32" w:rsidRDefault="00AF5B32" w:rsidP="00AF5B32">
      <w:pPr>
        <w:pStyle w:val="ListParagraph"/>
        <w:numPr>
          <w:ilvl w:val="1"/>
          <w:numId w:val="3"/>
        </w:numPr>
      </w:pPr>
      <w:r>
        <w:rPr>
          <w:rFonts w:eastAsiaTheme="minorEastAsia"/>
        </w:rPr>
        <w:t>Depletion CV characteristics:</w:t>
      </w:r>
    </w:p>
    <w:p w:rsidR="00AF5B32" w:rsidRPr="00FE5F61" w:rsidRDefault="00FE5F61" w:rsidP="00AF5B32">
      <w:pPr>
        <w:pStyle w:val="ListParagraph"/>
        <w:numPr>
          <w:ilvl w:val="2"/>
          <w:numId w:val="3"/>
        </w:numPr>
      </w:pPr>
      <w:r>
        <w:rPr>
          <w:rFonts w:eastAsiaTheme="minorEastAsia"/>
        </w:rPr>
        <w:t>Slightly different in different frequency regimes but I guess they don’t really care</w:t>
      </w:r>
    </w:p>
    <w:p w:rsidR="00FE5F61" w:rsidRPr="00FE5F61" w:rsidRDefault="00FE5F61" w:rsidP="00AF5B32">
      <w:pPr>
        <w:pStyle w:val="ListParagraph"/>
        <w:numPr>
          <w:ilvl w:val="2"/>
          <w:numId w:val="3"/>
        </w:numPr>
      </w:pPr>
      <w:r>
        <w:rPr>
          <w:rFonts w:eastAsiaTheme="minorEastAsia"/>
        </w:rPr>
        <w:t xml:space="preserve">Using the depletion approximation yields a capacitance expression not dependent on </w:t>
      </w:r>
      <m:oMath>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oMath>
      <w:r>
        <w:rPr>
          <w:rFonts w:eastAsiaTheme="minorEastAsia"/>
        </w:rPr>
        <w:t>:</w:t>
      </w:r>
    </w:p>
    <w:p w:rsidR="00FE5F61" w:rsidRPr="00FE5F61" w:rsidRDefault="00FE5F61" w:rsidP="00FE5F61">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ox</m:t>
                  </m:r>
                </m:sub>
              </m:sSub>
            </m:num>
            <m:den>
              <m:rad>
                <m:radPr>
                  <m:degHide m:val="1"/>
                  <m:ctrlPr>
                    <w:rPr>
                      <w:rFonts w:ascii="Cambria Math" w:hAnsi="Cambria Math"/>
                      <w:i/>
                    </w:rPr>
                  </m:ctrlPr>
                </m:radPr>
                <m:deg/>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r>
                            <w:rPr>
                              <w:rFonts w:ascii="Cambria Math" w:hAnsi="Cambria Math"/>
                            </w:rPr>
                            <m:t>2</m:t>
                          </m:r>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d>
                        </m:den>
                      </m:f>
                    </m:e>
                  </m:d>
                </m:e>
              </m:rad>
            </m:den>
          </m:f>
        </m:oMath>
      </m:oMathPara>
    </w:p>
    <w:p w:rsidR="00FE5F61" w:rsidRDefault="00C931C5" w:rsidP="00AF5B32">
      <w:pPr>
        <w:pStyle w:val="ListParagraph"/>
        <w:numPr>
          <w:ilvl w:val="2"/>
          <w:numId w:val="3"/>
        </w:numPr>
      </w:pPr>
      <w:r>
        <w:t>As the gate voltage increases, the total capacitance drops</w:t>
      </w:r>
    </w:p>
    <w:p w:rsidR="00C931C5" w:rsidRDefault="00C931C5" w:rsidP="00AF5B32">
      <w:pPr>
        <w:pStyle w:val="ListParagraph"/>
        <w:numPr>
          <w:ilvl w:val="2"/>
          <w:numId w:val="3"/>
        </w:numPr>
      </w:pPr>
      <w:r>
        <w:t>Good approximation for the middle part of the overall CV curve</w:t>
      </w:r>
    </w:p>
    <w:p w:rsidR="00C931C5" w:rsidRDefault="00C931C5" w:rsidP="00C931C5">
      <w:pPr>
        <w:pStyle w:val="ListParagraph"/>
        <w:numPr>
          <w:ilvl w:val="1"/>
          <w:numId w:val="3"/>
        </w:numPr>
      </w:pPr>
      <w:r>
        <w:t>Inversion, low frequency CV characteristics:</w:t>
      </w:r>
    </w:p>
    <w:p w:rsidR="00C931C5" w:rsidRPr="0042479D" w:rsidRDefault="00C931C5" w:rsidP="00C931C5">
      <w:pPr>
        <w:pStyle w:val="ListParagraph"/>
        <w:numPr>
          <w:ilvl w:val="2"/>
          <w:numId w:val="3"/>
        </w:numPr>
      </w:pPr>
      <w:r>
        <w:t xml:space="preserve">Once the inversion layer forms, the capacitance starts increasing again since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begins to increase</w:t>
      </w:r>
      <w:r w:rsidR="0042479D">
        <w:rPr>
          <w:rFonts w:eastAsiaTheme="minorEastAsia"/>
        </w:rPr>
        <w:t xml:space="preserv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sidR="0042479D">
        <w:rPr>
          <w:rFonts w:eastAsiaTheme="minorEastAsia"/>
        </w:rPr>
        <w:t xml:space="preserve"> becomes dominated by inversion charge which is more affected by the surface potential than depletion charge</w:t>
      </w:r>
    </w:p>
    <w:p w:rsidR="0042479D" w:rsidRPr="00F54833" w:rsidRDefault="0042479D" w:rsidP="00C931C5">
      <w:pPr>
        <w:pStyle w:val="ListParagraph"/>
        <w:numPr>
          <w:ilvl w:val="2"/>
          <w:numId w:val="3"/>
        </w:numPr>
      </w:pPr>
      <w:r>
        <w:rPr>
          <w:rFonts w:eastAsiaTheme="minorEastAsia"/>
        </w:rPr>
        <w:t xml:space="preserve">Rapid increase back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like the negative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accumulation regime</w:t>
      </w:r>
    </w:p>
    <w:p w:rsidR="00F54833" w:rsidRDefault="00F54833" w:rsidP="00F5483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rsidR="00C931C5" w:rsidRDefault="00C931C5" w:rsidP="00C931C5">
      <w:pPr>
        <w:pStyle w:val="ListParagraph"/>
        <w:numPr>
          <w:ilvl w:val="1"/>
          <w:numId w:val="3"/>
        </w:numPr>
      </w:pPr>
      <w:r>
        <w:t>Inversion, high frequency</w:t>
      </w:r>
      <w:r w:rsidR="009B720A">
        <w:t xml:space="preserve"> (~&gt;100 Hz)</w:t>
      </w:r>
      <w:r>
        <w:t xml:space="preserve"> CV characteristics:</w:t>
      </w:r>
    </w:p>
    <w:p w:rsidR="00AC7FA2" w:rsidRDefault="009B720A" w:rsidP="00AC7FA2">
      <w:pPr>
        <w:pStyle w:val="ListParagraph"/>
        <w:numPr>
          <w:ilvl w:val="2"/>
          <w:numId w:val="3"/>
        </w:numPr>
      </w:pPr>
      <w:r>
        <w:t>High frequency means that the inversion charge is not able to follow the signal, which is determined by the reciprocal of the minority carrier response time</w:t>
      </w:r>
    </w:p>
    <w:p w:rsidR="000A73E5" w:rsidRPr="006A5F40" w:rsidRDefault="000A73E5" w:rsidP="00AC7FA2">
      <w:pPr>
        <w:pStyle w:val="ListParagraph"/>
        <w:numPr>
          <w:ilvl w:val="2"/>
          <w:numId w:val="3"/>
        </w:numPr>
      </w:pPr>
      <w:r>
        <w:t xml:space="preserve">Only the majority carriers respond, so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dominated by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00BE5137">
        <w:rPr>
          <w:rFonts w:eastAsiaTheme="minorEastAsia"/>
        </w:rPr>
        <w:t>; depletion width is at a max</w:t>
      </w:r>
    </w:p>
    <w:p w:rsidR="006A5F40" w:rsidRPr="006A5F40" w:rsidRDefault="006A5F40" w:rsidP="00AC7FA2">
      <w:pPr>
        <w:pStyle w:val="ListParagraph"/>
        <w:numPr>
          <w:ilvl w:val="2"/>
          <w:numId w:val="3"/>
        </w:numPr>
      </w:pPr>
      <w:r>
        <w:rPr>
          <w:rFonts w:eastAsiaTheme="minorEastAsia"/>
        </w:rPr>
        <w:t xml:space="preserve">The total capacitance bottoms out and does not return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but rather:</w:t>
      </w:r>
    </w:p>
    <w:p w:rsidR="006A5F40" w:rsidRPr="006A5F40" w:rsidRDefault="006A5F40" w:rsidP="006A5F40">
      <m:oMathPara>
        <m:oMath>
          <m:sSub>
            <m:sSubPr>
              <m:ctrlPr>
                <w:rPr>
                  <w:rFonts w:ascii="Cambria Math" w:hAnsi="Cambria Math"/>
                  <w:i/>
                </w:rPr>
              </m:ctrlPr>
            </m:sSubPr>
            <m:e>
              <m:r>
                <w:rPr>
                  <w:rFonts w:ascii="Cambria Math" w:hAnsi="Cambria Math"/>
                </w:rPr>
                <m:t>C</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d>
                    </m:e>
                  </m:func>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5F40" w:rsidRDefault="006728FB" w:rsidP="006728FB">
      <w:pPr>
        <w:pStyle w:val="ListParagraph"/>
        <w:numPr>
          <w:ilvl w:val="1"/>
          <w:numId w:val="3"/>
        </w:numPr>
      </w:pPr>
      <w:r>
        <w:t>Deep depletion: when the ramp time of the gate voltage is shorter than the minority carrier response time, the inversion layer cannot form quickly enough (transient effect)</w:t>
      </w:r>
    </w:p>
    <w:p w:rsidR="006728FB" w:rsidRDefault="006728FB" w:rsidP="006728FB">
      <w:pPr>
        <w:jc w:val="center"/>
      </w:pPr>
      <w:r>
        <w:rPr>
          <w:noProof/>
        </w:rPr>
        <w:drawing>
          <wp:inline distT="0" distB="0" distL="0" distR="0">
            <wp:extent cx="3333750" cy="2266950"/>
            <wp:effectExtent l="0" t="0" r="0" b="0"/>
            <wp:docPr id="55" name="Picture 55" descr="C. Ideal Si p-type MOS CV curves, with a flat-band voltage of VFB=0. (a) Low frequency, (b) Intermediate f, (c) High f, (d) High f and fast sweep rate (going into deep depletion). (Taken from [14])Â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deal Si p-type MOS CV curves, with a flat-band voltage of VFB=0. (a) Low frequency, (b) Intermediate f, (c) High f, (d) High f and fast sweep rate (going into deep depletion). (Taken from [14])Â "/>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43980" cy="2273906"/>
                    </a:xfrm>
                    <a:prstGeom prst="rect">
                      <a:avLst/>
                    </a:prstGeom>
                    <a:noFill/>
                    <a:ln>
                      <a:noFill/>
                    </a:ln>
                  </pic:spPr>
                </pic:pic>
              </a:graphicData>
            </a:graphic>
          </wp:inline>
        </w:drawing>
      </w:r>
    </w:p>
    <w:p w:rsidR="00CA67B1" w:rsidRDefault="00CA67B1" w:rsidP="003D72B3">
      <w:pPr>
        <w:pStyle w:val="ListParagraph"/>
        <w:numPr>
          <w:ilvl w:val="0"/>
          <w:numId w:val="3"/>
        </w:numPr>
      </w:pPr>
      <w:r>
        <w:t xml:space="preserve">Polysilicon gates: use degenerately doped n or p-type silicon </w:t>
      </w:r>
      <w:r w:rsidR="009E4E35">
        <w:t>as the gate instead of a metal</w:t>
      </w:r>
    </w:p>
    <w:p w:rsidR="006728FB" w:rsidRDefault="003D72B3" w:rsidP="00CA67B1">
      <w:pPr>
        <w:pStyle w:val="ListParagraph"/>
        <w:numPr>
          <w:ilvl w:val="1"/>
          <w:numId w:val="3"/>
        </w:numPr>
      </w:pPr>
      <w:r>
        <w:t>When a voltage is applied to a polysilicon gate, the bands of the gate bend also</w:t>
      </w:r>
    </w:p>
    <w:p w:rsidR="009E4E35" w:rsidRDefault="009E4E35" w:rsidP="00CA67B1">
      <w:pPr>
        <w:pStyle w:val="ListParagraph"/>
        <w:numPr>
          <w:ilvl w:val="1"/>
          <w:numId w:val="3"/>
        </w:numPr>
      </w:pPr>
      <w:r>
        <w:t>Gate bias equation must take into account poly-Si band bending:</w:t>
      </w:r>
    </w:p>
    <w:p w:rsidR="009E4E35" w:rsidRDefault="009E4E35" w:rsidP="009E4E35">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9E4E35" w:rsidRDefault="009E4E35" w:rsidP="00CA67B1">
      <w:pPr>
        <w:pStyle w:val="ListParagraph"/>
        <w:numPr>
          <w:ilvl w:val="1"/>
          <w:numId w:val="3"/>
        </w:numPr>
      </w:pPr>
      <w:r>
        <w:t>Total capacitance also has a poly-Si term</w:t>
      </w:r>
      <w:r w:rsidR="0067756B">
        <w:t xml:space="preserve">, which means that it does not return all the way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67756B">
        <w:rPr>
          <w:rFonts w:eastAsiaTheme="minorEastAsia"/>
        </w:rPr>
        <w:t xml:space="preserve"> at high frequencies, but goes to a value that depends on the doping of the gate</w:t>
      </w:r>
      <w:r>
        <w:t>:</w:t>
      </w:r>
    </w:p>
    <w:p w:rsidR="009E4E35" w:rsidRDefault="009E4E35" w:rsidP="009E4E3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p</m:t>
                  </m:r>
                </m:sub>
              </m:sSub>
            </m:den>
          </m:f>
        </m:oMath>
      </m:oMathPara>
    </w:p>
    <w:p w:rsidR="009E4E35" w:rsidRDefault="00672B98" w:rsidP="00672B98">
      <w:pPr>
        <w:pStyle w:val="ListParagraph"/>
        <w:numPr>
          <w:ilvl w:val="0"/>
          <w:numId w:val="3"/>
        </w:numPr>
      </w:pPr>
      <w:r>
        <w:lastRenderedPageBreak/>
        <w:t>Gated diode:</w:t>
      </w:r>
      <w:r w:rsidR="00DA477B">
        <w:t xml:space="preserve"> an n</w:t>
      </w:r>
      <w:r w:rsidR="00DA477B">
        <w:rPr>
          <w:vertAlign w:val="superscript"/>
        </w:rPr>
        <w:t>+</w:t>
      </w:r>
      <w:r w:rsidR="00DA477B">
        <w:t>-p diode, where the p-type region is gated in a way consistent with MOS capacitor physics</w:t>
      </w:r>
    </w:p>
    <w:p w:rsidR="00CC13E5" w:rsidRDefault="00CC13E5" w:rsidP="00CC13E5">
      <w:pPr>
        <w:pStyle w:val="ListParagraph"/>
        <w:numPr>
          <w:ilvl w:val="1"/>
          <w:numId w:val="3"/>
        </w:numPr>
      </w:pPr>
      <w:r>
        <w:t>When the area near the gate is inverted, that region has the same</w:t>
      </w:r>
      <w:r w:rsidR="00B42D6F">
        <w:t xml:space="preserve"> electron</w:t>
      </w:r>
      <w:r>
        <w:t xml:space="preserve"> </w:t>
      </w:r>
      <w:r w:rsidR="00A532F8">
        <w:t>quasi-</w:t>
      </w:r>
      <w:r>
        <w:t>Fermi potential as the degenerately doped n-type region</w:t>
      </w:r>
    </w:p>
    <w:p w:rsidR="00D0284E" w:rsidRDefault="00D0284E" w:rsidP="00D0284E">
      <w:pPr>
        <w:pStyle w:val="ListParagraph"/>
        <w:numPr>
          <w:ilvl w:val="2"/>
          <w:numId w:val="3"/>
        </w:numPr>
      </w:pPr>
      <w:r>
        <w:t>The depletion region now extends from the diode to the region underneath the gate</w:t>
      </w:r>
    </w:p>
    <w:p w:rsidR="00246EBB" w:rsidRPr="00C32354" w:rsidRDefault="00B42D6F" w:rsidP="00BE5801">
      <w:pPr>
        <w:pStyle w:val="ListParagraph"/>
        <w:numPr>
          <w:ilvl w:val="1"/>
          <w:numId w:val="3"/>
        </w:numPr>
      </w:pPr>
      <w:r>
        <w:t>When the p-n diode is under some</w:t>
      </w:r>
      <w:r w:rsidR="00BE5801">
        <w:t xml:space="preserve"> reverse</w:t>
      </w:r>
      <w:r>
        <w:t xml:space="preserve"> bias</w:t>
      </w:r>
      <w:r w:rsidR="00BE5801">
        <w:t xml:space="preserve">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t>, the gate voltage needed to bring the inversion region electron quasi-Fermi level to that of the n-type region of the diode</w:t>
      </w:r>
      <w:r w:rsidR="00BE5801">
        <w:t xml:space="preserve"> changes</w:t>
      </w:r>
      <w:r w:rsidR="00246EBB">
        <w:t xml:space="preserve"> and thus does the surface potential requirement for strong inversion</w:t>
      </w:r>
      <w:r w:rsidR="00BE5801">
        <w:t>:</w:t>
      </w:r>
    </w:p>
    <w:p w:rsidR="00BE5801" w:rsidRPr="00C32354" w:rsidRDefault="00246EBB" w:rsidP="00BE5801">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w:rPr>
                  <w:rFonts w:ascii="Cambria Math" w:hAnsi="Cambria Math"/>
                </w:rPr>
                <m:t>inv</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m:oMathPara>
    </w:p>
    <w:p w:rsidR="00C32354" w:rsidRDefault="00C32354" w:rsidP="00C32354">
      <w:pPr>
        <w:jc w:val="center"/>
      </w:pPr>
      <w:r>
        <w:rPr>
          <w:noProof/>
        </w:rPr>
        <w:drawing>
          <wp:inline distT="0" distB="0" distL="0" distR="0" wp14:anchorId="42022AF5" wp14:editId="78EE27CC">
            <wp:extent cx="1568450" cy="4705350"/>
            <wp:effectExtent l="0" t="6350" r="6350" b="63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rot="5400000">
                      <a:off x="0" y="0"/>
                      <a:ext cx="1568450" cy="4705350"/>
                    </a:xfrm>
                    <a:prstGeom prst="rect">
                      <a:avLst/>
                    </a:prstGeom>
                  </pic:spPr>
                </pic:pic>
              </a:graphicData>
            </a:graphic>
          </wp:inline>
        </w:drawing>
      </w:r>
    </w:p>
    <w:p w:rsidR="00BE5801" w:rsidRDefault="007951D8" w:rsidP="007951D8">
      <w:pPr>
        <w:pStyle w:val="ListParagraph"/>
        <w:numPr>
          <w:ilvl w:val="2"/>
          <w:numId w:val="3"/>
        </w:numPr>
      </w:pPr>
      <w:r>
        <w:t>The maximum depletion width also changes (increases under reverse bias)</w:t>
      </w:r>
    </w:p>
    <w:p w:rsidR="00EC38FD" w:rsidRDefault="00EC38FD" w:rsidP="00EC38FD">
      <w:pPr>
        <w:pStyle w:val="ListParagraph"/>
        <w:numPr>
          <w:ilvl w:val="0"/>
          <w:numId w:val="3"/>
        </w:numPr>
      </w:pPr>
      <w:r>
        <w:t>Interface trapped charge: at the Si/oxide interface, there are allowed states in the band gap of Si and charges tend to get “trapped” here</w:t>
      </w:r>
    </w:p>
    <w:p w:rsidR="00C9720B" w:rsidRDefault="00816B86" w:rsidP="00C9720B">
      <w:pPr>
        <w:pStyle w:val="ListParagraph"/>
        <w:numPr>
          <w:ilvl w:val="1"/>
          <w:numId w:val="3"/>
        </w:numPr>
      </w:pPr>
      <w:r>
        <w:t>These charges are affected by surface potential changes (since their state occupation probability fluctuates</w:t>
      </w:r>
      <w:r w:rsidR="00780CE0">
        <w:t xml:space="preserve"> and they fill/empty based on surface potential</w:t>
      </w:r>
      <w:r>
        <w:t xml:space="preserve">), so they have a component of </w:t>
      </w:r>
      <w:r w:rsidR="008800AD">
        <w:t>“interface trap” capacitance</w:t>
      </w:r>
      <w:r w:rsidR="00667749">
        <w:t xml:space="preserve"> per unit area</w:t>
      </w:r>
      <w:r>
        <w:t>:</w:t>
      </w:r>
    </w:p>
    <w:p w:rsidR="00816B86" w:rsidRPr="008800AD" w:rsidRDefault="008800AD" w:rsidP="00816B86">
      <w:pPr>
        <w:rPr>
          <w:rFonts w:eastAsiaTheme="minor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it</m:t>
                  </m:r>
                </m:sub>
              </m:sSub>
            </m:den>
          </m:f>
        </m:oMath>
      </m:oMathPara>
    </w:p>
    <w:p w:rsidR="008800AD" w:rsidRDefault="008800AD" w:rsidP="00816B86">
      <m:oMathPara>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e>
              </m:d>
              <m:ctrlPr>
                <w:rPr>
                  <w:rFonts w:ascii="Cambria Math" w:hAnsi="Cambria Math"/>
                  <w:i/>
                </w:rPr>
              </m:ctrlPr>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4A0F8D" w:rsidRDefault="004A0F8D" w:rsidP="004A0F8D">
      <w:pPr>
        <w:pStyle w:val="ListParagraph"/>
        <w:numPr>
          <w:ilvl w:val="2"/>
          <w:numId w:val="3"/>
        </w:numPr>
      </w:pPr>
      <w:r>
        <w:t>Only the carriers that can fill/empty these states faster than the applied ac voltage contribute</w:t>
      </w:r>
      <w:bookmarkStart w:id="1" w:name="_GoBack"/>
      <w:bookmarkEnd w:id="1"/>
    </w:p>
    <w:p w:rsidR="00816B86" w:rsidRDefault="008800AD" w:rsidP="00C9720B">
      <w:pPr>
        <w:pStyle w:val="ListParagraph"/>
        <w:numPr>
          <w:ilvl w:val="1"/>
          <w:numId w:val="3"/>
        </w:numPr>
      </w:pPr>
      <w:r>
        <w:t>These can reduce the conduction c</w:t>
      </w:r>
      <w:r w:rsidR="00DE68B0">
        <w:t>urrent of MOSFETs because they</w:t>
      </w:r>
      <w:r>
        <w:t xml:space="preserve"> take charge away</w:t>
      </w:r>
      <w:r w:rsidR="00DE68B0">
        <w:t xml:space="preserve"> from the transport</w:t>
      </w:r>
    </w:p>
    <w:p w:rsidR="00936080" w:rsidRDefault="00936080" w:rsidP="00C9720B">
      <w:pPr>
        <w:pStyle w:val="ListParagraph"/>
        <w:numPr>
          <w:ilvl w:val="1"/>
          <w:numId w:val="3"/>
        </w:numPr>
      </w:pPr>
      <w:r>
        <w:t>Can act like scattering centers and decrease the mobility of the inversion layer channel</w:t>
      </w:r>
    </w:p>
    <w:p w:rsidR="00A1026D" w:rsidRDefault="00A1026D" w:rsidP="00C9720B">
      <w:pPr>
        <w:pStyle w:val="ListParagraph"/>
        <w:numPr>
          <w:ilvl w:val="1"/>
          <w:numId w:val="3"/>
        </w:numPr>
      </w:pPr>
      <w:r>
        <w:t>Can act like localized generation/recombination centers</w:t>
      </w:r>
    </w:p>
    <w:p w:rsidR="00A1026D" w:rsidRDefault="00A1026D" w:rsidP="00C9720B">
      <w:pPr>
        <w:pStyle w:val="ListParagraph"/>
        <w:numPr>
          <w:ilvl w:val="1"/>
          <w:numId w:val="3"/>
        </w:numPr>
      </w:pPr>
      <w:r>
        <w:t>They interact with the charge density near the surface and thus modify the surface potential</w:t>
      </w:r>
    </w:p>
    <w:p w:rsidR="00AC1415" w:rsidRDefault="00AC1415" w:rsidP="00AC1415">
      <w:pPr>
        <w:pStyle w:val="ListParagraph"/>
        <w:numPr>
          <w:ilvl w:val="2"/>
          <w:numId w:val="3"/>
        </w:numPr>
      </w:pPr>
      <w:r>
        <w:t>The gate voltage necessary to offset the surface oxide changes is</w:t>
      </w:r>
    </w:p>
    <w:p w:rsidR="00AC1415" w:rsidRDefault="00F909EE" w:rsidP="00AC1415">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C1415" w:rsidRPr="00524197" w:rsidRDefault="00AC1415" w:rsidP="00AC1415">
      <w:pPr>
        <w:pStyle w:val="ListParagraph"/>
        <w:numPr>
          <w:ilvl w:val="2"/>
          <w:numId w:val="3"/>
        </w:numPr>
      </w:pPr>
    </w:p>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C461F9"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C461F9"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C461F9"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C461F9"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General solution to infinite well can be used to approximate many finite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C461F9"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C461F9"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C461F9"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C461F9"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C461F9"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C461F9"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231871" cy="1158242"/>
                    </a:xfrm>
                    <a:prstGeom prst="rect">
                      <a:avLst/>
                    </a:prstGeom>
                  </pic:spPr>
                </pic:pic>
              </a:graphicData>
            </a:graphic>
          </wp:inline>
        </w:drawing>
      </w:r>
    </w:p>
    <w:p w:rsidR="003D6BB6" w:rsidRDefault="00C461F9"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C461F9"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C461F9"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C461F9"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C461F9"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C461F9"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C461F9"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Pr="00B733CE"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D6A073B"/>
    <w:multiLevelType w:val="hybridMultilevel"/>
    <w:tmpl w:val="28442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32069C"/>
    <w:multiLevelType w:val="hybridMultilevel"/>
    <w:tmpl w:val="D4B25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8"/>
  </w:num>
  <w:num w:numId="3">
    <w:abstractNumId w:val="17"/>
  </w:num>
  <w:num w:numId="4">
    <w:abstractNumId w:val="14"/>
  </w:num>
  <w:num w:numId="5">
    <w:abstractNumId w:val="16"/>
  </w:num>
  <w:num w:numId="6">
    <w:abstractNumId w:val="0"/>
  </w:num>
  <w:num w:numId="7">
    <w:abstractNumId w:val="4"/>
  </w:num>
  <w:num w:numId="8">
    <w:abstractNumId w:val="9"/>
  </w:num>
  <w:num w:numId="9">
    <w:abstractNumId w:val="15"/>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028D7"/>
    <w:rsid w:val="00006BDD"/>
    <w:rsid w:val="00007B5F"/>
    <w:rsid w:val="000105E3"/>
    <w:rsid w:val="000108A6"/>
    <w:rsid w:val="00010F15"/>
    <w:rsid w:val="000112E6"/>
    <w:rsid w:val="00011893"/>
    <w:rsid w:val="000118D2"/>
    <w:rsid w:val="00011B85"/>
    <w:rsid w:val="00011E4F"/>
    <w:rsid w:val="00012DBF"/>
    <w:rsid w:val="00013AA9"/>
    <w:rsid w:val="0001428F"/>
    <w:rsid w:val="00014659"/>
    <w:rsid w:val="00014714"/>
    <w:rsid w:val="00020EE3"/>
    <w:rsid w:val="0002107A"/>
    <w:rsid w:val="00022388"/>
    <w:rsid w:val="000244F9"/>
    <w:rsid w:val="000252A5"/>
    <w:rsid w:val="0002593B"/>
    <w:rsid w:val="00026D3C"/>
    <w:rsid w:val="00026EEC"/>
    <w:rsid w:val="00027024"/>
    <w:rsid w:val="00027B49"/>
    <w:rsid w:val="00030605"/>
    <w:rsid w:val="00030AAA"/>
    <w:rsid w:val="0003168F"/>
    <w:rsid w:val="00031E74"/>
    <w:rsid w:val="00031FA9"/>
    <w:rsid w:val="00032608"/>
    <w:rsid w:val="00032A75"/>
    <w:rsid w:val="000334A6"/>
    <w:rsid w:val="00033694"/>
    <w:rsid w:val="00034C9F"/>
    <w:rsid w:val="00035C67"/>
    <w:rsid w:val="00036469"/>
    <w:rsid w:val="00036B17"/>
    <w:rsid w:val="00040425"/>
    <w:rsid w:val="00040E69"/>
    <w:rsid w:val="00041B7D"/>
    <w:rsid w:val="00042744"/>
    <w:rsid w:val="00042BD7"/>
    <w:rsid w:val="00043788"/>
    <w:rsid w:val="00044B50"/>
    <w:rsid w:val="0004693F"/>
    <w:rsid w:val="000470CE"/>
    <w:rsid w:val="00047C6A"/>
    <w:rsid w:val="000509CC"/>
    <w:rsid w:val="00050EF3"/>
    <w:rsid w:val="00052028"/>
    <w:rsid w:val="000527A3"/>
    <w:rsid w:val="00052AA4"/>
    <w:rsid w:val="00053309"/>
    <w:rsid w:val="00053394"/>
    <w:rsid w:val="00053795"/>
    <w:rsid w:val="00053C22"/>
    <w:rsid w:val="00055091"/>
    <w:rsid w:val="00055FAA"/>
    <w:rsid w:val="00057C47"/>
    <w:rsid w:val="00057EB6"/>
    <w:rsid w:val="00060364"/>
    <w:rsid w:val="00062DF3"/>
    <w:rsid w:val="0006372F"/>
    <w:rsid w:val="00065106"/>
    <w:rsid w:val="0006522E"/>
    <w:rsid w:val="00065D80"/>
    <w:rsid w:val="00065F15"/>
    <w:rsid w:val="000669CC"/>
    <w:rsid w:val="00066FB6"/>
    <w:rsid w:val="00071B99"/>
    <w:rsid w:val="00073837"/>
    <w:rsid w:val="0007456B"/>
    <w:rsid w:val="000747B5"/>
    <w:rsid w:val="00075832"/>
    <w:rsid w:val="0007619C"/>
    <w:rsid w:val="00081242"/>
    <w:rsid w:val="0008138E"/>
    <w:rsid w:val="00084896"/>
    <w:rsid w:val="00085712"/>
    <w:rsid w:val="00086E06"/>
    <w:rsid w:val="00087752"/>
    <w:rsid w:val="00087D65"/>
    <w:rsid w:val="000902C6"/>
    <w:rsid w:val="000905DD"/>
    <w:rsid w:val="00090BAF"/>
    <w:rsid w:val="000927B8"/>
    <w:rsid w:val="00093A8F"/>
    <w:rsid w:val="0009591B"/>
    <w:rsid w:val="000A0520"/>
    <w:rsid w:val="000A2284"/>
    <w:rsid w:val="000A2D43"/>
    <w:rsid w:val="000A3373"/>
    <w:rsid w:val="000A33F8"/>
    <w:rsid w:val="000A38E1"/>
    <w:rsid w:val="000A4396"/>
    <w:rsid w:val="000A5E46"/>
    <w:rsid w:val="000A71D0"/>
    <w:rsid w:val="000A73E5"/>
    <w:rsid w:val="000A77C9"/>
    <w:rsid w:val="000B01CC"/>
    <w:rsid w:val="000B104B"/>
    <w:rsid w:val="000B1910"/>
    <w:rsid w:val="000B23E4"/>
    <w:rsid w:val="000B2906"/>
    <w:rsid w:val="000B2DA8"/>
    <w:rsid w:val="000B3549"/>
    <w:rsid w:val="000B44FE"/>
    <w:rsid w:val="000B5B5D"/>
    <w:rsid w:val="000B7937"/>
    <w:rsid w:val="000C0FA4"/>
    <w:rsid w:val="000C2AFD"/>
    <w:rsid w:val="000C43C2"/>
    <w:rsid w:val="000C46BF"/>
    <w:rsid w:val="000C514E"/>
    <w:rsid w:val="000C5552"/>
    <w:rsid w:val="000C594C"/>
    <w:rsid w:val="000C5DB2"/>
    <w:rsid w:val="000C68EB"/>
    <w:rsid w:val="000C71F2"/>
    <w:rsid w:val="000D0260"/>
    <w:rsid w:val="000D0F74"/>
    <w:rsid w:val="000D1999"/>
    <w:rsid w:val="000D1E31"/>
    <w:rsid w:val="000D248A"/>
    <w:rsid w:val="000D455A"/>
    <w:rsid w:val="000D6369"/>
    <w:rsid w:val="000D6D5F"/>
    <w:rsid w:val="000D6F2F"/>
    <w:rsid w:val="000D6FDD"/>
    <w:rsid w:val="000D761D"/>
    <w:rsid w:val="000E04EE"/>
    <w:rsid w:val="000E07DC"/>
    <w:rsid w:val="000E3017"/>
    <w:rsid w:val="000E44E5"/>
    <w:rsid w:val="000E7DE8"/>
    <w:rsid w:val="000F1535"/>
    <w:rsid w:val="000F294E"/>
    <w:rsid w:val="000F2A90"/>
    <w:rsid w:val="000F3612"/>
    <w:rsid w:val="000F45B7"/>
    <w:rsid w:val="000F67AC"/>
    <w:rsid w:val="000F6B53"/>
    <w:rsid w:val="000F7834"/>
    <w:rsid w:val="000F7EA5"/>
    <w:rsid w:val="00101C36"/>
    <w:rsid w:val="00102E71"/>
    <w:rsid w:val="001042EC"/>
    <w:rsid w:val="00105060"/>
    <w:rsid w:val="00105450"/>
    <w:rsid w:val="00105AAB"/>
    <w:rsid w:val="00110314"/>
    <w:rsid w:val="0011037B"/>
    <w:rsid w:val="001111B6"/>
    <w:rsid w:val="001121AB"/>
    <w:rsid w:val="0011272D"/>
    <w:rsid w:val="00112ADD"/>
    <w:rsid w:val="00113280"/>
    <w:rsid w:val="001133C0"/>
    <w:rsid w:val="00114A35"/>
    <w:rsid w:val="0011509C"/>
    <w:rsid w:val="00115F9D"/>
    <w:rsid w:val="00117201"/>
    <w:rsid w:val="0012050A"/>
    <w:rsid w:val="001215C7"/>
    <w:rsid w:val="00121A84"/>
    <w:rsid w:val="00122619"/>
    <w:rsid w:val="001247EE"/>
    <w:rsid w:val="00125A17"/>
    <w:rsid w:val="00126502"/>
    <w:rsid w:val="001276A1"/>
    <w:rsid w:val="00130B3C"/>
    <w:rsid w:val="001319A4"/>
    <w:rsid w:val="001320D3"/>
    <w:rsid w:val="00132698"/>
    <w:rsid w:val="00133497"/>
    <w:rsid w:val="0013426C"/>
    <w:rsid w:val="0013484C"/>
    <w:rsid w:val="00134ABA"/>
    <w:rsid w:val="00134C3E"/>
    <w:rsid w:val="00135090"/>
    <w:rsid w:val="001373F7"/>
    <w:rsid w:val="001420DB"/>
    <w:rsid w:val="0014329D"/>
    <w:rsid w:val="00143689"/>
    <w:rsid w:val="00147B3E"/>
    <w:rsid w:val="00150195"/>
    <w:rsid w:val="001512AD"/>
    <w:rsid w:val="00151417"/>
    <w:rsid w:val="00151864"/>
    <w:rsid w:val="00153C57"/>
    <w:rsid w:val="00153F33"/>
    <w:rsid w:val="00154B3C"/>
    <w:rsid w:val="00156829"/>
    <w:rsid w:val="0015749E"/>
    <w:rsid w:val="00160903"/>
    <w:rsid w:val="00162B1E"/>
    <w:rsid w:val="001640D1"/>
    <w:rsid w:val="00165A86"/>
    <w:rsid w:val="0016796E"/>
    <w:rsid w:val="00170BAF"/>
    <w:rsid w:val="00170FD6"/>
    <w:rsid w:val="0017159B"/>
    <w:rsid w:val="00171F46"/>
    <w:rsid w:val="00173338"/>
    <w:rsid w:val="0017383E"/>
    <w:rsid w:val="00173E69"/>
    <w:rsid w:val="00175F87"/>
    <w:rsid w:val="00177666"/>
    <w:rsid w:val="00181E2C"/>
    <w:rsid w:val="001838D4"/>
    <w:rsid w:val="00184C86"/>
    <w:rsid w:val="00185548"/>
    <w:rsid w:val="00185974"/>
    <w:rsid w:val="001860FE"/>
    <w:rsid w:val="001865A4"/>
    <w:rsid w:val="00186C41"/>
    <w:rsid w:val="0019138F"/>
    <w:rsid w:val="0019164D"/>
    <w:rsid w:val="00191EFF"/>
    <w:rsid w:val="001932AF"/>
    <w:rsid w:val="0019364C"/>
    <w:rsid w:val="0019390E"/>
    <w:rsid w:val="00193934"/>
    <w:rsid w:val="001939FB"/>
    <w:rsid w:val="001940BC"/>
    <w:rsid w:val="00194A7F"/>
    <w:rsid w:val="001971B4"/>
    <w:rsid w:val="001976F3"/>
    <w:rsid w:val="00197FE8"/>
    <w:rsid w:val="001A095F"/>
    <w:rsid w:val="001A1C81"/>
    <w:rsid w:val="001A32DF"/>
    <w:rsid w:val="001A3726"/>
    <w:rsid w:val="001A3A0E"/>
    <w:rsid w:val="001A3B17"/>
    <w:rsid w:val="001A3C6A"/>
    <w:rsid w:val="001A3D8B"/>
    <w:rsid w:val="001A53E9"/>
    <w:rsid w:val="001A557C"/>
    <w:rsid w:val="001A5D5C"/>
    <w:rsid w:val="001A63CC"/>
    <w:rsid w:val="001A7562"/>
    <w:rsid w:val="001B18E1"/>
    <w:rsid w:val="001B2DC4"/>
    <w:rsid w:val="001B3432"/>
    <w:rsid w:val="001C0331"/>
    <w:rsid w:val="001C0890"/>
    <w:rsid w:val="001C21E1"/>
    <w:rsid w:val="001C2467"/>
    <w:rsid w:val="001C27E1"/>
    <w:rsid w:val="001C2E77"/>
    <w:rsid w:val="001C31E8"/>
    <w:rsid w:val="001C3216"/>
    <w:rsid w:val="001C4E71"/>
    <w:rsid w:val="001C658E"/>
    <w:rsid w:val="001D0078"/>
    <w:rsid w:val="001D14BD"/>
    <w:rsid w:val="001D1F76"/>
    <w:rsid w:val="001D2168"/>
    <w:rsid w:val="001D23E0"/>
    <w:rsid w:val="001D2FE3"/>
    <w:rsid w:val="001D41DC"/>
    <w:rsid w:val="001D63BA"/>
    <w:rsid w:val="001D6E55"/>
    <w:rsid w:val="001D738A"/>
    <w:rsid w:val="001D7F39"/>
    <w:rsid w:val="001E063E"/>
    <w:rsid w:val="001E156D"/>
    <w:rsid w:val="001E1BD4"/>
    <w:rsid w:val="001E1EF2"/>
    <w:rsid w:val="001E57FB"/>
    <w:rsid w:val="001E60A4"/>
    <w:rsid w:val="001E6161"/>
    <w:rsid w:val="001E61DA"/>
    <w:rsid w:val="001E66D4"/>
    <w:rsid w:val="001E69FA"/>
    <w:rsid w:val="001F4873"/>
    <w:rsid w:val="001F4F02"/>
    <w:rsid w:val="001F5F83"/>
    <w:rsid w:val="001F6429"/>
    <w:rsid w:val="00200A80"/>
    <w:rsid w:val="00204F53"/>
    <w:rsid w:val="002059C0"/>
    <w:rsid w:val="002072D8"/>
    <w:rsid w:val="002116B2"/>
    <w:rsid w:val="00211A20"/>
    <w:rsid w:val="002126DA"/>
    <w:rsid w:val="00212E93"/>
    <w:rsid w:val="00215179"/>
    <w:rsid w:val="00215B26"/>
    <w:rsid w:val="00216C40"/>
    <w:rsid w:val="00216CA8"/>
    <w:rsid w:val="002172DC"/>
    <w:rsid w:val="00217F9C"/>
    <w:rsid w:val="00221E31"/>
    <w:rsid w:val="00222F59"/>
    <w:rsid w:val="0022308B"/>
    <w:rsid w:val="002233D7"/>
    <w:rsid w:val="002233ED"/>
    <w:rsid w:val="00224B6A"/>
    <w:rsid w:val="00224E19"/>
    <w:rsid w:val="00225159"/>
    <w:rsid w:val="00226057"/>
    <w:rsid w:val="002273B2"/>
    <w:rsid w:val="002278DD"/>
    <w:rsid w:val="00231006"/>
    <w:rsid w:val="00232A3B"/>
    <w:rsid w:val="00233CA2"/>
    <w:rsid w:val="00234502"/>
    <w:rsid w:val="00234F11"/>
    <w:rsid w:val="00236A0C"/>
    <w:rsid w:val="00236C55"/>
    <w:rsid w:val="0024095F"/>
    <w:rsid w:val="00241D2C"/>
    <w:rsid w:val="0024383D"/>
    <w:rsid w:val="00243AA7"/>
    <w:rsid w:val="0024430F"/>
    <w:rsid w:val="002460A3"/>
    <w:rsid w:val="002467EB"/>
    <w:rsid w:val="00246898"/>
    <w:rsid w:val="00246EBB"/>
    <w:rsid w:val="00247AA9"/>
    <w:rsid w:val="00247BAC"/>
    <w:rsid w:val="00247F2C"/>
    <w:rsid w:val="00250B8C"/>
    <w:rsid w:val="00250D2F"/>
    <w:rsid w:val="00251EAC"/>
    <w:rsid w:val="002523E9"/>
    <w:rsid w:val="00253AB7"/>
    <w:rsid w:val="00255970"/>
    <w:rsid w:val="00255DD4"/>
    <w:rsid w:val="002572E5"/>
    <w:rsid w:val="002602ED"/>
    <w:rsid w:val="00261020"/>
    <w:rsid w:val="00262F51"/>
    <w:rsid w:val="002646E4"/>
    <w:rsid w:val="00265459"/>
    <w:rsid w:val="00266CE0"/>
    <w:rsid w:val="00267089"/>
    <w:rsid w:val="00267247"/>
    <w:rsid w:val="00271387"/>
    <w:rsid w:val="0027170D"/>
    <w:rsid w:val="002744B5"/>
    <w:rsid w:val="00275694"/>
    <w:rsid w:val="002765A0"/>
    <w:rsid w:val="0027721B"/>
    <w:rsid w:val="002808EF"/>
    <w:rsid w:val="00282728"/>
    <w:rsid w:val="00284C0C"/>
    <w:rsid w:val="00286722"/>
    <w:rsid w:val="00286960"/>
    <w:rsid w:val="00287AEA"/>
    <w:rsid w:val="00287E76"/>
    <w:rsid w:val="0029003C"/>
    <w:rsid w:val="00290846"/>
    <w:rsid w:val="00290F13"/>
    <w:rsid w:val="00291BE4"/>
    <w:rsid w:val="0029288D"/>
    <w:rsid w:val="00294B15"/>
    <w:rsid w:val="00294B4C"/>
    <w:rsid w:val="00295450"/>
    <w:rsid w:val="002A0FEC"/>
    <w:rsid w:val="002A1011"/>
    <w:rsid w:val="002A22CD"/>
    <w:rsid w:val="002A3C26"/>
    <w:rsid w:val="002A4B2E"/>
    <w:rsid w:val="002A7A4E"/>
    <w:rsid w:val="002B0946"/>
    <w:rsid w:val="002B2105"/>
    <w:rsid w:val="002B2196"/>
    <w:rsid w:val="002B55EB"/>
    <w:rsid w:val="002B7725"/>
    <w:rsid w:val="002C0202"/>
    <w:rsid w:val="002C3906"/>
    <w:rsid w:val="002C515B"/>
    <w:rsid w:val="002C576B"/>
    <w:rsid w:val="002C7347"/>
    <w:rsid w:val="002D0BDB"/>
    <w:rsid w:val="002D1DAE"/>
    <w:rsid w:val="002D2FD3"/>
    <w:rsid w:val="002D3A2B"/>
    <w:rsid w:val="002D501D"/>
    <w:rsid w:val="002D60FD"/>
    <w:rsid w:val="002D6640"/>
    <w:rsid w:val="002D7501"/>
    <w:rsid w:val="002D7A1F"/>
    <w:rsid w:val="002E0242"/>
    <w:rsid w:val="002E0C40"/>
    <w:rsid w:val="002E143C"/>
    <w:rsid w:val="002E17DE"/>
    <w:rsid w:val="002E1930"/>
    <w:rsid w:val="002E3D1C"/>
    <w:rsid w:val="002E502A"/>
    <w:rsid w:val="002E7921"/>
    <w:rsid w:val="002F0D3D"/>
    <w:rsid w:val="002F3A74"/>
    <w:rsid w:val="002F4841"/>
    <w:rsid w:val="002F560E"/>
    <w:rsid w:val="002F5B3A"/>
    <w:rsid w:val="002F670A"/>
    <w:rsid w:val="002F7978"/>
    <w:rsid w:val="0030373D"/>
    <w:rsid w:val="00303F27"/>
    <w:rsid w:val="0030526F"/>
    <w:rsid w:val="00305BEB"/>
    <w:rsid w:val="00307131"/>
    <w:rsid w:val="00307C50"/>
    <w:rsid w:val="00307D98"/>
    <w:rsid w:val="003101AF"/>
    <w:rsid w:val="00310223"/>
    <w:rsid w:val="00310444"/>
    <w:rsid w:val="00310A3B"/>
    <w:rsid w:val="0031172C"/>
    <w:rsid w:val="0031192E"/>
    <w:rsid w:val="0031205A"/>
    <w:rsid w:val="00312BC0"/>
    <w:rsid w:val="00313D32"/>
    <w:rsid w:val="003141DB"/>
    <w:rsid w:val="00314BB7"/>
    <w:rsid w:val="00315CB9"/>
    <w:rsid w:val="00315D26"/>
    <w:rsid w:val="00316B49"/>
    <w:rsid w:val="003173E4"/>
    <w:rsid w:val="003176CC"/>
    <w:rsid w:val="00322215"/>
    <w:rsid w:val="0032287F"/>
    <w:rsid w:val="003230DE"/>
    <w:rsid w:val="003252CA"/>
    <w:rsid w:val="0032530B"/>
    <w:rsid w:val="00325C4E"/>
    <w:rsid w:val="0032640B"/>
    <w:rsid w:val="003268D3"/>
    <w:rsid w:val="00326B09"/>
    <w:rsid w:val="00330D3B"/>
    <w:rsid w:val="003311B8"/>
    <w:rsid w:val="003311BB"/>
    <w:rsid w:val="003314B7"/>
    <w:rsid w:val="00333175"/>
    <w:rsid w:val="00333505"/>
    <w:rsid w:val="00333554"/>
    <w:rsid w:val="00333EF4"/>
    <w:rsid w:val="00334CA2"/>
    <w:rsid w:val="00335002"/>
    <w:rsid w:val="00335284"/>
    <w:rsid w:val="0033798B"/>
    <w:rsid w:val="00340A57"/>
    <w:rsid w:val="00341297"/>
    <w:rsid w:val="00342036"/>
    <w:rsid w:val="00344CF0"/>
    <w:rsid w:val="00345247"/>
    <w:rsid w:val="00345E65"/>
    <w:rsid w:val="003503CD"/>
    <w:rsid w:val="00350481"/>
    <w:rsid w:val="003514E9"/>
    <w:rsid w:val="00351BFD"/>
    <w:rsid w:val="00353816"/>
    <w:rsid w:val="00354B7E"/>
    <w:rsid w:val="00354E4F"/>
    <w:rsid w:val="00355351"/>
    <w:rsid w:val="00355C6B"/>
    <w:rsid w:val="003563C6"/>
    <w:rsid w:val="003569DB"/>
    <w:rsid w:val="0035721B"/>
    <w:rsid w:val="003572C9"/>
    <w:rsid w:val="003615E7"/>
    <w:rsid w:val="003618EC"/>
    <w:rsid w:val="0036274F"/>
    <w:rsid w:val="00363C98"/>
    <w:rsid w:val="00366F90"/>
    <w:rsid w:val="00367D55"/>
    <w:rsid w:val="00370196"/>
    <w:rsid w:val="00370A73"/>
    <w:rsid w:val="00371852"/>
    <w:rsid w:val="00373B46"/>
    <w:rsid w:val="00374B69"/>
    <w:rsid w:val="00376A8A"/>
    <w:rsid w:val="00376FFA"/>
    <w:rsid w:val="0038026F"/>
    <w:rsid w:val="00380DDD"/>
    <w:rsid w:val="0038123C"/>
    <w:rsid w:val="00382309"/>
    <w:rsid w:val="003833C4"/>
    <w:rsid w:val="0038349F"/>
    <w:rsid w:val="00383632"/>
    <w:rsid w:val="00385E80"/>
    <w:rsid w:val="003860ED"/>
    <w:rsid w:val="003861CF"/>
    <w:rsid w:val="00386704"/>
    <w:rsid w:val="00386B1D"/>
    <w:rsid w:val="0039035D"/>
    <w:rsid w:val="003912FA"/>
    <w:rsid w:val="0039210D"/>
    <w:rsid w:val="00392E25"/>
    <w:rsid w:val="00392F4A"/>
    <w:rsid w:val="00392FB6"/>
    <w:rsid w:val="00393455"/>
    <w:rsid w:val="00393823"/>
    <w:rsid w:val="00394413"/>
    <w:rsid w:val="0039480C"/>
    <w:rsid w:val="00395205"/>
    <w:rsid w:val="00395285"/>
    <w:rsid w:val="00395C45"/>
    <w:rsid w:val="00396176"/>
    <w:rsid w:val="003A21CE"/>
    <w:rsid w:val="003A28F2"/>
    <w:rsid w:val="003A2BAC"/>
    <w:rsid w:val="003A4673"/>
    <w:rsid w:val="003A5C2C"/>
    <w:rsid w:val="003A700E"/>
    <w:rsid w:val="003B0E15"/>
    <w:rsid w:val="003B1C75"/>
    <w:rsid w:val="003B293F"/>
    <w:rsid w:val="003B327A"/>
    <w:rsid w:val="003B37B2"/>
    <w:rsid w:val="003B3910"/>
    <w:rsid w:val="003B4374"/>
    <w:rsid w:val="003B5248"/>
    <w:rsid w:val="003B5925"/>
    <w:rsid w:val="003B7211"/>
    <w:rsid w:val="003C26FC"/>
    <w:rsid w:val="003C3709"/>
    <w:rsid w:val="003C4910"/>
    <w:rsid w:val="003C5216"/>
    <w:rsid w:val="003C53EA"/>
    <w:rsid w:val="003C5CF3"/>
    <w:rsid w:val="003C608F"/>
    <w:rsid w:val="003C627D"/>
    <w:rsid w:val="003C6FEB"/>
    <w:rsid w:val="003C70CA"/>
    <w:rsid w:val="003D0591"/>
    <w:rsid w:val="003D0DDA"/>
    <w:rsid w:val="003D0DF0"/>
    <w:rsid w:val="003D148F"/>
    <w:rsid w:val="003D3664"/>
    <w:rsid w:val="003D615E"/>
    <w:rsid w:val="003D66AE"/>
    <w:rsid w:val="003D6BB6"/>
    <w:rsid w:val="003D72B3"/>
    <w:rsid w:val="003E0135"/>
    <w:rsid w:val="003E0717"/>
    <w:rsid w:val="003E0E09"/>
    <w:rsid w:val="003E142B"/>
    <w:rsid w:val="003E17C4"/>
    <w:rsid w:val="003E3E64"/>
    <w:rsid w:val="003E509A"/>
    <w:rsid w:val="003E6843"/>
    <w:rsid w:val="003E76FE"/>
    <w:rsid w:val="003F1D2A"/>
    <w:rsid w:val="003F47F1"/>
    <w:rsid w:val="003F5762"/>
    <w:rsid w:val="003F57DC"/>
    <w:rsid w:val="003F62B1"/>
    <w:rsid w:val="003F6EDF"/>
    <w:rsid w:val="003F70EA"/>
    <w:rsid w:val="00400149"/>
    <w:rsid w:val="00400F9E"/>
    <w:rsid w:val="0040121D"/>
    <w:rsid w:val="00401C90"/>
    <w:rsid w:val="004030AC"/>
    <w:rsid w:val="00403D12"/>
    <w:rsid w:val="004042F2"/>
    <w:rsid w:val="00404A7A"/>
    <w:rsid w:val="00404B19"/>
    <w:rsid w:val="00405682"/>
    <w:rsid w:val="00405863"/>
    <w:rsid w:val="004058D5"/>
    <w:rsid w:val="00405EEF"/>
    <w:rsid w:val="00406063"/>
    <w:rsid w:val="00407408"/>
    <w:rsid w:val="00411E68"/>
    <w:rsid w:val="00411FD5"/>
    <w:rsid w:val="00413471"/>
    <w:rsid w:val="00414BC5"/>
    <w:rsid w:val="00415DAC"/>
    <w:rsid w:val="00416A38"/>
    <w:rsid w:val="00417CE0"/>
    <w:rsid w:val="00421D4B"/>
    <w:rsid w:val="0042304D"/>
    <w:rsid w:val="0042479D"/>
    <w:rsid w:val="00425B09"/>
    <w:rsid w:val="00426471"/>
    <w:rsid w:val="00426E66"/>
    <w:rsid w:val="0042715C"/>
    <w:rsid w:val="0042730D"/>
    <w:rsid w:val="00427F71"/>
    <w:rsid w:val="004312D9"/>
    <w:rsid w:val="0043286B"/>
    <w:rsid w:val="00433796"/>
    <w:rsid w:val="00433CE0"/>
    <w:rsid w:val="004346AA"/>
    <w:rsid w:val="00436EE3"/>
    <w:rsid w:val="00440891"/>
    <w:rsid w:val="00440ED7"/>
    <w:rsid w:val="00442E8D"/>
    <w:rsid w:val="004437BE"/>
    <w:rsid w:val="00444A1D"/>
    <w:rsid w:val="004452F4"/>
    <w:rsid w:val="00445310"/>
    <w:rsid w:val="00446B50"/>
    <w:rsid w:val="00446C1E"/>
    <w:rsid w:val="0044740E"/>
    <w:rsid w:val="00447517"/>
    <w:rsid w:val="004476E5"/>
    <w:rsid w:val="004477FF"/>
    <w:rsid w:val="00447962"/>
    <w:rsid w:val="00447F2B"/>
    <w:rsid w:val="004501A7"/>
    <w:rsid w:val="00452A23"/>
    <w:rsid w:val="00452ED5"/>
    <w:rsid w:val="00453DCC"/>
    <w:rsid w:val="0045410D"/>
    <w:rsid w:val="0045580E"/>
    <w:rsid w:val="00463798"/>
    <w:rsid w:val="00464334"/>
    <w:rsid w:val="004643B1"/>
    <w:rsid w:val="00464B6F"/>
    <w:rsid w:val="00464E76"/>
    <w:rsid w:val="0046586D"/>
    <w:rsid w:val="00466F9E"/>
    <w:rsid w:val="00467C4C"/>
    <w:rsid w:val="00467F1D"/>
    <w:rsid w:val="00470757"/>
    <w:rsid w:val="00471602"/>
    <w:rsid w:val="00471C3F"/>
    <w:rsid w:val="004736A6"/>
    <w:rsid w:val="00474E69"/>
    <w:rsid w:val="0047534B"/>
    <w:rsid w:val="00475CFA"/>
    <w:rsid w:val="004775CA"/>
    <w:rsid w:val="004802D7"/>
    <w:rsid w:val="00484997"/>
    <w:rsid w:val="00484CE8"/>
    <w:rsid w:val="004856B3"/>
    <w:rsid w:val="00485D85"/>
    <w:rsid w:val="00486B51"/>
    <w:rsid w:val="00487C27"/>
    <w:rsid w:val="004908DD"/>
    <w:rsid w:val="00491546"/>
    <w:rsid w:val="00491A09"/>
    <w:rsid w:val="0049252B"/>
    <w:rsid w:val="00493004"/>
    <w:rsid w:val="0049319D"/>
    <w:rsid w:val="00493788"/>
    <w:rsid w:val="00494521"/>
    <w:rsid w:val="004954FB"/>
    <w:rsid w:val="00495736"/>
    <w:rsid w:val="0049580A"/>
    <w:rsid w:val="004963B5"/>
    <w:rsid w:val="00496813"/>
    <w:rsid w:val="00496D2E"/>
    <w:rsid w:val="004A0414"/>
    <w:rsid w:val="004A0F8D"/>
    <w:rsid w:val="004A0FBA"/>
    <w:rsid w:val="004A1778"/>
    <w:rsid w:val="004A1BBB"/>
    <w:rsid w:val="004A1C1A"/>
    <w:rsid w:val="004A47F3"/>
    <w:rsid w:val="004A4D38"/>
    <w:rsid w:val="004A5BAB"/>
    <w:rsid w:val="004A74A0"/>
    <w:rsid w:val="004B0788"/>
    <w:rsid w:val="004B0DE5"/>
    <w:rsid w:val="004B1872"/>
    <w:rsid w:val="004B205E"/>
    <w:rsid w:val="004B22FD"/>
    <w:rsid w:val="004B31EA"/>
    <w:rsid w:val="004B33D1"/>
    <w:rsid w:val="004B43CB"/>
    <w:rsid w:val="004B49A0"/>
    <w:rsid w:val="004B4DEE"/>
    <w:rsid w:val="004B4E11"/>
    <w:rsid w:val="004B7523"/>
    <w:rsid w:val="004B79BC"/>
    <w:rsid w:val="004C16AC"/>
    <w:rsid w:val="004C20A3"/>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012"/>
    <w:rsid w:val="004E426A"/>
    <w:rsid w:val="004E476B"/>
    <w:rsid w:val="004E52F7"/>
    <w:rsid w:val="004E590E"/>
    <w:rsid w:val="004E6532"/>
    <w:rsid w:val="004E6641"/>
    <w:rsid w:val="004E71B0"/>
    <w:rsid w:val="004F007A"/>
    <w:rsid w:val="004F27CC"/>
    <w:rsid w:val="004F2B12"/>
    <w:rsid w:val="004F4AA1"/>
    <w:rsid w:val="004F6105"/>
    <w:rsid w:val="004F69B4"/>
    <w:rsid w:val="004F6F99"/>
    <w:rsid w:val="00503089"/>
    <w:rsid w:val="005041C7"/>
    <w:rsid w:val="00504371"/>
    <w:rsid w:val="00506737"/>
    <w:rsid w:val="00506FBE"/>
    <w:rsid w:val="0050757C"/>
    <w:rsid w:val="00510720"/>
    <w:rsid w:val="00511CCE"/>
    <w:rsid w:val="00511F0B"/>
    <w:rsid w:val="00512A68"/>
    <w:rsid w:val="00514244"/>
    <w:rsid w:val="005143C7"/>
    <w:rsid w:val="005146DA"/>
    <w:rsid w:val="00514CAE"/>
    <w:rsid w:val="00516CCE"/>
    <w:rsid w:val="00516D95"/>
    <w:rsid w:val="00516F04"/>
    <w:rsid w:val="00517DB6"/>
    <w:rsid w:val="00520CA0"/>
    <w:rsid w:val="00521349"/>
    <w:rsid w:val="005217B7"/>
    <w:rsid w:val="00522123"/>
    <w:rsid w:val="00522950"/>
    <w:rsid w:val="00522A91"/>
    <w:rsid w:val="00522CCD"/>
    <w:rsid w:val="005233BC"/>
    <w:rsid w:val="005238A1"/>
    <w:rsid w:val="00524197"/>
    <w:rsid w:val="005248BB"/>
    <w:rsid w:val="00524A12"/>
    <w:rsid w:val="00524A96"/>
    <w:rsid w:val="0053016A"/>
    <w:rsid w:val="00530528"/>
    <w:rsid w:val="00532D9B"/>
    <w:rsid w:val="00536683"/>
    <w:rsid w:val="005368FA"/>
    <w:rsid w:val="00537093"/>
    <w:rsid w:val="00537586"/>
    <w:rsid w:val="00540525"/>
    <w:rsid w:val="005408AB"/>
    <w:rsid w:val="005414CF"/>
    <w:rsid w:val="00541652"/>
    <w:rsid w:val="00541934"/>
    <w:rsid w:val="0054260B"/>
    <w:rsid w:val="005439A1"/>
    <w:rsid w:val="00543FDE"/>
    <w:rsid w:val="0054427F"/>
    <w:rsid w:val="00544886"/>
    <w:rsid w:val="0054510D"/>
    <w:rsid w:val="00545635"/>
    <w:rsid w:val="00545C89"/>
    <w:rsid w:val="00545D62"/>
    <w:rsid w:val="00550F34"/>
    <w:rsid w:val="005515D1"/>
    <w:rsid w:val="00551620"/>
    <w:rsid w:val="005524E3"/>
    <w:rsid w:val="00552A35"/>
    <w:rsid w:val="005545E2"/>
    <w:rsid w:val="0055495C"/>
    <w:rsid w:val="00554AB0"/>
    <w:rsid w:val="00554AF3"/>
    <w:rsid w:val="00555B8F"/>
    <w:rsid w:val="00555E1A"/>
    <w:rsid w:val="0055704E"/>
    <w:rsid w:val="00557B45"/>
    <w:rsid w:val="00560A82"/>
    <w:rsid w:val="00561022"/>
    <w:rsid w:val="00561DE8"/>
    <w:rsid w:val="00562EE4"/>
    <w:rsid w:val="00563095"/>
    <w:rsid w:val="0056386F"/>
    <w:rsid w:val="0056410C"/>
    <w:rsid w:val="00564ECC"/>
    <w:rsid w:val="00565BAE"/>
    <w:rsid w:val="00570A3B"/>
    <w:rsid w:val="00571ADD"/>
    <w:rsid w:val="005747B0"/>
    <w:rsid w:val="00574834"/>
    <w:rsid w:val="00576289"/>
    <w:rsid w:val="00576CE7"/>
    <w:rsid w:val="00580932"/>
    <w:rsid w:val="00581800"/>
    <w:rsid w:val="00582643"/>
    <w:rsid w:val="00583110"/>
    <w:rsid w:val="00583571"/>
    <w:rsid w:val="00583631"/>
    <w:rsid w:val="00587B24"/>
    <w:rsid w:val="00587D53"/>
    <w:rsid w:val="00590607"/>
    <w:rsid w:val="00590832"/>
    <w:rsid w:val="00590DC7"/>
    <w:rsid w:val="005916BF"/>
    <w:rsid w:val="005926D8"/>
    <w:rsid w:val="00596C69"/>
    <w:rsid w:val="00596DE0"/>
    <w:rsid w:val="005A039E"/>
    <w:rsid w:val="005A0594"/>
    <w:rsid w:val="005A196B"/>
    <w:rsid w:val="005A1BE5"/>
    <w:rsid w:val="005A3A4E"/>
    <w:rsid w:val="005A51D4"/>
    <w:rsid w:val="005A5635"/>
    <w:rsid w:val="005A58E5"/>
    <w:rsid w:val="005A5C4F"/>
    <w:rsid w:val="005A7401"/>
    <w:rsid w:val="005A7DE9"/>
    <w:rsid w:val="005B1B59"/>
    <w:rsid w:val="005B212A"/>
    <w:rsid w:val="005B2846"/>
    <w:rsid w:val="005B3350"/>
    <w:rsid w:val="005B3971"/>
    <w:rsid w:val="005B4399"/>
    <w:rsid w:val="005B529A"/>
    <w:rsid w:val="005B5B78"/>
    <w:rsid w:val="005B5B7D"/>
    <w:rsid w:val="005B76DB"/>
    <w:rsid w:val="005C00F1"/>
    <w:rsid w:val="005C014A"/>
    <w:rsid w:val="005C4266"/>
    <w:rsid w:val="005C618C"/>
    <w:rsid w:val="005C7089"/>
    <w:rsid w:val="005C7322"/>
    <w:rsid w:val="005D0264"/>
    <w:rsid w:val="005D4B3E"/>
    <w:rsid w:val="005D5E27"/>
    <w:rsid w:val="005D6264"/>
    <w:rsid w:val="005D79D2"/>
    <w:rsid w:val="005E01FD"/>
    <w:rsid w:val="005E0F0A"/>
    <w:rsid w:val="005E167D"/>
    <w:rsid w:val="005E187C"/>
    <w:rsid w:val="005E1D12"/>
    <w:rsid w:val="005E3F90"/>
    <w:rsid w:val="005E472B"/>
    <w:rsid w:val="005E6344"/>
    <w:rsid w:val="005E6916"/>
    <w:rsid w:val="005F04C9"/>
    <w:rsid w:val="005F1CA5"/>
    <w:rsid w:val="005F46DA"/>
    <w:rsid w:val="005F56B7"/>
    <w:rsid w:val="005F577C"/>
    <w:rsid w:val="005F5BBB"/>
    <w:rsid w:val="005F6805"/>
    <w:rsid w:val="005F6A59"/>
    <w:rsid w:val="005F752C"/>
    <w:rsid w:val="005F7E0E"/>
    <w:rsid w:val="00600408"/>
    <w:rsid w:val="006028BC"/>
    <w:rsid w:val="00602B1E"/>
    <w:rsid w:val="0060336E"/>
    <w:rsid w:val="00603838"/>
    <w:rsid w:val="00604494"/>
    <w:rsid w:val="0060451F"/>
    <w:rsid w:val="006064DA"/>
    <w:rsid w:val="00607772"/>
    <w:rsid w:val="00607D4C"/>
    <w:rsid w:val="00610B77"/>
    <w:rsid w:val="00612F13"/>
    <w:rsid w:val="006137C6"/>
    <w:rsid w:val="00613810"/>
    <w:rsid w:val="00613BA5"/>
    <w:rsid w:val="006149E0"/>
    <w:rsid w:val="00614B08"/>
    <w:rsid w:val="00616FA5"/>
    <w:rsid w:val="0061793D"/>
    <w:rsid w:val="0062033B"/>
    <w:rsid w:val="00620CED"/>
    <w:rsid w:val="006216E7"/>
    <w:rsid w:val="00622662"/>
    <w:rsid w:val="00622EFF"/>
    <w:rsid w:val="00623A1A"/>
    <w:rsid w:val="00624175"/>
    <w:rsid w:val="00624C60"/>
    <w:rsid w:val="006252C1"/>
    <w:rsid w:val="006258C5"/>
    <w:rsid w:val="00625F0D"/>
    <w:rsid w:val="0062700B"/>
    <w:rsid w:val="006306CA"/>
    <w:rsid w:val="00631C97"/>
    <w:rsid w:val="006320E5"/>
    <w:rsid w:val="00632B81"/>
    <w:rsid w:val="0063331A"/>
    <w:rsid w:val="00633443"/>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2D4"/>
    <w:rsid w:val="006478E1"/>
    <w:rsid w:val="00647C16"/>
    <w:rsid w:val="00652102"/>
    <w:rsid w:val="006542AF"/>
    <w:rsid w:val="00654FB4"/>
    <w:rsid w:val="00655A54"/>
    <w:rsid w:val="0065665B"/>
    <w:rsid w:val="006567DC"/>
    <w:rsid w:val="00656B1B"/>
    <w:rsid w:val="00656C99"/>
    <w:rsid w:val="006570BC"/>
    <w:rsid w:val="006571B2"/>
    <w:rsid w:val="00657BD5"/>
    <w:rsid w:val="006602E2"/>
    <w:rsid w:val="00660420"/>
    <w:rsid w:val="00662942"/>
    <w:rsid w:val="006633CE"/>
    <w:rsid w:val="006671FA"/>
    <w:rsid w:val="00667221"/>
    <w:rsid w:val="00667749"/>
    <w:rsid w:val="00667D07"/>
    <w:rsid w:val="0067138E"/>
    <w:rsid w:val="006728FB"/>
    <w:rsid w:val="00672B98"/>
    <w:rsid w:val="00673AD6"/>
    <w:rsid w:val="00674262"/>
    <w:rsid w:val="00675515"/>
    <w:rsid w:val="00676773"/>
    <w:rsid w:val="0067717E"/>
    <w:rsid w:val="0067756B"/>
    <w:rsid w:val="00677E80"/>
    <w:rsid w:val="00680FD1"/>
    <w:rsid w:val="00681625"/>
    <w:rsid w:val="006824D4"/>
    <w:rsid w:val="00682C7C"/>
    <w:rsid w:val="00683824"/>
    <w:rsid w:val="00683DC3"/>
    <w:rsid w:val="006840A8"/>
    <w:rsid w:val="006841CB"/>
    <w:rsid w:val="006847F5"/>
    <w:rsid w:val="00684A82"/>
    <w:rsid w:val="00685BC6"/>
    <w:rsid w:val="00687DC5"/>
    <w:rsid w:val="00687F33"/>
    <w:rsid w:val="00691559"/>
    <w:rsid w:val="0069155F"/>
    <w:rsid w:val="00691BD4"/>
    <w:rsid w:val="00693DA5"/>
    <w:rsid w:val="00693F44"/>
    <w:rsid w:val="00694A12"/>
    <w:rsid w:val="00695104"/>
    <w:rsid w:val="00695721"/>
    <w:rsid w:val="00695FD5"/>
    <w:rsid w:val="00697530"/>
    <w:rsid w:val="006978EF"/>
    <w:rsid w:val="006A0203"/>
    <w:rsid w:val="006A0F18"/>
    <w:rsid w:val="006A12F7"/>
    <w:rsid w:val="006A3DC1"/>
    <w:rsid w:val="006A55BE"/>
    <w:rsid w:val="006A57B7"/>
    <w:rsid w:val="006A5F40"/>
    <w:rsid w:val="006A60B3"/>
    <w:rsid w:val="006A64FF"/>
    <w:rsid w:val="006A6926"/>
    <w:rsid w:val="006A76DB"/>
    <w:rsid w:val="006A7860"/>
    <w:rsid w:val="006B02DF"/>
    <w:rsid w:val="006B0337"/>
    <w:rsid w:val="006B07AC"/>
    <w:rsid w:val="006B0F26"/>
    <w:rsid w:val="006B14AB"/>
    <w:rsid w:val="006B298C"/>
    <w:rsid w:val="006B2B0F"/>
    <w:rsid w:val="006B4FA7"/>
    <w:rsid w:val="006B5901"/>
    <w:rsid w:val="006B6051"/>
    <w:rsid w:val="006B6BD0"/>
    <w:rsid w:val="006C0389"/>
    <w:rsid w:val="006C0CA2"/>
    <w:rsid w:val="006C18F8"/>
    <w:rsid w:val="006C1C5B"/>
    <w:rsid w:val="006C1DAD"/>
    <w:rsid w:val="006C472F"/>
    <w:rsid w:val="006C52F2"/>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4C9A"/>
    <w:rsid w:val="006D5285"/>
    <w:rsid w:val="006D70A5"/>
    <w:rsid w:val="006D7CED"/>
    <w:rsid w:val="006E10B5"/>
    <w:rsid w:val="006E2AAF"/>
    <w:rsid w:val="006E2E68"/>
    <w:rsid w:val="006E3FDA"/>
    <w:rsid w:val="006E5BDE"/>
    <w:rsid w:val="006E7C6F"/>
    <w:rsid w:val="006F0A9C"/>
    <w:rsid w:val="006F11D5"/>
    <w:rsid w:val="006F1485"/>
    <w:rsid w:val="006F1AFA"/>
    <w:rsid w:val="006F3C87"/>
    <w:rsid w:val="006F49A6"/>
    <w:rsid w:val="006F51E0"/>
    <w:rsid w:val="006F63DA"/>
    <w:rsid w:val="006F664F"/>
    <w:rsid w:val="00700571"/>
    <w:rsid w:val="00700D39"/>
    <w:rsid w:val="00700DCE"/>
    <w:rsid w:val="007027BD"/>
    <w:rsid w:val="007039DB"/>
    <w:rsid w:val="0070425A"/>
    <w:rsid w:val="0070480F"/>
    <w:rsid w:val="00707820"/>
    <w:rsid w:val="00707E6F"/>
    <w:rsid w:val="007103FE"/>
    <w:rsid w:val="00710B6B"/>
    <w:rsid w:val="00711695"/>
    <w:rsid w:val="00712A07"/>
    <w:rsid w:val="00714CED"/>
    <w:rsid w:val="00715AA0"/>
    <w:rsid w:val="00715D3A"/>
    <w:rsid w:val="0071636E"/>
    <w:rsid w:val="00716F6D"/>
    <w:rsid w:val="007175CD"/>
    <w:rsid w:val="00717724"/>
    <w:rsid w:val="00717915"/>
    <w:rsid w:val="00717A71"/>
    <w:rsid w:val="00717CBD"/>
    <w:rsid w:val="0072139D"/>
    <w:rsid w:val="007217E7"/>
    <w:rsid w:val="00721E6F"/>
    <w:rsid w:val="0072265D"/>
    <w:rsid w:val="007226A7"/>
    <w:rsid w:val="007227A1"/>
    <w:rsid w:val="0072324F"/>
    <w:rsid w:val="0072429B"/>
    <w:rsid w:val="0072540E"/>
    <w:rsid w:val="00725B0D"/>
    <w:rsid w:val="00725E8A"/>
    <w:rsid w:val="00727A24"/>
    <w:rsid w:val="00727F4A"/>
    <w:rsid w:val="00727F4B"/>
    <w:rsid w:val="00731040"/>
    <w:rsid w:val="007316C3"/>
    <w:rsid w:val="00731A8C"/>
    <w:rsid w:val="007341F4"/>
    <w:rsid w:val="00734210"/>
    <w:rsid w:val="007349E1"/>
    <w:rsid w:val="007354A2"/>
    <w:rsid w:val="00737413"/>
    <w:rsid w:val="007404C4"/>
    <w:rsid w:val="00740BA0"/>
    <w:rsid w:val="00740CFA"/>
    <w:rsid w:val="00740FE7"/>
    <w:rsid w:val="00742006"/>
    <w:rsid w:val="0074460C"/>
    <w:rsid w:val="0074549D"/>
    <w:rsid w:val="007459BC"/>
    <w:rsid w:val="00746AE3"/>
    <w:rsid w:val="00747BD8"/>
    <w:rsid w:val="007501A3"/>
    <w:rsid w:val="007511BE"/>
    <w:rsid w:val="00751AD0"/>
    <w:rsid w:val="0075241A"/>
    <w:rsid w:val="007550A6"/>
    <w:rsid w:val="00755627"/>
    <w:rsid w:val="0076247F"/>
    <w:rsid w:val="00762727"/>
    <w:rsid w:val="007629E1"/>
    <w:rsid w:val="00763A49"/>
    <w:rsid w:val="007640AC"/>
    <w:rsid w:val="007646FB"/>
    <w:rsid w:val="007709E6"/>
    <w:rsid w:val="00772A71"/>
    <w:rsid w:val="00773DCD"/>
    <w:rsid w:val="00773E29"/>
    <w:rsid w:val="007752C8"/>
    <w:rsid w:val="00777991"/>
    <w:rsid w:val="00780CE0"/>
    <w:rsid w:val="00781AA5"/>
    <w:rsid w:val="00781C3D"/>
    <w:rsid w:val="00782043"/>
    <w:rsid w:val="0078245A"/>
    <w:rsid w:val="00782851"/>
    <w:rsid w:val="007832A5"/>
    <w:rsid w:val="007832D6"/>
    <w:rsid w:val="00783BA9"/>
    <w:rsid w:val="007875B6"/>
    <w:rsid w:val="00790DC1"/>
    <w:rsid w:val="007911F1"/>
    <w:rsid w:val="007912D7"/>
    <w:rsid w:val="00791D1E"/>
    <w:rsid w:val="007920BC"/>
    <w:rsid w:val="007921CB"/>
    <w:rsid w:val="00793BF8"/>
    <w:rsid w:val="00794143"/>
    <w:rsid w:val="00794239"/>
    <w:rsid w:val="007943D9"/>
    <w:rsid w:val="007951D8"/>
    <w:rsid w:val="0079543A"/>
    <w:rsid w:val="007962AD"/>
    <w:rsid w:val="0079729E"/>
    <w:rsid w:val="007A1DCA"/>
    <w:rsid w:val="007A2AD7"/>
    <w:rsid w:val="007A2FCD"/>
    <w:rsid w:val="007A398F"/>
    <w:rsid w:val="007A4609"/>
    <w:rsid w:val="007A4DFC"/>
    <w:rsid w:val="007A5EF2"/>
    <w:rsid w:val="007A6541"/>
    <w:rsid w:val="007A7D0D"/>
    <w:rsid w:val="007A7D83"/>
    <w:rsid w:val="007B1187"/>
    <w:rsid w:val="007B2123"/>
    <w:rsid w:val="007B2145"/>
    <w:rsid w:val="007B27C6"/>
    <w:rsid w:val="007B2E8F"/>
    <w:rsid w:val="007B361F"/>
    <w:rsid w:val="007B4161"/>
    <w:rsid w:val="007B6E36"/>
    <w:rsid w:val="007B7C85"/>
    <w:rsid w:val="007C15CA"/>
    <w:rsid w:val="007C23ED"/>
    <w:rsid w:val="007C3297"/>
    <w:rsid w:val="007C56E1"/>
    <w:rsid w:val="007C59E4"/>
    <w:rsid w:val="007C69EC"/>
    <w:rsid w:val="007C6CEE"/>
    <w:rsid w:val="007C72F4"/>
    <w:rsid w:val="007C7509"/>
    <w:rsid w:val="007D07DD"/>
    <w:rsid w:val="007D0ACB"/>
    <w:rsid w:val="007D0B10"/>
    <w:rsid w:val="007D0CD3"/>
    <w:rsid w:val="007D13E9"/>
    <w:rsid w:val="007D2586"/>
    <w:rsid w:val="007D311C"/>
    <w:rsid w:val="007D418F"/>
    <w:rsid w:val="007D4E2F"/>
    <w:rsid w:val="007D7332"/>
    <w:rsid w:val="007E28A2"/>
    <w:rsid w:val="007E4E05"/>
    <w:rsid w:val="007E5161"/>
    <w:rsid w:val="007E6F56"/>
    <w:rsid w:val="007E7FB3"/>
    <w:rsid w:val="007F0E9C"/>
    <w:rsid w:val="007F105D"/>
    <w:rsid w:val="007F1E7F"/>
    <w:rsid w:val="007F2320"/>
    <w:rsid w:val="007F3537"/>
    <w:rsid w:val="007F416A"/>
    <w:rsid w:val="007F4516"/>
    <w:rsid w:val="007F4D14"/>
    <w:rsid w:val="007F7D4E"/>
    <w:rsid w:val="007F7F8C"/>
    <w:rsid w:val="008008E5"/>
    <w:rsid w:val="008014C7"/>
    <w:rsid w:val="00802717"/>
    <w:rsid w:val="00804E01"/>
    <w:rsid w:val="00805FA1"/>
    <w:rsid w:val="008068F2"/>
    <w:rsid w:val="00806B1D"/>
    <w:rsid w:val="00806CF0"/>
    <w:rsid w:val="008075A3"/>
    <w:rsid w:val="00810197"/>
    <w:rsid w:val="00811670"/>
    <w:rsid w:val="008118BC"/>
    <w:rsid w:val="00812121"/>
    <w:rsid w:val="008123FD"/>
    <w:rsid w:val="00812684"/>
    <w:rsid w:val="00813807"/>
    <w:rsid w:val="008145DC"/>
    <w:rsid w:val="008160CB"/>
    <w:rsid w:val="00816B86"/>
    <w:rsid w:val="008173F0"/>
    <w:rsid w:val="008202FA"/>
    <w:rsid w:val="008204E3"/>
    <w:rsid w:val="00820FAC"/>
    <w:rsid w:val="00821ECE"/>
    <w:rsid w:val="00823BA3"/>
    <w:rsid w:val="00823D67"/>
    <w:rsid w:val="0082423F"/>
    <w:rsid w:val="00824D33"/>
    <w:rsid w:val="00825197"/>
    <w:rsid w:val="00825C81"/>
    <w:rsid w:val="00825D14"/>
    <w:rsid w:val="008274D7"/>
    <w:rsid w:val="0083162E"/>
    <w:rsid w:val="008326DC"/>
    <w:rsid w:val="00832877"/>
    <w:rsid w:val="0083341F"/>
    <w:rsid w:val="008339B8"/>
    <w:rsid w:val="0083458C"/>
    <w:rsid w:val="00834BB1"/>
    <w:rsid w:val="0083522B"/>
    <w:rsid w:val="00836F1C"/>
    <w:rsid w:val="008405C8"/>
    <w:rsid w:val="00841E54"/>
    <w:rsid w:val="008437FE"/>
    <w:rsid w:val="00844D23"/>
    <w:rsid w:val="008476CF"/>
    <w:rsid w:val="0084796C"/>
    <w:rsid w:val="00847D88"/>
    <w:rsid w:val="008503DB"/>
    <w:rsid w:val="0085071E"/>
    <w:rsid w:val="008520DA"/>
    <w:rsid w:val="00853EDB"/>
    <w:rsid w:val="0085618E"/>
    <w:rsid w:val="008567A3"/>
    <w:rsid w:val="00856B1C"/>
    <w:rsid w:val="00856ED1"/>
    <w:rsid w:val="00860283"/>
    <w:rsid w:val="0086076C"/>
    <w:rsid w:val="00860FF7"/>
    <w:rsid w:val="00861942"/>
    <w:rsid w:val="00862F61"/>
    <w:rsid w:val="00871CDF"/>
    <w:rsid w:val="00872049"/>
    <w:rsid w:val="008736F7"/>
    <w:rsid w:val="00873F54"/>
    <w:rsid w:val="0087463F"/>
    <w:rsid w:val="00876249"/>
    <w:rsid w:val="00877E99"/>
    <w:rsid w:val="008800AD"/>
    <w:rsid w:val="008809E0"/>
    <w:rsid w:val="00881151"/>
    <w:rsid w:val="008811AD"/>
    <w:rsid w:val="00881282"/>
    <w:rsid w:val="00882DA6"/>
    <w:rsid w:val="00886588"/>
    <w:rsid w:val="00886A5D"/>
    <w:rsid w:val="00887339"/>
    <w:rsid w:val="00890314"/>
    <w:rsid w:val="00892A0B"/>
    <w:rsid w:val="00892BC3"/>
    <w:rsid w:val="00892F42"/>
    <w:rsid w:val="008931DB"/>
    <w:rsid w:val="008933A8"/>
    <w:rsid w:val="00896320"/>
    <w:rsid w:val="00896829"/>
    <w:rsid w:val="008A0F63"/>
    <w:rsid w:val="008A0FD0"/>
    <w:rsid w:val="008A162B"/>
    <w:rsid w:val="008A16D9"/>
    <w:rsid w:val="008A20E9"/>
    <w:rsid w:val="008A2E20"/>
    <w:rsid w:val="008A3E62"/>
    <w:rsid w:val="008A46B6"/>
    <w:rsid w:val="008A4D35"/>
    <w:rsid w:val="008A4D9B"/>
    <w:rsid w:val="008A5160"/>
    <w:rsid w:val="008A58F7"/>
    <w:rsid w:val="008A5D67"/>
    <w:rsid w:val="008A5DBD"/>
    <w:rsid w:val="008A5FDF"/>
    <w:rsid w:val="008B07CA"/>
    <w:rsid w:val="008B165F"/>
    <w:rsid w:val="008B20A4"/>
    <w:rsid w:val="008B2598"/>
    <w:rsid w:val="008B344D"/>
    <w:rsid w:val="008B3863"/>
    <w:rsid w:val="008B38CE"/>
    <w:rsid w:val="008B3A99"/>
    <w:rsid w:val="008B5E8D"/>
    <w:rsid w:val="008B6754"/>
    <w:rsid w:val="008B7400"/>
    <w:rsid w:val="008B7CCE"/>
    <w:rsid w:val="008C0AA3"/>
    <w:rsid w:val="008C1A71"/>
    <w:rsid w:val="008C1EBF"/>
    <w:rsid w:val="008C3DDE"/>
    <w:rsid w:val="008C622D"/>
    <w:rsid w:val="008C66E2"/>
    <w:rsid w:val="008D0DC5"/>
    <w:rsid w:val="008D1D40"/>
    <w:rsid w:val="008D2CB1"/>
    <w:rsid w:val="008D2E3A"/>
    <w:rsid w:val="008D3B06"/>
    <w:rsid w:val="008D40DF"/>
    <w:rsid w:val="008D55EC"/>
    <w:rsid w:val="008D6323"/>
    <w:rsid w:val="008D6728"/>
    <w:rsid w:val="008E030A"/>
    <w:rsid w:val="008E242C"/>
    <w:rsid w:val="008E2605"/>
    <w:rsid w:val="008E31E7"/>
    <w:rsid w:val="008E68D8"/>
    <w:rsid w:val="008E6DBD"/>
    <w:rsid w:val="008F06FD"/>
    <w:rsid w:val="008F3168"/>
    <w:rsid w:val="008F4EE5"/>
    <w:rsid w:val="008F511E"/>
    <w:rsid w:val="008F5E37"/>
    <w:rsid w:val="008F76AB"/>
    <w:rsid w:val="008F7C51"/>
    <w:rsid w:val="008F7FC0"/>
    <w:rsid w:val="00901563"/>
    <w:rsid w:val="009025CC"/>
    <w:rsid w:val="0090398E"/>
    <w:rsid w:val="00903F29"/>
    <w:rsid w:val="00905D77"/>
    <w:rsid w:val="00906ED8"/>
    <w:rsid w:val="00907015"/>
    <w:rsid w:val="00907449"/>
    <w:rsid w:val="00911132"/>
    <w:rsid w:val="00911510"/>
    <w:rsid w:val="00911655"/>
    <w:rsid w:val="00912974"/>
    <w:rsid w:val="00912CAB"/>
    <w:rsid w:val="00913426"/>
    <w:rsid w:val="0091373C"/>
    <w:rsid w:val="00915D3A"/>
    <w:rsid w:val="00915D58"/>
    <w:rsid w:val="00916470"/>
    <w:rsid w:val="00917524"/>
    <w:rsid w:val="00920145"/>
    <w:rsid w:val="00920F45"/>
    <w:rsid w:val="00921C1F"/>
    <w:rsid w:val="009220D3"/>
    <w:rsid w:val="0092232D"/>
    <w:rsid w:val="0092511D"/>
    <w:rsid w:val="00926161"/>
    <w:rsid w:val="00926258"/>
    <w:rsid w:val="00927B16"/>
    <w:rsid w:val="00931DC4"/>
    <w:rsid w:val="00932168"/>
    <w:rsid w:val="00932531"/>
    <w:rsid w:val="009349F6"/>
    <w:rsid w:val="00936080"/>
    <w:rsid w:val="00936EC5"/>
    <w:rsid w:val="00942BE8"/>
    <w:rsid w:val="00945C21"/>
    <w:rsid w:val="00945E2E"/>
    <w:rsid w:val="0094667F"/>
    <w:rsid w:val="00946C63"/>
    <w:rsid w:val="00947073"/>
    <w:rsid w:val="009537C1"/>
    <w:rsid w:val="0095494A"/>
    <w:rsid w:val="00956581"/>
    <w:rsid w:val="00956EF6"/>
    <w:rsid w:val="009607A3"/>
    <w:rsid w:val="00960880"/>
    <w:rsid w:val="00961DBE"/>
    <w:rsid w:val="00961E11"/>
    <w:rsid w:val="0096241E"/>
    <w:rsid w:val="0096329E"/>
    <w:rsid w:val="00966A20"/>
    <w:rsid w:val="00970B1E"/>
    <w:rsid w:val="00973C82"/>
    <w:rsid w:val="0097465C"/>
    <w:rsid w:val="00975F96"/>
    <w:rsid w:val="009805C8"/>
    <w:rsid w:val="00981FBC"/>
    <w:rsid w:val="009828F6"/>
    <w:rsid w:val="00983EEB"/>
    <w:rsid w:val="009847A2"/>
    <w:rsid w:val="00985297"/>
    <w:rsid w:val="00985655"/>
    <w:rsid w:val="00985E50"/>
    <w:rsid w:val="00986959"/>
    <w:rsid w:val="00986B0E"/>
    <w:rsid w:val="0098777C"/>
    <w:rsid w:val="00987824"/>
    <w:rsid w:val="00991603"/>
    <w:rsid w:val="0099175F"/>
    <w:rsid w:val="00991D88"/>
    <w:rsid w:val="00991F74"/>
    <w:rsid w:val="00992A04"/>
    <w:rsid w:val="00992AEF"/>
    <w:rsid w:val="00993334"/>
    <w:rsid w:val="00994D2C"/>
    <w:rsid w:val="00996708"/>
    <w:rsid w:val="009973F3"/>
    <w:rsid w:val="009A1132"/>
    <w:rsid w:val="009A14B8"/>
    <w:rsid w:val="009A1DEA"/>
    <w:rsid w:val="009A2732"/>
    <w:rsid w:val="009A2E23"/>
    <w:rsid w:val="009A3250"/>
    <w:rsid w:val="009A3C6B"/>
    <w:rsid w:val="009A3DE3"/>
    <w:rsid w:val="009A4721"/>
    <w:rsid w:val="009A5100"/>
    <w:rsid w:val="009B0AF6"/>
    <w:rsid w:val="009B2D2F"/>
    <w:rsid w:val="009B2E06"/>
    <w:rsid w:val="009B720A"/>
    <w:rsid w:val="009B7342"/>
    <w:rsid w:val="009B780A"/>
    <w:rsid w:val="009C1B5C"/>
    <w:rsid w:val="009C208B"/>
    <w:rsid w:val="009C21AA"/>
    <w:rsid w:val="009C27A8"/>
    <w:rsid w:val="009C2A70"/>
    <w:rsid w:val="009C306B"/>
    <w:rsid w:val="009C34AB"/>
    <w:rsid w:val="009C41F6"/>
    <w:rsid w:val="009C57EE"/>
    <w:rsid w:val="009C5D05"/>
    <w:rsid w:val="009C65C5"/>
    <w:rsid w:val="009C7395"/>
    <w:rsid w:val="009C768E"/>
    <w:rsid w:val="009D00B1"/>
    <w:rsid w:val="009D186B"/>
    <w:rsid w:val="009D2805"/>
    <w:rsid w:val="009D2BEE"/>
    <w:rsid w:val="009D3FAB"/>
    <w:rsid w:val="009D52AA"/>
    <w:rsid w:val="009D5500"/>
    <w:rsid w:val="009D6F27"/>
    <w:rsid w:val="009D70F0"/>
    <w:rsid w:val="009E1ED3"/>
    <w:rsid w:val="009E2027"/>
    <w:rsid w:val="009E3F60"/>
    <w:rsid w:val="009E4E35"/>
    <w:rsid w:val="009E50A9"/>
    <w:rsid w:val="009E5325"/>
    <w:rsid w:val="009E5329"/>
    <w:rsid w:val="009E5DA1"/>
    <w:rsid w:val="009E60AA"/>
    <w:rsid w:val="009E689E"/>
    <w:rsid w:val="009E76FA"/>
    <w:rsid w:val="009F1255"/>
    <w:rsid w:val="009F1E72"/>
    <w:rsid w:val="009F314B"/>
    <w:rsid w:val="009F3A3E"/>
    <w:rsid w:val="009F3FEA"/>
    <w:rsid w:val="009F4945"/>
    <w:rsid w:val="009F571E"/>
    <w:rsid w:val="009F61C0"/>
    <w:rsid w:val="00A00207"/>
    <w:rsid w:val="00A02039"/>
    <w:rsid w:val="00A02545"/>
    <w:rsid w:val="00A02A48"/>
    <w:rsid w:val="00A03CE6"/>
    <w:rsid w:val="00A04D27"/>
    <w:rsid w:val="00A07FC3"/>
    <w:rsid w:val="00A1026D"/>
    <w:rsid w:val="00A13FF7"/>
    <w:rsid w:val="00A1416A"/>
    <w:rsid w:val="00A14975"/>
    <w:rsid w:val="00A15111"/>
    <w:rsid w:val="00A15DCC"/>
    <w:rsid w:val="00A17A08"/>
    <w:rsid w:val="00A214FA"/>
    <w:rsid w:val="00A23974"/>
    <w:rsid w:val="00A241C7"/>
    <w:rsid w:val="00A25755"/>
    <w:rsid w:val="00A26AD5"/>
    <w:rsid w:val="00A26E2A"/>
    <w:rsid w:val="00A27E82"/>
    <w:rsid w:val="00A3055C"/>
    <w:rsid w:val="00A3392A"/>
    <w:rsid w:val="00A33D4F"/>
    <w:rsid w:val="00A34DAE"/>
    <w:rsid w:val="00A35196"/>
    <w:rsid w:val="00A35213"/>
    <w:rsid w:val="00A356E9"/>
    <w:rsid w:val="00A372B0"/>
    <w:rsid w:val="00A373DC"/>
    <w:rsid w:val="00A37869"/>
    <w:rsid w:val="00A37896"/>
    <w:rsid w:val="00A378DB"/>
    <w:rsid w:val="00A40AA2"/>
    <w:rsid w:val="00A41363"/>
    <w:rsid w:val="00A446B3"/>
    <w:rsid w:val="00A4531F"/>
    <w:rsid w:val="00A45553"/>
    <w:rsid w:val="00A45A60"/>
    <w:rsid w:val="00A47076"/>
    <w:rsid w:val="00A47803"/>
    <w:rsid w:val="00A50DAA"/>
    <w:rsid w:val="00A527FC"/>
    <w:rsid w:val="00A532F8"/>
    <w:rsid w:val="00A557DE"/>
    <w:rsid w:val="00A571D5"/>
    <w:rsid w:val="00A63A88"/>
    <w:rsid w:val="00A648E0"/>
    <w:rsid w:val="00A648E5"/>
    <w:rsid w:val="00A656DC"/>
    <w:rsid w:val="00A66EE8"/>
    <w:rsid w:val="00A67BEB"/>
    <w:rsid w:val="00A7055E"/>
    <w:rsid w:val="00A7133E"/>
    <w:rsid w:val="00A71A2E"/>
    <w:rsid w:val="00A71E55"/>
    <w:rsid w:val="00A7234A"/>
    <w:rsid w:val="00A7285C"/>
    <w:rsid w:val="00A74FCB"/>
    <w:rsid w:val="00A75612"/>
    <w:rsid w:val="00A75BC7"/>
    <w:rsid w:val="00A768EA"/>
    <w:rsid w:val="00A80617"/>
    <w:rsid w:val="00A80FA1"/>
    <w:rsid w:val="00A8187D"/>
    <w:rsid w:val="00A83505"/>
    <w:rsid w:val="00A83C80"/>
    <w:rsid w:val="00A84ACA"/>
    <w:rsid w:val="00A85196"/>
    <w:rsid w:val="00A860B8"/>
    <w:rsid w:val="00A860D3"/>
    <w:rsid w:val="00A868B2"/>
    <w:rsid w:val="00A869AE"/>
    <w:rsid w:val="00A86B9A"/>
    <w:rsid w:val="00A8795D"/>
    <w:rsid w:val="00A92150"/>
    <w:rsid w:val="00A94160"/>
    <w:rsid w:val="00A95692"/>
    <w:rsid w:val="00AA1428"/>
    <w:rsid w:val="00AA150C"/>
    <w:rsid w:val="00AA157D"/>
    <w:rsid w:val="00AA3311"/>
    <w:rsid w:val="00AA3703"/>
    <w:rsid w:val="00AA486E"/>
    <w:rsid w:val="00AA557A"/>
    <w:rsid w:val="00AA7075"/>
    <w:rsid w:val="00AA7ADA"/>
    <w:rsid w:val="00AA7B24"/>
    <w:rsid w:val="00AA7B94"/>
    <w:rsid w:val="00AB22DD"/>
    <w:rsid w:val="00AB332D"/>
    <w:rsid w:val="00AB4650"/>
    <w:rsid w:val="00AB4D77"/>
    <w:rsid w:val="00AB61F1"/>
    <w:rsid w:val="00AB7B83"/>
    <w:rsid w:val="00AB7F88"/>
    <w:rsid w:val="00AC1415"/>
    <w:rsid w:val="00AC1CB3"/>
    <w:rsid w:val="00AC1E52"/>
    <w:rsid w:val="00AC2D4C"/>
    <w:rsid w:val="00AC326D"/>
    <w:rsid w:val="00AC3274"/>
    <w:rsid w:val="00AC3476"/>
    <w:rsid w:val="00AC3528"/>
    <w:rsid w:val="00AC4ADD"/>
    <w:rsid w:val="00AC7FA2"/>
    <w:rsid w:val="00AD04F7"/>
    <w:rsid w:val="00AD119C"/>
    <w:rsid w:val="00AD270E"/>
    <w:rsid w:val="00AD2899"/>
    <w:rsid w:val="00AD3BF2"/>
    <w:rsid w:val="00AD41BD"/>
    <w:rsid w:val="00AD4AAD"/>
    <w:rsid w:val="00AD54B2"/>
    <w:rsid w:val="00AD5985"/>
    <w:rsid w:val="00AD6096"/>
    <w:rsid w:val="00AE0BD2"/>
    <w:rsid w:val="00AE1E40"/>
    <w:rsid w:val="00AE4DFD"/>
    <w:rsid w:val="00AE4E1D"/>
    <w:rsid w:val="00AE5AC3"/>
    <w:rsid w:val="00AE6D37"/>
    <w:rsid w:val="00AF096A"/>
    <w:rsid w:val="00AF0D25"/>
    <w:rsid w:val="00AF4105"/>
    <w:rsid w:val="00AF572B"/>
    <w:rsid w:val="00AF5B32"/>
    <w:rsid w:val="00AF6B19"/>
    <w:rsid w:val="00AF6E94"/>
    <w:rsid w:val="00AF7C89"/>
    <w:rsid w:val="00AF7E74"/>
    <w:rsid w:val="00B004C2"/>
    <w:rsid w:val="00B011EE"/>
    <w:rsid w:val="00B01360"/>
    <w:rsid w:val="00B03139"/>
    <w:rsid w:val="00B03828"/>
    <w:rsid w:val="00B0549B"/>
    <w:rsid w:val="00B057F9"/>
    <w:rsid w:val="00B067E9"/>
    <w:rsid w:val="00B06FC7"/>
    <w:rsid w:val="00B07397"/>
    <w:rsid w:val="00B07699"/>
    <w:rsid w:val="00B0791A"/>
    <w:rsid w:val="00B10739"/>
    <w:rsid w:val="00B11623"/>
    <w:rsid w:val="00B1172F"/>
    <w:rsid w:val="00B11BF0"/>
    <w:rsid w:val="00B11F02"/>
    <w:rsid w:val="00B1217D"/>
    <w:rsid w:val="00B12EC9"/>
    <w:rsid w:val="00B134CB"/>
    <w:rsid w:val="00B154E7"/>
    <w:rsid w:val="00B15B55"/>
    <w:rsid w:val="00B176A8"/>
    <w:rsid w:val="00B204EB"/>
    <w:rsid w:val="00B21249"/>
    <w:rsid w:val="00B21C38"/>
    <w:rsid w:val="00B2203F"/>
    <w:rsid w:val="00B2242D"/>
    <w:rsid w:val="00B22F9D"/>
    <w:rsid w:val="00B24AE2"/>
    <w:rsid w:val="00B256B5"/>
    <w:rsid w:val="00B2575F"/>
    <w:rsid w:val="00B25D49"/>
    <w:rsid w:val="00B26E81"/>
    <w:rsid w:val="00B274DC"/>
    <w:rsid w:val="00B311B8"/>
    <w:rsid w:val="00B32164"/>
    <w:rsid w:val="00B32A7A"/>
    <w:rsid w:val="00B32EAF"/>
    <w:rsid w:val="00B33DF9"/>
    <w:rsid w:val="00B354A7"/>
    <w:rsid w:val="00B35FA0"/>
    <w:rsid w:val="00B3769E"/>
    <w:rsid w:val="00B378AE"/>
    <w:rsid w:val="00B37DA8"/>
    <w:rsid w:val="00B41013"/>
    <w:rsid w:val="00B4153E"/>
    <w:rsid w:val="00B422A0"/>
    <w:rsid w:val="00B42D6F"/>
    <w:rsid w:val="00B433D0"/>
    <w:rsid w:val="00B436FC"/>
    <w:rsid w:val="00B44EEE"/>
    <w:rsid w:val="00B45400"/>
    <w:rsid w:val="00B456E7"/>
    <w:rsid w:val="00B45E4B"/>
    <w:rsid w:val="00B46B80"/>
    <w:rsid w:val="00B46E6C"/>
    <w:rsid w:val="00B47CE1"/>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0EC"/>
    <w:rsid w:val="00B75C05"/>
    <w:rsid w:val="00B7603A"/>
    <w:rsid w:val="00B760F8"/>
    <w:rsid w:val="00B766DD"/>
    <w:rsid w:val="00B76AFB"/>
    <w:rsid w:val="00B76F81"/>
    <w:rsid w:val="00B77BC3"/>
    <w:rsid w:val="00B80694"/>
    <w:rsid w:val="00B80EC0"/>
    <w:rsid w:val="00B8351C"/>
    <w:rsid w:val="00B85C30"/>
    <w:rsid w:val="00B8784B"/>
    <w:rsid w:val="00B9163C"/>
    <w:rsid w:val="00B919DE"/>
    <w:rsid w:val="00B91A89"/>
    <w:rsid w:val="00B91B03"/>
    <w:rsid w:val="00B92B51"/>
    <w:rsid w:val="00B943F5"/>
    <w:rsid w:val="00B9453E"/>
    <w:rsid w:val="00B94B5A"/>
    <w:rsid w:val="00B953FD"/>
    <w:rsid w:val="00B96026"/>
    <w:rsid w:val="00B9678C"/>
    <w:rsid w:val="00B9740D"/>
    <w:rsid w:val="00B978C5"/>
    <w:rsid w:val="00BA0F4D"/>
    <w:rsid w:val="00BA2B1A"/>
    <w:rsid w:val="00BA3F51"/>
    <w:rsid w:val="00BA45A4"/>
    <w:rsid w:val="00BA46A9"/>
    <w:rsid w:val="00BA4A18"/>
    <w:rsid w:val="00BA4BAA"/>
    <w:rsid w:val="00BA5F5A"/>
    <w:rsid w:val="00BA6516"/>
    <w:rsid w:val="00BA67A6"/>
    <w:rsid w:val="00BA7C02"/>
    <w:rsid w:val="00BB15F1"/>
    <w:rsid w:val="00BB1F57"/>
    <w:rsid w:val="00BB2918"/>
    <w:rsid w:val="00BB30AA"/>
    <w:rsid w:val="00BB3B7A"/>
    <w:rsid w:val="00BB58FE"/>
    <w:rsid w:val="00BB628B"/>
    <w:rsid w:val="00BB785B"/>
    <w:rsid w:val="00BC1229"/>
    <w:rsid w:val="00BC30EF"/>
    <w:rsid w:val="00BC4E80"/>
    <w:rsid w:val="00BC5284"/>
    <w:rsid w:val="00BC5CB3"/>
    <w:rsid w:val="00BC5E0D"/>
    <w:rsid w:val="00BD07AD"/>
    <w:rsid w:val="00BD36BB"/>
    <w:rsid w:val="00BD3B7E"/>
    <w:rsid w:val="00BD43E5"/>
    <w:rsid w:val="00BD4881"/>
    <w:rsid w:val="00BD5063"/>
    <w:rsid w:val="00BD72EF"/>
    <w:rsid w:val="00BD7F13"/>
    <w:rsid w:val="00BE030B"/>
    <w:rsid w:val="00BE083D"/>
    <w:rsid w:val="00BE1EAB"/>
    <w:rsid w:val="00BE2459"/>
    <w:rsid w:val="00BE24A8"/>
    <w:rsid w:val="00BE2885"/>
    <w:rsid w:val="00BE2DF2"/>
    <w:rsid w:val="00BE2EC5"/>
    <w:rsid w:val="00BE413B"/>
    <w:rsid w:val="00BE4C97"/>
    <w:rsid w:val="00BE5137"/>
    <w:rsid w:val="00BE53D0"/>
    <w:rsid w:val="00BE5801"/>
    <w:rsid w:val="00BF0C58"/>
    <w:rsid w:val="00BF1585"/>
    <w:rsid w:val="00BF21B0"/>
    <w:rsid w:val="00BF3EA0"/>
    <w:rsid w:val="00BF406E"/>
    <w:rsid w:val="00BF4E35"/>
    <w:rsid w:val="00C013B7"/>
    <w:rsid w:val="00C018DC"/>
    <w:rsid w:val="00C01E49"/>
    <w:rsid w:val="00C021C0"/>
    <w:rsid w:val="00C02CB1"/>
    <w:rsid w:val="00C03BB7"/>
    <w:rsid w:val="00C03CD7"/>
    <w:rsid w:val="00C047C3"/>
    <w:rsid w:val="00C04954"/>
    <w:rsid w:val="00C06A1B"/>
    <w:rsid w:val="00C10F13"/>
    <w:rsid w:val="00C1196C"/>
    <w:rsid w:val="00C123FE"/>
    <w:rsid w:val="00C12971"/>
    <w:rsid w:val="00C13541"/>
    <w:rsid w:val="00C1495E"/>
    <w:rsid w:val="00C14B48"/>
    <w:rsid w:val="00C14D74"/>
    <w:rsid w:val="00C1545A"/>
    <w:rsid w:val="00C173CE"/>
    <w:rsid w:val="00C17B02"/>
    <w:rsid w:val="00C17B8D"/>
    <w:rsid w:val="00C20BC6"/>
    <w:rsid w:val="00C22183"/>
    <w:rsid w:val="00C22945"/>
    <w:rsid w:val="00C23674"/>
    <w:rsid w:val="00C25B34"/>
    <w:rsid w:val="00C25F9B"/>
    <w:rsid w:val="00C263DE"/>
    <w:rsid w:val="00C2647D"/>
    <w:rsid w:val="00C302C2"/>
    <w:rsid w:val="00C302E1"/>
    <w:rsid w:val="00C32354"/>
    <w:rsid w:val="00C36D20"/>
    <w:rsid w:val="00C37685"/>
    <w:rsid w:val="00C37824"/>
    <w:rsid w:val="00C37A84"/>
    <w:rsid w:val="00C40509"/>
    <w:rsid w:val="00C40C4A"/>
    <w:rsid w:val="00C41B8C"/>
    <w:rsid w:val="00C41DED"/>
    <w:rsid w:val="00C421CE"/>
    <w:rsid w:val="00C42491"/>
    <w:rsid w:val="00C426B6"/>
    <w:rsid w:val="00C42C85"/>
    <w:rsid w:val="00C42F7A"/>
    <w:rsid w:val="00C43797"/>
    <w:rsid w:val="00C43F6A"/>
    <w:rsid w:val="00C461F9"/>
    <w:rsid w:val="00C465C3"/>
    <w:rsid w:val="00C46E06"/>
    <w:rsid w:val="00C47544"/>
    <w:rsid w:val="00C47B67"/>
    <w:rsid w:val="00C50367"/>
    <w:rsid w:val="00C50E26"/>
    <w:rsid w:val="00C50FAD"/>
    <w:rsid w:val="00C516E1"/>
    <w:rsid w:val="00C51F4C"/>
    <w:rsid w:val="00C520FC"/>
    <w:rsid w:val="00C52487"/>
    <w:rsid w:val="00C52BC2"/>
    <w:rsid w:val="00C53426"/>
    <w:rsid w:val="00C5432C"/>
    <w:rsid w:val="00C5476C"/>
    <w:rsid w:val="00C547A4"/>
    <w:rsid w:val="00C56779"/>
    <w:rsid w:val="00C56DDF"/>
    <w:rsid w:val="00C5736E"/>
    <w:rsid w:val="00C60B5C"/>
    <w:rsid w:val="00C61361"/>
    <w:rsid w:val="00C61D9D"/>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710"/>
    <w:rsid w:val="00C74AD5"/>
    <w:rsid w:val="00C74D88"/>
    <w:rsid w:val="00C76965"/>
    <w:rsid w:val="00C76A43"/>
    <w:rsid w:val="00C76ABE"/>
    <w:rsid w:val="00C77857"/>
    <w:rsid w:val="00C80415"/>
    <w:rsid w:val="00C80555"/>
    <w:rsid w:val="00C807C2"/>
    <w:rsid w:val="00C808E6"/>
    <w:rsid w:val="00C8141F"/>
    <w:rsid w:val="00C81693"/>
    <w:rsid w:val="00C818C5"/>
    <w:rsid w:val="00C82147"/>
    <w:rsid w:val="00C82486"/>
    <w:rsid w:val="00C83AA3"/>
    <w:rsid w:val="00C83D93"/>
    <w:rsid w:val="00C84553"/>
    <w:rsid w:val="00C84804"/>
    <w:rsid w:val="00C8645A"/>
    <w:rsid w:val="00C903DC"/>
    <w:rsid w:val="00C90467"/>
    <w:rsid w:val="00C909CC"/>
    <w:rsid w:val="00C927EE"/>
    <w:rsid w:val="00C92B25"/>
    <w:rsid w:val="00C931C5"/>
    <w:rsid w:val="00C947F0"/>
    <w:rsid w:val="00C94A53"/>
    <w:rsid w:val="00C94F70"/>
    <w:rsid w:val="00C951D2"/>
    <w:rsid w:val="00C95A23"/>
    <w:rsid w:val="00C96DB6"/>
    <w:rsid w:val="00C9720B"/>
    <w:rsid w:val="00C972BD"/>
    <w:rsid w:val="00CA144A"/>
    <w:rsid w:val="00CA1B5E"/>
    <w:rsid w:val="00CA32BF"/>
    <w:rsid w:val="00CA39C3"/>
    <w:rsid w:val="00CA5AA3"/>
    <w:rsid w:val="00CA67B1"/>
    <w:rsid w:val="00CA74CF"/>
    <w:rsid w:val="00CA7F36"/>
    <w:rsid w:val="00CB1A53"/>
    <w:rsid w:val="00CB2D74"/>
    <w:rsid w:val="00CB3CAF"/>
    <w:rsid w:val="00CB437A"/>
    <w:rsid w:val="00CB4641"/>
    <w:rsid w:val="00CB4B13"/>
    <w:rsid w:val="00CB588B"/>
    <w:rsid w:val="00CB5F8A"/>
    <w:rsid w:val="00CB641E"/>
    <w:rsid w:val="00CB68A2"/>
    <w:rsid w:val="00CB706F"/>
    <w:rsid w:val="00CC05FF"/>
    <w:rsid w:val="00CC06C8"/>
    <w:rsid w:val="00CC13E5"/>
    <w:rsid w:val="00CC1EDC"/>
    <w:rsid w:val="00CC2491"/>
    <w:rsid w:val="00CC2525"/>
    <w:rsid w:val="00CC2B91"/>
    <w:rsid w:val="00CC41DC"/>
    <w:rsid w:val="00CC44F1"/>
    <w:rsid w:val="00CC4B14"/>
    <w:rsid w:val="00CC5565"/>
    <w:rsid w:val="00CC595B"/>
    <w:rsid w:val="00CC622E"/>
    <w:rsid w:val="00CC737A"/>
    <w:rsid w:val="00CD082D"/>
    <w:rsid w:val="00CD3FFE"/>
    <w:rsid w:val="00CD4368"/>
    <w:rsid w:val="00CE031D"/>
    <w:rsid w:val="00CE0EC9"/>
    <w:rsid w:val="00CE244E"/>
    <w:rsid w:val="00CE25AD"/>
    <w:rsid w:val="00CE31A4"/>
    <w:rsid w:val="00CE480F"/>
    <w:rsid w:val="00CE5477"/>
    <w:rsid w:val="00CE62E4"/>
    <w:rsid w:val="00CE68A3"/>
    <w:rsid w:val="00CF1C87"/>
    <w:rsid w:val="00CF25A1"/>
    <w:rsid w:val="00CF3032"/>
    <w:rsid w:val="00CF4AC1"/>
    <w:rsid w:val="00CF7780"/>
    <w:rsid w:val="00D005F8"/>
    <w:rsid w:val="00D00B19"/>
    <w:rsid w:val="00D021B3"/>
    <w:rsid w:val="00D0284E"/>
    <w:rsid w:val="00D04369"/>
    <w:rsid w:val="00D0518B"/>
    <w:rsid w:val="00D058EB"/>
    <w:rsid w:val="00D05CBA"/>
    <w:rsid w:val="00D05CF7"/>
    <w:rsid w:val="00D05F83"/>
    <w:rsid w:val="00D06312"/>
    <w:rsid w:val="00D07462"/>
    <w:rsid w:val="00D10890"/>
    <w:rsid w:val="00D12A5C"/>
    <w:rsid w:val="00D1423A"/>
    <w:rsid w:val="00D1467C"/>
    <w:rsid w:val="00D16831"/>
    <w:rsid w:val="00D175B8"/>
    <w:rsid w:val="00D20C37"/>
    <w:rsid w:val="00D21985"/>
    <w:rsid w:val="00D2245F"/>
    <w:rsid w:val="00D24C5F"/>
    <w:rsid w:val="00D250EF"/>
    <w:rsid w:val="00D251A3"/>
    <w:rsid w:val="00D266DA"/>
    <w:rsid w:val="00D269D3"/>
    <w:rsid w:val="00D33248"/>
    <w:rsid w:val="00D33373"/>
    <w:rsid w:val="00D34D3C"/>
    <w:rsid w:val="00D35671"/>
    <w:rsid w:val="00D36242"/>
    <w:rsid w:val="00D36D90"/>
    <w:rsid w:val="00D371DD"/>
    <w:rsid w:val="00D40210"/>
    <w:rsid w:val="00D41E64"/>
    <w:rsid w:val="00D428C4"/>
    <w:rsid w:val="00D43A5C"/>
    <w:rsid w:val="00D43B38"/>
    <w:rsid w:val="00D43FEC"/>
    <w:rsid w:val="00D451B6"/>
    <w:rsid w:val="00D47CB4"/>
    <w:rsid w:val="00D50860"/>
    <w:rsid w:val="00D50A43"/>
    <w:rsid w:val="00D516E0"/>
    <w:rsid w:val="00D53D54"/>
    <w:rsid w:val="00D568D4"/>
    <w:rsid w:val="00D57CD0"/>
    <w:rsid w:val="00D61B22"/>
    <w:rsid w:val="00D6242B"/>
    <w:rsid w:val="00D62758"/>
    <w:rsid w:val="00D6324E"/>
    <w:rsid w:val="00D63374"/>
    <w:rsid w:val="00D64275"/>
    <w:rsid w:val="00D64863"/>
    <w:rsid w:val="00D65CB4"/>
    <w:rsid w:val="00D67311"/>
    <w:rsid w:val="00D7142E"/>
    <w:rsid w:val="00D74183"/>
    <w:rsid w:val="00D75851"/>
    <w:rsid w:val="00D777F1"/>
    <w:rsid w:val="00D77E3D"/>
    <w:rsid w:val="00D84FA5"/>
    <w:rsid w:val="00D86508"/>
    <w:rsid w:val="00D86AE8"/>
    <w:rsid w:val="00D8706D"/>
    <w:rsid w:val="00D87659"/>
    <w:rsid w:val="00D8789E"/>
    <w:rsid w:val="00D90013"/>
    <w:rsid w:val="00D92004"/>
    <w:rsid w:val="00D9340D"/>
    <w:rsid w:val="00D94F6F"/>
    <w:rsid w:val="00D9538A"/>
    <w:rsid w:val="00D958DB"/>
    <w:rsid w:val="00D97135"/>
    <w:rsid w:val="00D97465"/>
    <w:rsid w:val="00D97DC7"/>
    <w:rsid w:val="00D97F0F"/>
    <w:rsid w:val="00DA0D85"/>
    <w:rsid w:val="00DA146B"/>
    <w:rsid w:val="00DA286F"/>
    <w:rsid w:val="00DA299D"/>
    <w:rsid w:val="00DA2A54"/>
    <w:rsid w:val="00DA364B"/>
    <w:rsid w:val="00DA3B09"/>
    <w:rsid w:val="00DA4203"/>
    <w:rsid w:val="00DA4404"/>
    <w:rsid w:val="00DA477B"/>
    <w:rsid w:val="00DA47EE"/>
    <w:rsid w:val="00DA52B6"/>
    <w:rsid w:val="00DA62BC"/>
    <w:rsid w:val="00DA6B6C"/>
    <w:rsid w:val="00DA7707"/>
    <w:rsid w:val="00DB0A62"/>
    <w:rsid w:val="00DB139B"/>
    <w:rsid w:val="00DB1830"/>
    <w:rsid w:val="00DB21FD"/>
    <w:rsid w:val="00DB307F"/>
    <w:rsid w:val="00DB3141"/>
    <w:rsid w:val="00DB44C1"/>
    <w:rsid w:val="00DB44C5"/>
    <w:rsid w:val="00DB6B3E"/>
    <w:rsid w:val="00DB6C5E"/>
    <w:rsid w:val="00DB75C8"/>
    <w:rsid w:val="00DC0607"/>
    <w:rsid w:val="00DC1027"/>
    <w:rsid w:val="00DC1A81"/>
    <w:rsid w:val="00DC1F32"/>
    <w:rsid w:val="00DC2972"/>
    <w:rsid w:val="00DC2F65"/>
    <w:rsid w:val="00DC3094"/>
    <w:rsid w:val="00DC317C"/>
    <w:rsid w:val="00DC37F2"/>
    <w:rsid w:val="00DC786F"/>
    <w:rsid w:val="00DC7E85"/>
    <w:rsid w:val="00DD0BDD"/>
    <w:rsid w:val="00DD1E32"/>
    <w:rsid w:val="00DD2FF8"/>
    <w:rsid w:val="00DD3BAA"/>
    <w:rsid w:val="00DD4B3F"/>
    <w:rsid w:val="00DD4EC6"/>
    <w:rsid w:val="00DD6274"/>
    <w:rsid w:val="00DD637D"/>
    <w:rsid w:val="00DD639D"/>
    <w:rsid w:val="00DD6F71"/>
    <w:rsid w:val="00DD7ED7"/>
    <w:rsid w:val="00DE0343"/>
    <w:rsid w:val="00DE0609"/>
    <w:rsid w:val="00DE2755"/>
    <w:rsid w:val="00DE4B0D"/>
    <w:rsid w:val="00DE51C7"/>
    <w:rsid w:val="00DE625A"/>
    <w:rsid w:val="00DE6380"/>
    <w:rsid w:val="00DE68B0"/>
    <w:rsid w:val="00DF1FCB"/>
    <w:rsid w:val="00DF338A"/>
    <w:rsid w:val="00DF3808"/>
    <w:rsid w:val="00DF546A"/>
    <w:rsid w:val="00DF6035"/>
    <w:rsid w:val="00DF74E3"/>
    <w:rsid w:val="00E01732"/>
    <w:rsid w:val="00E01C20"/>
    <w:rsid w:val="00E0244D"/>
    <w:rsid w:val="00E02B44"/>
    <w:rsid w:val="00E04528"/>
    <w:rsid w:val="00E04916"/>
    <w:rsid w:val="00E058A1"/>
    <w:rsid w:val="00E06AEC"/>
    <w:rsid w:val="00E10E65"/>
    <w:rsid w:val="00E11424"/>
    <w:rsid w:val="00E115BB"/>
    <w:rsid w:val="00E11A07"/>
    <w:rsid w:val="00E13C8F"/>
    <w:rsid w:val="00E151D4"/>
    <w:rsid w:val="00E16945"/>
    <w:rsid w:val="00E170CF"/>
    <w:rsid w:val="00E20778"/>
    <w:rsid w:val="00E21855"/>
    <w:rsid w:val="00E2191A"/>
    <w:rsid w:val="00E21C88"/>
    <w:rsid w:val="00E2334B"/>
    <w:rsid w:val="00E23DFB"/>
    <w:rsid w:val="00E247D4"/>
    <w:rsid w:val="00E24FF9"/>
    <w:rsid w:val="00E2580C"/>
    <w:rsid w:val="00E268C3"/>
    <w:rsid w:val="00E26A6C"/>
    <w:rsid w:val="00E278B9"/>
    <w:rsid w:val="00E31430"/>
    <w:rsid w:val="00E3383D"/>
    <w:rsid w:val="00E3392E"/>
    <w:rsid w:val="00E34C55"/>
    <w:rsid w:val="00E35107"/>
    <w:rsid w:val="00E35AE7"/>
    <w:rsid w:val="00E37168"/>
    <w:rsid w:val="00E4012D"/>
    <w:rsid w:val="00E40F01"/>
    <w:rsid w:val="00E4107B"/>
    <w:rsid w:val="00E441C8"/>
    <w:rsid w:val="00E4593A"/>
    <w:rsid w:val="00E45BDB"/>
    <w:rsid w:val="00E462E2"/>
    <w:rsid w:val="00E46D39"/>
    <w:rsid w:val="00E4768D"/>
    <w:rsid w:val="00E47988"/>
    <w:rsid w:val="00E47FD1"/>
    <w:rsid w:val="00E510BD"/>
    <w:rsid w:val="00E51716"/>
    <w:rsid w:val="00E51748"/>
    <w:rsid w:val="00E54979"/>
    <w:rsid w:val="00E55DBD"/>
    <w:rsid w:val="00E56817"/>
    <w:rsid w:val="00E56F90"/>
    <w:rsid w:val="00E621E9"/>
    <w:rsid w:val="00E62473"/>
    <w:rsid w:val="00E63E17"/>
    <w:rsid w:val="00E6441B"/>
    <w:rsid w:val="00E65487"/>
    <w:rsid w:val="00E65EF7"/>
    <w:rsid w:val="00E675B0"/>
    <w:rsid w:val="00E70CAF"/>
    <w:rsid w:val="00E70D2D"/>
    <w:rsid w:val="00E715EB"/>
    <w:rsid w:val="00E716D6"/>
    <w:rsid w:val="00E738FB"/>
    <w:rsid w:val="00E73AFF"/>
    <w:rsid w:val="00E767BB"/>
    <w:rsid w:val="00E800B9"/>
    <w:rsid w:val="00E80CF4"/>
    <w:rsid w:val="00E82683"/>
    <w:rsid w:val="00E82CC0"/>
    <w:rsid w:val="00E8426F"/>
    <w:rsid w:val="00E84642"/>
    <w:rsid w:val="00E84C28"/>
    <w:rsid w:val="00E84DEE"/>
    <w:rsid w:val="00E87439"/>
    <w:rsid w:val="00E878B7"/>
    <w:rsid w:val="00E90490"/>
    <w:rsid w:val="00E9292D"/>
    <w:rsid w:val="00E92EA8"/>
    <w:rsid w:val="00E935CD"/>
    <w:rsid w:val="00E94AC0"/>
    <w:rsid w:val="00E94AEE"/>
    <w:rsid w:val="00E94D36"/>
    <w:rsid w:val="00E954D1"/>
    <w:rsid w:val="00E95E58"/>
    <w:rsid w:val="00EA0C8F"/>
    <w:rsid w:val="00EA1A42"/>
    <w:rsid w:val="00EA1C9F"/>
    <w:rsid w:val="00EA1EF4"/>
    <w:rsid w:val="00EA3821"/>
    <w:rsid w:val="00EA63ED"/>
    <w:rsid w:val="00EA69A5"/>
    <w:rsid w:val="00EA6DF3"/>
    <w:rsid w:val="00EA71F6"/>
    <w:rsid w:val="00EA7528"/>
    <w:rsid w:val="00EA754C"/>
    <w:rsid w:val="00EB0730"/>
    <w:rsid w:val="00EB0FD1"/>
    <w:rsid w:val="00EB2945"/>
    <w:rsid w:val="00EB32C8"/>
    <w:rsid w:val="00EB405B"/>
    <w:rsid w:val="00EB505E"/>
    <w:rsid w:val="00EB5427"/>
    <w:rsid w:val="00EB5910"/>
    <w:rsid w:val="00EB6469"/>
    <w:rsid w:val="00EC0592"/>
    <w:rsid w:val="00EC062A"/>
    <w:rsid w:val="00EC06C1"/>
    <w:rsid w:val="00EC229E"/>
    <w:rsid w:val="00EC2BF3"/>
    <w:rsid w:val="00EC2E6D"/>
    <w:rsid w:val="00EC303A"/>
    <w:rsid w:val="00EC38FD"/>
    <w:rsid w:val="00EC54D2"/>
    <w:rsid w:val="00EC55AE"/>
    <w:rsid w:val="00EC6480"/>
    <w:rsid w:val="00ED085D"/>
    <w:rsid w:val="00ED14F0"/>
    <w:rsid w:val="00ED1C7B"/>
    <w:rsid w:val="00ED3E38"/>
    <w:rsid w:val="00ED4815"/>
    <w:rsid w:val="00ED600A"/>
    <w:rsid w:val="00ED658D"/>
    <w:rsid w:val="00ED7973"/>
    <w:rsid w:val="00ED7ACA"/>
    <w:rsid w:val="00ED7E2E"/>
    <w:rsid w:val="00EE0DE7"/>
    <w:rsid w:val="00EE3A7C"/>
    <w:rsid w:val="00EE3BD3"/>
    <w:rsid w:val="00EE4A4D"/>
    <w:rsid w:val="00EE5231"/>
    <w:rsid w:val="00EE5B87"/>
    <w:rsid w:val="00EF0320"/>
    <w:rsid w:val="00EF0CAA"/>
    <w:rsid w:val="00EF2ACD"/>
    <w:rsid w:val="00EF3992"/>
    <w:rsid w:val="00EF4749"/>
    <w:rsid w:val="00EF5361"/>
    <w:rsid w:val="00EF5D41"/>
    <w:rsid w:val="00EF70C1"/>
    <w:rsid w:val="00EF7DD9"/>
    <w:rsid w:val="00F00B8A"/>
    <w:rsid w:val="00F01AA5"/>
    <w:rsid w:val="00F02102"/>
    <w:rsid w:val="00F02E69"/>
    <w:rsid w:val="00F02FC9"/>
    <w:rsid w:val="00F032B7"/>
    <w:rsid w:val="00F033DA"/>
    <w:rsid w:val="00F03F38"/>
    <w:rsid w:val="00F041AA"/>
    <w:rsid w:val="00F06BFC"/>
    <w:rsid w:val="00F06CF0"/>
    <w:rsid w:val="00F07CDC"/>
    <w:rsid w:val="00F10B9A"/>
    <w:rsid w:val="00F11A34"/>
    <w:rsid w:val="00F125A1"/>
    <w:rsid w:val="00F14317"/>
    <w:rsid w:val="00F14D2E"/>
    <w:rsid w:val="00F154FC"/>
    <w:rsid w:val="00F16CE7"/>
    <w:rsid w:val="00F16F55"/>
    <w:rsid w:val="00F1707E"/>
    <w:rsid w:val="00F21906"/>
    <w:rsid w:val="00F220FC"/>
    <w:rsid w:val="00F25CDE"/>
    <w:rsid w:val="00F26E9F"/>
    <w:rsid w:val="00F274B8"/>
    <w:rsid w:val="00F27B11"/>
    <w:rsid w:val="00F27DCD"/>
    <w:rsid w:val="00F300EE"/>
    <w:rsid w:val="00F313FC"/>
    <w:rsid w:val="00F32855"/>
    <w:rsid w:val="00F335C4"/>
    <w:rsid w:val="00F33BFA"/>
    <w:rsid w:val="00F33CAD"/>
    <w:rsid w:val="00F356D1"/>
    <w:rsid w:val="00F36CA9"/>
    <w:rsid w:val="00F36D49"/>
    <w:rsid w:val="00F377FE"/>
    <w:rsid w:val="00F407D5"/>
    <w:rsid w:val="00F40966"/>
    <w:rsid w:val="00F42762"/>
    <w:rsid w:val="00F4315D"/>
    <w:rsid w:val="00F43FA7"/>
    <w:rsid w:val="00F4600C"/>
    <w:rsid w:val="00F46069"/>
    <w:rsid w:val="00F4640A"/>
    <w:rsid w:val="00F472E3"/>
    <w:rsid w:val="00F51A5C"/>
    <w:rsid w:val="00F51DA4"/>
    <w:rsid w:val="00F52985"/>
    <w:rsid w:val="00F54833"/>
    <w:rsid w:val="00F57A34"/>
    <w:rsid w:val="00F605EF"/>
    <w:rsid w:val="00F60C52"/>
    <w:rsid w:val="00F625AB"/>
    <w:rsid w:val="00F635CF"/>
    <w:rsid w:val="00F64333"/>
    <w:rsid w:val="00F657DC"/>
    <w:rsid w:val="00F65897"/>
    <w:rsid w:val="00F661FF"/>
    <w:rsid w:val="00F66601"/>
    <w:rsid w:val="00F66B5E"/>
    <w:rsid w:val="00F700D9"/>
    <w:rsid w:val="00F700EE"/>
    <w:rsid w:val="00F70E9A"/>
    <w:rsid w:val="00F71E23"/>
    <w:rsid w:val="00F74F58"/>
    <w:rsid w:val="00F76B43"/>
    <w:rsid w:val="00F8007E"/>
    <w:rsid w:val="00F80B09"/>
    <w:rsid w:val="00F81EFE"/>
    <w:rsid w:val="00F823B9"/>
    <w:rsid w:val="00F85300"/>
    <w:rsid w:val="00F858CF"/>
    <w:rsid w:val="00F85C91"/>
    <w:rsid w:val="00F85D94"/>
    <w:rsid w:val="00F85EB7"/>
    <w:rsid w:val="00F866FE"/>
    <w:rsid w:val="00F86E24"/>
    <w:rsid w:val="00F909EE"/>
    <w:rsid w:val="00F910F5"/>
    <w:rsid w:val="00F92042"/>
    <w:rsid w:val="00F9259F"/>
    <w:rsid w:val="00F92774"/>
    <w:rsid w:val="00F93B15"/>
    <w:rsid w:val="00F94588"/>
    <w:rsid w:val="00F945C8"/>
    <w:rsid w:val="00F95366"/>
    <w:rsid w:val="00FA0A2D"/>
    <w:rsid w:val="00FA1A31"/>
    <w:rsid w:val="00FA1AED"/>
    <w:rsid w:val="00FA2282"/>
    <w:rsid w:val="00FA34E2"/>
    <w:rsid w:val="00FA364A"/>
    <w:rsid w:val="00FA3A27"/>
    <w:rsid w:val="00FA6CC5"/>
    <w:rsid w:val="00FB053D"/>
    <w:rsid w:val="00FB0B72"/>
    <w:rsid w:val="00FB24BE"/>
    <w:rsid w:val="00FB3249"/>
    <w:rsid w:val="00FB38DC"/>
    <w:rsid w:val="00FB4403"/>
    <w:rsid w:val="00FB50DA"/>
    <w:rsid w:val="00FB60B2"/>
    <w:rsid w:val="00FB6965"/>
    <w:rsid w:val="00FB6DD2"/>
    <w:rsid w:val="00FC07E0"/>
    <w:rsid w:val="00FC0BDC"/>
    <w:rsid w:val="00FC1550"/>
    <w:rsid w:val="00FC1645"/>
    <w:rsid w:val="00FC1EFF"/>
    <w:rsid w:val="00FC221B"/>
    <w:rsid w:val="00FC312B"/>
    <w:rsid w:val="00FC42BA"/>
    <w:rsid w:val="00FC4509"/>
    <w:rsid w:val="00FC662F"/>
    <w:rsid w:val="00FC6D24"/>
    <w:rsid w:val="00FC6DAA"/>
    <w:rsid w:val="00FC6E0C"/>
    <w:rsid w:val="00FC73EB"/>
    <w:rsid w:val="00FC7402"/>
    <w:rsid w:val="00FC7A61"/>
    <w:rsid w:val="00FD0ADC"/>
    <w:rsid w:val="00FD0C22"/>
    <w:rsid w:val="00FD1072"/>
    <w:rsid w:val="00FD117D"/>
    <w:rsid w:val="00FD344B"/>
    <w:rsid w:val="00FD40B5"/>
    <w:rsid w:val="00FD4309"/>
    <w:rsid w:val="00FD7856"/>
    <w:rsid w:val="00FD7E25"/>
    <w:rsid w:val="00FE0D5C"/>
    <w:rsid w:val="00FE26E0"/>
    <w:rsid w:val="00FE363D"/>
    <w:rsid w:val="00FE4585"/>
    <w:rsid w:val="00FE5BA3"/>
    <w:rsid w:val="00FE5F61"/>
    <w:rsid w:val="00FE6711"/>
    <w:rsid w:val="00FE7230"/>
    <w:rsid w:val="00FE7600"/>
    <w:rsid w:val="00FF0EBA"/>
    <w:rsid w:val="00FF19DE"/>
    <w:rsid w:val="00FF3310"/>
    <w:rsid w:val="00FF347A"/>
    <w:rsid w:val="00FF4FF4"/>
    <w:rsid w:val="00FF510B"/>
    <w:rsid w:val="00FF53BE"/>
    <w:rsid w:val="00FF5867"/>
    <w:rsid w:val="00FF6A1A"/>
    <w:rsid w:val="00FF6BD2"/>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020ED"/>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101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3.png"/><Relationship Id="rId57" Type="http://schemas.openxmlformats.org/officeDocument/2006/relationships/image" Target="media/image51.png"/><Relationship Id="rId61"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6.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microsoft.com/office/2007/relationships/hdphoto" Target="media/hdphoto1.wdp"/><Relationship Id="rId56" Type="http://schemas.openxmlformats.org/officeDocument/2006/relationships/image" Target="media/image50.png"/><Relationship Id="rId8" Type="http://schemas.openxmlformats.org/officeDocument/2006/relationships/image" Target="media/image4.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vfu.bg/en/e-Learning/Math--Bertsekas_Tsitsiklis_Introduction_to_probability.pdf%20page%20152" TargetMode="External"/><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102811</TotalTime>
  <Pages>18</Pages>
  <Words>28642</Words>
  <Characters>153524</Characters>
  <Application>Microsoft Office Word</Application>
  <DocSecurity>0</DocSecurity>
  <Lines>3570</Lines>
  <Paragraphs>3252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413</cp:revision>
  <dcterms:created xsi:type="dcterms:W3CDTF">2018-06-24T04:04:00Z</dcterms:created>
  <dcterms:modified xsi:type="dcterms:W3CDTF">2018-09-13T09:27:00Z</dcterms:modified>
</cp:coreProperties>
</file>