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336693"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336693"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336693"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336693"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336693"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336693"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336693"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DC3094" w:rsidRDefault="00DC3094" w:rsidP="005233BC">
      <w:pPr>
        <w:pStyle w:val="ListParagraph"/>
        <w:numPr>
          <w:ilvl w:val="0"/>
          <w:numId w:val="11"/>
        </w:numPr>
      </w:pPr>
      <w:r>
        <w:t>Partial fraction decomposition:</w:t>
      </w:r>
    </w:p>
    <w:p w:rsidR="00DC3094" w:rsidRDefault="00336693" w:rsidP="00DC3094">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g</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den>
              </m:f>
            </m:e>
          </m:nary>
        </m:oMath>
      </m:oMathPara>
    </w:p>
    <w:p w:rsidR="008B165F" w:rsidRPr="00266CE0" w:rsidRDefault="008B165F" w:rsidP="008B165F">
      <w:pPr>
        <w:pStyle w:val="ListParagraph"/>
        <w:numPr>
          <w:ilvl w:val="1"/>
          <w:numId w:val="11"/>
        </w:numPr>
      </w:pPr>
      <w:r>
        <w:t xml:space="preserve">Where </w:t>
      </w:r>
      <m:oMath>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oMath>
      <w:r>
        <w:rPr>
          <w:rFonts w:eastAsiaTheme="minorEastAsia"/>
        </w:rPr>
        <w:t xml:space="preserve"> are polynomials that are the factors of </w:t>
      </w:r>
      <m:oMath>
        <m:r>
          <w:rPr>
            <w:rFonts w:ascii="Cambria Math" w:hAnsi="Cambria Math"/>
          </w:rPr>
          <m:t>g</m:t>
        </m:r>
        <m:d>
          <m:dPr>
            <m:ctrlPr>
              <w:rPr>
                <w:rFonts w:ascii="Cambria Math" w:hAnsi="Cambria Math"/>
                <w:i/>
              </w:rPr>
            </m:ctrlPr>
          </m:dPr>
          <m:e>
            <m:r>
              <w:rPr>
                <w:rFonts w:ascii="Cambria Math" w:hAnsi="Cambria Math"/>
              </w:rPr>
              <m:t>x</m:t>
            </m:r>
          </m:e>
        </m:d>
      </m:oMath>
    </w:p>
    <w:p w:rsidR="00266CE0" w:rsidRPr="00266CE0" w:rsidRDefault="00266CE0" w:rsidP="008B165F">
      <w:pPr>
        <w:pStyle w:val="ListParagraph"/>
        <w:numPr>
          <w:ilvl w:val="1"/>
          <w:numId w:val="11"/>
        </w:numPr>
      </w:pPr>
      <w:r>
        <w:rPr>
          <w:rFonts w:eastAsiaTheme="minorEastAsia"/>
        </w:rPr>
        <w:t>Ex:</w:t>
      </w:r>
    </w:p>
    <w:p w:rsidR="00433CE0" w:rsidRPr="00433CE0" w:rsidRDefault="00336693" w:rsidP="00266CE0">
      <w:pPr>
        <w:rPr>
          <w:rFonts w:eastAsiaTheme="minorEastAsia"/>
        </w:rPr>
      </w:pPr>
      <m:oMathPara>
        <m:oMath>
          <m:f>
            <m:fPr>
              <m:ctrlPr>
                <w:rPr>
                  <w:rFonts w:ascii="Cambria Math" w:hAnsi="Cambria Math"/>
                  <w:i/>
                </w:rPr>
              </m:ctrlPr>
            </m:fPr>
            <m:num>
              <m:r>
                <w:rPr>
                  <w:rFonts w:ascii="Cambria Math" w:hAnsi="Cambria Math"/>
                </w:rPr>
                <m:t>3x+2</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x+1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x+1</m:t>
              </m:r>
            </m:den>
          </m:f>
        </m:oMath>
      </m:oMathPara>
    </w:p>
    <w:p w:rsidR="00433CE0" w:rsidRDefault="00433CE0" w:rsidP="00433CE0">
      <w:pPr>
        <w:pStyle w:val="ListParagraph"/>
        <w:numPr>
          <w:ilvl w:val="1"/>
          <w:numId w:val="11"/>
        </w:numPr>
      </w:pPr>
      <w:r>
        <w:t>Ex:</w:t>
      </w:r>
    </w:p>
    <w:p w:rsidR="00433CE0" w:rsidRPr="00FE6711" w:rsidRDefault="00336693" w:rsidP="00433CE0">
      <w:pPr>
        <w:rPr>
          <w:rFonts w:eastAsiaTheme="minorEastAsia"/>
        </w:rPr>
      </w:pPr>
      <m:oMathPara>
        <m:oMath>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-16s-15</m:t>
              </m:r>
            </m:num>
            <m:den>
              <m:d>
                <m:dPr>
                  <m:ctrlPr>
                    <w:rPr>
                      <w:rFonts w:ascii="Cambria Math" w:hAnsi="Cambria Math"/>
                      <w:i/>
                    </w:rPr>
                  </m:ctrlPr>
                </m:dPr>
                <m:e>
                  <m:r>
                    <w:rPr>
                      <w:rFonts w:ascii="Cambria Math" w:hAnsi="Cambria Math"/>
                    </w:rPr>
                    <m:t>2s-1</m:t>
                  </m:r>
                </m:e>
              </m:d>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2s-1</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s+2</m:t>
              </m:r>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oMath>
      </m:oMathPara>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C76A43" w:rsidRPr="00C76A43" w:rsidRDefault="00C76A43" w:rsidP="00C76A43">
      <w:pPr>
        <w:pStyle w:val="ListParagraph"/>
        <w:numPr>
          <w:ilvl w:val="0"/>
          <w:numId w:val="11"/>
        </w:numPr>
        <w:rPr>
          <w:rFonts w:eastAsiaTheme="minorEastAsia"/>
          <w:b/>
        </w:rPr>
      </w:pPr>
      <w:r>
        <w:rPr>
          <w:rFonts w:eastAsiaTheme="minorEastAsia"/>
        </w:rPr>
        <w:t>Improper integral: when one of the limits of integration is infinite</w:t>
      </w:r>
    </w:p>
    <w:p w:rsidR="00C76A43" w:rsidRPr="00C76A43" w:rsidRDefault="00336693" w:rsidP="00C76A43">
      <w:pPr>
        <w:rPr>
          <w:rFonts w:eastAsiaTheme="minorEastAsia"/>
          <w:b/>
        </w:rPr>
      </w:pPr>
      <m:oMathPara>
        <m:oMath>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m:rPr>
              <m:sty m:val="bi"/>
            </m:rP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e>
          </m:func>
        </m:oMath>
      </m:oMathPara>
    </w:p>
    <w:p w:rsidR="00A41363" w:rsidRPr="00C76A43" w:rsidRDefault="000B01CC" w:rsidP="00C76A43">
      <w:pPr>
        <w:pStyle w:val="ListParagraph"/>
        <w:numPr>
          <w:ilvl w:val="0"/>
          <w:numId w:val="11"/>
        </w:numPr>
        <w:rPr>
          <w:rFonts w:eastAsiaTheme="minorEastAsia"/>
          <w:b/>
        </w:rPr>
      </w:pPr>
      <w:r>
        <w:rPr>
          <w:rFonts w:eastAsiaTheme="minorEastAsia"/>
        </w:rPr>
        <w:t>I</w:t>
      </w:r>
      <w:r w:rsidRPr="00C76A43">
        <w:rPr>
          <w:rFonts w:eastAsiaTheme="minorEastAsia"/>
        </w:rPr>
        <w:t>ntegration by</w:t>
      </w:r>
      <w:r w:rsidR="00A41363" w:rsidRPr="00C76A43">
        <w:rPr>
          <w:rFonts w:eastAsiaTheme="minorEastAsia"/>
        </w:rPr>
        <w:t xml:space="preserve"> parts: case where there are two functions that multiply each other </w:t>
      </w:r>
    </w:p>
    <w:p w:rsidR="00A41363" w:rsidRPr="00A41363" w:rsidRDefault="00336693"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336693"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336693"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336693"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336693"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336693"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336693"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336693"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336693"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336693"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336693"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336693"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336693"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336693"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336693"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336693"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CA5AA3" w:rsidRDefault="00CA5AA3" w:rsidP="00CA5AA3">
      <w:pPr>
        <w:pStyle w:val="ListParagraph"/>
        <w:numPr>
          <w:ilvl w:val="1"/>
          <w:numId w:val="1"/>
        </w:numPr>
      </w:pPr>
      <w:r>
        <w:t xml:space="preserve">A function is analytic if the </w:t>
      </w:r>
      <w:r w:rsidR="001C0331">
        <w:t xml:space="preserve">Taylor series has a positive radius of convergence and converges to </w:t>
      </w:r>
      <m:oMath>
        <m:r>
          <w:rPr>
            <w:rFonts w:ascii="Cambria Math" w:hAnsi="Cambria Math"/>
          </w:rPr>
          <m:t>f</m:t>
        </m:r>
        <m:d>
          <m:dPr>
            <m:ctrlPr>
              <w:rPr>
                <w:rFonts w:ascii="Cambria Math" w:hAnsi="Cambria Math"/>
                <w:i/>
              </w:rPr>
            </m:ctrlPr>
          </m:dPr>
          <m:e>
            <m:r>
              <w:rPr>
                <w:rFonts w:ascii="Cambria Math" w:hAnsi="Cambria Math"/>
              </w:rPr>
              <m:t>x</m:t>
            </m:r>
          </m:e>
        </m:d>
      </m:oMath>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336693"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336693"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336693"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336693"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336693"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336693"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336693"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336693"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336693"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336693"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336693"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336693"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336693"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336693"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336693"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336693"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336693"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A41363" w:rsidRDefault="001F6429" w:rsidP="001F4873">
      <w:pPr>
        <w:pStyle w:val="Heading2"/>
      </w:pPr>
      <w:r>
        <w:t>Ordinary Differential Equations</w:t>
      </w:r>
      <w:r w:rsidR="001F4873">
        <w:t xml:space="preserve"> </w:t>
      </w:r>
      <w:r w:rsidR="001F487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336693"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336693"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33669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33669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33669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336693"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336693"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336693"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336693"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336693"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336693"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r w:rsidR="00186C41">
        <w:t>good for solving non-constant coefficient equations; this finds a series representation of the solution rather than a solution itself</w:t>
      </w:r>
    </w:p>
    <w:p w:rsidR="00561022" w:rsidRDefault="00197FE8" w:rsidP="00561022">
      <w:pPr>
        <w:pStyle w:val="ListParagraph"/>
        <w:numPr>
          <w:ilvl w:val="1"/>
          <w:numId w:val="1"/>
        </w:numPr>
      </w:pPr>
      <w:r>
        <w:t>Power series are series of the form</w:t>
      </w:r>
    </w:p>
    <w:p w:rsidR="00197FE8" w:rsidRDefault="00197FE8" w:rsidP="00197FE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oMath>
      </m:oMathPara>
    </w:p>
    <w:p w:rsidR="00197FE8" w:rsidRPr="000F294E" w:rsidRDefault="00234502" w:rsidP="00234502">
      <w:pPr>
        <w:pStyle w:val="ListParagraph"/>
        <w:numPr>
          <w:ilvl w:val="2"/>
          <w:numId w:val="1"/>
        </w:numPr>
      </w:pPr>
      <w:r>
        <w:t xml:space="preserve">Radius of convergence: given some power series, </w:t>
      </w:r>
      <w:r w:rsidR="000F294E">
        <w:t xml:space="preserve">there exists a number </w:t>
      </w:r>
      <m:oMath>
        <m:r>
          <w:rPr>
            <w:rFonts w:ascii="Cambria Math" w:hAnsi="Cambria Math"/>
          </w:rPr>
          <m:t>0≤ρ≤∞</m:t>
        </m:r>
      </m:oMath>
      <w:r w:rsidR="000F294E">
        <w:rPr>
          <w:rFonts w:eastAsiaTheme="minorEastAsia"/>
        </w:rPr>
        <w:t xml:space="preserve"> where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&lt;ρ</m:t>
        </m:r>
      </m:oMath>
      <w:r w:rsidR="000F294E">
        <w:rPr>
          <w:rFonts w:eastAsiaTheme="minorEastAsia"/>
        </w:rPr>
        <w:t xml:space="preserve"> converges the series and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&gt;ρ</m:t>
        </m:r>
      </m:oMath>
      <w:r w:rsidR="000F294E">
        <w:rPr>
          <w:rFonts w:eastAsiaTheme="minorEastAsia"/>
        </w:rPr>
        <w:t xml:space="preserve"> diverges the series</w:t>
      </w:r>
    </w:p>
    <w:p w:rsidR="000F294E" w:rsidRPr="000F294E" w:rsidRDefault="000F294E" w:rsidP="00234502">
      <w:pPr>
        <w:pStyle w:val="ListParagraph"/>
        <w:numPr>
          <w:ilvl w:val="2"/>
          <w:numId w:val="1"/>
        </w:numPr>
      </w:pPr>
      <w:r>
        <w:rPr>
          <w:rFonts w:eastAsiaTheme="minorEastAsia"/>
        </w:rPr>
        <w:t xml:space="preserve">Ratio test: </w:t>
      </w:r>
      <w:r w:rsidR="0049319D">
        <w:rPr>
          <w:rFonts w:eastAsiaTheme="minorEastAsia"/>
        </w:rPr>
        <w:t xml:space="preserve">gives a way to find series convergence, </w:t>
      </w:r>
      <w:r>
        <w:rPr>
          <w:rFonts w:eastAsiaTheme="minorEastAsia"/>
        </w:rPr>
        <w:t>compute the following:</w:t>
      </w:r>
    </w:p>
    <w:p w:rsidR="000F294E" w:rsidRPr="000B104B" w:rsidRDefault="000B104B" w:rsidP="000F294E">
      <w:pPr>
        <w:rPr>
          <w:rFonts w:eastAsiaTheme="minorEastAsia"/>
        </w:rPr>
      </w:pPr>
      <m:oMathPara>
        <m:oMath>
          <m:r>
            <w:rPr>
              <w:rFonts w:ascii="Cambria Math" w:hAnsi="Cambria Math"/>
            </w:rPr>
            <m:t>L=</m:t>
          </m:r>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den>
                  </m:f>
                </m:e>
              </m:d>
            </m:e>
          </m:func>
        </m:oMath>
      </m:oMathPara>
    </w:p>
    <w:p w:rsidR="000B104B" w:rsidRPr="000B104B" w:rsidRDefault="000B104B" w:rsidP="000F294E">
      <m:oMathPara>
        <m:oMath>
          <m:r>
            <w:rPr>
              <w:rFonts w:ascii="Cambria Math" w:hAnsi="Cambria Math"/>
            </w:rPr>
            <m:t xml:space="preserve">L&lt;1        </m:t>
          </m:r>
          <m:r>
            <m:rPr>
              <m:sty m:val="p"/>
            </m:rPr>
            <w:rPr>
              <w:rFonts w:ascii="Cambria Math" w:hAnsi="Cambria Math"/>
            </w:rPr>
            <m:t>converges</m:t>
          </m:r>
          <m:r>
            <m:rPr>
              <m:sty m:val="p"/>
            </m:rPr>
            <w:rPr>
              <w:rFonts w:ascii="Cambria Math" w:hAnsi="Cambria Math"/>
            </w:rPr>
            <w:br/>
          </m:r>
        </m:oMath>
        <m:oMath>
          <m:r>
            <w:rPr>
              <w:rFonts w:ascii="Cambria Math" w:hAnsi="Cambria Math"/>
            </w:rPr>
            <m:t xml:space="preserve">L&gt;1        </m:t>
          </m:r>
          <m:r>
            <m:rPr>
              <m:sty m:val="p"/>
            </m:rPr>
            <w:rPr>
              <w:rFonts w:ascii="Cambria Math" w:hAnsi="Cambria Math"/>
            </w:rPr>
            <m:t>diverges</m:t>
          </m:r>
          <m:r>
            <m:rPr>
              <m:sty m:val="p"/>
            </m:rPr>
            <w:rPr>
              <w:rFonts w:ascii="Cambria Math" w:hAnsi="Cambria Math"/>
            </w:rPr>
            <w:br/>
          </m:r>
        </m:oMath>
        <m:oMath>
          <m:r>
            <w:rPr>
              <w:rFonts w:ascii="Cambria Math" w:hAnsi="Cambria Math"/>
            </w:rPr>
            <m:t xml:space="preserve">L=1        </m:t>
          </m:r>
          <m:r>
            <m:rPr>
              <m:sty m:val="p"/>
            </m:rPr>
            <w:rPr>
              <w:rFonts w:ascii="Cambria Math" w:hAnsi="Cambria Math"/>
            </w:rPr>
            <m:t>may converge or diverge</m:t>
          </m:r>
        </m:oMath>
      </m:oMathPara>
    </w:p>
    <w:p w:rsidR="00E2580C" w:rsidRDefault="00E2580C" w:rsidP="00E2580C">
      <w:pPr>
        <w:pStyle w:val="ListParagraph"/>
        <w:numPr>
          <w:ilvl w:val="2"/>
          <w:numId w:val="1"/>
        </w:numPr>
      </w:pPr>
      <w:r>
        <w:t>Properties:</w:t>
      </w:r>
    </w:p>
    <w:p w:rsidR="00E2580C" w:rsidRPr="00632B81" w:rsidRDefault="00336693" w:rsidP="00A84ACA">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c</m:t>
              </m:r>
            </m:sup>
          </m:sSup>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n+c</m:t>
                  </m:r>
                </m:sup>
              </m:sSup>
            </m:e>
          </m:nary>
          <m:r>
            <w:rPr>
              <w:rFonts w:ascii="Cambria Math" w:hAnsi="Cambria Math"/>
            </w:rPr>
            <m:t xml:space="preserve"> </m:t>
          </m:r>
        </m:oMath>
      </m:oMathPara>
    </w:p>
    <w:p w:rsidR="00E247D4" w:rsidRPr="00E247D4" w:rsidRDefault="00336693" w:rsidP="00A84ACA">
      <w:pPr>
        <w:rPr>
          <w:rFonts w:eastAsiaTheme="minor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n-1</m:t>
                  </m:r>
                </m:sup>
              </m:sSup>
            </m:e>
          </m:nary>
        </m:oMath>
      </m:oMathPara>
    </w:p>
    <w:p w:rsidR="00E247D4" w:rsidRDefault="00E247D4" w:rsidP="00E247D4">
      <w:pPr>
        <w:pStyle w:val="ListParagraph"/>
        <w:numPr>
          <w:ilvl w:val="2"/>
          <w:numId w:val="1"/>
        </w:numPr>
      </w:pPr>
      <w:r>
        <w:t xml:space="preserve">A power series is only zero if all </w:t>
      </w:r>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=0</m:t>
        </m:r>
      </m:oMath>
    </w:p>
    <w:p w:rsidR="000F294E" w:rsidRDefault="00E2580C" w:rsidP="00E2580C">
      <w:pPr>
        <w:pStyle w:val="ListParagraph"/>
        <w:numPr>
          <w:ilvl w:val="1"/>
          <w:numId w:val="1"/>
        </w:numPr>
      </w:pPr>
      <w:r>
        <w:t xml:space="preserve">A series solution is only viable for a differential equation at some x if the series converges </w:t>
      </w:r>
    </w:p>
    <w:p w:rsidR="007911F1" w:rsidRDefault="007911F1" w:rsidP="00E2580C">
      <w:pPr>
        <w:pStyle w:val="ListParagraph"/>
        <w:numPr>
          <w:ilvl w:val="1"/>
          <w:numId w:val="1"/>
        </w:numPr>
      </w:pPr>
      <w:r>
        <w:t>Say we have a differential equation of the following form, assuming that the coefficients are not necessarily constant but take the form of polynomials:</w:t>
      </w:r>
    </w:p>
    <w:p w:rsidR="007911F1" w:rsidRDefault="007911F1" w:rsidP="007911F1">
      <m:oMathPara>
        <m:oMath>
          <m:r>
            <w:rPr>
              <w:rFonts w:ascii="Cambria Math" w:hAnsi="Cambria Math"/>
            </w:rPr>
            <m:t>p</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+q</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y=0</m:t>
          </m:r>
        </m:oMath>
      </m:oMathPara>
    </w:p>
    <w:p w:rsidR="007911F1" w:rsidRPr="008A4D9B" w:rsidRDefault="008A4D9B" w:rsidP="008A4D9B">
      <w:pPr>
        <w:pStyle w:val="ListParagraph"/>
        <w:numPr>
          <w:ilvl w:val="2"/>
          <w:numId w:val="1"/>
        </w:numPr>
      </w:pPr>
      <w:r>
        <w:t xml:space="preserve">Ordinary point: defined to be some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oMath>
      <w:r>
        <w:rPr>
          <w:rFonts w:eastAsiaTheme="minorEastAsia"/>
        </w:rPr>
        <w:t xml:space="preserve"> for which the following are analytic</w:t>
      </w:r>
      <w:r w:rsidR="0085618E">
        <w:rPr>
          <w:rFonts w:eastAsiaTheme="minorEastAsia"/>
        </w:rPr>
        <w:t xml:space="preserve"> (i.e. they have a converging Taylor series)</w:t>
      </w:r>
      <w:r>
        <w:rPr>
          <w:rFonts w:eastAsiaTheme="minorEastAsia"/>
        </w:rPr>
        <w:t>:</w:t>
      </w:r>
    </w:p>
    <w:p w:rsidR="008A4D9B" w:rsidRPr="008A4D9B" w:rsidRDefault="00336693" w:rsidP="008A4D9B">
      <m:oMathPara>
        <m:oMath>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r>
            <w:rPr>
              <w:rFonts w:ascii="Cambria Math" w:hAnsi="Cambria Math"/>
            </w:rPr>
            <m:t xml:space="preserve">   </m:t>
          </m:r>
          <m:r>
            <m:rPr>
              <m:sty m:val="p"/>
            </m:rPr>
            <w:rPr>
              <w:rFonts w:ascii="Cambria Math" w:hAnsi="Cambria Math"/>
            </w:rPr>
            <m:t>and</m:t>
          </m:r>
          <m:r>
            <w:rPr>
              <w:rFonts w:ascii="Cambria Math" w:hAnsi="Cambria Math"/>
            </w:rPr>
            <m:t xml:space="preserve">   </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oMath>
      </m:oMathPara>
    </w:p>
    <w:p w:rsidR="008A4D9B" w:rsidRDefault="00545C89" w:rsidP="00545C89">
      <w:pPr>
        <w:pStyle w:val="ListParagraph"/>
        <w:numPr>
          <w:ilvl w:val="3"/>
          <w:numId w:val="1"/>
        </w:numPr>
      </w:pPr>
      <w:r>
        <w:t xml:space="preserve">If a point is not </w:t>
      </w:r>
      <w:r>
        <w:rPr>
          <w:b/>
        </w:rPr>
        <w:t>ordinary</w:t>
      </w:r>
      <w:r>
        <w:t xml:space="preserve">, it is </w:t>
      </w:r>
      <w:r>
        <w:rPr>
          <w:b/>
        </w:rPr>
        <w:t>singular</w:t>
      </w:r>
    </w:p>
    <w:p w:rsidR="0011272D" w:rsidRPr="0011272D" w:rsidRDefault="00452ED5" w:rsidP="00545C89">
      <w:pPr>
        <w:pStyle w:val="ListParagraph"/>
        <w:numPr>
          <w:ilvl w:val="1"/>
          <w:numId w:val="1"/>
        </w:numPr>
      </w:pPr>
      <w:r>
        <w:t xml:space="preserve">Essentially want to find </w:t>
      </w:r>
      <m:oMath>
        <m:r>
          <w:rPr>
            <w:rFonts w:ascii="Cambria Math" w:hAnsi="Cambria Math"/>
          </w:rPr>
          <m:t>y(x)</m:t>
        </m:r>
      </m:oMath>
      <w:r>
        <w:rPr>
          <w:rFonts w:eastAsiaTheme="minorEastAsia"/>
        </w:rPr>
        <w:t xml:space="preserve"> in terms of a power series, which can be done by</w:t>
      </w:r>
      <w:r w:rsidR="0011272D">
        <w:rPr>
          <w:rFonts w:eastAsiaTheme="minorEastAsia"/>
        </w:rPr>
        <w:t>:</w:t>
      </w:r>
      <w:r>
        <w:rPr>
          <w:rFonts w:eastAsiaTheme="minorEastAsia"/>
        </w:rPr>
        <w:t xml:space="preserve"> </w:t>
      </w:r>
    </w:p>
    <w:p w:rsidR="00545C89" w:rsidRPr="00773DCD" w:rsidRDefault="0011272D" w:rsidP="0011272D">
      <w:pPr>
        <w:pStyle w:val="ListParagraph"/>
        <w:numPr>
          <w:ilvl w:val="2"/>
          <w:numId w:val="1"/>
        </w:numPr>
      </w:pPr>
      <w:r>
        <w:rPr>
          <w:rFonts w:eastAsiaTheme="minorEastAsia"/>
        </w:rPr>
        <w:t>P</w:t>
      </w:r>
      <w:r w:rsidR="00452ED5">
        <w:rPr>
          <w:rFonts w:eastAsiaTheme="minorEastAsia"/>
        </w:rPr>
        <w:t xml:space="preserve">lugging the power series (which uses some ordinary point as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oMath>
      <w:r w:rsidR="00452ED5">
        <w:rPr>
          <w:rFonts w:eastAsiaTheme="minorEastAsia"/>
        </w:rPr>
        <w:t xml:space="preserve">) into the differential equation </w:t>
      </w:r>
    </w:p>
    <w:p w:rsidR="00773DCD" w:rsidRPr="0011272D" w:rsidRDefault="00773DCD" w:rsidP="0011272D">
      <w:pPr>
        <w:pStyle w:val="ListParagraph"/>
        <w:numPr>
          <w:ilvl w:val="3"/>
          <w:numId w:val="1"/>
        </w:numPr>
      </w:pPr>
      <w:r>
        <w:rPr>
          <w:rFonts w:eastAsiaTheme="minorEastAsia"/>
        </w:rPr>
        <w:t xml:space="preserve">If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oMath>
      <w:r>
        <w:rPr>
          <w:rFonts w:eastAsiaTheme="minorEastAsia"/>
        </w:rPr>
        <w:t xml:space="preserve">, every point is an ordinary point so just use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=0</m:t>
        </m:r>
      </m:oMath>
    </w:p>
    <w:p w:rsidR="0011272D" w:rsidRPr="00EC303A" w:rsidRDefault="00EC303A" w:rsidP="0011272D">
      <w:pPr>
        <w:pStyle w:val="ListParagraph"/>
        <w:numPr>
          <w:ilvl w:val="2"/>
          <w:numId w:val="1"/>
        </w:numPr>
      </w:pPr>
      <w:r>
        <w:rPr>
          <w:rFonts w:eastAsiaTheme="minorEastAsia"/>
        </w:rPr>
        <w:t>Condense all x-dependent terms into one summation term, by using index shifting (to get the coefficients of the x term to match)</w:t>
      </w:r>
      <w:r w:rsidR="00376FFA">
        <w:rPr>
          <w:rFonts w:eastAsiaTheme="minorEastAsia"/>
        </w:rPr>
        <w:t>,</w:t>
      </w:r>
      <w:r>
        <w:rPr>
          <w:rFonts w:eastAsiaTheme="minorEastAsia"/>
        </w:rPr>
        <w:t xml:space="preserve"> exclusion of initial terms from sums (to get the sum indices to match)</w:t>
      </w:r>
      <w:r w:rsidR="001420DB">
        <w:rPr>
          <w:rFonts w:eastAsiaTheme="minorEastAsia"/>
        </w:rPr>
        <w:t>, and modifying non-constant coefficients to match the ordinary point chosen</w:t>
      </w:r>
    </w:p>
    <w:p w:rsidR="00EC303A" w:rsidRPr="00EC303A" w:rsidRDefault="00EC303A" w:rsidP="0011272D">
      <w:pPr>
        <w:pStyle w:val="ListParagraph"/>
        <w:numPr>
          <w:ilvl w:val="2"/>
          <w:numId w:val="1"/>
        </w:numPr>
      </w:pPr>
      <w:r>
        <w:rPr>
          <w:rFonts w:eastAsiaTheme="minorEastAsia"/>
        </w:rPr>
        <w:t xml:space="preserve">Find the recurrence relation (i.e. how to get some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from a previous value) by setting each coefficient of the series equal to 0. ex:</w:t>
      </w:r>
    </w:p>
    <w:p w:rsidR="00EC303A" w:rsidRPr="000927B8" w:rsidRDefault="00EC303A"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e>
              </m:d>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=0</m:t>
              </m:r>
            </m:e>
          </m:nary>
        </m:oMath>
      </m:oMathPara>
    </w:p>
    <w:p w:rsidR="000927B8" w:rsidRPr="000927B8" w:rsidRDefault="000927B8"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oMath>
      </m:oMathPara>
    </w:p>
    <w:p w:rsidR="000927B8" w:rsidRPr="00EC303A" w:rsidRDefault="00336693" w:rsidP="00EC303A">
      <m:oMathPara>
        <m:oMath>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num>
            <m:den>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den>
          </m:f>
        </m:oMath>
      </m:oMathPara>
    </w:p>
    <w:p w:rsidR="00047C6A" w:rsidRPr="00047C6A" w:rsidRDefault="00FC07E0" w:rsidP="00047C6A">
      <w:pPr>
        <w:pStyle w:val="ListParagraph"/>
        <w:numPr>
          <w:ilvl w:val="2"/>
          <w:numId w:val="1"/>
        </w:numPr>
        <w:rPr>
          <w:rFonts w:eastAsiaTheme="minorEastAsia"/>
        </w:rPr>
      </w:pPr>
      <w:r>
        <w:t xml:space="preserve">Plug in various values of n into these equations go get the values for some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Pr>
          <w:rFonts w:eastAsiaTheme="minorEastAsia"/>
        </w:rPr>
        <w:t xml:space="preserve"> in terms of the first few values of the series</w:t>
      </w:r>
      <w:r w:rsidR="003F6EDF">
        <w:rPr>
          <w:rFonts w:eastAsiaTheme="minorEastAsia"/>
        </w:rPr>
        <w:t>; generally, this will give something that looks like even and odd solutions</w:t>
      </w:r>
    </w:p>
    <w:p w:rsidR="003F6EDF" w:rsidRPr="00047C6A" w:rsidRDefault="003F6EDF" w:rsidP="003F6EDF">
      <w:pPr>
        <w:pStyle w:val="ListParagraph"/>
        <w:numPr>
          <w:ilvl w:val="2"/>
          <w:numId w:val="1"/>
        </w:numPr>
      </w:pPr>
      <w:r>
        <w:rPr>
          <w:rFonts w:eastAsiaTheme="minorEastAsia"/>
        </w:rPr>
        <w:t xml:space="preserve">Group all terms that have the same “initial value”, i.e. use the same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o</m:t>
            </m:r>
          </m:sub>
        </m:sSub>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etc. term and find the summation representation of each group</w:t>
      </w:r>
    </w:p>
    <w:p w:rsidR="00047C6A" w:rsidRPr="009F1255" w:rsidRDefault="00047C6A" w:rsidP="00047C6A">
      <w:pPr>
        <w:pStyle w:val="ListParagraph"/>
        <w:numPr>
          <w:ilvl w:val="3"/>
          <w:numId w:val="1"/>
        </w:numPr>
      </w:pPr>
      <w:r>
        <w:rPr>
          <w:rFonts w:eastAsiaTheme="minorEastAsia"/>
        </w:rPr>
        <w:t>If there is no clear pattern, it’s okay to just give the first few terms of the series</w:t>
      </w:r>
    </w:p>
    <w:p w:rsidR="009F1255" w:rsidRDefault="009F1255" w:rsidP="009F1255">
      <w:pPr>
        <w:pStyle w:val="ListParagraph"/>
        <w:numPr>
          <w:ilvl w:val="1"/>
          <w:numId w:val="1"/>
        </w:numPr>
      </w:pPr>
      <w:r>
        <w:rPr>
          <w:rFonts w:eastAsiaTheme="minorEastAsia"/>
        </w:rPr>
        <w:t>Changing the ordinary point completely changes the solution!</w:t>
      </w:r>
    </w:p>
    <w:p w:rsidR="005D79D2" w:rsidRDefault="005D79D2" w:rsidP="005D79D2">
      <w:pPr>
        <w:pStyle w:val="ListParagraph"/>
        <w:numPr>
          <w:ilvl w:val="0"/>
          <w:numId w:val="1"/>
        </w:numPr>
      </w:pPr>
      <w:r>
        <w:t>Laplace transforms: best for solving linear, constant-coefficient ODEs when the inhomogeneous term or i</w:t>
      </w:r>
      <w:r w:rsidR="00E2191A">
        <w:t>ts derivative are discontinuous</w:t>
      </w:r>
    </w:p>
    <w:p w:rsidR="00E2191A" w:rsidRDefault="00E2191A" w:rsidP="00E2191A">
      <w:pPr>
        <w:pStyle w:val="ListParagraph"/>
        <w:numPr>
          <w:ilvl w:val="1"/>
          <w:numId w:val="1"/>
        </w:numPr>
      </w:pPr>
      <w:r>
        <w:t xml:space="preserve">Piecewise continuous </w:t>
      </w:r>
      <w:r w:rsidR="00B9678C">
        <w:t>functions are thos</w:t>
      </w:r>
      <w:r w:rsidR="00316B49">
        <w:t>e that, along some interval have a finite number of breaks and don’t blow up to infinity anywhere</w:t>
      </w:r>
      <w:r w:rsidR="00B9678C">
        <w:t xml:space="preserve"> </w:t>
      </w:r>
    </w:p>
    <w:p w:rsidR="00B41013" w:rsidRDefault="00B41013" w:rsidP="00B41013">
      <w:pPr>
        <w:pStyle w:val="ListParagraph"/>
        <w:numPr>
          <w:ilvl w:val="1"/>
          <w:numId w:val="1"/>
        </w:numPr>
      </w:pPr>
      <w:r>
        <w:t xml:space="preserve">A Laplace transform is linear and takes the form </w:t>
      </w:r>
    </w:p>
    <w:p w:rsidR="00B41013" w:rsidRPr="006472D4" w:rsidRDefault="009C7395" w:rsidP="00B41013">
      <w:pPr>
        <w:rPr>
          <w:rFonts w:eastAsiaTheme="minorEastAsia"/>
        </w:rPr>
      </w:pPr>
      <m:oMathPara>
        <m:oMath>
          <m:r>
            <m:rPr>
              <m:sty m:val="p"/>
            </m:rPr>
            <w:rPr>
              <w:rFonts w:ascii="Cambria Math" w:hAnsi="Cambria Math"/>
            </w:rPr>
            <m:t>F</m:t>
          </m:r>
          <m:d>
            <m:dPr>
              <m:ctrlPr>
                <w:rPr>
                  <w:rFonts w:ascii="Cambria Math" w:hAnsi="Cambria Math"/>
                </w:rPr>
              </m:ctrlPr>
            </m:dPr>
            <m:e>
              <m:r>
                <m:rPr>
                  <m:sty m:val="p"/>
                </m:rPr>
                <w:rPr>
                  <w:rFonts w:ascii="Cambria Math" w:hAnsi="Cambria Math"/>
                </w:rPr>
                <m:t>s</m:t>
              </m:r>
            </m:e>
          </m:d>
          <m:r>
            <m:rPr>
              <m:scr m:val="script"/>
              <m:sty m:val="p"/>
            </m:rPr>
            <w:rPr>
              <w:rFonts w:ascii="Cambria Math" w:hAnsi="Cambria Math"/>
            </w:rPr>
            <m:t>=L</m:t>
          </m:r>
          <m:d>
            <m:dPr>
              <m:begChr m:val="{"/>
              <m:endChr m:val="}"/>
              <m:ctrlPr>
                <w:rPr>
                  <w:rFonts w:ascii="Cambria Math" w:hAnsi="Cambria Math"/>
                </w:rPr>
              </m:ctrlPr>
            </m:dPr>
            <m:e>
              <m:r>
                <w:rPr>
                  <w:rFonts w:ascii="Cambria Math"/>
                </w:rPr>
                <m:t>f</m:t>
              </m:r>
              <m:d>
                <m:dPr>
                  <m:ctrlPr>
                    <w:rPr>
                      <w:rFonts w:ascii="Cambria Math" w:hAnsi="Cambria Math"/>
                      <w:i/>
                    </w:rPr>
                  </m:ctrlPr>
                </m:dPr>
                <m:e>
                  <m: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6472D4" w:rsidRDefault="006472D4" w:rsidP="00B41013">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-1</m:t>
              </m:r>
            </m:sup>
          </m:sSup>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s</m:t>
                  </m:r>
                </m:e>
              </m:d>
            </m:e>
          </m:d>
        </m:oMath>
      </m:oMathPara>
    </w:p>
    <w:p w:rsidR="004963B5" w:rsidRPr="00D371DD" w:rsidRDefault="009C7395" w:rsidP="009C57EE">
      <w:pPr>
        <w:pStyle w:val="ListParagraph"/>
        <w:numPr>
          <w:ilvl w:val="2"/>
          <w:numId w:val="1"/>
        </w:numPr>
      </w:pPr>
      <m:oMath>
        <m:r>
          <w:rPr>
            <w:rFonts w:ascii="Cambria Math"/>
          </w:rPr>
          <m:t>f</m:t>
        </m:r>
        <m:d>
          <m:dPr>
            <m:ctrlPr>
              <w:rPr>
                <w:rFonts w:ascii="Cambria Math" w:hAnsi="Cambria Math"/>
                <w:i/>
              </w:rPr>
            </m:ctrlPr>
          </m:dPr>
          <m:e>
            <m:r>
              <w:rPr>
                <w:rFonts w:ascii="Cambria Math"/>
              </w:rPr>
              <m:t>t</m:t>
            </m:r>
          </m:e>
        </m:d>
      </m:oMath>
      <w:r>
        <w:rPr>
          <w:rFonts w:eastAsiaTheme="minorEastAsia"/>
        </w:rPr>
        <w:t xml:space="preserve"> is assumed to be piecewise continuous function</w:t>
      </w:r>
    </w:p>
    <w:p w:rsidR="00D371DD" w:rsidRDefault="00D371DD" w:rsidP="009C57EE">
      <w:pPr>
        <w:pStyle w:val="ListParagraph"/>
        <w:numPr>
          <w:ilvl w:val="2"/>
          <w:numId w:val="1"/>
        </w:numPr>
      </w:pPr>
      <w:r>
        <w:t>If an inverse transform is needed for a polynomial fraction, a common method is partial fraction decomposition</w:t>
      </w:r>
    </w:p>
    <w:p w:rsidR="00BA3F51" w:rsidRPr="004F69B4" w:rsidRDefault="00BA3F51" w:rsidP="00BA3F51">
      <w:pPr>
        <w:pStyle w:val="ListParagraph"/>
        <w:numPr>
          <w:ilvl w:val="1"/>
          <w:numId w:val="1"/>
        </w:numPr>
      </w:pPr>
      <w:r>
        <w:t xml:space="preserve">Heaviside step function: changes from 0 to 1 instantaneously at </w:t>
      </w:r>
      <m:oMath>
        <m:r>
          <w:rPr>
            <w:rFonts w:ascii="Cambria Math" w:hAnsi="Cambria Math"/>
          </w:rPr>
          <m:t>t=c</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=H(t-c)</m:t>
        </m:r>
      </m:oMath>
    </w:p>
    <w:p w:rsidR="004F69B4" w:rsidRPr="006A60B3" w:rsidRDefault="004F69B4" w:rsidP="004F69B4">
      <w:pPr>
        <w:pStyle w:val="ListParagraph"/>
        <w:numPr>
          <w:ilvl w:val="2"/>
          <w:numId w:val="1"/>
        </w:numPr>
      </w:pPr>
      <w:r>
        <w:rPr>
          <w:rFonts w:eastAsiaTheme="minorEastAsia"/>
        </w:rPr>
        <w:t>When added to an integral, it just changes the limits of integration</w:t>
      </w:r>
      <w:r w:rsidR="002602ED">
        <w:rPr>
          <w:rFonts w:eastAsiaTheme="minorEastAsia"/>
        </w:rPr>
        <w:t>; cuts it off at c</w:t>
      </w:r>
      <w:r w:rsidR="005C00F1">
        <w:rPr>
          <w:rFonts w:eastAsiaTheme="minorEastAsia"/>
        </w:rPr>
        <w:t xml:space="preserve"> – to return back to “normal” Laplace transforms, use a variable transform </w:t>
      </w:r>
      <m:oMath>
        <m:r>
          <w:rPr>
            <w:rFonts w:ascii="Cambria Math" w:eastAsiaTheme="minorEastAsia" w:hAnsi="Cambria Math"/>
          </w:rPr>
          <m:t>u=t-c</m:t>
        </m:r>
      </m:oMath>
    </w:p>
    <w:p w:rsidR="006A60B3" w:rsidRPr="00030605" w:rsidRDefault="006A60B3" w:rsidP="006A60B3">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t-c</m:t>
                  </m:r>
                </m:e>
              </m:d>
            </m:e>
          </m:d>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-cs</m:t>
              </m:r>
            </m:sup>
          </m:sSup>
          <m:r>
            <w:rPr>
              <w:rFonts w:ascii="Cambria Math" w:hAnsi="Cambria Math"/>
            </w:rPr>
            <m:t>F(s)</m:t>
          </m:r>
        </m:oMath>
      </m:oMathPara>
    </w:p>
    <w:p w:rsidR="006A6926" w:rsidRDefault="006A6926" w:rsidP="006A6926">
      <w:pPr>
        <w:pStyle w:val="ListParagraph"/>
        <w:numPr>
          <w:ilvl w:val="2"/>
          <w:numId w:val="1"/>
        </w:numPr>
      </w:pPr>
      <w:r>
        <w:t>Shifting is a very important concept in this context, make sure it’s understood</w:t>
      </w:r>
    </w:p>
    <w:p w:rsidR="00545635" w:rsidRDefault="00545635" w:rsidP="00545635">
      <w:pPr>
        <w:pStyle w:val="ListParagraph"/>
        <w:numPr>
          <w:ilvl w:val="3"/>
          <w:numId w:val="1"/>
        </w:numPr>
      </w:pPr>
      <w:r w:rsidRPr="00545635">
        <w:t>http://tutorial.math.lamar.edu/Classes/DE/IVPWithStepFunction.aspx</w:t>
      </w:r>
    </w:p>
    <w:p w:rsidR="00B41013" w:rsidRDefault="00C426B6" w:rsidP="00B41013">
      <w:pPr>
        <w:pStyle w:val="ListParagraph"/>
        <w:numPr>
          <w:ilvl w:val="1"/>
          <w:numId w:val="1"/>
        </w:numPr>
      </w:pPr>
      <w:r>
        <w:t>Allows us to evaluate the stability and frequency response of a system</w:t>
      </w:r>
    </w:p>
    <w:p w:rsidR="00055FAA" w:rsidRDefault="00336693"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54260B" w:rsidRDefault="0054260B" w:rsidP="00D371DD">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442E8D" w:rsidRPr="00442E8D" w:rsidRDefault="00442E8D" w:rsidP="00442E8D">
      <w:pPr>
        <w:pStyle w:val="ListParagraph"/>
        <w:numPr>
          <w:ilvl w:val="1"/>
          <w:numId w:val="1"/>
        </w:numPr>
      </w:pPr>
      <w:r>
        <w:t xml:space="preserve">If </w:t>
      </w:r>
      <m:oMath>
        <m:r>
          <w:rPr>
            <w:rFonts w:ascii="Cambria Math" w:hAnsi="Cambria Math"/>
          </w:rPr>
          <m:t>f</m:t>
        </m:r>
      </m:oMath>
      <w:r>
        <w:rPr>
          <w:rFonts w:eastAsiaTheme="minorEastAsia"/>
        </w:rPr>
        <w:t xml:space="preserve"> is some piecewise continuous function and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m:t>
        </m:r>
      </m:oMath>
      <w:r>
        <w:rPr>
          <w:rFonts w:eastAsiaTheme="minorEastAsia"/>
        </w:rPr>
        <w:t xml:space="preserve"> are all continuous, then</w:t>
      </w:r>
    </w:p>
    <w:p w:rsidR="00442E8D" w:rsidRPr="00027024" w:rsidRDefault="00011B85"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p>
                <m:sSupPr>
                  <m:ctrlPr>
                    <w:rPr>
                      <w:rFonts w:ascii="Cambria Math" w:hAnsi="Cambria Math"/>
                      <w:i/>
                    </w:rPr>
                  </m:ctrlPr>
                </m:sSupPr>
                <m:e>
                  <m:r>
                    <w:rPr>
                      <w:rFonts w:ascii="Cambria Math"/>
                    </w:rPr>
                    <m:t>f</m:t>
                  </m:r>
                </m:e>
                <m:sup>
                  <m:r>
                    <w:rPr>
                      <w:rFonts w:ascii="Cambria Math"/>
                    </w:rPr>
                    <m:t>(n)</m:t>
                  </m:r>
                </m:sup>
              </m:sSup>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m:t>
              </m:r>
            </m:sup>
          </m:sSup>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n-1</m:t>
              </m:r>
            </m:sup>
          </m:sSup>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n-2</m:t>
              </m:r>
            </m:sup>
          </m:s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0</m:t>
              </m:r>
            </m:e>
          </m:d>
          <m:r>
            <w:rPr>
              <w:rFonts w:ascii="Cambria Math" w:hAnsi="Cambria Math"/>
            </w:rPr>
            <m:t>-…-s</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n-2</m:t>
                  </m:r>
                </m:e>
              </m:d>
            </m:sup>
          </m:sSup>
          <m:r>
            <w:rPr>
              <w:rFonts w:ascii="Cambria Math" w:hAnsi="Cambria Math"/>
            </w:rPr>
            <m:t>(0)-</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n-1</m:t>
                  </m:r>
                </m:e>
              </m:d>
            </m:sup>
          </m:sSup>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=sY</m:t>
          </m:r>
          <m:d>
            <m:dPr>
              <m:ctrlPr>
                <w:rPr>
                  <w:rFonts w:ascii="Cambria Math" w:hAnsi="Cambria Math"/>
                  <w:i/>
                </w:rPr>
              </m:ctrlPr>
            </m:dPr>
            <m:e>
              <m:r>
                <w:rPr>
                  <w:rFonts w:ascii="Cambria Math" w:hAnsi="Cambria Math"/>
                </w:rPr>
                <m:t>s</m:t>
              </m:r>
            </m:e>
          </m:d>
          <m:r>
            <w:rPr>
              <w:rFonts w:ascii="Cambria Math" w:hAnsi="Cambria Math"/>
            </w:rPr>
            <m:t>-y(0)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s</m:t>
              </m:r>
            </m:e>
          </m:d>
          <m:r>
            <w:rPr>
              <w:rFonts w:ascii="Cambria Math" w:hAnsi="Cambria Math"/>
            </w:rPr>
            <m:t>-sy</m:t>
          </m:r>
          <m:d>
            <m:dPr>
              <m:ctrlPr>
                <w:rPr>
                  <w:rFonts w:ascii="Cambria Math" w:hAnsi="Cambria Math"/>
                  <w:i/>
                </w:rPr>
              </m:ctrlPr>
            </m:dPr>
            <m:e>
              <m:r>
                <w:rPr>
                  <w:rFonts w:ascii="Cambria Math" w:hAnsi="Cambria Math"/>
                </w:rPr>
                <m:t>0</m:t>
              </m:r>
            </m:e>
          </m:d>
          <m:r>
            <w:rPr>
              <w:rFonts w:ascii="Cambria Math" w:hAnsi="Cambria Math"/>
            </w:rPr>
            <m:t>-y'(0)</m:t>
          </m:r>
        </m:oMath>
      </m:oMathPara>
    </w:p>
    <w:p w:rsidR="003C5216" w:rsidRDefault="00825D14" w:rsidP="00825D14">
      <w:pPr>
        <w:pStyle w:val="ListParagraph"/>
        <w:numPr>
          <w:ilvl w:val="0"/>
          <w:numId w:val="1"/>
        </w:numPr>
      </w:pPr>
      <w:r>
        <w:t>Using Laplace transforms to solve IVPs</w:t>
      </w:r>
    </w:p>
    <w:p w:rsidR="007832D6" w:rsidRDefault="007832D6" w:rsidP="007832D6">
      <w:pPr>
        <w:pStyle w:val="ListParagraph"/>
        <w:numPr>
          <w:ilvl w:val="1"/>
          <w:numId w:val="1"/>
        </w:numPr>
      </w:pPr>
      <w:r>
        <w:t>Steps:</w:t>
      </w:r>
    </w:p>
    <w:p w:rsidR="00825D14" w:rsidRDefault="00DC786F" w:rsidP="007832D6">
      <w:pPr>
        <w:pStyle w:val="ListParagraph"/>
        <w:numPr>
          <w:ilvl w:val="2"/>
          <w:numId w:val="1"/>
        </w:numPr>
      </w:pPr>
      <w:r>
        <w:t>Take the Laplace transform of every term in the differential equation</w:t>
      </w:r>
    </w:p>
    <w:p w:rsidR="00D8789E" w:rsidRDefault="00D8789E" w:rsidP="007832D6">
      <w:pPr>
        <w:pStyle w:val="ListParagraph"/>
        <w:numPr>
          <w:ilvl w:val="2"/>
          <w:numId w:val="1"/>
        </w:numPr>
      </w:pPr>
      <w:r>
        <w:t>Substitute in the transformed terms into the equation, include the general derivative transform above</w:t>
      </w:r>
    </w:p>
    <w:p w:rsidR="008A46B6" w:rsidRPr="00DA2A54" w:rsidRDefault="008A46B6" w:rsidP="007832D6">
      <w:pPr>
        <w:pStyle w:val="ListParagraph"/>
        <w:numPr>
          <w:ilvl w:val="2"/>
          <w:numId w:val="1"/>
        </w:numPr>
      </w:pPr>
      <w:r>
        <w:t xml:space="preserve">For every instance of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etc. insert in the initial value</w:t>
      </w:r>
      <w:r w:rsidR="00A8795D">
        <w:rPr>
          <w:rFonts w:eastAsiaTheme="minorEastAsia"/>
        </w:rPr>
        <w:t xml:space="preserve"> given</w:t>
      </w:r>
    </w:p>
    <w:p w:rsidR="00DA2A54" w:rsidRDefault="00DA2A54" w:rsidP="007832D6">
      <w:pPr>
        <w:pStyle w:val="ListParagraph"/>
        <w:numPr>
          <w:ilvl w:val="3"/>
          <w:numId w:val="1"/>
        </w:numPr>
      </w:pPr>
      <w:r>
        <w:rPr>
          <w:rFonts w:eastAsiaTheme="minorEastAsia"/>
        </w:rPr>
        <w:t>If the initial values are not at 0, do a variable transform to make them at 0 for the transformed function</w:t>
      </w:r>
    </w:p>
    <w:p w:rsidR="00D8789E" w:rsidRPr="008A46B6" w:rsidRDefault="008A46B6" w:rsidP="007832D6">
      <w:pPr>
        <w:pStyle w:val="ListParagraph"/>
        <w:numPr>
          <w:ilvl w:val="2"/>
          <w:numId w:val="1"/>
        </w:numPr>
      </w:pPr>
      <w:r>
        <w:t xml:space="preserve">Solve for </w:t>
      </w:r>
      <m:oMath>
        <m:r>
          <w:rPr>
            <w:rFonts w:ascii="Cambria Math" w:hAnsi="Cambria Math"/>
          </w:rPr>
          <m:t>Y</m:t>
        </m:r>
        <m:d>
          <m:dPr>
            <m:ctrlPr>
              <w:rPr>
                <w:rFonts w:ascii="Cambria Math" w:hAnsi="Cambria Math"/>
                <w:i/>
              </w:rPr>
            </m:ctrlPr>
          </m:dPr>
          <m:e>
            <m:r>
              <w:rPr>
                <w:rFonts w:ascii="Cambria Math" w:hAnsi="Cambria Math"/>
              </w:rPr>
              <m:t>s</m:t>
            </m:r>
          </m:e>
        </m:d>
      </m:oMath>
      <w:r>
        <w:rPr>
          <w:rFonts w:eastAsiaTheme="minorEastAsia"/>
        </w:rPr>
        <w:t>, the Laplace transform of the solution</w:t>
      </w:r>
    </w:p>
    <w:p w:rsidR="008A46B6" w:rsidRPr="007832D6" w:rsidRDefault="008A46B6" w:rsidP="007832D6">
      <w:pPr>
        <w:pStyle w:val="ListParagraph"/>
        <w:numPr>
          <w:ilvl w:val="2"/>
          <w:numId w:val="1"/>
        </w:numPr>
      </w:pPr>
      <w:r>
        <w:rPr>
          <w:rFonts w:eastAsiaTheme="minorEastAsia"/>
        </w:rPr>
        <w:t>Take the inverse Laplace transform</w:t>
      </w:r>
    </w:p>
    <w:p w:rsidR="007832D6" w:rsidRDefault="006A60B3" w:rsidP="007832D6">
      <w:pPr>
        <w:pStyle w:val="ListParagraph"/>
        <w:numPr>
          <w:ilvl w:val="1"/>
          <w:numId w:val="1"/>
        </w:numPr>
      </w:pPr>
      <w:r>
        <w:rPr>
          <w:rFonts w:eastAsiaTheme="minorEastAsia"/>
        </w:rPr>
        <w:t>This method really shines when there are Heaviside functions involved, because of how easily they’re handled</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336693"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336693"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336693"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336693"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336693"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336693"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336693"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336693"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336693"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336693"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336693"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336693"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336693"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336693"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336693"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336693"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336693"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336693"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336693"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336693"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336693"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336693"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336693"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336693"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336693"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336693"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336693"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336693"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336693"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336693"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336693"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336693"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336693"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336693"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336693"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336693"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336693"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336693"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336693"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336693"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336693"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336693"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336693"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336693"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336693"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336693"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336693"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336693"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336693"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336693"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336693"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336693"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336693"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336693"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33669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33669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33669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336693"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336693"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336693"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336693"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336693"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336693"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336693"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336693"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336693"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336693"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336693"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336693"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336693"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336693"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336693"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336693"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336693"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336693"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336693"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336693"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336693"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336693"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336693"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336693"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336693"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336693"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336693"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336693"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336693"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336693"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336693"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336693"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336693"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336693"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336693"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336693"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336693"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336693"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336693"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336693"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336693"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336693"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336693"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336693"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336693"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336693"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336693"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336693"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336693"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336693"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336693"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336693"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336693"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336693"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336693"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336693"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336693"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336693"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336693"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336693"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336693"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336693"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336693"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so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336693"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336693"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336693"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33669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336693"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33669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33669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336693"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336693"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336693"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336693"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336693"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336693"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336693"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336693"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336693"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336693"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336693"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336693"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336693"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336693"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336693"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336693"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336693"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336693"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336693"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336693"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336693"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336693"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336693"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336693"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336693"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336693"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336693"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336693"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336693"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336693"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336693"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336693"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336693"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336693"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336693"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336693"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336693"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336693"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336693"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336693"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336693"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336693"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336693"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336693"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336693"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336693"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336693"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336693"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336693"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336693"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336693"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336693"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336693"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336693"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336693"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336693"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336693"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336693"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336693"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336693"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336693"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336693"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336693"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336693"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336693"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336693"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336693"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336693"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In non-magnetic media, the permeability is equal to 1 so this is only a function of permittivities</w:t>
      </w:r>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336693"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336693"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336693"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336693"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336693"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336693"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336693"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336693"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336693"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336693"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336693"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336693"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336693"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336693"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336693"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336693"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336693"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336693"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336693"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336693"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336693"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336693"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336693"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336693"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336693"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336693"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336693"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336693"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336693"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336693"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336693"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Far-field region: where the spherical wavefronts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336693"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336693"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336693"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336693"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Half-power/3 dB beamwidth</w:t>
      </w:r>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336693"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336693"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336693"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336693"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336693"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336693"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336693"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336693"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336693"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336693"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336693"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336693"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336693"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336693"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336693"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336693"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336693"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336693"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336693"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336693"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336693"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336693"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336693"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336693"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ionized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336693"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336693"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336693"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336693"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336693"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336693"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336693"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336693"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336693"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336693"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336693"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336693"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336693"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336693"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336693"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336693"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336693"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336693"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336693"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336693"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336693"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336693"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336693"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336693"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336693"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336693"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336693"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336693"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336693"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336693"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e what define the diode current! So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336693"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336693"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336693"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336693"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336693"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336693"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336693"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336693"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336693"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apart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E47FD1" w:rsidRDefault="00E47FD1" w:rsidP="00E47FD1">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 xml:space="preserve">P-i-N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device</w:t>
      </w:r>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A869AE" w:rsidRDefault="00A869AE" w:rsidP="00A869AE">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E01732" w:rsidRDefault="00336693"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sidR="00A869AE">
        <w:rPr>
          <w:rFonts w:eastAsiaTheme="minorEastAsia"/>
        </w:rPr>
        <w:t>: maximum power point of the device</w:t>
      </w:r>
      <w:r w:rsidR="00E01732">
        <w:rPr>
          <w:rFonts w:eastAsiaTheme="minorEastAsia"/>
        </w:rPr>
        <w:t>, i.e. the position on the IV curve where the IV product is maximized</w:t>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142CAD" w:rsidRDefault="00142CAD" w:rsidP="00142CAD"/>
    <w:p w:rsidR="00CC3D14" w:rsidRDefault="00CC3D14" w:rsidP="00142CAD">
      <w:pPr>
        <w:pStyle w:val="ListParagraph"/>
        <w:numPr>
          <w:ilvl w:val="0"/>
          <w:numId w:val="3"/>
        </w:numPr>
      </w:pPr>
      <w:r>
        <w:t>Transistors have applications as either switches or amplifiers (current gain)</w:t>
      </w:r>
    </w:p>
    <w:p w:rsidR="00A2429F" w:rsidRDefault="00A2429F" w:rsidP="00142CAD">
      <w:pPr>
        <w:pStyle w:val="ListParagraph"/>
        <w:numPr>
          <w:ilvl w:val="0"/>
          <w:numId w:val="3"/>
        </w:numPr>
      </w:pPr>
      <w:r>
        <w:t>Has alternating layers of doped substrates</w:t>
      </w:r>
      <w:r w:rsidR="0047436F">
        <w:t xml:space="preserve"> to form two PN</w:t>
      </w:r>
      <w:r w:rsidR="00242AE7">
        <w:t xml:space="preserve"> junctions</w:t>
      </w:r>
      <w:r>
        <w:t xml:space="preserve"> – npn or pnp</w:t>
      </w:r>
    </w:p>
    <w:p w:rsidR="006110BB" w:rsidRDefault="006110BB" w:rsidP="006110BB">
      <w:pPr>
        <w:pStyle w:val="ListParagraph"/>
        <w:numPr>
          <w:ilvl w:val="1"/>
          <w:numId w:val="3"/>
        </w:numPr>
      </w:pPr>
      <w:r>
        <w:t>Each section of Si has a lead attached</w:t>
      </w:r>
    </w:p>
    <w:p w:rsidR="001D31F1" w:rsidRDefault="001D31F1" w:rsidP="001D31F1">
      <w:pPr>
        <w:pStyle w:val="ListParagraph"/>
        <w:numPr>
          <w:ilvl w:val="0"/>
          <w:numId w:val="3"/>
        </w:numPr>
      </w:pPr>
      <w:r>
        <w:t>Both electrons and holes participate in the conduction process (unlike FETs)</w:t>
      </w:r>
    </w:p>
    <w:p w:rsidR="001D31F1" w:rsidRDefault="001D31F1" w:rsidP="001D31F1">
      <w:pPr>
        <w:pStyle w:val="ListParagraph"/>
        <w:numPr>
          <w:ilvl w:val="1"/>
          <w:numId w:val="3"/>
        </w:numPr>
      </w:pPr>
      <w:r>
        <w:t>pnp: current is mostly carried by holes</w:t>
      </w:r>
      <w:r w:rsidR="0087454D">
        <w:t xml:space="preserve"> and flows away from emitter</w:t>
      </w:r>
    </w:p>
    <w:p w:rsidR="001D31F1" w:rsidRDefault="001D31F1" w:rsidP="001D31F1">
      <w:pPr>
        <w:pStyle w:val="ListParagraph"/>
        <w:numPr>
          <w:ilvl w:val="1"/>
          <w:numId w:val="3"/>
        </w:numPr>
      </w:pPr>
      <w:r>
        <w:t>npn: current is mostly carried by electrons</w:t>
      </w:r>
      <w:r w:rsidR="0087454D">
        <w:t xml:space="preserve"> and flows toward emitter</w:t>
      </w:r>
    </w:p>
    <w:p w:rsidR="00A2429F" w:rsidRDefault="0003186B" w:rsidP="0003186B">
      <w:pPr>
        <w:jc w:val="center"/>
      </w:pPr>
      <w:r>
        <w:rPr>
          <w:noProof/>
        </w:rPr>
        <w:drawing>
          <wp:inline distT="0" distB="0" distL="0" distR="0" wp14:anchorId="2978874C" wp14:editId="0ABBC5F8">
            <wp:extent cx="2495550" cy="190788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16264" cy="1923725"/>
                    </a:xfrm>
                    <a:prstGeom prst="rect">
                      <a:avLst/>
                    </a:prstGeom>
                  </pic:spPr>
                </pic:pic>
              </a:graphicData>
            </a:graphic>
          </wp:inline>
        </w:drawing>
      </w:r>
      <w:r w:rsidR="00B777F7">
        <w:t xml:space="preserve">    </w:t>
      </w:r>
      <w:r w:rsidR="00B777F7">
        <w:rPr>
          <w:noProof/>
        </w:rPr>
        <w:drawing>
          <wp:inline distT="0" distB="0" distL="0" distR="0" wp14:anchorId="01CA30A2" wp14:editId="562BA9A8">
            <wp:extent cx="3238500" cy="12081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60552" cy="1216409"/>
                    </a:xfrm>
                    <a:prstGeom prst="rect">
                      <a:avLst/>
                    </a:prstGeom>
                  </pic:spPr>
                </pic:pic>
              </a:graphicData>
            </a:graphic>
          </wp:inline>
        </w:drawing>
      </w:r>
    </w:p>
    <w:p w:rsidR="0003186B" w:rsidRDefault="0047436F" w:rsidP="00142CAD">
      <w:pPr>
        <w:pStyle w:val="ListParagraph"/>
        <w:numPr>
          <w:ilvl w:val="0"/>
          <w:numId w:val="3"/>
        </w:numPr>
      </w:pPr>
      <w:r>
        <w:t>Emitter: degenerately doped Si on one “end” of the transistor</w:t>
      </w:r>
    </w:p>
    <w:p w:rsidR="0047436F" w:rsidRDefault="0047436F" w:rsidP="00142CAD">
      <w:pPr>
        <w:pStyle w:val="ListParagraph"/>
        <w:numPr>
          <w:ilvl w:val="0"/>
          <w:numId w:val="3"/>
        </w:numPr>
      </w:pPr>
      <w:r>
        <w:t>Base: moderately doped, in the middle of the two PN junctions</w:t>
      </w:r>
    </w:p>
    <w:p w:rsidR="004E2440" w:rsidRDefault="004E2440" w:rsidP="004E2440">
      <w:pPr>
        <w:pStyle w:val="ListParagraph"/>
        <w:numPr>
          <w:ilvl w:val="1"/>
          <w:numId w:val="3"/>
        </w:numPr>
      </w:pPr>
      <w:r>
        <w:t xml:space="preserve">Width is </w:t>
      </w:r>
      <w:r w:rsidR="00CC3D14">
        <w:t>small compared to the minority carrier diffusion length (narrow base)</w:t>
      </w:r>
    </w:p>
    <w:p w:rsidR="00130835" w:rsidRDefault="00CC3D14" w:rsidP="00130835">
      <w:pPr>
        <w:pStyle w:val="ListParagraph"/>
        <w:numPr>
          <w:ilvl w:val="0"/>
          <w:numId w:val="3"/>
        </w:numPr>
      </w:pPr>
      <w:r>
        <w:t>Collector: lightly doped Si at the opposite “end” of the transistor</w:t>
      </w:r>
    </w:p>
    <w:p w:rsidR="00537670" w:rsidRPr="00130835" w:rsidRDefault="00537670"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CE</m:t>
            </m:r>
          </m:sub>
        </m:sSub>
      </m:oMath>
      <w:r>
        <w:rPr>
          <w:rFonts w:eastAsiaTheme="minorEastAsia"/>
        </w:rPr>
        <w:t>: voltage across the entire structure (collector-emitter voltage)</w:t>
      </w:r>
    </w:p>
    <w:p w:rsidR="00130835" w:rsidRPr="00537670" w:rsidRDefault="00130835" w:rsidP="00130835">
      <w:pPr>
        <w:pStyle w:val="ListParagraph"/>
        <w:numPr>
          <w:ilvl w:val="1"/>
          <w:numId w:val="3"/>
        </w:numPr>
      </w:pPr>
      <w:r>
        <w:t>This is biased such that the carriers will flow from the emitter to the collector, no matter what the carriers may be</w:t>
      </w:r>
    </w:p>
    <w:p w:rsidR="00537670" w:rsidRPr="00CB66A1" w:rsidRDefault="00537670"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BE</m:t>
            </m:r>
          </m:sub>
        </m:sSub>
      </m:oMath>
      <w:r>
        <w:rPr>
          <w:rFonts w:eastAsiaTheme="minorEastAsia"/>
        </w:rPr>
        <w:t>: voltage between the base and the emitter</w:t>
      </w:r>
    </w:p>
    <w:p w:rsidR="00CB66A1" w:rsidRPr="00AB7509" w:rsidRDefault="00CB66A1" w:rsidP="00CB66A1">
      <w:pPr>
        <w:pStyle w:val="ListParagraph"/>
        <w:numPr>
          <w:ilvl w:val="1"/>
          <w:numId w:val="3"/>
        </w:numPr>
      </w:pPr>
      <w:r>
        <w:t>Needs to be biased such that the carriers will flow from the emitter into the base</w:t>
      </w:r>
    </w:p>
    <w:p w:rsidR="00AB7509" w:rsidRPr="00AB7509" w:rsidRDefault="00AB7509"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collector current; current that flows out of the transistor through the collector</w:t>
      </w:r>
    </w:p>
    <w:p w:rsidR="00AB7509" w:rsidRDefault="00AB7509"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eastAsiaTheme="minorEastAsia"/>
        </w:rPr>
        <w:t>: base current; current that flows out of the transistor through the base</w:t>
      </w:r>
    </w:p>
    <w:p w:rsidR="00AB70E6" w:rsidRDefault="00AB70E6" w:rsidP="00CC3D14">
      <w:pPr>
        <w:pStyle w:val="ListParagraph"/>
        <w:numPr>
          <w:ilvl w:val="0"/>
          <w:numId w:val="3"/>
        </w:numPr>
      </w:pPr>
      <w:r>
        <w:t>How it works:</w:t>
      </w:r>
    </w:p>
    <w:p w:rsidR="00AB70E6" w:rsidRPr="00064EF0" w:rsidRDefault="00537670" w:rsidP="00AB70E6">
      <w:pPr>
        <w:pStyle w:val="ListParagraph"/>
        <w:numPr>
          <w:ilvl w:val="1"/>
          <w:numId w:val="3"/>
        </w:numPr>
      </w:pPr>
      <w:r>
        <w:t xml:space="preserve">No matter which way </w:t>
      </w:r>
      <m:oMath>
        <m:sSub>
          <m:sSubPr>
            <m:ctrlPr>
              <w:rPr>
                <w:rFonts w:ascii="Cambria Math" w:hAnsi="Cambria Math"/>
                <w:i/>
              </w:rPr>
            </m:ctrlPr>
          </m:sSubPr>
          <m:e>
            <m:r>
              <w:rPr>
                <w:rFonts w:ascii="Cambria Math" w:hAnsi="Cambria Math"/>
              </w:rPr>
              <m:t>V</m:t>
            </m:r>
          </m:e>
          <m:sub>
            <m:r>
              <w:rPr>
                <w:rFonts w:ascii="Cambria Math" w:hAnsi="Cambria Math"/>
              </w:rPr>
              <m:t>CE</m:t>
            </m:r>
          </m:sub>
        </m:sSub>
      </m:oMath>
      <w:r>
        <w:rPr>
          <w:rFonts w:eastAsiaTheme="minorEastAsia"/>
        </w:rPr>
        <w:t xml:space="preserve"> is biased in a npn/pnp structure, no current will flow because one of the PN junctions with always be reverse biased</w:t>
      </w:r>
    </w:p>
    <w:p w:rsidR="00064EF0" w:rsidRPr="00064EF0" w:rsidRDefault="00064EF0" w:rsidP="00AB70E6">
      <w:pPr>
        <w:pStyle w:val="ListParagraph"/>
        <w:numPr>
          <w:ilvl w:val="1"/>
          <w:numId w:val="3"/>
        </w:numPr>
      </w:pPr>
      <w:r>
        <w:rPr>
          <w:rFonts w:eastAsiaTheme="minorEastAsia"/>
        </w:rPr>
        <w:t>A forward bias is applied to the base-emitter PN junction (which presumably is reverse biased), which overcomes the potential barrier for that junction; a high number of majority carriers will be emitted from the emitter</w:t>
      </w:r>
    </w:p>
    <w:p w:rsidR="00064EF0" w:rsidRPr="00A43A50" w:rsidRDefault="00064EF0" w:rsidP="00064EF0">
      <w:pPr>
        <w:pStyle w:val="ListParagraph"/>
        <w:numPr>
          <w:ilvl w:val="2"/>
          <w:numId w:val="3"/>
        </w:numPr>
      </w:pPr>
      <w:r>
        <w:rPr>
          <w:rFonts w:eastAsiaTheme="minorEastAsia"/>
        </w:rPr>
        <w:t>Some carriers will flow out through the base, but the majority of carriers will be swept into the collector</w:t>
      </w:r>
    </w:p>
    <w:p w:rsidR="00A43A50" w:rsidRPr="0005332B" w:rsidRDefault="00A43A50" w:rsidP="00A43A50">
      <w:pPr>
        <w:pStyle w:val="ListParagraph"/>
        <w:numPr>
          <w:ilvl w:val="2"/>
          <w:numId w:val="3"/>
        </w:numPr>
      </w:pPr>
      <w:r>
        <w:rPr>
          <w:rFonts w:eastAsiaTheme="minorEastAsia"/>
        </w:rPr>
        <w:t xml:space="preserve">A small </w:t>
      </w:r>
      <w:r w:rsidR="00CE40F3">
        <w:rPr>
          <w:rFonts w:eastAsiaTheme="minorEastAsia"/>
        </w:rPr>
        <w:t>base current leads to a much larger collector current</w:t>
      </w:r>
    </w:p>
    <w:p w:rsidR="0005332B" w:rsidRPr="00076E34" w:rsidRDefault="0005332B" w:rsidP="0005332B">
      <w:pPr>
        <w:pStyle w:val="ListParagraph"/>
        <w:numPr>
          <w:ilvl w:val="0"/>
          <w:numId w:val="3"/>
        </w:numPr>
      </w:pPr>
      <w:r>
        <w:rPr>
          <w:rFonts w:eastAsiaTheme="minorEastAsia"/>
        </w:rPr>
        <w:t>There are only two independent currents – the base and collector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w:t>
      </w:r>
    </w:p>
    <w:p w:rsidR="00076E34" w:rsidRDefault="00A0627D" w:rsidP="00E9130B">
      <w:pPr>
        <w:pStyle w:val="ListParagraph"/>
        <w:numPr>
          <w:ilvl w:val="1"/>
          <w:numId w:val="3"/>
        </w:numPr>
      </w:pPr>
      <w:r>
        <w:t xml:space="preserve">Emitter efficiency: measure </w:t>
      </w:r>
      <w:r w:rsidR="00AB2E2A">
        <w:t>of how much of the emitter current is the “desired” hole current</w:t>
      </w:r>
    </w:p>
    <w:p w:rsidR="00A0627D" w:rsidRDefault="00A0627D" w:rsidP="00A0627D">
      <m:oMathPara>
        <m:oMath>
          <m:r>
            <w:rPr>
              <w:rFonts w:ascii="Cambria Math" w:hAnsi="Cambria Math"/>
            </w:rPr>
            <m:t>γ=</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den>
          </m:f>
        </m:oMath>
      </m:oMathPara>
    </w:p>
    <w:p w:rsidR="00A0627D" w:rsidRDefault="00AD1A1B" w:rsidP="00E9130B">
      <w:pPr>
        <w:pStyle w:val="ListParagraph"/>
        <w:numPr>
          <w:ilvl w:val="1"/>
          <w:numId w:val="3"/>
        </w:numPr>
      </w:pPr>
      <w:r>
        <w:t xml:space="preserve">Base transport factor: measure of the amount of </w:t>
      </w:r>
      <w:r w:rsidRPr="00126180">
        <w:rPr>
          <w:i/>
        </w:rPr>
        <w:t>hole</w:t>
      </w:r>
      <w:r>
        <w:t xml:space="preserve"> current that makes it from emitter to collector</w:t>
      </w:r>
    </w:p>
    <w:p w:rsidR="00AD1A1B" w:rsidRDefault="00AD1A1B" w:rsidP="00AD1A1B">
      <m:oMathPara>
        <m:oMath>
          <m:sSub>
            <m:sSubPr>
              <m:ctrlPr>
                <w:rPr>
                  <w:rFonts w:ascii="Cambria Math" w:hAnsi="Cambria Math"/>
                  <w:i/>
                </w:rPr>
              </m:ctrlPr>
            </m:sSubPr>
            <m:e>
              <m:r>
                <w:rPr>
                  <w:rFonts w:ascii="Cambria Math" w:hAnsi="Cambria Math"/>
                </w:rPr>
                <m:t>α</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den>
          </m:f>
        </m:oMath>
      </m:oMathPara>
    </w:p>
    <w:p w:rsidR="00AB2E2A" w:rsidRPr="00076E34" w:rsidRDefault="00AB2E2A" w:rsidP="00E9130B">
      <w:pPr>
        <w:pStyle w:val="ListParagraph"/>
        <w:numPr>
          <w:ilvl w:val="1"/>
          <w:numId w:val="3"/>
        </w:numPr>
      </w:pPr>
      <w:r>
        <w:rPr>
          <w:rFonts w:eastAsiaTheme="minorEastAsia"/>
        </w:rPr>
        <w:t>Common-base current gain, pnp BJT: measure of how much “desired” current came from a given injection current</w:t>
      </w:r>
    </w:p>
    <w:p w:rsidR="00AB2E2A" w:rsidRPr="00076E34" w:rsidRDefault="00AB2E2A" w:rsidP="00AB2E2A">
      <m:oMathPara>
        <m:oMath>
          <m:sSub>
            <m:sSubPr>
              <m:ctrlPr>
                <w:rPr>
                  <w:rFonts w:ascii="Cambria Math" w:hAnsi="Cambria Math"/>
                  <w:i/>
                </w:rPr>
              </m:ctrlPr>
            </m:sSubPr>
            <m:e>
              <m:r>
                <w:rPr>
                  <w:rFonts w:ascii="Cambria Math" w:hAnsi="Cambria Math"/>
                </w:rPr>
                <m:t>α</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=γ</m:t>
          </m:r>
          <m:sSub>
            <m:sSubPr>
              <m:ctrlPr>
                <w:rPr>
                  <w:rFonts w:ascii="Cambria Math" w:hAnsi="Cambria Math"/>
                  <w:i/>
                </w:rPr>
              </m:ctrlPr>
            </m:sSubPr>
            <m:e>
              <m:r>
                <w:rPr>
                  <w:rFonts w:ascii="Cambria Math" w:hAnsi="Cambria Math"/>
                </w:rPr>
                <m:t>α</m:t>
              </m:r>
            </m:e>
            <m:sub>
              <m:r>
                <w:rPr>
                  <w:rFonts w:ascii="Cambria Math" w:hAnsi="Cambria Math"/>
                </w:rPr>
                <m:t>T</m:t>
              </m:r>
            </m:sub>
          </m:sSub>
        </m:oMath>
      </m:oMathPara>
    </w:p>
    <w:p w:rsidR="00AD1A1B" w:rsidRDefault="00EE2066" w:rsidP="00E9130B">
      <w:pPr>
        <w:pStyle w:val="ListParagraph"/>
        <w:numPr>
          <w:ilvl w:val="2"/>
          <w:numId w:val="3"/>
        </w:numPr>
      </w:pPr>
      <w:r>
        <w:t>Ideally, this is unity – want all the emitter current to a.) be holes and b.) make it to the collector</w:t>
      </w:r>
    </w:p>
    <w:p w:rsidR="003C4075" w:rsidRDefault="003C4075" w:rsidP="00E9130B">
      <w:pPr>
        <w:pStyle w:val="ListParagraph"/>
        <w:numPr>
          <w:ilvl w:val="1"/>
          <w:numId w:val="3"/>
        </w:numPr>
      </w:pPr>
      <w:r>
        <w:t>Overall, the collector cur</w:t>
      </w:r>
      <w:r w:rsidR="00985C72">
        <w:t>rent is given by the hole current that makes it to the collector and the leakage current between the collector and the base:</w:t>
      </w:r>
    </w:p>
    <w:p w:rsidR="00985C72" w:rsidRDefault="00985C72" w:rsidP="00985C72">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o</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CBO</m:t>
              </m:r>
            </m:sub>
          </m:sSub>
        </m:oMath>
      </m:oMathPara>
    </w:p>
    <w:p w:rsidR="00985C72" w:rsidRDefault="004B58AA" w:rsidP="00126180">
      <w:pPr>
        <w:pStyle w:val="ListParagraph"/>
        <w:numPr>
          <w:ilvl w:val="0"/>
          <w:numId w:val="3"/>
        </w:numPr>
      </w:pPr>
      <w:r>
        <w:t>The following is assumed in the derivation of a BJT current-voltage relationship:</w:t>
      </w:r>
    </w:p>
    <w:p w:rsidR="004B58AA" w:rsidRDefault="004B58AA" w:rsidP="004B58AA">
      <w:pPr>
        <w:pStyle w:val="ListParagraph"/>
        <w:numPr>
          <w:ilvl w:val="1"/>
          <w:numId w:val="3"/>
        </w:numPr>
      </w:pPr>
      <w:r>
        <w:t>Each region has uniform doping</w:t>
      </w:r>
    </w:p>
    <w:p w:rsidR="00B33437" w:rsidRDefault="00B33437" w:rsidP="004B58AA">
      <w:pPr>
        <w:pStyle w:val="ListParagraph"/>
        <w:numPr>
          <w:ilvl w:val="1"/>
          <w:numId w:val="3"/>
        </w:numPr>
      </w:pPr>
      <w:r>
        <w:t>Base region hole drift current and collector saturation current is negligible</w:t>
      </w:r>
    </w:p>
    <w:p w:rsidR="00B33437" w:rsidRDefault="00B33437" w:rsidP="004B58AA">
      <w:pPr>
        <w:pStyle w:val="ListParagraph"/>
        <w:numPr>
          <w:ilvl w:val="1"/>
          <w:numId w:val="3"/>
        </w:numPr>
      </w:pPr>
      <w:r>
        <w:t>Low-level injection</w:t>
      </w:r>
    </w:p>
    <w:p w:rsidR="00B33437" w:rsidRDefault="00B33437" w:rsidP="004B58AA">
      <w:pPr>
        <w:pStyle w:val="ListParagraph"/>
        <w:numPr>
          <w:ilvl w:val="1"/>
          <w:numId w:val="3"/>
        </w:numPr>
      </w:pPr>
      <w:r>
        <w:t>No generation-recombination currents in the depletion regions</w:t>
      </w:r>
    </w:p>
    <w:p w:rsidR="00AA05D9" w:rsidRDefault="00B33437" w:rsidP="004B58AA">
      <w:pPr>
        <w:pStyle w:val="ListParagraph"/>
        <w:numPr>
          <w:ilvl w:val="1"/>
          <w:numId w:val="3"/>
        </w:numPr>
      </w:pPr>
      <w:r>
        <w:t>No series resistances in the device</w:t>
      </w:r>
    </w:p>
    <w:p w:rsidR="00826AA1" w:rsidRDefault="00826AA1" w:rsidP="00826AA1">
      <w:pPr>
        <w:pStyle w:val="ListParagraph"/>
        <w:numPr>
          <w:ilvl w:val="0"/>
          <w:numId w:val="3"/>
        </w:numPr>
      </w:pPr>
      <w:r>
        <w:t>Some definitions:</w:t>
      </w:r>
    </w:p>
    <w:p w:rsidR="007D4DA8" w:rsidRPr="007D4DA8" w:rsidRDefault="00826AA1"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B</m:t>
            </m:r>
          </m:sub>
        </m:sSub>
      </m:oMath>
      <w:r>
        <w:rPr>
          <w:rFonts w:eastAsiaTheme="minorEastAsia"/>
        </w:rPr>
        <w:t>: donor concentration in the base region</w:t>
      </w:r>
    </w:p>
    <w:p w:rsidR="007D4DA8" w:rsidRPr="00DD2AFE" w:rsidRDefault="007D4DA8" w:rsidP="007D4DA8">
      <w:pPr>
        <w:pStyle w:val="ListParagraph"/>
        <w:numPr>
          <w:ilvl w:val="1"/>
          <w:numId w:val="3"/>
        </w:numPr>
      </w:pPr>
      <m:oMath>
        <m:sSub>
          <m:sSubPr>
            <m:ctrlPr>
              <w:rPr>
                <w:rFonts w:ascii="Cambria Math" w:hAnsi="Cambria Math"/>
                <w:i/>
              </w:rPr>
            </m:ctrlPr>
          </m:sSubPr>
          <m:e>
            <m:r>
              <w:rPr>
                <w:rFonts w:ascii="Cambria Math" w:hAnsi="Cambria Math"/>
              </w:rPr>
              <m:t>p</m:t>
            </m:r>
          </m:e>
          <m:sub>
            <m:r>
              <w:rPr>
                <w:rFonts w:ascii="Cambria Math" w:hAnsi="Cambria Math"/>
              </w:rPr>
              <m:t>n</m:t>
            </m:r>
            <m:r>
              <w:rPr>
                <w:rFonts w:ascii="Cambria Math" w:hAnsi="Cambria Math"/>
              </w:rPr>
              <m:t>o</m:t>
            </m:r>
          </m:sub>
        </m:sSub>
      </m:oMath>
      <w:r>
        <w:rPr>
          <w:rFonts w:eastAsiaTheme="minorEastAsia"/>
        </w:rPr>
        <w:t xml:space="preserve">: minority </w:t>
      </w:r>
      <w:r w:rsidR="00DD2AFE">
        <w:rPr>
          <w:rFonts w:eastAsiaTheme="minorEastAsia"/>
        </w:rPr>
        <w:t xml:space="preserve">hole </w:t>
      </w:r>
      <w:r>
        <w:rPr>
          <w:rFonts w:eastAsiaTheme="minorEastAsia"/>
        </w:rPr>
        <w:t>carrier concentration</w:t>
      </w:r>
      <w:r w:rsidR="009901CB">
        <w:rPr>
          <w:rFonts w:eastAsiaTheme="minorEastAsia"/>
        </w:rPr>
        <w:t xml:space="preserve"> at equilibrium</w:t>
      </w:r>
      <w:r>
        <w:rPr>
          <w:rFonts w:eastAsiaTheme="minorEastAsia"/>
        </w:rPr>
        <w:t xml:space="preserve">, given by </w:t>
      </w:r>
      <m:oMath>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B</m:t>
            </m:r>
          </m:sub>
        </m:sSub>
      </m:oMath>
    </w:p>
    <w:p w:rsidR="00DD2AFE" w:rsidRPr="00DD2AFE" w:rsidRDefault="00DD2AFE"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Eo</m:t>
            </m:r>
          </m:sub>
        </m:sSub>
      </m:oMath>
      <w:r>
        <w:rPr>
          <w:rFonts w:eastAsiaTheme="minorEastAsia"/>
        </w:rPr>
        <w:t>: equilibrium minority electron concentration, emitter</w:t>
      </w:r>
    </w:p>
    <w:p w:rsidR="00DD2AFE" w:rsidRDefault="00DD2AFE"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Co</m:t>
            </m:r>
          </m:sub>
        </m:sSub>
      </m:oMath>
      <w:r w:rsidRPr="00DD2AFE">
        <w:t>:</w:t>
      </w:r>
      <w:r>
        <w:t xml:space="preserve"> equilibrium minority electron concentration, collector</w:t>
      </w:r>
    </w:p>
    <w:p w:rsidR="007D4DA8" w:rsidRDefault="007D4DA8" w:rsidP="007D4DA8">
      <w:pPr>
        <w:pStyle w:val="ListParagraph"/>
        <w:numPr>
          <w:ilvl w:val="0"/>
          <w:numId w:val="3"/>
        </w:numPr>
      </w:pPr>
      <w:r>
        <w:t>Within the base region, the minority carrier concentration is approximately given by</w:t>
      </w:r>
    </w:p>
    <w:p w:rsidR="007D4DA8" w:rsidRDefault="007D4DA8" w:rsidP="007D4DA8">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no</m:t>
              </m:r>
            </m:sub>
          </m:sSub>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0</m:t>
              </m:r>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oMath>
      </m:oMathPara>
    </w:p>
    <w:p w:rsidR="007D4DA8" w:rsidRDefault="005A2482" w:rsidP="005A2482">
      <w:pPr>
        <w:pStyle w:val="ListParagraph"/>
        <w:numPr>
          <w:ilvl w:val="1"/>
          <w:numId w:val="3"/>
        </w:numPr>
      </w:pPr>
      <w:r>
        <w:t>Changes approx. linearly between the end of the EB depletion region and the start of the BC region</w:t>
      </w:r>
    </w:p>
    <w:p w:rsidR="00661644" w:rsidRDefault="00661644" w:rsidP="005A2482">
      <w:pPr>
        <w:pStyle w:val="ListParagraph"/>
        <w:numPr>
          <w:ilvl w:val="1"/>
          <w:numId w:val="3"/>
        </w:numPr>
      </w:pPr>
      <w:r>
        <w:t>Makes sense, since the width is supposed to be much smaller than the minority diffusion length</w:t>
      </w:r>
    </w:p>
    <w:p w:rsidR="00D22F0F" w:rsidRDefault="000A3907" w:rsidP="00D22F0F">
      <w:pPr>
        <w:pStyle w:val="ListParagraph"/>
        <w:numPr>
          <w:ilvl w:val="0"/>
          <w:numId w:val="3"/>
        </w:numPr>
      </w:pPr>
      <w:r>
        <w:t>The minority carrier concentrations</w:t>
      </w:r>
      <w:r w:rsidR="00FE40DA">
        <w:t xml:space="preserve"> in the emitter and collector regions</w:t>
      </w:r>
      <w:r>
        <w:t xml:space="preserve"> can be found using a similar method of </w:t>
      </w:r>
      <w:r w:rsidR="006901CB">
        <w:t>using boundary conditions in tandem with the continuity equation:</w:t>
      </w:r>
    </w:p>
    <w:p w:rsidR="006901CB" w:rsidRPr="00E72000" w:rsidRDefault="00DD2AFE" w:rsidP="006901CB">
      <w:pPr>
        <w:ind w:left="360"/>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e>
                  </m:d>
                </m:num>
                <m:den>
                  <m:sSub>
                    <m:sSubPr>
                      <m:ctrlPr>
                        <w:rPr>
                          <w:rFonts w:ascii="Cambria Math" w:hAnsi="Cambria Math"/>
                          <w:i/>
                        </w:rPr>
                      </m:ctrlPr>
                    </m:sSubPr>
                    <m:e>
                      <m:r>
                        <w:rPr>
                          <w:rFonts w:ascii="Cambria Math" w:hAnsi="Cambria Math"/>
                        </w:rPr>
                        <m:t>L</m:t>
                      </m:r>
                    </m:e>
                    <m:sub>
                      <m:r>
                        <w:rPr>
                          <w:rFonts w:ascii="Cambria Math" w:hAnsi="Cambria Math"/>
                        </w:rPr>
                        <m:t>E</m:t>
                      </m:r>
                    </m:sub>
                  </m:sSub>
                </m:den>
              </m:f>
            </m:sup>
          </m:sSup>
        </m:oMath>
      </m:oMathPara>
    </w:p>
    <w:p w:rsidR="00E72000" w:rsidRDefault="00E72000" w:rsidP="006901CB">
      <w:pPr>
        <w:ind w:left="360"/>
      </w:pPr>
      <m:oMathPara>
        <m:oMath>
          <m:sSub>
            <m:sSubPr>
              <m:ctrlPr>
                <w:rPr>
                  <w:rFonts w:ascii="Cambria Math" w:hAnsi="Cambria Math"/>
                  <w:i/>
                </w:rPr>
              </m:ctrlPr>
            </m:sSubPr>
            <m:e>
              <m:r>
                <w:rPr>
                  <w:rFonts w:ascii="Cambria Math" w:hAnsi="Cambria Math"/>
                </w:rPr>
                <m:t>n</m:t>
              </m:r>
            </m:e>
            <m:sub>
              <m:r>
                <w:rPr>
                  <w:rFonts w:ascii="Cambria Math" w:hAnsi="Cambria Math"/>
                </w:rPr>
                <m:t>C</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m:t>
                          </m:r>
                        </m:sub>
                      </m:sSub>
                    </m:e>
                  </m:d>
                </m:num>
                <m:den>
                  <m:sSub>
                    <m:sSubPr>
                      <m:ctrlPr>
                        <w:rPr>
                          <w:rFonts w:ascii="Cambria Math" w:hAnsi="Cambria Math"/>
                          <w:i/>
                        </w:rPr>
                      </m:ctrlPr>
                    </m:sSubPr>
                    <m:e>
                      <m:r>
                        <w:rPr>
                          <w:rFonts w:ascii="Cambria Math" w:hAnsi="Cambria Math"/>
                        </w:rPr>
                        <m:t>L</m:t>
                      </m:r>
                    </m:e>
                    <m:sub>
                      <m:r>
                        <w:rPr>
                          <w:rFonts w:ascii="Cambria Math" w:hAnsi="Cambria Math"/>
                        </w:rPr>
                        <m:t>C</m:t>
                      </m:r>
                    </m:sub>
                  </m:sSub>
                </m:den>
              </m:f>
            </m:sup>
          </m:sSup>
        </m:oMath>
      </m:oMathPara>
    </w:p>
    <w:p w:rsidR="006901CB" w:rsidRDefault="006901CB" w:rsidP="006901CB">
      <w:pPr>
        <w:jc w:val="center"/>
      </w:pPr>
      <w:r>
        <w:rPr>
          <w:noProof/>
        </w:rPr>
        <w:drawing>
          <wp:inline distT="0" distB="0" distL="0" distR="0" wp14:anchorId="7934D5F0" wp14:editId="54E1C1CE">
            <wp:extent cx="2914650" cy="19240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914650" cy="1924050"/>
                    </a:xfrm>
                    <a:prstGeom prst="rect">
                      <a:avLst/>
                    </a:prstGeom>
                  </pic:spPr>
                </pic:pic>
              </a:graphicData>
            </a:graphic>
          </wp:inline>
        </w:drawing>
      </w:r>
    </w:p>
    <w:p w:rsidR="006901CB" w:rsidRDefault="00340AE6" w:rsidP="00D850E9">
      <w:pPr>
        <w:pStyle w:val="ListParagraph"/>
        <w:numPr>
          <w:ilvl w:val="0"/>
          <w:numId w:val="3"/>
        </w:numPr>
      </w:pPr>
      <w:r>
        <w:t>If the drift current is negligible, then the current of a single carrier can be found using the diffusion relationship:</w:t>
      </w:r>
    </w:p>
    <w:p w:rsidR="00340AE6" w:rsidRPr="0025563C" w:rsidRDefault="00340AE6" w:rsidP="00340AE6">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r>
            <w:rPr>
              <w:rFonts w:ascii="Cambria Math" w:eastAsiaTheme="minorEastAsia" w:hAnsi="Cambria Math"/>
            </w:rPr>
            <m:t>A</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num>
                    <m:den>
                      <m:r>
                        <w:rPr>
                          <w:rFonts w:ascii="Cambria Math" w:eastAsiaTheme="minorEastAsia" w:hAnsi="Cambria Math"/>
                        </w:rPr>
                        <m:t>dx</m:t>
                      </m:r>
                    </m:den>
                  </m:f>
                </m:e>
              </m:d>
            </m:e>
            <m:sub>
              <m:r>
                <w:rPr>
                  <w:rFonts w:ascii="Cambria Math" w:eastAsiaTheme="minorEastAsia" w:hAnsi="Cambria Math"/>
                </w:rPr>
                <m:t>x=0</m:t>
              </m:r>
            </m:sub>
          </m:sSub>
        </m:oMath>
      </m:oMathPara>
    </w:p>
    <w:p w:rsidR="0025563C" w:rsidRDefault="0025563C" w:rsidP="00340AE6">
      <m:oMathPara>
        <m:oMath>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=A</m:t>
          </m:r>
          <m:sSub>
            <m:sSubPr>
              <m:ctrlPr>
                <w:rPr>
                  <w:rFonts w:ascii="Cambria Math" w:hAnsi="Cambria Math"/>
                  <w:i/>
                </w:rPr>
              </m:ctrlPr>
            </m:sSubPr>
            <m:e>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nE</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n</m:t>
                          </m:r>
                        </m:e>
                        <m:sub>
                          <m:r>
                            <w:rPr>
                              <w:rFonts w:ascii="Cambria Math" w:hAnsi="Cambria Math"/>
                            </w:rPr>
                            <m:t>E</m:t>
                          </m:r>
                        </m:sub>
                      </m:sSub>
                    </m:num>
                    <m:den>
                      <m:r>
                        <w:rPr>
                          <w:rFonts w:ascii="Cambria Math" w:hAnsi="Cambria Math"/>
                        </w:rPr>
                        <m:t>dx</m:t>
                      </m:r>
                    </m:den>
                  </m:f>
                </m:e>
              </m:d>
            </m:e>
            <m: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sub>
          </m:sSub>
        </m:oMath>
      </m:oMathPara>
    </w:p>
    <w:p w:rsidR="00340AE6" w:rsidRDefault="00FB716D" w:rsidP="00D850E9">
      <w:pPr>
        <w:pStyle w:val="ListParagraph"/>
        <w:numPr>
          <w:ilvl w:val="0"/>
          <w:numId w:val="3"/>
        </w:numPr>
      </w:pPr>
      <w:r>
        <w:t>From these equations, the current equations for the three regimes can be determined:</w:t>
      </w:r>
    </w:p>
    <w:p w:rsidR="00FB716D" w:rsidRPr="00FB716D" w:rsidRDefault="00FB716D"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oMath>
      </m:oMathPara>
    </w:p>
    <w:p w:rsidR="00FB716D" w:rsidRPr="00FB716D" w:rsidRDefault="00FB716D"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oMath>
      </m:oMathPara>
    </w:p>
    <w:p w:rsidR="00FB716D" w:rsidRPr="002A3399" w:rsidRDefault="00FB716D"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oMath>
      </m:oMathPara>
    </w:p>
    <w:p w:rsidR="002A3399" w:rsidRPr="002A3399" w:rsidRDefault="002A3399" w:rsidP="00FB716D">
      <w:pPr>
        <w:rPr>
          <w:rFonts w:eastAsiaTheme="minorEastAsia"/>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f>
            <m:fPr>
              <m:ctrlPr>
                <w:rPr>
                  <w:rFonts w:ascii="Cambria Math" w:hAnsi="Cambria Math"/>
                  <w:i/>
                </w:rPr>
              </m:ctrlPr>
            </m:fPr>
            <m:num>
              <m:r>
                <w:rPr>
                  <w:rFonts w:ascii="Cambria Math" w:hAnsi="Cambria Math"/>
                </w:rPr>
                <m:t>qA</m:t>
              </m:r>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oMath>
      </m:oMathPara>
    </w:p>
    <w:p w:rsidR="002A3399" w:rsidRPr="002A3399" w:rsidRDefault="002A3399" w:rsidP="00FB716D">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nE</m:t>
                      </m:r>
                    </m:sub>
                  </m:sSub>
                  <m:sSub>
                    <m:sSubPr>
                      <m:ctrlPr>
                        <w:rPr>
                          <w:rFonts w:ascii="Cambria Math" w:hAnsi="Cambria Math"/>
                          <w:i/>
                        </w:rPr>
                      </m:ctrlPr>
                    </m:sSubPr>
                    <m:e>
                      <m:r>
                        <w:rPr>
                          <w:rFonts w:ascii="Cambria Math" w:hAnsi="Cambria Math"/>
                        </w:rPr>
                        <m:t>n</m:t>
                      </m:r>
                    </m:e>
                    <m:sub>
                      <m:r>
                        <w:rPr>
                          <w:rFonts w:ascii="Cambria Math" w:hAnsi="Cambria Math"/>
                        </w:rPr>
                        <m:t>Eo</m:t>
                      </m:r>
                    </m:sub>
                  </m:sSub>
                </m:num>
                <m:den>
                  <m:sSub>
                    <m:sSubPr>
                      <m:ctrlPr>
                        <w:rPr>
                          <w:rFonts w:ascii="Cambria Math" w:hAnsi="Cambria Math"/>
                          <w:i/>
                        </w:rPr>
                      </m:ctrlPr>
                    </m:sSubPr>
                    <m:e>
                      <m:r>
                        <w:rPr>
                          <w:rFonts w:ascii="Cambria Math" w:hAnsi="Cambria Math"/>
                        </w:rPr>
                        <m:t>L</m:t>
                      </m:r>
                    </m:e>
                    <m:sub>
                      <m:r>
                        <w:rPr>
                          <w:rFonts w:ascii="Cambria Math" w:hAnsi="Cambria Math"/>
                        </w:rPr>
                        <m:t>E</m:t>
                      </m:r>
                    </m:sub>
                  </m:sSub>
                </m:den>
              </m:f>
            </m:e>
          </m:d>
        </m:oMath>
      </m:oMathPara>
    </w:p>
    <w:p w:rsidR="002A3399" w:rsidRPr="002A3399" w:rsidRDefault="002A3399" w:rsidP="00FB716D">
      <m:oMathPara>
        <m:oMath>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nC</m:t>
                      </m:r>
                    </m:sub>
                  </m:sSub>
                  <m:sSub>
                    <m:sSubPr>
                      <m:ctrlPr>
                        <w:rPr>
                          <w:rFonts w:ascii="Cambria Math" w:hAnsi="Cambria Math"/>
                          <w:i/>
                        </w:rPr>
                      </m:ctrlPr>
                    </m:sSubPr>
                    <m:e>
                      <m:r>
                        <w:rPr>
                          <w:rFonts w:ascii="Cambria Math" w:hAnsi="Cambria Math"/>
                        </w:rPr>
                        <m:t>n</m:t>
                      </m:r>
                    </m:e>
                    <m:sub>
                      <m:r>
                        <w:rPr>
                          <w:rFonts w:ascii="Cambria Math" w:hAnsi="Cambria Math"/>
                        </w:rPr>
                        <m:t>Co</m:t>
                      </m:r>
                    </m:sub>
                  </m:sSub>
                </m:num>
                <m:den>
                  <m:sSub>
                    <m:sSubPr>
                      <m:ctrlPr>
                        <w:rPr>
                          <w:rFonts w:ascii="Cambria Math" w:hAnsi="Cambria Math"/>
                          <w:i/>
                        </w:rPr>
                      </m:ctrlPr>
                    </m:sSubPr>
                    <m:e>
                      <m:r>
                        <w:rPr>
                          <w:rFonts w:ascii="Cambria Math" w:hAnsi="Cambria Math"/>
                        </w:rPr>
                        <m:t>L</m:t>
                      </m:r>
                    </m:e>
                    <m:sub>
                      <m:r>
                        <w:rPr>
                          <w:rFonts w:ascii="Cambria Math" w:hAnsi="Cambria Math"/>
                        </w:rPr>
                        <m:t>C</m:t>
                      </m:r>
                    </m:sub>
                  </m:sSub>
                </m:den>
              </m:f>
            </m:e>
          </m:d>
        </m:oMath>
      </m:oMathPara>
    </w:p>
    <w:p w:rsidR="00FB716D" w:rsidRDefault="00D113BB" w:rsidP="00D850E9">
      <w:pPr>
        <w:pStyle w:val="ListParagraph"/>
        <w:numPr>
          <w:ilvl w:val="0"/>
          <w:numId w:val="3"/>
        </w:numPr>
      </w:pPr>
      <w:r>
        <w:t>A BJT has four modes of operatio</w:t>
      </w:r>
      <w:r w:rsidR="00770B7D">
        <w:t xml:space="preserve">n, depending on the biases of </w:t>
      </w:r>
      <m:oMath>
        <m:sSub>
          <m:sSubPr>
            <m:ctrlPr>
              <w:rPr>
                <w:rFonts w:ascii="Cambria Math" w:hAnsi="Cambria Math"/>
                <w:i/>
              </w:rPr>
            </m:ctrlPr>
          </m:sSubPr>
          <m:e>
            <m:r>
              <w:rPr>
                <w:rFonts w:ascii="Cambria Math" w:hAnsi="Cambria Math"/>
              </w:rPr>
              <m:t>V</m:t>
            </m:r>
          </m:e>
          <m:sub>
            <m:r>
              <w:rPr>
                <w:rFonts w:ascii="Cambria Math" w:hAnsi="Cambria Math"/>
              </w:rPr>
              <m:t>BE</m:t>
            </m:r>
          </m:sub>
        </m:sSub>
      </m:oMath>
      <w:r w:rsidR="00770B7D">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BC</m:t>
            </m:r>
            <w:bookmarkStart w:id="1" w:name="_GoBack"/>
            <w:bookmarkEnd w:id="1"/>
          </m:sub>
        </m:sSub>
      </m:oMath>
    </w:p>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3F62B1" w:rsidRDefault="003F62B1" w:rsidP="003F62B1"/>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336693"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sidR="00725B0D">
        <w:rPr>
          <w:rFonts w:eastAsiaTheme="minorEastAsia"/>
        </w:rPr>
        <w:t>: the difference between the Fermi potential and the intrinsic Fermi level; positive if p-type and negative if n-type</w:t>
      </w:r>
      <w:r w:rsidR="00B1172F">
        <w:rPr>
          <w:rFonts w:eastAsiaTheme="minorEastAsia"/>
        </w:rPr>
        <w:t>, depends on the doping levels etc.</w:t>
      </w:r>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A67BEB" w:rsidRDefault="00A67BEB" w:rsidP="00A67BEB">
      <w:pPr>
        <w:pStyle w:val="ListParagraph"/>
        <w:numPr>
          <w:ilvl w:val="2"/>
          <w:numId w:val="3"/>
        </w:numPr>
      </w:pPr>
      <w:r>
        <w:t xml:space="preserve">The two edges of the oxide are at different potentials so </w:t>
      </w:r>
      <w:r w:rsidR="006D4C9A">
        <w:t>there is a field across that region</w:t>
      </w:r>
    </w:p>
    <w:p w:rsidR="00A47803" w:rsidRDefault="00A47803" w:rsidP="00A67BEB">
      <w:pPr>
        <w:pStyle w:val="ListParagraph"/>
        <w:numPr>
          <w:ilvl w:val="2"/>
          <w:numId w:val="3"/>
        </w:numPr>
      </w:pPr>
      <w:r>
        <w:t>Since the vacuum level and its derivative have to be continuous, the curvature between the SC and oxide ends up being a bit shallow so the bands of the SC bend downward as they near the oxide</w:t>
      </w:r>
    </w:p>
    <w:p w:rsidR="00A47803" w:rsidRDefault="00912974" w:rsidP="00A47803">
      <w:pPr>
        <w:jc w:val="center"/>
      </w:pPr>
      <w:r>
        <w:rPr>
          <w:noProof/>
        </w:rPr>
        <w:drawing>
          <wp:inline distT="0" distB="0" distL="0" distR="0" wp14:anchorId="004FEC77" wp14:editId="62CFD5EA">
            <wp:extent cx="2781300" cy="2640260"/>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BEBA8EAE-BF5A-486C-A8C5-ECC9F3942E4B}">
                          <a14:imgProps xmlns:a14="http://schemas.microsoft.com/office/drawing/2010/main">
                            <a14:imgLayer r:embed="rId51">
                              <a14:imgEffect>
                                <a14:brightnessContrast bright="20000" contrast="20000"/>
                              </a14:imgEffect>
                            </a14:imgLayer>
                          </a14:imgProps>
                        </a:ext>
                      </a:extLst>
                    </a:blip>
                    <a:stretch>
                      <a:fillRect/>
                    </a:stretch>
                  </pic:blipFill>
                  <pic:spPr>
                    <a:xfrm>
                      <a:off x="0" y="0"/>
                      <a:ext cx="2787789" cy="2646420"/>
                    </a:xfrm>
                    <a:prstGeom prst="rect">
                      <a:avLst/>
                    </a:prstGeom>
                  </pic:spPr>
                </pic:pic>
              </a:graphicData>
            </a:graphic>
          </wp:inline>
        </w:drawing>
      </w:r>
    </w:p>
    <w:p w:rsidR="0092511D" w:rsidRDefault="00EC55AE" w:rsidP="0092511D">
      <w:pPr>
        <w:pStyle w:val="ListParagraph"/>
        <w:numPr>
          <w:ilvl w:val="1"/>
          <w:numId w:val="3"/>
        </w:numPr>
      </w:pPr>
      <w:r>
        <w:t>Flatband voltage</w:t>
      </w:r>
      <w:r w:rsidR="00912974">
        <w:t xml:space="preserve">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912974">
        <w:t>)</w:t>
      </w:r>
      <w:r>
        <w:t xml:space="preserve">: the voltage that must be applied to the metal (“gate”) of the capacitor to make it so the </w:t>
      </w:r>
      <w:r w:rsidR="00794239">
        <w:t>free electron level is constant throughout the whole system</w:t>
      </w:r>
    </w:p>
    <w:p w:rsidR="00794239" w:rsidRDefault="00794239" w:rsidP="00794239">
      <w:pPr>
        <w:jc w:val="center"/>
      </w:pPr>
      <w:r>
        <w:rPr>
          <w:noProof/>
        </w:rPr>
        <w:drawing>
          <wp:inline distT="0" distB="0" distL="0" distR="0" wp14:anchorId="38BCB13E" wp14:editId="4300DF83">
            <wp:extent cx="2838450" cy="1919474"/>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53638" cy="1929745"/>
                    </a:xfrm>
                    <a:prstGeom prst="rect">
                      <a:avLst/>
                    </a:prstGeom>
                  </pic:spPr>
                </pic:pic>
              </a:graphicData>
            </a:graphic>
          </wp:inline>
        </w:drawing>
      </w:r>
    </w:p>
    <w:p w:rsidR="00794239" w:rsidRDefault="00794239" w:rsidP="00794239">
      <w:pPr>
        <w:pStyle w:val="ListParagraph"/>
        <w:numPr>
          <w:ilvl w:val="2"/>
          <w:numId w:val="3"/>
        </w:numPr>
      </w:pPr>
      <w:r>
        <w:t>The Fermi levels in the metal and semiconductor remain unchanged relative to the vacuum level, so the position of the Fermi levels relative to each other needs to change</w:t>
      </w:r>
    </w:p>
    <w:p w:rsidR="00791D1E" w:rsidRDefault="00336693" w:rsidP="00791D1E">
      <m:oMathPara>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791D1E" w:rsidRPr="00791D1E" w:rsidRDefault="00336693" w:rsidP="00791D1E">
      <w:pPr>
        <w:pStyle w:val="ListParagraph"/>
        <w:numPr>
          <w:ilvl w:val="3"/>
          <w:numId w:val="3"/>
        </w:numPr>
      </w:pPr>
      <m:oMath>
        <m:sSub>
          <m:sSubPr>
            <m:ctrlPr>
              <w:rPr>
                <w:rFonts w:ascii="Cambria Math" w:hAnsi="Cambria Math"/>
                <w:i/>
              </w:rPr>
            </m:ctrlPr>
          </m:sSubPr>
          <m:e>
            <m:r>
              <w:rPr>
                <w:rFonts w:ascii="Cambria Math" w:hAnsi="Cambria Math"/>
              </w:rPr>
              <m:t>Q</m:t>
            </m:r>
          </m:e>
          <m:sub>
            <m:r>
              <w:rPr>
                <w:rFonts w:ascii="Cambria Math" w:hAnsi="Cambria Math"/>
              </w:rPr>
              <m:t>ox</m:t>
            </m:r>
          </m:sub>
        </m:sSub>
      </m:oMath>
      <w:r w:rsidR="00791D1E">
        <w:rPr>
          <w:rFonts w:eastAsiaTheme="minorEastAsia"/>
        </w:rPr>
        <w:t xml:space="preserve"> is the surface charge density on the oxide/SC interface</w:t>
      </w:r>
      <w:r w:rsidR="00AC3274">
        <w:rPr>
          <w:rFonts w:eastAsiaTheme="minorEastAsia"/>
        </w:rPr>
        <w:t xml:space="preserve"> (and is usually negligible)</w:t>
      </w:r>
      <w:r w:rsidR="00791D1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oMath>
      <w:r w:rsidR="00791D1E">
        <w:rPr>
          <w:rFonts w:eastAsiaTheme="minorEastAsia"/>
        </w:rPr>
        <w:t xml:space="preserve"> is the oxide capacitance per unit area:</w:t>
      </w:r>
    </w:p>
    <w:p w:rsidR="00791D1E" w:rsidRPr="00791D1E" w:rsidRDefault="00336693" w:rsidP="00791D1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ox</m:t>
                  </m:r>
                </m:sub>
              </m:sSub>
            </m:num>
            <m:den>
              <m:sSub>
                <m:sSubPr>
                  <m:ctrlPr>
                    <w:rPr>
                      <w:rFonts w:ascii="Cambria Math" w:hAnsi="Cambria Math"/>
                      <w:i/>
                    </w:rPr>
                  </m:ctrlPr>
                </m:sSubPr>
                <m:e>
                  <m:r>
                    <w:rPr>
                      <w:rFonts w:ascii="Cambria Math" w:hAnsi="Cambria Math"/>
                    </w:rPr>
                    <m:t>t</m:t>
                  </m:r>
                </m:e>
                <m:sub>
                  <m:r>
                    <w:rPr>
                      <w:rFonts w:ascii="Cambria Math" w:hAnsi="Cambria Math"/>
                    </w:rPr>
                    <m:t>ox</m:t>
                  </m:r>
                </m:sub>
              </m:sSub>
            </m:den>
          </m:f>
        </m:oMath>
      </m:oMathPara>
    </w:p>
    <w:p w:rsidR="00791D1E" w:rsidRPr="00791D1E" w:rsidRDefault="00336693" w:rsidP="00791D1E">
      <m:oMathPara>
        <m:oMath>
          <m:sSub>
            <m:sSubPr>
              <m:ctrlPr>
                <w:rPr>
                  <w:rFonts w:ascii="Cambria Math" w:hAnsi="Cambria Math"/>
                  <w:i/>
                </w:rPr>
              </m:ctrlPr>
            </m:sSubPr>
            <m:e>
              <m:r>
                <w:rPr>
                  <w:rFonts w:ascii="Cambria Math" w:hAnsi="Cambria Math"/>
                </w:rPr>
                <m:t>t</m:t>
              </m:r>
            </m:e>
            <m:sub>
              <m:r>
                <w:rPr>
                  <w:rFonts w:ascii="Cambria Math" w:hAnsi="Cambria Math"/>
                </w:rPr>
                <m:t>ox</m:t>
              </m:r>
            </m:sub>
          </m:sSub>
          <m:r>
            <w:rPr>
              <w:rFonts w:ascii="Cambria Math" w:hAnsi="Cambria Math"/>
            </w:rPr>
            <m:t>→</m:t>
          </m:r>
          <m:r>
            <m:rPr>
              <m:sty m:val="p"/>
            </m:rPr>
            <w:rPr>
              <w:rFonts w:ascii="Cambria Math" w:hAnsi="Cambria Math"/>
            </w:rPr>
            <m:t>oxide layer thickness</m:t>
          </m:r>
        </m:oMath>
      </m:oMathPara>
    </w:p>
    <w:p w:rsidR="00791D1E" w:rsidRDefault="00C60B5C" w:rsidP="000527A3">
      <w:pPr>
        <w:pStyle w:val="ListParagraph"/>
        <w:numPr>
          <w:ilvl w:val="1"/>
          <w:numId w:val="3"/>
        </w:numPr>
      </w:pPr>
      <w:r>
        <w:t>Gate voltage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t>): the voltage applied to the metal</w:t>
      </w:r>
      <w:r w:rsidR="002116B2">
        <w:t>; measured relative to the Fermi level of the semiconductor substrate</w:t>
      </w:r>
      <w:r>
        <w:t xml:space="preserve"> </w:t>
      </w:r>
    </w:p>
    <w:p w:rsidR="00B057F9" w:rsidRDefault="00B057F9" w:rsidP="000527A3">
      <w:pPr>
        <w:pStyle w:val="ListParagraph"/>
        <w:numPr>
          <w:ilvl w:val="1"/>
          <w:numId w:val="3"/>
        </w:numPr>
      </w:pPr>
      <w:r>
        <w:t>Surface potential (</w:t>
      </w:r>
      <m:oMath>
        <m:sSub>
          <m:sSubPr>
            <m:ctrlPr>
              <w:rPr>
                <w:rFonts w:ascii="Cambria Math" w:hAnsi="Cambria Math" w:cstheme="majorHAnsi"/>
                <w:i/>
              </w:rPr>
            </m:ctrlPr>
          </m:sSubPr>
          <m:e>
            <m:r>
              <w:rPr>
                <w:rFonts w:ascii="Cambria Math" w:hAnsi="Cambria Math" w:cstheme="majorHAnsi"/>
              </w:rPr>
              <m:t>ψ</m:t>
            </m:r>
          </m:e>
          <m:sub>
            <m:r>
              <w:rPr>
                <w:rFonts w:ascii="Cambria Math" w:hAnsi="Cambria Math" w:cstheme="majorHAnsi"/>
              </w:rPr>
              <m:t>s</m:t>
            </m:r>
          </m:sub>
        </m:sSub>
      </m:oMath>
      <w:r>
        <w:t>): the extent of SC bend bending – the difference between the potential at the oxide/SC interface relative to the potential in the bulk semiconductor</w:t>
      </w:r>
    </w:p>
    <w:p w:rsidR="00D50A43" w:rsidRPr="0015749E" w:rsidRDefault="00336693" w:rsidP="00D50A4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ox</m:t>
              </m:r>
            </m:sub>
          </m:sSub>
        </m:oMath>
      </m:oMathPara>
    </w:p>
    <w:p w:rsidR="0015749E" w:rsidRDefault="00336693" w:rsidP="00D50A43">
      <m:oMathPara>
        <m:oMath>
          <m:sSub>
            <m:sSubPr>
              <m:ctrlPr>
                <w:rPr>
                  <w:rFonts w:ascii="Cambria Math" w:hAnsi="Cambria Math"/>
                  <w:i/>
                </w:rPr>
              </m:ctrlPr>
            </m:sSubPr>
            <m:e>
              <m:r>
                <w:rPr>
                  <w:rFonts w:ascii="Cambria Math" w:hAnsi="Cambria Math"/>
                </w:rPr>
                <m:t>V</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Ɛ</m:t>
              </m:r>
            </m:e>
            <m:sub>
              <m:r>
                <w:rPr>
                  <w:rFonts w:ascii="Cambria Math" w:hAnsi="Cambria Math"/>
                </w:rPr>
                <m:t>ox</m:t>
              </m:r>
            </m:sub>
          </m:sSub>
          <m:sSub>
            <m:sSubPr>
              <m:ctrlPr>
                <w:rPr>
                  <w:rFonts w:ascii="Cambria Math" w:hAnsi="Cambria Math"/>
                  <w:i/>
                </w:rPr>
              </m:ctrlPr>
            </m:sSubPr>
            <m:e>
              <m:r>
                <w:rPr>
                  <w:rFonts w:ascii="Cambria Math" w:hAnsi="Cambria Math"/>
                </w:rPr>
                <m:t>t</m:t>
              </m:r>
            </m:e>
            <m:sub>
              <m:r>
                <w:rPr>
                  <w:rFonts w:ascii="Cambria Math" w:hAnsi="Cambria Math"/>
                </w:rPr>
                <m:t>ox</m:t>
              </m:r>
            </m:sub>
          </m:sSub>
        </m:oMath>
      </m:oMathPara>
    </w:p>
    <w:p w:rsidR="00D50A43" w:rsidRPr="00135090" w:rsidRDefault="00336693" w:rsidP="0015749E">
      <w:pPr>
        <w:pStyle w:val="ListParagraph"/>
        <w:numPr>
          <w:ilvl w:val="2"/>
          <w:numId w:val="3"/>
        </w:numPr>
      </w:pPr>
      <m:oMath>
        <m:sSub>
          <m:sSubPr>
            <m:ctrlPr>
              <w:rPr>
                <w:rFonts w:ascii="Cambria Math" w:hAnsi="Cambria Math"/>
                <w:i/>
              </w:rPr>
            </m:ctrlPr>
          </m:sSubPr>
          <m:e>
            <m:r>
              <w:rPr>
                <w:rFonts w:ascii="Cambria Math" w:hAnsi="Cambria Math"/>
              </w:rPr>
              <m:t>V</m:t>
            </m:r>
          </m:e>
          <m:sub>
            <m:r>
              <w:rPr>
                <w:rFonts w:ascii="Cambria Math" w:hAnsi="Cambria Math"/>
              </w:rPr>
              <m:t>ox</m:t>
            </m:r>
          </m:sub>
        </m:sSub>
      </m:oMath>
      <w:r w:rsidR="0015749E">
        <w:rPr>
          <w:rFonts w:eastAsiaTheme="minorEastAsia"/>
        </w:rPr>
        <w:t xml:space="preserve"> is the potential drop across the oxide; the surface potential and oxide potential drop have to “share” the total drop afforded by the gate voltage</w:t>
      </w:r>
    </w:p>
    <w:p w:rsidR="00135090" w:rsidRPr="0015749E" w:rsidRDefault="00135090" w:rsidP="00135090">
      <w:pPr>
        <w:pStyle w:val="ListParagraph"/>
        <w:numPr>
          <w:ilvl w:val="2"/>
          <w:numId w:val="3"/>
        </w:numPr>
      </w:pPr>
      <w:r>
        <w:t>Cannot be measured directly but is controlled and can be determined from the gate voltage</w:t>
      </w:r>
    </w:p>
    <w:p w:rsidR="00907015" w:rsidRDefault="00907015" w:rsidP="00907015">
      <w:pPr>
        <w:pStyle w:val="ListParagraph"/>
        <w:numPr>
          <w:ilvl w:val="0"/>
          <w:numId w:val="3"/>
        </w:numPr>
      </w:pPr>
      <w:r>
        <w:t>Depending on the gate voltage, the charge density at the oxide/SC interface varies</w:t>
      </w:r>
    </w:p>
    <w:p w:rsidR="0002107A" w:rsidRDefault="0002107A" w:rsidP="0002107A">
      <w:pPr>
        <w:pStyle w:val="ListParagraph"/>
        <w:numPr>
          <w:ilvl w:val="1"/>
          <w:numId w:val="3"/>
        </w:numPr>
      </w:pPr>
      <w:r>
        <w:t>An equal and opposite charge exists on the metal surface to maintain charge neutrality in these cases</w:t>
      </w:r>
    </w:p>
    <w:p w:rsidR="00BF1585" w:rsidRDefault="00BF1585" w:rsidP="0002107A">
      <w:pPr>
        <w:pStyle w:val="ListParagraph"/>
        <w:numPr>
          <w:ilvl w:val="1"/>
          <w:numId w:val="3"/>
        </w:numPr>
      </w:pPr>
      <w:r>
        <w:t>These terms are accumulation, depletion, and inversion RELATIVE to the substrate values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386"/>
        <w:gridCol w:w="3707"/>
        <w:gridCol w:w="3707"/>
      </w:tblGrid>
      <w:tr w:rsidR="00907015" w:rsidTr="00907015">
        <w:tc>
          <w:tcPr>
            <w:tcW w:w="3386" w:type="dxa"/>
          </w:tcPr>
          <w:p w:rsidR="00907015" w:rsidRPr="00907015" w:rsidRDefault="00907015" w:rsidP="00907015">
            <w:pPr>
              <w:jc w:val="center"/>
              <w:rPr>
                <w:u w:val="single"/>
              </w:rPr>
            </w:pPr>
          </w:p>
        </w:tc>
        <w:tc>
          <w:tcPr>
            <w:tcW w:w="3707" w:type="dxa"/>
          </w:tcPr>
          <w:p w:rsidR="00907015" w:rsidRPr="00907015" w:rsidRDefault="00907015" w:rsidP="00907015">
            <w:pPr>
              <w:jc w:val="center"/>
              <w:rPr>
                <w:u w:val="single"/>
              </w:rPr>
            </w:pPr>
            <w:r w:rsidRPr="00907015">
              <w:rPr>
                <w:u w:val="single"/>
              </w:rPr>
              <w:t>p-type substrate</w:t>
            </w:r>
          </w:p>
        </w:tc>
        <w:tc>
          <w:tcPr>
            <w:tcW w:w="3707" w:type="dxa"/>
          </w:tcPr>
          <w:p w:rsidR="00907015" w:rsidRPr="00907015" w:rsidRDefault="00907015" w:rsidP="00907015">
            <w:pPr>
              <w:jc w:val="center"/>
              <w:rPr>
                <w:u w:val="single"/>
              </w:rPr>
            </w:pPr>
            <w:r w:rsidRPr="00907015">
              <w:rPr>
                <w:u w:val="single"/>
              </w:rPr>
              <w:t>n-type substrate</w:t>
            </w:r>
          </w:p>
        </w:tc>
      </w:tr>
      <w:tr w:rsidR="00907015" w:rsidTr="00907015">
        <w:tc>
          <w:tcPr>
            <w:tcW w:w="3386" w:type="dxa"/>
          </w:tcPr>
          <w:p w:rsidR="00907015" w:rsidRDefault="00907015" w:rsidP="00907015">
            <w:r>
              <w:t>Accumulation</w:t>
            </w:r>
          </w:p>
        </w:tc>
        <w:tc>
          <w:tcPr>
            <w:tcW w:w="3707" w:type="dxa"/>
          </w:tcPr>
          <w:p w:rsidR="00907015" w:rsidRDefault="00907015" w:rsidP="00907015">
            <w:r>
              <w:t>Negative voltage; bands are bent upward and the Fermi level is close to the valence band edge</w:t>
            </w:r>
          </w:p>
        </w:tc>
        <w:tc>
          <w:tcPr>
            <w:tcW w:w="3707" w:type="dxa"/>
          </w:tcPr>
          <w:p w:rsidR="00907015" w:rsidRDefault="00A1416A" w:rsidP="00A1416A">
            <w:r>
              <w:t>Positive voltage; bands are bent downward and the Fermi level is close to the conduction band edge</w:t>
            </w:r>
          </w:p>
        </w:tc>
      </w:tr>
      <w:tr w:rsidR="00907015" w:rsidTr="00907015">
        <w:tc>
          <w:tcPr>
            <w:tcW w:w="3386" w:type="dxa"/>
          </w:tcPr>
          <w:p w:rsidR="00907015" w:rsidRDefault="00907015" w:rsidP="00907015">
            <w:r>
              <w:t>Depletion</w:t>
            </w:r>
          </w:p>
        </w:tc>
        <w:tc>
          <w:tcPr>
            <w:tcW w:w="3707" w:type="dxa"/>
          </w:tcPr>
          <w:p w:rsidR="00907015" w:rsidRDefault="00907015" w:rsidP="00907015">
            <w:r>
              <w:t>Positive voltage; bands are bent downward and the Fermi level is far from the valence band edge</w:t>
            </w:r>
          </w:p>
        </w:tc>
        <w:tc>
          <w:tcPr>
            <w:tcW w:w="3707" w:type="dxa"/>
          </w:tcPr>
          <w:p w:rsidR="00907015" w:rsidRDefault="00A1416A" w:rsidP="00A1416A">
            <w:r>
              <w:t>Negative voltage; bands are bent upward and the Fermi level is far from the conduction band edge</w:t>
            </w:r>
          </w:p>
        </w:tc>
      </w:tr>
      <w:tr w:rsidR="00907015" w:rsidTr="00907015">
        <w:tc>
          <w:tcPr>
            <w:tcW w:w="3386" w:type="dxa"/>
          </w:tcPr>
          <w:p w:rsidR="00907015" w:rsidRDefault="00907015" w:rsidP="00907015">
            <w:r>
              <w:t>Inversion</w:t>
            </w:r>
          </w:p>
        </w:tc>
        <w:tc>
          <w:tcPr>
            <w:tcW w:w="3707" w:type="dxa"/>
          </w:tcPr>
          <w:p w:rsidR="00907015" w:rsidRDefault="00907015" w:rsidP="00907015">
            <w:r>
              <w:t>Large positive voltage; bands are bent downward and the Fermi level is close to the conduction band edge</w:t>
            </w:r>
            <w:r w:rsidR="00FF5867">
              <w:t xml:space="preserve"> (behaves like n-type)</w:t>
            </w:r>
          </w:p>
        </w:tc>
        <w:tc>
          <w:tcPr>
            <w:tcW w:w="3707" w:type="dxa"/>
          </w:tcPr>
          <w:p w:rsidR="00907015" w:rsidRDefault="00A1416A" w:rsidP="00A1416A">
            <w:r>
              <w:t xml:space="preserve">Large negative voltage; bands are bent </w:t>
            </w:r>
            <w:r w:rsidR="009E2027">
              <w:t>upward and the Fermi level is close to the valence band edge</w:t>
            </w:r>
            <w:r w:rsidR="00FF5867">
              <w:t xml:space="preserve"> (behaves like p-type)</w:t>
            </w:r>
          </w:p>
        </w:tc>
      </w:tr>
    </w:tbl>
    <w:p w:rsidR="00907015" w:rsidRDefault="00907015" w:rsidP="00907015"/>
    <w:p w:rsidR="00907015" w:rsidRDefault="00524197" w:rsidP="00524197">
      <w:pPr>
        <w:pStyle w:val="ListParagraph"/>
        <w:numPr>
          <w:ilvl w:val="0"/>
          <w:numId w:val="3"/>
        </w:numPr>
      </w:pPr>
      <w:r>
        <w:t>Charge distribution in the semiconductor</w:t>
      </w:r>
    </w:p>
    <w:p w:rsidR="00290F13" w:rsidRDefault="00336693" w:rsidP="00524197">
      <w:pPr>
        <w:pStyle w:val="ListParagraph"/>
        <w:numPr>
          <w:ilvl w:val="1"/>
          <w:numId w:val="3"/>
        </w:numPr>
      </w:pPr>
      <m:oMath>
        <m:sSub>
          <m:sSubPr>
            <m:ctrlPr>
              <w:rPr>
                <w:rFonts w:ascii="Cambria Math" w:hAnsi="Cambria Math"/>
                <w:i/>
              </w:rPr>
            </m:ctrlPr>
          </m:sSubPr>
          <m:e>
            <m:r>
              <w:rPr>
                <w:rFonts w:ascii="Cambria Math" w:hAnsi="Cambria Math"/>
              </w:rPr>
              <m:t>ψ</m:t>
            </m:r>
          </m:e>
          <m:sub>
            <m:r>
              <w:rPr>
                <w:rFonts w:ascii="Cambria Math" w:hAnsi="Cambria Math"/>
              </w:rPr>
              <m:t>f</m:t>
            </m:r>
          </m:sub>
        </m:sSub>
      </m:oMath>
      <w:r w:rsidR="00290F13">
        <w:rPr>
          <w:rFonts w:eastAsiaTheme="minorEastAsia"/>
        </w:rPr>
        <w:t xml:space="preserve"> is independent of x because there is no current flow perpendicular to the interface</w:t>
      </w:r>
    </w:p>
    <w:p w:rsidR="00524197" w:rsidRDefault="00524197" w:rsidP="00524197">
      <w:pPr>
        <w:pStyle w:val="ListParagraph"/>
        <w:numPr>
          <w:ilvl w:val="1"/>
          <w:numId w:val="3"/>
        </w:numPr>
      </w:pPr>
      <w:r>
        <w:t xml:space="preserve">The potential along the Si is </w:t>
      </w:r>
      <w:r w:rsidR="00E21855">
        <w:t xml:space="preserve">the position dependence of band bending and is </w:t>
      </w:r>
      <w:r>
        <w:t>defined to be</w:t>
      </w:r>
    </w:p>
    <w:p w:rsidR="00524197" w:rsidRPr="00524197" w:rsidRDefault="00524197" w:rsidP="00524197">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(x=∞)</m:t>
          </m:r>
        </m:oMath>
      </m:oMathPara>
    </w:p>
    <w:p w:rsidR="00524197" w:rsidRPr="00D84FA5" w:rsidRDefault="00D84FA5" w:rsidP="00524197">
      <w:pPr>
        <w:pStyle w:val="ListParagraph"/>
        <w:numPr>
          <w:ilvl w:val="1"/>
          <w:numId w:val="3"/>
        </w:numPr>
      </w:pPr>
      <w:r>
        <w:t xml:space="preserve">This is the difference between the intrinsic Fermi level at a given position relative to the intrinsic level of the bulk, where </w:t>
      </w:r>
      <m:oMath>
        <m:r>
          <w:rPr>
            <w:rFonts w:ascii="Cambria Math" w:hAnsi="Cambria Math"/>
          </w:rPr>
          <m:t>ψ</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and the surface is defined as the “starting point”</w:t>
      </w:r>
    </w:p>
    <w:p w:rsidR="00D84FA5" w:rsidRDefault="00DC1A81" w:rsidP="00524197">
      <w:pPr>
        <w:pStyle w:val="ListParagraph"/>
        <w:numPr>
          <w:ilvl w:val="1"/>
          <w:numId w:val="3"/>
        </w:numPr>
      </w:pPr>
      <w:r>
        <w:t>The charge density equations can be written in terms of the band bending:</w:t>
      </w:r>
    </w:p>
    <w:p w:rsidR="00DC1A81" w:rsidRPr="00030AAA" w:rsidRDefault="00DC1A81" w:rsidP="00DC1A81">
      <w:pPr>
        <w:rPr>
          <w:rFonts w:eastAsiaTheme="minorEastAsia"/>
        </w:rPr>
      </w:pPr>
      <m:oMathPara>
        <m:oMath>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hAnsi="Cambria Math"/>
                </w:rPr>
                <m:t>qψ(x)/kT</m:t>
              </m:r>
            </m:sup>
          </m:sSup>
        </m:oMath>
      </m:oMathPara>
    </w:p>
    <w:p w:rsidR="00030AAA" w:rsidRDefault="00030AAA" w:rsidP="00DC1A81">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-qψ</m:t>
              </m:r>
              <m:d>
                <m:dPr>
                  <m:ctrlPr>
                    <w:rPr>
                      <w:rFonts w:ascii="Cambria Math" w:hAnsi="Cambria Math"/>
                      <w:i/>
                    </w:rPr>
                  </m:ctrlPr>
                </m:dPr>
                <m:e>
                  <m:r>
                    <w:rPr>
                      <w:rFonts w:ascii="Cambria Math" w:hAnsi="Cambria Math"/>
                    </w:rPr>
                    <m:t>x</m:t>
                  </m:r>
                </m:e>
              </m:d>
              <m:r>
                <w:rPr>
                  <w:rFonts w:ascii="Cambria Math" w:hAnsi="Cambria Math"/>
                </w:rPr>
                <m:t>/kT</m:t>
              </m:r>
            </m:sup>
          </m:sSup>
        </m:oMath>
      </m:oMathPara>
    </w:p>
    <w:p w:rsidR="00DC1A81" w:rsidRPr="0031192E" w:rsidRDefault="007039DB" w:rsidP="007039DB">
      <w:pPr>
        <w:pStyle w:val="ListParagraph"/>
        <w:numPr>
          <w:ilvl w:val="2"/>
          <w:numId w:val="3"/>
        </w:numPr>
      </w:pPr>
      <w:r>
        <w:t xml:space="preserve">In practice, </w:t>
      </w:r>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oMath>
    </w:p>
    <w:p w:rsidR="0031192E" w:rsidRPr="0031192E" w:rsidRDefault="0031192E" w:rsidP="0031192E">
      <w:pPr>
        <w:pStyle w:val="ListParagraph"/>
        <w:numPr>
          <w:ilvl w:val="1"/>
          <w:numId w:val="3"/>
        </w:numPr>
      </w:pPr>
      <w:r>
        <w:rPr>
          <w:rFonts w:eastAsiaTheme="minorEastAsia"/>
        </w:rPr>
        <w:t>The charge per area induced on the silicon surface (equal and opposite to the gate) is</w:t>
      </w:r>
    </w:p>
    <w:p w:rsidR="0031192E" w:rsidRPr="00494521" w:rsidRDefault="00336693" w:rsidP="0031192E">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Ɛ</m:t>
              </m:r>
            </m:e>
            <m:sub>
              <m:r>
                <w:rPr>
                  <w:rFonts w:ascii="Cambria Math" w:hAnsi="Cambria Math"/>
                </w:rPr>
                <m:t>s</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
                <m:sSubPr>
                  <m:ctrlPr>
                    <w:rPr>
                      <w:rFonts w:ascii="Cambria Math" w:hAnsi="Cambria Math"/>
                      <w:i/>
                    </w:rPr>
                  </m:ctrlPr>
                </m:sSubPr>
                <m:e>
                  <m:r>
                    <w:rPr>
                      <w:rFonts w:ascii="Cambria Math" w:hAnsi="Cambria Math"/>
                    </w:rPr>
                    <m:t>N</m:t>
                  </m:r>
                </m:e>
                <m:sub>
                  <m:r>
                    <w:rPr>
                      <w:rFonts w:ascii="Cambria Math" w:hAnsi="Cambria Math"/>
                    </w:rPr>
                    <m:t>a</m:t>
                  </m:r>
                </m:sub>
              </m:sSub>
            </m:e>
          </m:rad>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2</m:t>
                          </m:r>
                        </m:sup>
                      </m:sSubSup>
                    </m:den>
                  </m:f>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e>
              </m:d>
            </m:e>
            <m:sup>
              <m:r>
                <w:rPr>
                  <w:rFonts w:ascii="Cambria Math" w:hAnsi="Cambria Math"/>
                </w:rPr>
                <m:t>1/2</m:t>
              </m:r>
            </m:sup>
          </m:sSup>
        </m:oMath>
      </m:oMathPara>
    </w:p>
    <w:p w:rsidR="00494521" w:rsidRPr="0031192E" w:rsidRDefault="00494521" w:rsidP="00494521">
      <w:pPr>
        <w:jc w:val="center"/>
      </w:pPr>
      <w:r>
        <w:rPr>
          <w:noProof/>
        </w:rPr>
        <w:drawing>
          <wp:inline distT="0" distB="0" distL="0" distR="0" wp14:anchorId="17BB60A9" wp14:editId="5C004FB7">
            <wp:extent cx="3514725" cy="35337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14725" cy="3533775"/>
                    </a:xfrm>
                    <a:prstGeom prst="rect">
                      <a:avLst/>
                    </a:prstGeom>
                  </pic:spPr>
                </pic:pic>
              </a:graphicData>
            </a:graphic>
          </wp:inline>
        </w:drawing>
      </w:r>
    </w:p>
    <w:p w:rsidR="0031192E" w:rsidRDefault="00FE5BA3" w:rsidP="00494521">
      <w:pPr>
        <w:pStyle w:val="ListParagraph"/>
        <w:numPr>
          <w:ilvl w:val="1"/>
          <w:numId w:val="3"/>
        </w:numPr>
      </w:pPr>
      <w:r>
        <w:t>Depending on the regime (accumulation, etc.) this equation can be simplified</w:t>
      </w:r>
    </w:p>
    <w:p w:rsidR="003314B7" w:rsidRDefault="003314B7" w:rsidP="00494521">
      <w:pPr>
        <w:pStyle w:val="ListParagraph"/>
        <w:numPr>
          <w:ilvl w:val="1"/>
          <w:numId w:val="3"/>
        </w:numPr>
      </w:pPr>
      <w:r>
        <w:t xml:space="preserve">If there is no appreciable </w:t>
      </w:r>
      <w:r w:rsidR="00AA486E">
        <w:t xml:space="preserve">fixed </w:t>
      </w:r>
      <w:r>
        <w:t xml:space="preserve">oxide </w:t>
      </w:r>
      <w:r w:rsidR="00AA486E">
        <w:t>charges</w:t>
      </w:r>
      <w:r>
        <w:t>, this gives rise to a new gate bias equation:</w:t>
      </w:r>
    </w:p>
    <w:p w:rsidR="003314B7" w:rsidRPr="003314B7" w:rsidRDefault="00336693" w:rsidP="003314B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m:oMathPara>
    </w:p>
    <w:p w:rsidR="003314B7" w:rsidRPr="003314B7" w:rsidRDefault="003314B7" w:rsidP="003314B7">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656DC" w:rsidRDefault="00A656DC" w:rsidP="00A656DC">
      <w:pPr>
        <w:pStyle w:val="ListParagraph"/>
        <w:numPr>
          <w:ilvl w:val="0"/>
          <w:numId w:val="3"/>
        </w:numPr>
      </w:pPr>
      <w:r>
        <w:t>Popular criterion for strong inverse regime:</w:t>
      </w:r>
    </w:p>
    <w:p w:rsidR="00A656DC" w:rsidRPr="00717915" w:rsidRDefault="00336693" w:rsidP="00A656DC">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m:rPr>
                  <m:sty m:val="p"/>
                </m:rPr>
                <w:rPr>
                  <w:rFonts w:ascii="Cambria Math" w:hAnsi="Cambria Math"/>
                </w:rPr>
                <m:t>inv</m:t>
              </m:r>
            </m:e>
          </m:d>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656DC" w:rsidRPr="005A5635" w:rsidRDefault="00717915" w:rsidP="00717915">
      <w:pPr>
        <w:pStyle w:val="ListParagraph"/>
        <w:numPr>
          <w:ilvl w:val="1"/>
          <w:numId w:val="3"/>
        </w:numPr>
      </w:pPr>
      <w:r>
        <w:t xml:space="preserve">Here, the charge concentration at the surface becomes equal to the depletion charge density </w:t>
      </w: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after this point small changes in surface potential skyrocket the electron surface buildup</w:t>
      </w:r>
    </w:p>
    <w:p w:rsidR="005A5635" w:rsidRPr="00464E76" w:rsidRDefault="005A5635" w:rsidP="00717915">
      <w:pPr>
        <w:pStyle w:val="ListParagraph"/>
        <w:numPr>
          <w:ilvl w:val="1"/>
          <w:numId w:val="3"/>
        </w:numPr>
      </w:pPr>
      <w:r>
        <w:rPr>
          <w:rFonts w:eastAsiaTheme="minorEastAsia"/>
        </w:rPr>
        <w:t>The inverse charge shields the substrate from the gate field, and as a result the depletion width and depletion charge do not grow</w:t>
      </w:r>
    </w:p>
    <w:p w:rsidR="00464E76" w:rsidRPr="007A5EF2" w:rsidRDefault="00464E76" w:rsidP="00464E76">
      <w:pPr>
        <w:pStyle w:val="ListParagraph"/>
        <w:numPr>
          <w:ilvl w:val="0"/>
          <w:numId w:val="3"/>
        </w:numPr>
      </w:pPr>
      <w:r>
        <w:rPr>
          <w:rFonts w:eastAsiaTheme="minorEastAsia"/>
        </w:rPr>
        <w:t xml:space="preserve">Depletion approximation: </w:t>
      </w:r>
      <m:oMath>
        <m:r>
          <w:rPr>
            <w:rFonts w:ascii="Cambria Math" w:eastAsiaTheme="minorEastAsia" w:hAnsi="Cambria Math"/>
          </w:rPr>
          <m:t>kT/q&lt;</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r>
          <w:rPr>
            <w:rFonts w:ascii="Cambria Math" w:eastAsiaTheme="minorEastAsia" w:hAnsi="Cambria Math"/>
          </w:rPr>
          <m:t>&lt;2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7A5EF2" w:rsidRPr="007A5EF2" w:rsidRDefault="007A5EF2" w:rsidP="007A5EF2">
      <w:pPr>
        <w:pStyle w:val="ListParagraph"/>
        <w:numPr>
          <w:ilvl w:val="1"/>
          <w:numId w:val="3"/>
        </w:numPr>
      </w:pPr>
      <w:r>
        <w:rPr>
          <w:rFonts w:eastAsiaTheme="minorEastAsia"/>
        </w:rPr>
        <w:t>Positional potential can be written as:</w:t>
      </w:r>
    </w:p>
    <w:p w:rsidR="006A0203" w:rsidRPr="006A0203" w:rsidRDefault="006A0203" w:rsidP="007A5EF2">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W</m:t>
                          </m:r>
                        </m:e>
                        <m:sub>
                          <m:r>
                            <w:rPr>
                              <w:rFonts w:ascii="Cambria Math" w:hAnsi="Cambria Math"/>
                            </w:rPr>
                            <m:t>d</m:t>
                          </m:r>
                        </m:sub>
                      </m:sSub>
                    </m:den>
                  </m:f>
                </m:e>
              </m:d>
            </m:e>
            <m:sup>
              <m:r>
                <w:rPr>
                  <w:rFonts w:ascii="Cambria Math" w:hAnsi="Cambria Math"/>
                </w:rPr>
                <m:t>2</m:t>
              </m:r>
            </m:sup>
          </m:sSup>
        </m:oMath>
      </m:oMathPara>
    </w:p>
    <w:p w:rsidR="007A5EF2" w:rsidRPr="006A0203" w:rsidRDefault="00336693" w:rsidP="007A5EF2">
      <w:pPr>
        <w:pStyle w:val="ListParagraph"/>
        <w:numPr>
          <w:ilvl w:val="1"/>
          <w:numId w:val="3"/>
        </w:numPr>
      </w:pPr>
      <m:oMath>
        <m:sSub>
          <m:sSubPr>
            <m:ctrlPr>
              <w:rPr>
                <w:rFonts w:ascii="Cambria Math" w:hAnsi="Cambria Math"/>
                <w:i/>
              </w:rPr>
            </m:ctrlPr>
          </m:sSubPr>
          <m:e>
            <m:r>
              <w:rPr>
                <w:rFonts w:ascii="Cambria Math" w:hAnsi="Cambria Math"/>
              </w:rPr>
              <m:t>W</m:t>
            </m:r>
          </m:e>
          <m:sub>
            <m:r>
              <w:rPr>
                <w:rFonts w:ascii="Cambria Math" w:hAnsi="Cambria Math"/>
              </w:rPr>
              <m:t>d</m:t>
            </m:r>
          </m:sub>
        </m:sSub>
      </m:oMath>
      <w:r w:rsidR="006A0203">
        <w:rPr>
          <w:rFonts w:eastAsiaTheme="minorEastAsia"/>
        </w:rPr>
        <w:t xml:space="preserve"> is the depletion layer width, </w:t>
      </w:r>
      <w:r w:rsidR="00032A75">
        <w:rPr>
          <w:rFonts w:eastAsiaTheme="minorEastAsia"/>
        </w:rPr>
        <w:t xml:space="preserve">which is defined to be </w:t>
      </w:r>
      <w:r w:rsidR="006A0203">
        <w:rPr>
          <w:rFonts w:eastAsiaTheme="minorEastAsia"/>
        </w:rPr>
        <w:t>the extent of the band bending:</w:t>
      </w:r>
    </w:p>
    <w:p w:rsidR="006A0203" w:rsidRDefault="00336693" w:rsidP="006A0203">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E94AC0" w:rsidRPr="00E94AC0" w:rsidRDefault="00E94AC0" w:rsidP="00E94AC0">
      <w:pPr>
        <w:pStyle w:val="ListParagraph"/>
        <w:numPr>
          <w:ilvl w:val="2"/>
          <w:numId w:val="3"/>
        </w:numPr>
      </w:pPr>
      <w:r>
        <w:t xml:space="preserve">Since it is a maximum when the surface potential reaches </w:t>
      </w:r>
      <m:oMath>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w:t>
      </w:r>
    </w:p>
    <w:p w:rsidR="00E94AC0" w:rsidRDefault="00336693" w:rsidP="00E94AC0">
      <m:oMathPara>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B</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sSub>
                    <m:sSubPr>
                      <m:ctrlPr>
                        <w:rPr>
                          <w:rFonts w:ascii="Cambria Math" w:hAnsi="Cambria Math"/>
                          <w:i/>
                        </w:rPr>
                      </m:ctrlPr>
                    </m:sSubPr>
                    <m:e>
                      <m:r>
                        <w:rPr>
                          <w:rFonts w:ascii="Cambria Math" w:hAnsi="Cambria Math"/>
                        </w:rPr>
                        <m:t>ε</m:t>
                      </m:r>
                    </m:e>
                    <m:sub>
                      <m:r>
                        <w:rPr>
                          <w:rFonts w:ascii="Cambria Math" w:hAnsi="Cambria Math"/>
                        </w:rPr>
                        <m:t>si</m:t>
                      </m:r>
                    </m:sub>
                  </m:sSub>
                  <m:func>
                    <m:funcPr>
                      <m:ctrlPr>
                        <w:rPr>
                          <w:rFonts w:ascii="Cambria Math" w:hAnsi="Cambria Math"/>
                          <w:i/>
                        </w:rPr>
                      </m:ctrlPr>
                    </m:funcPr>
                    <m:fName>
                      <m:r>
                        <m:rPr>
                          <m:sty m:val="p"/>
                        </m:rPr>
                        <w:rPr>
                          <w:rFonts w:ascii="Cambria Math" w:hAnsi="Cambria Math"/>
                        </w:rPr>
                        <m:t>ln</m:t>
                      </m:r>
                    </m:fName>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e>
                  </m:func>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0203" w:rsidRDefault="00032A75" w:rsidP="007A5EF2">
      <w:pPr>
        <w:pStyle w:val="ListParagraph"/>
        <w:numPr>
          <w:ilvl w:val="1"/>
          <w:numId w:val="3"/>
        </w:numPr>
      </w:pPr>
      <w:r>
        <w:t>The total depletion charge is given by</w:t>
      </w:r>
    </w:p>
    <w:p w:rsidR="00032A75" w:rsidRDefault="00336693" w:rsidP="00032A75">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0D6D5F" w:rsidRDefault="000D6D5F" w:rsidP="000D6D5F">
      <w:pPr>
        <w:pStyle w:val="ListParagraph"/>
        <w:numPr>
          <w:ilvl w:val="1"/>
          <w:numId w:val="3"/>
        </w:numPr>
      </w:pPr>
      <w:r>
        <w:t>Depletion capacitance:</w:t>
      </w:r>
    </w:p>
    <w:p w:rsidR="000D6D5F" w:rsidRDefault="00336693" w:rsidP="000D6D5F">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032A75" w:rsidRPr="00CB641E" w:rsidRDefault="00CB641E" w:rsidP="00062DF3">
      <w:pPr>
        <w:pStyle w:val="ListParagraph"/>
        <w:numPr>
          <w:ilvl w:val="0"/>
          <w:numId w:val="3"/>
        </w:numPr>
      </w:pPr>
      <w:r>
        <w:t>Stro</w:t>
      </w:r>
      <w:r w:rsidR="00062DF3">
        <w:t xml:space="preserve">ng inversion: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&gt;2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CB641E" w:rsidRDefault="009A3250" w:rsidP="00CB641E">
      <w:pPr>
        <w:pStyle w:val="ListParagraph"/>
        <w:numPr>
          <w:ilvl w:val="1"/>
          <w:numId w:val="3"/>
        </w:numPr>
      </w:pPr>
      <w:r>
        <w:t>Electrons are distributed very close to the surface, and are generally treated as a 2D gas</w:t>
      </w:r>
    </w:p>
    <w:p w:rsidR="009A3250" w:rsidRDefault="009A3250" w:rsidP="009A3250">
      <w:pPr>
        <w:pStyle w:val="ListParagraph"/>
        <w:numPr>
          <w:ilvl w:val="2"/>
          <w:numId w:val="3"/>
        </w:numPr>
      </w:pPr>
      <w:r>
        <w:t>They are not flush to the surface due to restrictions on the lowest energy level</w:t>
      </w:r>
    </w:p>
    <w:p w:rsidR="00DB3141" w:rsidRDefault="003173E4" w:rsidP="003173E4">
      <w:pPr>
        <w:pStyle w:val="ListParagraph"/>
        <w:numPr>
          <w:ilvl w:val="1"/>
          <w:numId w:val="3"/>
        </w:numPr>
      </w:pPr>
      <w:r>
        <w:t>If the inversion charge density is much greater than the depletion charge in the inversion region, the inversion charge density is given by</w:t>
      </w:r>
    </w:p>
    <w:p w:rsidR="003173E4" w:rsidRPr="001133C0" w:rsidRDefault="00336693" w:rsidP="003173E4">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e>
          </m:rad>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/kT</m:t>
              </m:r>
            </m:sup>
          </m:sSup>
        </m:oMath>
      </m:oMathPara>
    </w:p>
    <w:p w:rsidR="001133C0" w:rsidRDefault="001133C0" w:rsidP="003173E4">
      <m:oMathPara>
        <m:oMath>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kTn(0)</m:t>
              </m:r>
            </m:e>
          </m:rad>
        </m:oMath>
      </m:oMathPara>
    </w:p>
    <w:p w:rsidR="005E187C" w:rsidRDefault="005E187C" w:rsidP="005E187C">
      <w:pPr>
        <w:pStyle w:val="ListParagraph"/>
        <w:numPr>
          <w:ilvl w:val="1"/>
          <w:numId w:val="3"/>
        </w:numPr>
      </w:pPr>
      <w:r>
        <w:t>String inversion capacitance:</w:t>
      </w:r>
    </w:p>
    <w:p w:rsidR="005E187C" w:rsidRDefault="00336693" w:rsidP="005E187C">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num>
            <m:den>
              <m:r>
                <w:rPr>
                  <w:rFonts w:ascii="Cambria Math" w:hAnsi="Cambria Math"/>
                </w:rPr>
                <m:t>2kT/q</m:t>
              </m:r>
            </m:den>
          </m:f>
        </m:oMath>
      </m:oMathPara>
    </w:p>
    <w:p w:rsidR="003173E4" w:rsidRDefault="00156829" w:rsidP="006C472F">
      <w:pPr>
        <w:pStyle w:val="ListParagraph"/>
        <w:numPr>
          <w:ilvl w:val="0"/>
          <w:numId w:val="3"/>
        </w:numPr>
      </w:pPr>
      <w:r>
        <w:t>The charge distribution diagram</w:t>
      </w:r>
      <w:r w:rsidR="0054510D">
        <w:t xml:space="preserve"> for a p-type substrate under a positive bias is given by:</w:t>
      </w:r>
    </w:p>
    <w:p w:rsidR="0054510D" w:rsidRDefault="0054510D" w:rsidP="0054510D">
      <w:pPr>
        <w:jc w:val="center"/>
      </w:pPr>
      <w:r>
        <w:rPr>
          <w:noProof/>
        </w:rPr>
        <w:drawing>
          <wp:inline distT="0" distB="0" distL="0" distR="0" wp14:anchorId="78F4A749" wp14:editId="629296BA">
            <wp:extent cx="1400175" cy="1461385"/>
            <wp:effectExtent l="0" t="0" r="0" b="571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401933" cy="1463220"/>
                    </a:xfrm>
                    <a:prstGeom prst="rect">
                      <a:avLst/>
                    </a:prstGeom>
                  </pic:spPr>
                </pic:pic>
              </a:graphicData>
            </a:graphic>
          </wp:inline>
        </w:drawing>
      </w:r>
    </w:p>
    <w:p w:rsidR="0054510D" w:rsidRDefault="0054510D" w:rsidP="0054510D">
      <w:pPr>
        <w:pStyle w:val="ListParagraph"/>
        <w:numPr>
          <w:ilvl w:val="1"/>
          <w:numId w:val="3"/>
        </w:numPr>
      </w:pPr>
      <w:r>
        <w:t>The gate charge is always equal and opposite the total substrate charge</w:t>
      </w:r>
    </w:p>
    <w:p w:rsidR="0054510D" w:rsidRDefault="0054510D" w:rsidP="0054510D">
      <w:pPr>
        <w:pStyle w:val="ListParagraph"/>
        <w:numPr>
          <w:ilvl w:val="1"/>
          <w:numId w:val="3"/>
        </w:numPr>
      </w:pPr>
      <w:r>
        <w:t>The sign of the depletion charge tells what type of substrate it is (n vs. p-type)</w:t>
      </w:r>
    </w:p>
    <w:p w:rsidR="00A75612" w:rsidRDefault="00A75612" w:rsidP="00AD119C">
      <w:pPr>
        <w:pStyle w:val="ListParagraph"/>
        <w:numPr>
          <w:ilvl w:val="0"/>
          <w:numId w:val="3"/>
        </w:numPr>
      </w:pPr>
      <w:r>
        <w:t>Gate voltage vs. surface potential:</w:t>
      </w:r>
    </w:p>
    <w:p w:rsidR="00A75612" w:rsidRDefault="00A75612" w:rsidP="00A75612">
      <w:pPr>
        <w:jc w:val="center"/>
      </w:pPr>
      <w:r>
        <w:rPr>
          <w:noProof/>
        </w:rPr>
        <w:drawing>
          <wp:inline distT="0" distB="0" distL="0" distR="0" wp14:anchorId="759AE932" wp14:editId="6EA63C16">
            <wp:extent cx="3086100" cy="21211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091968" cy="2125183"/>
                    </a:xfrm>
                    <a:prstGeom prst="rect">
                      <a:avLst/>
                    </a:prstGeom>
                  </pic:spPr>
                </pic:pic>
              </a:graphicData>
            </a:graphic>
          </wp:inline>
        </w:drawing>
      </w:r>
    </w:p>
    <w:p w:rsidR="003C3709" w:rsidRDefault="003C3709" w:rsidP="003C3709">
      <w:pPr>
        <w:pStyle w:val="ListParagraph"/>
        <w:numPr>
          <w:ilvl w:val="1"/>
          <w:numId w:val="3"/>
        </w:numPr>
      </w:pPr>
      <w:r>
        <w:t>For low gate voltages, depletion charge dominates substrate charge; at higher voltages, inversion charge</w:t>
      </w:r>
      <w:r w:rsidR="005F6805">
        <w:t xml:space="preserve"> increases make up the majority of substrate charge increases</w:t>
      </w:r>
    </w:p>
    <w:p w:rsidR="00A75612" w:rsidRPr="003C3709" w:rsidRDefault="005B3971" w:rsidP="005B3971">
      <w:pPr>
        <w:pStyle w:val="ListParagraph"/>
        <w:numPr>
          <w:ilvl w:val="1"/>
          <w:numId w:val="3"/>
        </w:numPr>
      </w:pPr>
      <w:r>
        <w:t xml:space="preserve">Turning point in the plot is the inversion condition,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3C3709" w:rsidRDefault="00B154E7" w:rsidP="003C3709">
      <w:pPr>
        <w:pStyle w:val="ListParagraph"/>
        <w:numPr>
          <w:ilvl w:val="0"/>
          <w:numId w:val="3"/>
        </w:numPr>
      </w:pPr>
      <w:r>
        <w:t>C</w:t>
      </w:r>
      <w:r w:rsidR="00444A1D">
        <w:t>apacitances in an MOS structure</w:t>
      </w:r>
    </w:p>
    <w:p w:rsidR="00444A1D" w:rsidRDefault="00BA6516" w:rsidP="00444A1D">
      <w:pPr>
        <w:pStyle w:val="ListParagraph"/>
        <w:numPr>
          <w:ilvl w:val="1"/>
          <w:numId w:val="3"/>
        </w:numPr>
      </w:pPr>
      <w:r>
        <w:t>MOS capacitances are defined as the changes in substrate charge with changes of gate voltage:</w:t>
      </w:r>
    </w:p>
    <w:p w:rsidR="00BA6516" w:rsidRDefault="00336693" w:rsidP="00BA6516">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d>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BA6516" w:rsidRDefault="00BA6516" w:rsidP="00BA6516">
      <w:pPr>
        <w:pStyle w:val="ListParagraph"/>
        <w:numPr>
          <w:ilvl w:val="2"/>
          <w:numId w:val="3"/>
        </w:numPr>
      </w:pPr>
      <w:r>
        <w:t>Apply a small ac current on top of a dc current and measure the out-of-phase ac current at that frequency</w:t>
      </w:r>
    </w:p>
    <w:p w:rsidR="00AC326D" w:rsidRDefault="008B3863" w:rsidP="008B3863">
      <w:pPr>
        <w:pStyle w:val="ListParagraph"/>
        <w:numPr>
          <w:ilvl w:val="1"/>
          <w:numId w:val="3"/>
        </w:numPr>
      </w:pPr>
      <w:r>
        <w:t>Total capacitance:</w:t>
      </w:r>
    </w:p>
    <w:p w:rsidR="008B3863" w:rsidRDefault="00336693" w:rsidP="008B386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oMath>
      </m:oMathPara>
    </w:p>
    <w:p w:rsidR="008B3863" w:rsidRDefault="008B3863" w:rsidP="008B3863">
      <w:pPr>
        <w:pStyle w:val="ListParagraph"/>
        <w:numPr>
          <w:ilvl w:val="2"/>
          <w:numId w:val="3"/>
        </w:numPr>
      </w:pPr>
      <w:r>
        <w:t>Just the oxide and silicon capacitance in series, not very surprising</w:t>
      </w:r>
    </w:p>
    <w:p w:rsidR="002744B5" w:rsidRDefault="002744B5" w:rsidP="002744B5">
      <w:pPr>
        <w:pStyle w:val="ListParagraph"/>
        <w:numPr>
          <w:ilvl w:val="1"/>
          <w:numId w:val="3"/>
        </w:numPr>
      </w:pPr>
      <w:r>
        <w:t>Accumulation CV characteristics:</w:t>
      </w:r>
    </w:p>
    <w:p w:rsidR="002744B5" w:rsidRDefault="002744B5" w:rsidP="002744B5">
      <w:pPr>
        <w:pStyle w:val="ListParagraph"/>
        <w:numPr>
          <w:ilvl w:val="2"/>
          <w:numId w:val="3"/>
        </w:numPr>
      </w:pPr>
      <w:r>
        <w:t>Same for either low frequency or high frequency regime</w:t>
      </w:r>
    </w:p>
    <w:p w:rsidR="002744B5" w:rsidRDefault="00336693" w:rsidP="002744B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2kT</m:t>
                  </m:r>
                </m:num>
                <m:den>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den>
              </m:f>
            </m:e>
          </m:d>
        </m:oMath>
      </m:oMathPara>
    </w:p>
    <w:p w:rsidR="002744B5" w:rsidRPr="00E46D39" w:rsidRDefault="00ED7ACA" w:rsidP="002744B5">
      <w:pPr>
        <w:pStyle w:val="ListParagraph"/>
        <w:numPr>
          <w:ilvl w:val="2"/>
          <w:numId w:val="3"/>
        </w:numPr>
      </w:pPr>
      <w:r>
        <w:t xml:space="preserve">As the gate voltage increases, the second term becomes negligible and the total capacitance approaches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p>
    <w:p w:rsidR="00E46D39" w:rsidRPr="00E46D39" w:rsidRDefault="00E46D39" w:rsidP="00E46D39">
      <w:pPr>
        <w:pStyle w:val="ListParagraph"/>
        <w:numPr>
          <w:ilvl w:val="1"/>
          <w:numId w:val="3"/>
        </w:numPr>
      </w:pPr>
      <w:r>
        <w:rPr>
          <w:rFonts w:eastAsiaTheme="minorEastAsia"/>
        </w:rPr>
        <w:t>Flat band CV characteristics:</w:t>
      </w:r>
    </w:p>
    <w:p w:rsidR="00E46D39" w:rsidRPr="00053C22" w:rsidRDefault="00E46D39" w:rsidP="00E46D39">
      <w:pPr>
        <w:pStyle w:val="ListParagraph"/>
        <w:numPr>
          <w:ilvl w:val="2"/>
          <w:numId w:val="3"/>
        </w:numPr>
      </w:pPr>
      <w:r>
        <w:rPr>
          <w:rFonts w:eastAsiaTheme="minorEastAsia"/>
        </w:rPr>
        <w:t>Also same for either low frequency or high frequency regime</w:t>
      </w:r>
    </w:p>
    <w:p w:rsidR="00053C22" w:rsidRPr="00053C22" w:rsidRDefault="00336693" w:rsidP="00053C22">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fb</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kT</m:t>
                  </m:r>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oMath>
      </m:oMathPara>
    </w:p>
    <w:p w:rsidR="00053C22" w:rsidRPr="00053C22" w:rsidRDefault="00336693" w:rsidP="00053C22">
      <w:pPr>
        <w:pStyle w:val="ListParagraph"/>
        <w:numPr>
          <w:ilvl w:val="3"/>
          <w:numId w:val="3"/>
        </w:numPr>
      </w:pPr>
      <m:oMath>
        <m:sSub>
          <m:sSubPr>
            <m:ctrlPr>
              <w:rPr>
                <w:rFonts w:ascii="Cambria Math" w:hAnsi="Cambria Math"/>
                <w:i/>
              </w:rPr>
            </m:ctrlPr>
          </m:sSubPr>
          <m:e>
            <m:r>
              <w:rPr>
                <w:rFonts w:ascii="Cambria Math" w:hAnsi="Cambria Math"/>
              </w:rPr>
              <m:t>L</m:t>
            </m:r>
          </m:e>
          <m:sub>
            <m:r>
              <w:rPr>
                <w:rFonts w:ascii="Cambria Math" w:hAnsi="Cambria Math"/>
              </w:rPr>
              <m:t>D</m:t>
            </m:r>
          </m:sub>
        </m:sSub>
      </m:oMath>
      <w:r w:rsidR="00053C22">
        <w:rPr>
          <w:rFonts w:eastAsiaTheme="minorEastAsia"/>
        </w:rPr>
        <w:t>: Debye length</w:t>
      </w:r>
    </w:p>
    <w:p w:rsidR="00053C22" w:rsidRPr="00AF5B32" w:rsidRDefault="00AF5B32" w:rsidP="00053C22">
      <w:pPr>
        <w:pStyle w:val="ListParagraph"/>
        <w:numPr>
          <w:ilvl w:val="2"/>
          <w:numId w:val="3"/>
        </w:numPr>
      </w:pPr>
      <w:r>
        <w:t xml:space="preserve">Usually somewhat less than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because of the additional term</w:t>
      </w:r>
    </w:p>
    <w:p w:rsidR="00AF5B32" w:rsidRPr="00AF5B32" w:rsidRDefault="00AF5B32" w:rsidP="00AF5B32">
      <w:pPr>
        <w:pStyle w:val="ListParagraph"/>
        <w:numPr>
          <w:ilvl w:val="1"/>
          <w:numId w:val="3"/>
        </w:numPr>
      </w:pPr>
      <w:r>
        <w:rPr>
          <w:rFonts w:eastAsiaTheme="minorEastAsia"/>
        </w:rPr>
        <w:t>Depletion CV characteristics:</w:t>
      </w:r>
    </w:p>
    <w:p w:rsidR="00AF5B32" w:rsidRPr="00FE5F61" w:rsidRDefault="00FE5F61" w:rsidP="00AF5B32">
      <w:pPr>
        <w:pStyle w:val="ListParagraph"/>
        <w:numPr>
          <w:ilvl w:val="2"/>
          <w:numId w:val="3"/>
        </w:numPr>
      </w:pPr>
      <w:r>
        <w:rPr>
          <w:rFonts w:eastAsiaTheme="minorEastAsia"/>
        </w:rPr>
        <w:t>Slightly different in different frequency regimes but I guess they don’t really care</w:t>
      </w:r>
    </w:p>
    <w:p w:rsidR="00FE5F61" w:rsidRPr="00FE5F61" w:rsidRDefault="00FE5F61" w:rsidP="00AF5B32">
      <w:pPr>
        <w:pStyle w:val="ListParagraph"/>
        <w:numPr>
          <w:ilvl w:val="2"/>
          <w:numId w:val="3"/>
        </w:numPr>
      </w:pPr>
      <w:r>
        <w:rPr>
          <w:rFonts w:eastAsiaTheme="minorEastAsia"/>
        </w:rPr>
        <w:t xml:space="preserve">Using the depletion approximation yields a capacitance expression not dependent on </w:t>
      </w:r>
      <m:oMath>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oMath>
      <w:r>
        <w:rPr>
          <w:rFonts w:eastAsiaTheme="minorEastAsia"/>
        </w:rPr>
        <w:t>:</w:t>
      </w:r>
    </w:p>
    <w:p w:rsidR="00FE5F61" w:rsidRPr="00FE5F61" w:rsidRDefault="00336693" w:rsidP="00FE5F61">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ox</m:t>
                  </m:r>
                </m:sub>
              </m:sSub>
            </m:num>
            <m:den>
              <m:rad>
                <m:radPr>
                  <m:degHide m:val="1"/>
                  <m:ctrlPr>
                    <w:rPr>
                      <w:rFonts w:ascii="Cambria Math" w:hAnsi="Cambria Math"/>
                      <w:i/>
                    </w:rPr>
                  </m:ctrlPr>
                </m:radPr>
                <m:deg/>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r>
                            <w:rPr>
                              <w:rFonts w:ascii="Cambria Math" w:hAnsi="Cambria Math"/>
                            </w:rPr>
                            <m:t>2</m:t>
                          </m:r>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d>
                        </m:den>
                      </m:f>
                    </m:e>
                  </m:d>
                </m:e>
              </m:rad>
            </m:den>
          </m:f>
        </m:oMath>
      </m:oMathPara>
    </w:p>
    <w:p w:rsidR="00FE5F61" w:rsidRDefault="00C931C5" w:rsidP="00AF5B32">
      <w:pPr>
        <w:pStyle w:val="ListParagraph"/>
        <w:numPr>
          <w:ilvl w:val="2"/>
          <w:numId w:val="3"/>
        </w:numPr>
      </w:pPr>
      <w:r>
        <w:t>As the gate voltage increases, the total capacitance drops</w:t>
      </w:r>
    </w:p>
    <w:p w:rsidR="00C931C5" w:rsidRDefault="00C931C5" w:rsidP="00AF5B32">
      <w:pPr>
        <w:pStyle w:val="ListParagraph"/>
        <w:numPr>
          <w:ilvl w:val="2"/>
          <w:numId w:val="3"/>
        </w:numPr>
      </w:pPr>
      <w:r>
        <w:t>Good approximation for the middle part of the overall CV curve</w:t>
      </w:r>
    </w:p>
    <w:p w:rsidR="00C931C5" w:rsidRDefault="00C931C5" w:rsidP="00C931C5">
      <w:pPr>
        <w:pStyle w:val="ListParagraph"/>
        <w:numPr>
          <w:ilvl w:val="1"/>
          <w:numId w:val="3"/>
        </w:numPr>
      </w:pPr>
      <w:r>
        <w:t>Inversion, low frequency CV characteristics:</w:t>
      </w:r>
    </w:p>
    <w:p w:rsidR="00C931C5" w:rsidRPr="0042479D" w:rsidRDefault="00C931C5" w:rsidP="00C931C5">
      <w:pPr>
        <w:pStyle w:val="ListParagraph"/>
        <w:numPr>
          <w:ilvl w:val="2"/>
          <w:numId w:val="3"/>
        </w:numPr>
      </w:pPr>
      <w:r>
        <w:t xml:space="preserve">Once the inversion layer forms, the capacitance starts increasing again since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begins to increase</w:t>
      </w:r>
      <w:r w:rsidR="0042479D">
        <w:rPr>
          <w:rFonts w:eastAsiaTheme="minor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sidR="0042479D">
        <w:rPr>
          <w:rFonts w:eastAsiaTheme="minorEastAsia"/>
        </w:rPr>
        <w:t xml:space="preserve"> becomes dominated by inversion charge which is more affected by the surface potential than depletion charge</w:t>
      </w:r>
    </w:p>
    <w:p w:rsidR="0042479D" w:rsidRPr="00F54833" w:rsidRDefault="0042479D" w:rsidP="00C931C5">
      <w:pPr>
        <w:pStyle w:val="ListParagraph"/>
        <w:numPr>
          <w:ilvl w:val="2"/>
          <w:numId w:val="3"/>
        </w:numPr>
      </w:pPr>
      <w:r>
        <w:rPr>
          <w:rFonts w:eastAsiaTheme="minorEastAsia"/>
        </w:rPr>
        <w:t xml:space="preserve">Rapid increase back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like the negative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accumulation regime</w:t>
      </w:r>
    </w:p>
    <w:p w:rsidR="00F54833" w:rsidRDefault="00336693" w:rsidP="00F5483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rsidR="00C931C5" w:rsidRDefault="00C931C5" w:rsidP="00C931C5">
      <w:pPr>
        <w:pStyle w:val="ListParagraph"/>
        <w:numPr>
          <w:ilvl w:val="1"/>
          <w:numId w:val="3"/>
        </w:numPr>
      </w:pPr>
      <w:r>
        <w:t>Inversion, high frequency</w:t>
      </w:r>
      <w:r w:rsidR="009B720A">
        <w:t xml:space="preserve"> (~&gt;100 Hz)</w:t>
      </w:r>
      <w:r>
        <w:t xml:space="preserve"> CV characteristics:</w:t>
      </w:r>
    </w:p>
    <w:p w:rsidR="00AC7FA2" w:rsidRDefault="009B720A" w:rsidP="00AC7FA2">
      <w:pPr>
        <w:pStyle w:val="ListParagraph"/>
        <w:numPr>
          <w:ilvl w:val="2"/>
          <w:numId w:val="3"/>
        </w:numPr>
      </w:pPr>
      <w:r>
        <w:t>High frequency means that the inversion charge is not able to follow the signal, which is determined by the reciprocal of the minority carrier response time</w:t>
      </w:r>
    </w:p>
    <w:p w:rsidR="000A73E5" w:rsidRPr="006A5F40" w:rsidRDefault="000A73E5" w:rsidP="00AC7FA2">
      <w:pPr>
        <w:pStyle w:val="ListParagraph"/>
        <w:numPr>
          <w:ilvl w:val="2"/>
          <w:numId w:val="3"/>
        </w:numPr>
      </w:pPr>
      <w:r>
        <w:t xml:space="preserve">Only the majority carriers respond, so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dominated by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BE5137">
        <w:rPr>
          <w:rFonts w:eastAsiaTheme="minorEastAsia"/>
        </w:rPr>
        <w:t>; depletion width is at a max</w:t>
      </w:r>
    </w:p>
    <w:p w:rsidR="006A5F40" w:rsidRPr="006A5F40" w:rsidRDefault="006A5F40" w:rsidP="00AC7FA2">
      <w:pPr>
        <w:pStyle w:val="ListParagraph"/>
        <w:numPr>
          <w:ilvl w:val="2"/>
          <w:numId w:val="3"/>
        </w:numPr>
      </w:pPr>
      <w:r>
        <w:rPr>
          <w:rFonts w:eastAsiaTheme="minorEastAsia"/>
        </w:rPr>
        <w:t xml:space="preserve">The total capacitance bottoms out and does not return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but rather:</w:t>
      </w:r>
    </w:p>
    <w:p w:rsidR="006A5F40" w:rsidRPr="006A5F40" w:rsidRDefault="00336693" w:rsidP="006A5F40">
      <m:oMathPara>
        <m:oMath>
          <m:sSub>
            <m:sSubPr>
              <m:ctrlPr>
                <w:rPr>
                  <w:rFonts w:ascii="Cambria Math" w:hAnsi="Cambria Math"/>
                  <w:i/>
                </w:rPr>
              </m:ctrlPr>
            </m:sSubPr>
            <m:e>
              <m:r>
                <w:rPr>
                  <w:rFonts w:ascii="Cambria Math" w:hAnsi="Cambria Math"/>
                </w:rPr>
                <m:t>C</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d>
                    </m:e>
                  </m:func>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5F40" w:rsidRDefault="006728FB" w:rsidP="006728FB">
      <w:pPr>
        <w:pStyle w:val="ListParagraph"/>
        <w:numPr>
          <w:ilvl w:val="1"/>
          <w:numId w:val="3"/>
        </w:numPr>
      </w:pPr>
      <w:r>
        <w:t>Deep depletion: when the ramp time of the gate voltage is shorter than the minority carrier response time, the inversion layer cannot form quickly enough (transient effect)</w:t>
      </w:r>
    </w:p>
    <w:p w:rsidR="006728FB" w:rsidRDefault="006728FB" w:rsidP="006728FB">
      <w:pPr>
        <w:jc w:val="center"/>
      </w:pPr>
      <w:r>
        <w:rPr>
          <w:noProof/>
        </w:rPr>
        <w:drawing>
          <wp:inline distT="0" distB="0" distL="0" distR="0">
            <wp:extent cx="3333750" cy="2266950"/>
            <wp:effectExtent l="0" t="0" r="0" b="0"/>
            <wp:docPr id="55" name="Picture 55" descr="C. Ideal Si p-type MOS CV curves, with a flat-band voltage of VFB=0. (a) Low frequency, (b) Intermediate f, (c) High f, (d) High f and fast sweep rate (going into deep depletion). (Taken from [14])Â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deal Si p-type MOS CV curves, with a flat-band voltage of VFB=0. (a) Low frequency, (b) Intermediate f, (c) High f, (d) High f and fast sweep rate (going into deep depletion). (Taken from [14])Â "/>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343980" cy="2273906"/>
                    </a:xfrm>
                    <a:prstGeom prst="rect">
                      <a:avLst/>
                    </a:prstGeom>
                    <a:noFill/>
                    <a:ln>
                      <a:noFill/>
                    </a:ln>
                  </pic:spPr>
                </pic:pic>
              </a:graphicData>
            </a:graphic>
          </wp:inline>
        </w:drawing>
      </w:r>
    </w:p>
    <w:p w:rsidR="00CA67B1" w:rsidRDefault="00CA67B1" w:rsidP="003D72B3">
      <w:pPr>
        <w:pStyle w:val="ListParagraph"/>
        <w:numPr>
          <w:ilvl w:val="0"/>
          <w:numId w:val="3"/>
        </w:numPr>
      </w:pPr>
      <w:r>
        <w:t xml:space="preserve">Polysilicon gates: use degenerately doped n or p-type silicon </w:t>
      </w:r>
      <w:r w:rsidR="009E4E35">
        <w:t>as the gate instead of a metal</w:t>
      </w:r>
    </w:p>
    <w:p w:rsidR="006728FB" w:rsidRDefault="003D72B3" w:rsidP="00CA67B1">
      <w:pPr>
        <w:pStyle w:val="ListParagraph"/>
        <w:numPr>
          <w:ilvl w:val="1"/>
          <w:numId w:val="3"/>
        </w:numPr>
      </w:pPr>
      <w:r>
        <w:t>When a voltage is applied to a polysilicon gate, the bands of the gate bend also</w:t>
      </w:r>
    </w:p>
    <w:p w:rsidR="009E4E35" w:rsidRDefault="009E4E35" w:rsidP="00CA67B1">
      <w:pPr>
        <w:pStyle w:val="ListParagraph"/>
        <w:numPr>
          <w:ilvl w:val="1"/>
          <w:numId w:val="3"/>
        </w:numPr>
      </w:pPr>
      <w:r>
        <w:t>Gate bias equation must take into account poly-Si band bending:</w:t>
      </w:r>
    </w:p>
    <w:p w:rsidR="009E4E35" w:rsidRDefault="00336693" w:rsidP="009E4E35">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9E4E35" w:rsidRDefault="009E4E35" w:rsidP="00CA67B1">
      <w:pPr>
        <w:pStyle w:val="ListParagraph"/>
        <w:numPr>
          <w:ilvl w:val="1"/>
          <w:numId w:val="3"/>
        </w:numPr>
      </w:pPr>
      <w:r>
        <w:t>Total capacitance also has a poly-Si term</w:t>
      </w:r>
      <w:r w:rsidR="0067756B">
        <w:t xml:space="preserve">, which means that it does not return all the way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67756B">
        <w:rPr>
          <w:rFonts w:eastAsiaTheme="minorEastAsia"/>
        </w:rPr>
        <w:t xml:space="preserve"> at high frequencies, but goes to a value that depends on the doping of the gate</w:t>
      </w:r>
      <w:r>
        <w:t>:</w:t>
      </w:r>
    </w:p>
    <w:p w:rsidR="009E4E35" w:rsidRDefault="00336693" w:rsidP="009E4E3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p</m:t>
                  </m:r>
                </m:sub>
              </m:sSub>
            </m:den>
          </m:f>
        </m:oMath>
      </m:oMathPara>
    </w:p>
    <w:p w:rsidR="009E4E35" w:rsidRDefault="00672B98" w:rsidP="00672B98">
      <w:pPr>
        <w:pStyle w:val="ListParagraph"/>
        <w:numPr>
          <w:ilvl w:val="0"/>
          <w:numId w:val="3"/>
        </w:numPr>
      </w:pPr>
      <w:r>
        <w:t>Gated diode:</w:t>
      </w:r>
      <w:r w:rsidR="00DA477B">
        <w:t xml:space="preserve"> an n</w:t>
      </w:r>
      <w:r w:rsidR="00DA477B">
        <w:rPr>
          <w:vertAlign w:val="superscript"/>
        </w:rPr>
        <w:t>+</w:t>
      </w:r>
      <w:r w:rsidR="00DA477B">
        <w:t>-p diode, where the p-type region is gated in a way consistent with MOS capacitor physics</w:t>
      </w:r>
    </w:p>
    <w:p w:rsidR="00CC13E5" w:rsidRDefault="00CC13E5" w:rsidP="00CC13E5">
      <w:pPr>
        <w:pStyle w:val="ListParagraph"/>
        <w:numPr>
          <w:ilvl w:val="1"/>
          <w:numId w:val="3"/>
        </w:numPr>
      </w:pPr>
      <w:r>
        <w:t>When the area near the gate is inverted, that region has the same</w:t>
      </w:r>
      <w:r w:rsidR="00B42D6F">
        <w:t xml:space="preserve"> electron</w:t>
      </w:r>
      <w:r>
        <w:t xml:space="preserve"> </w:t>
      </w:r>
      <w:r w:rsidR="00A532F8">
        <w:t>quasi-</w:t>
      </w:r>
      <w:r>
        <w:t>Fermi potential as the degenerately doped n-type region</w:t>
      </w:r>
    </w:p>
    <w:p w:rsidR="00D0284E" w:rsidRDefault="00D0284E" w:rsidP="00D0284E">
      <w:pPr>
        <w:pStyle w:val="ListParagraph"/>
        <w:numPr>
          <w:ilvl w:val="2"/>
          <w:numId w:val="3"/>
        </w:numPr>
      </w:pPr>
      <w:r>
        <w:t>The depletion region now extends from the diode to the region underneath the gate</w:t>
      </w:r>
    </w:p>
    <w:p w:rsidR="00246EBB" w:rsidRPr="00C32354" w:rsidRDefault="00B42D6F" w:rsidP="00BE5801">
      <w:pPr>
        <w:pStyle w:val="ListParagraph"/>
        <w:numPr>
          <w:ilvl w:val="1"/>
          <w:numId w:val="3"/>
        </w:numPr>
      </w:pPr>
      <w:r>
        <w:t>When the p-n diode is under some</w:t>
      </w:r>
      <w:r w:rsidR="00BE5801">
        <w:t xml:space="preserve"> reverse</w:t>
      </w:r>
      <w:r>
        <w:t xml:space="preserve"> bias</w:t>
      </w:r>
      <w:r w:rsidR="00BE5801">
        <w:t xml:space="preserve">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t>, the gate voltage needed to bring the inversion region electron quasi-Fermi level to that of the n-type region of the diode</w:t>
      </w:r>
      <w:r w:rsidR="00BE5801">
        <w:t xml:space="preserve"> changes</w:t>
      </w:r>
      <w:r w:rsidR="00246EBB">
        <w:t xml:space="preserve"> and thus does the surface potential requirement for strong inversion</w:t>
      </w:r>
      <w:r w:rsidR="00BE5801">
        <w:t>:</w:t>
      </w:r>
    </w:p>
    <w:p w:rsidR="00BE5801" w:rsidRPr="00C32354" w:rsidRDefault="00336693" w:rsidP="00BE5801">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w:rPr>
                  <w:rFonts w:ascii="Cambria Math" w:hAnsi="Cambria Math"/>
                </w:rPr>
                <m:t>inv</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m:oMathPara>
    </w:p>
    <w:p w:rsidR="00C32354" w:rsidRDefault="00C32354" w:rsidP="00C32354">
      <w:pPr>
        <w:jc w:val="center"/>
      </w:pPr>
      <w:r>
        <w:rPr>
          <w:noProof/>
        </w:rPr>
        <w:drawing>
          <wp:inline distT="0" distB="0" distL="0" distR="0" wp14:anchorId="42022AF5" wp14:editId="78EE27CC">
            <wp:extent cx="1568450" cy="4705350"/>
            <wp:effectExtent l="0" t="6350" r="635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rot="5400000">
                      <a:off x="0" y="0"/>
                      <a:ext cx="1568450" cy="4705350"/>
                    </a:xfrm>
                    <a:prstGeom prst="rect">
                      <a:avLst/>
                    </a:prstGeom>
                  </pic:spPr>
                </pic:pic>
              </a:graphicData>
            </a:graphic>
          </wp:inline>
        </w:drawing>
      </w:r>
    </w:p>
    <w:p w:rsidR="00BE5801" w:rsidRDefault="007951D8" w:rsidP="007951D8">
      <w:pPr>
        <w:pStyle w:val="ListParagraph"/>
        <w:numPr>
          <w:ilvl w:val="2"/>
          <w:numId w:val="3"/>
        </w:numPr>
      </w:pPr>
      <w:r>
        <w:t>The maximum depletion width also changes (increases under reverse bias)</w:t>
      </w:r>
    </w:p>
    <w:p w:rsidR="00EC38FD" w:rsidRDefault="00EC38FD" w:rsidP="00EC38FD">
      <w:pPr>
        <w:pStyle w:val="ListParagraph"/>
        <w:numPr>
          <w:ilvl w:val="0"/>
          <w:numId w:val="3"/>
        </w:numPr>
      </w:pPr>
      <w:r>
        <w:t>Interface trapped charge: at the Si/oxide interface, there are allowed states in the band gap of Si and charges tend to get “trapped” here</w:t>
      </w:r>
    </w:p>
    <w:p w:rsidR="00C9720B" w:rsidRDefault="00816B86" w:rsidP="00C9720B">
      <w:pPr>
        <w:pStyle w:val="ListParagraph"/>
        <w:numPr>
          <w:ilvl w:val="1"/>
          <w:numId w:val="3"/>
        </w:numPr>
      </w:pPr>
      <w:r>
        <w:t>These charges are affected by surface potential changes (since their state occupation probability fluctuates</w:t>
      </w:r>
      <w:r w:rsidR="00780CE0">
        <w:t xml:space="preserve"> and they fill/empty based on surface potential</w:t>
      </w:r>
      <w:r>
        <w:t xml:space="preserve">), so they have a component of </w:t>
      </w:r>
      <w:r w:rsidR="008800AD">
        <w:t>“interface trap” capacitance</w:t>
      </w:r>
      <w:r w:rsidR="00667749">
        <w:t xml:space="preserve"> per unit area</w:t>
      </w:r>
      <w:r>
        <w:t>:</w:t>
      </w:r>
    </w:p>
    <w:p w:rsidR="00816B86" w:rsidRPr="008800AD" w:rsidRDefault="00336693" w:rsidP="00816B86">
      <w:pP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it</m:t>
                  </m:r>
                </m:sub>
              </m:sSub>
            </m:den>
          </m:f>
        </m:oMath>
      </m:oMathPara>
    </w:p>
    <w:p w:rsidR="008800AD" w:rsidRDefault="00336693" w:rsidP="00816B86">
      <m:oMathPara>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e>
              </m:d>
              <m:ctrlPr>
                <w:rPr>
                  <w:rFonts w:ascii="Cambria Math" w:hAnsi="Cambria Math"/>
                  <w:i/>
                </w:rPr>
              </m:ctrlPr>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4A0F8D" w:rsidRDefault="004A0F8D" w:rsidP="004A0F8D">
      <w:pPr>
        <w:pStyle w:val="ListParagraph"/>
        <w:numPr>
          <w:ilvl w:val="2"/>
          <w:numId w:val="3"/>
        </w:numPr>
      </w:pPr>
      <w:r>
        <w:t>Only the carriers that can fill/empty these states faster than the applied ac voltage contribute</w:t>
      </w:r>
    </w:p>
    <w:p w:rsidR="00816B86" w:rsidRDefault="008800AD" w:rsidP="00C9720B">
      <w:pPr>
        <w:pStyle w:val="ListParagraph"/>
        <w:numPr>
          <w:ilvl w:val="1"/>
          <w:numId w:val="3"/>
        </w:numPr>
      </w:pPr>
      <w:r>
        <w:t>These can reduce the conduction c</w:t>
      </w:r>
      <w:r w:rsidR="00DE68B0">
        <w:t>urrent of MOSFETs because they</w:t>
      </w:r>
      <w:r>
        <w:t xml:space="preserve"> take charge away</w:t>
      </w:r>
      <w:r w:rsidR="00DE68B0">
        <w:t xml:space="preserve"> from the transport</w:t>
      </w:r>
    </w:p>
    <w:p w:rsidR="00936080" w:rsidRDefault="00936080" w:rsidP="00C9720B">
      <w:pPr>
        <w:pStyle w:val="ListParagraph"/>
        <w:numPr>
          <w:ilvl w:val="1"/>
          <w:numId w:val="3"/>
        </w:numPr>
      </w:pPr>
      <w:r>
        <w:t>Can act like scattering centers and decrease the mobility of the inversion layer channel</w:t>
      </w:r>
    </w:p>
    <w:p w:rsidR="00A1026D" w:rsidRDefault="00A1026D" w:rsidP="00C9720B">
      <w:pPr>
        <w:pStyle w:val="ListParagraph"/>
        <w:numPr>
          <w:ilvl w:val="1"/>
          <w:numId w:val="3"/>
        </w:numPr>
      </w:pPr>
      <w:r>
        <w:t>Can act like localized generation/recombination centers</w:t>
      </w:r>
    </w:p>
    <w:p w:rsidR="00A1026D" w:rsidRDefault="00A1026D" w:rsidP="00C9720B">
      <w:pPr>
        <w:pStyle w:val="ListParagraph"/>
        <w:numPr>
          <w:ilvl w:val="1"/>
          <w:numId w:val="3"/>
        </w:numPr>
      </w:pPr>
      <w:r>
        <w:t>They interact with the charge density near the surface and thus modify the surface potential</w:t>
      </w:r>
    </w:p>
    <w:p w:rsidR="00AC1415" w:rsidRDefault="00AC1415" w:rsidP="00AC1415">
      <w:pPr>
        <w:pStyle w:val="ListParagraph"/>
        <w:numPr>
          <w:ilvl w:val="2"/>
          <w:numId w:val="3"/>
        </w:numPr>
      </w:pPr>
      <w:r>
        <w:t>The gate voltage necessary to offset the surface oxide changes is</w:t>
      </w:r>
    </w:p>
    <w:p w:rsidR="00AC1415" w:rsidRDefault="00F909EE" w:rsidP="00AC1415">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C1415" w:rsidRDefault="00896810" w:rsidP="00896810">
      <w:pPr>
        <w:pStyle w:val="ListParagraph"/>
        <w:numPr>
          <w:ilvl w:val="0"/>
          <w:numId w:val="3"/>
        </w:numPr>
      </w:pPr>
      <w:r>
        <w:t xml:space="preserve">MOSFET (MOS Field Effect Transistor) </w:t>
      </w:r>
      <w:r w:rsidR="00EC1C58">
        <w:t>device</w:t>
      </w:r>
      <w:r>
        <w:t>: harness</w:t>
      </w:r>
      <w:r w:rsidR="00EC1C58">
        <w:t>es</w:t>
      </w:r>
      <w:r>
        <w:t xml:space="preserve"> the inversion layer to create a device whose current flow is determined by the voltage applied to the gate – is essentially an electrical switch!</w:t>
      </w:r>
    </w:p>
    <w:p w:rsidR="00896810" w:rsidRDefault="00896810" w:rsidP="00896810">
      <w:pPr>
        <w:pStyle w:val="ListParagraph"/>
        <w:numPr>
          <w:ilvl w:val="1"/>
          <w:numId w:val="3"/>
        </w:numPr>
      </w:pPr>
      <w:r>
        <w:t>Idea is that there is no current flowing between the gate and the substrate (due to the oxide), so the layers are capacitively coupled and use a field effect</w:t>
      </w:r>
      <w:r w:rsidR="006E0AE2">
        <w:t xml:space="preserve"> to create the channel</w:t>
      </w:r>
    </w:p>
    <w:p w:rsidR="00336693" w:rsidRDefault="00336693" w:rsidP="00896810">
      <w:pPr>
        <w:pStyle w:val="ListParagraph"/>
        <w:numPr>
          <w:ilvl w:val="1"/>
          <w:numId w:val="3"/>
        </w:numPr>
      </w:pPr>
      <w:r>
        <w:t xml:space="preserve">n-channel MOSFET has </w:t>
      </w:r>
      <w:r w:rsidR="006562A7">
        <w:t>a p-type substrate and degenerated doped n-type source and drain</w:t>
      </w:r>
    </w:p>
    <w:p w:rsidR="006562A7" w:rsidRDefault="006562A7" w:rsidP="00896810">
      <w:pPr>
        <w:pStyle w:val="ListParagraph"/>
        <w:numPr>
          <w:ilvl w:val="1"/>
          <w:numId w:val="3"/>
        </w:numPr>
      </w:pPr>
      <w:r>
        <w:t>There are often layers of oxides between the source/drain of adjacent transistors to prevent leakage</w:t>
      </w:r>
      <w:r w:rsidR="006649AF">
        <w:t xml:space="preserve"> (“field oxides”)</w:t>
      </w:r>
    </w:p>
    <w:p w:rsidR="00B734F6" w:rsidRDefault="00B734F6" w:rsidP="00B734F6">
      <w:pPr>
        <w:jc w:val="center"/>
      </w:pPr>
      <w:r>
        <w:rPr>
          <w:noProof/>
        </w:rPr>
        <w:drawing>
          <wp:inline distT="0" distB="0" distL="0" distR="0">
            <wp:extent cx="2975919" cy="1943100"/>
            <wp:effectExtent l="0" t="0" r="0" b="0"/>
            <wp:docPr id="47" name="Picture 47" descr="Image result for mosfe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mosfet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986756" cy="1950176"/>
                    </a:xfrm>
                    <a:prstGeom prst="rect">
                      <a:avLst/>
                    </a:prstGeom>
                    <a:noFill/>
                    <a:ln>
                      <a:noFill/>
                    </a:ln>
                  </pic:spPr>
                </pic:pic>
              </a:graphicData>
            </a:graphic>
          </wp:inline>
        </w:drawing>
      </w:r>
    </w:p>
    <w:p w:rsidR="00B734F6" w:rsidRDefault="00BE43BB" w:rsidP="00BE43BB">
      <w:pPr>
        <w:pStyle w:val="ListParagraph"/>
        <w:numPr>
          <w:ilvl w:val="1"/>
          <w:numId w:val="3"/>
        </w:numPr>
      </w:pPr>
      <w:r>
        <w:t>A voltage is usually applied to the drain, and the source is usually grounded – current flows from the drain to the source which means electrons flow from the source to the drain</w:t>
      </w:r>
    </w:p>
    <w:p w:rsidR="00DA5169" w:rsidRDefault="00DA5169" w:rsidP="00BE43BB">
      <w:pPr>
        <w:pStyle w:val="ListParagraph"/>
        <w:numPr>
          <w:ilvl w:val="1"/>
          <w:numId w:val="3"/>
        </w:numPr>
      </w:pPr>
      <w:r>
        <w:t xml:space="preserve">Coordinate system: </w:t>
      </w:r>
    </w:p>
    <w:p w:rsidR="00DA5169" w:rsidRDefault="00DA5169" w:rsidP="00DA5169">
      <w:pPr>
        <w:jc w:val="center"/>
      </w:pPr>
      <w:r>
        <w:rPr>
          <w:noProof/>
        </w:rPr>
        <w:drawing>
          <wp:inline distT="0" distB="0" distL="0" distR="0" wp14:anchorId="7D758289" wp14:editId="232695F5">
            <wp:extent cx="2442430" cy="22479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450758" cy="2255564"/>
                    </a:xfrm>
                    <a:prstGeom prst="rect">
                      <a:avLst/>
                    </a:prstGeom>
                  </pic:spPr>
                </pic:pic>
              </a:graphicData>
            </a:graphic>
          </wp:inline>
        </w:drawing>
      </w:r>
    </w:p>
    <w:p w:rsidR="00DA5169" w:rsidRDefault="00DA5169" w:rsidP="00DA5169">
      <w:pPr>
        <w:pStyle w:val="ListParagraph"/>
        <w:numPr>
          <w:ilvl w:val="0"/>
          <w:numId w:val="3"/>
        </w:numPr>
      </w:pPr>
      <w:r>
        <w:t>Drain-current model:</w:t>
      </w:r>
    </w:p>
    <w:p w:rsidR="0053133F" w:rsidRDefault="00DA5169" w:rsidP="0039298F">
      <w:pPr>
        <w:pStyle w:val="ListParagraph"/>
        <w:numPr>
          <w:ilvl w:val="1"/>
          <w:numId w:val="3"/>
        </w:numPr>
      </w:pPr>
      <w:r>
        <w:t>Goal is to find the current between the drain and the source</w:t>
      </w:r>
    </w:p>
    <w:p w:rsidR="0039298F" w:rsidRDefault="0039298F" w:rsidP="0039298F">
      <w:pPr>
        <w:pStyle w:val="ListParagraph"/>
        <w:numPr>
          <w:ilvl w:val="1"/>
          <w:numId w:val="3"/>
        </w:numPr>
      </w:pPr>
      <w:r>
        <w:t>Gradual channel approximation: it is assumed that the electric field in the y-direction (along the channel) is small compared to the field in the x-direction (into the substrate), which allows for a simplification in Poisson’s equation</w:t>
      </w:r>
    </w:p>
    <w:p w:rsidR="0098600D" w:rsidRPr="007D7F8C" w:rsidRDefault="0098600D" w:rsidP="0039298F">
      <w:pPr>
        <w:pStyle w:val="ListParagraph"/>
        <w:numPr>
          <w:ilvl w:val="1"/>
          <w:numId w:val="3"/>
        </w:numPr>
      </w:pPr>
      <m:oMath>
        <m:r>
          <w:rPr>
            <w:rFonts w:ascii="Cambria Math" w:hAnsi="Cambria Math"/>
          </w:rPr>
          <m:t>V(y)</m:t>
        </m:r>
      </m:oMath>
      <w:r>
        <w:rPr>
          <w:rFonts w:eastAsiaTheme="minorEastAsia"/>
        </w:rPr>
        <w:t>: the electron quasi-Fermi potential of the channel with respect to the level in the source</w:t>
      </w:r>
      <w:r w:rsidR="000E6B65">
        <w:rPr>
          <w:rFonts w:eastAsiaTheme="minorEastAsia"/>
        </w:rPr>
        <w:t>; one-dimensional because current flows primarily along the y-direction</w:t>
      </w:r>
    </w:p>
    <w:p w:rsidR="007D7F8C" w:rsidRPr="00E56005" w:rsidRDefault="007D7F8C" w:rsidP="007D7F8C">
      <w:pPr>
        <w:pStyle w:val="ListParagraph"/>
        <w:numPr>
          <w:ilvl w:val="2"/>
          <w:numId w:val="3"/>
        </w:numPr>
      </w:pPr>
      <w:r>
        <w:t xml:space="preserve">At the drain, </w:t>
      </w:r>
      <m:oMath>
        <m:r>
          <w:rPr>
            <w:rFonts w:ascii="Cambria Math" w:hAnsi="Cambria Math"/>
          </w:rPr>
          <m:t>V</m:t>
        </m:r>
        <m:d>
          <m:dPr>
            <m:ctrlPr>
              <w:rPr>
                <w:rFonts w:ascii="Cambria Math" w:hAnsi="Cambria Math"/>
                <w:i/>
              </w:rPr>
            </m:ctrlPr>
          </m:dPr>
          <m:e>
            <m:r>
              <w:rPr>
                <w:rFonts w:ascii="Cambria Math"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sidR="00A56056">
        <w:rPr>
          <w:rFonts w:eastAsiaTheme="minorEastAsia"/>
        </w:rPr>
        <w:t>, which is the reverse bias of the PN diode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t>
            </m:r>
          </m:sub>
        </m:sSub>
      </m:oMath>
      <w:r w:rsidR="00A56056">
        <w:rPr>
          <w:rFonts w:eastAsiaTheme="minorEastAsia"/>
        </w:rPr>
        <w:t>”)</w:t>
      </w:r>
    </w:p>
    <w:p w:rsidR="00E56005" w:rsidRPr="00E56005" w:rsidRDefault="00E56005" w:rsidP="00E56005">
      <w:pPr>
        <w:pStyle w:val="ListParagraph"/>
        <w:numPr>
          <w:ilvl w:val="1"/>
          <w:numId w:val="3"/>
        </w:numPr>
      </w:pPr>
      <w:r>
        <w:rPr>
          <w:rFonts w:eastAsiaTheme="minorEastAsia"/>
        </w:rPr>
        <w:t xml:space="preserve">If </w:t>
      </w:r>
      <m:oMath>
        <m:r>
          <w:rPr>
            <w:rFonts w:ascii="Cambria Math" w:eastAsiaTheme="minorEastAsia" w:hAnsi="Cambria Math"/>
          </w:rPr>
          <m:t>ψ(x,y)</m:t>
        </m:r>
      </m:oMath>
      <w:r>
        <w:rPr>
          <w:rFonts w:eastAsiaTheme="minorEastAsia"/>
        </w:rPr>
        <w:t xml:space="preserve"> is still the band bending at any point in the substrate, then</w:t>
      </w:r>
    </w:p>
    <w:p w:rsidR="00E56005" w:rsidRPr="00E56005" w:rsidRDefault="00E56005" w:rsidP="00E56005">
      <w:pPr>
        <w:rPr>
          <w:rFonts w:eastAsiaTheme="minorEastAsia"/>
        </w:rPr>
      </w:pPr>
      <m:oMathPara>
        <m:oMath>
          <m:r>
            <w:rPr>
              <w:rFonts w:ascii="Cambria Math" w:hAnsi="Cambria Math"/>
            </w:rPr>
            <m:t>n</m:t>
          </m:r>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r>
                    <w:rPr>
                      <w:rFonts w:ascii="Cambria Math" w:hAnsi="Cambria Math"/>
                    </w:rPr>
                    <m:t>ψ-V</m:t>
                  </m:r>
                </m:e>
              </m:d>
              <m:r>
                <w:rPr>
                  <w:rFonts w:ascii="Cambria Math" w:hAnsi="Cambria Math"/>
                </w:rPr>
                <m:t>/kT</m:t>
              </m:r>
            </m:sup>
          </m:sSup>
        </m:oMath>
      </m:oMathPara>
    </w:p>
    <w:p w:rsidR="00E56005" w:rsidRPr="00E56005" w:rsidRDefault="00E56005" w:rsidP="00E56005">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0,y</m:t>
              </m:r>
            </m:e>
          </m:d>
          <m:r>
            <w:rPr>
              <w:rFonts w:ascii="Cambria Math" w:hAnsi="Cambria Math"/>
            </w:rPr>
            <m:t>=V</m:t>
          </m:r>
          <m:d>
            <m:dPr>
              <m:ctrlPr>
                <w:rPr>
                  <w:rFonts w:ascii="Cambria Math" w:hAnsi="Cambria Math"/>
                  <w:i/>
                </w:rPr>
              </m:ctrlPr>
            </m:dPr>
            <m:e>
              <m:r>
                <w:rPr>
                  <w:rFonts w:ascii="Cambria Math" w:hAnsi="Cambria Math"/>
                </w:rPr>
                <m:t>y</m:t>
              </m:r>
            </m:e>
          </m:d>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 xml:space="preserve">        </m:t>
          </m:r>
          <m:r>
            <m:rPr>
              <m:sty m:val="p"/>
            </m:rPr>
            <w:rPr>
              <w:rFonts w:ascii="Cambria Math" w:hAnsi="Cambria Math"/>
            </w:rPr>
            <m:t>(inversion condition)</m:t>
          </m:r>
        </m:oMath>
      </m:oMathPara>
    </w:p>
    <w:p w:rsidR="00E56005" w:rsidRPr="00E56005" w:rsidRDefault="00E56005" w:rsidP="00E56005"/>
    <w:p w:rsidR="00E56005" w:rsidRPr="00524197" w:rsidRDefault="00E56005" w:rsidP="007D7F8C">
      <w:pPr>
        <w:pStyle w:val="ListParagraph"/>
        <w:numPr>
          <w:ilvl w:val="2"/>
          <w:numId w:val="3"/>
        </w:numPr>
      </w:pP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336693"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336693"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336693"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336693"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336693"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336693"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336693"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336693"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336693"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336693"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231871" cy="1158242"/>
                    </a:xfrm>
                    <a:prstGeom prst="rect">
                      <a:avLst/>
                    </a:prstGeom>
                  </pic:spPr>
                </pic:pic>
              </a:graphicData>
            </a:graphic>
          </wp:inline>
        </w:drawing>
      </w:r>
    </w:p>
    <w:p w:rsidR="003D6BB6" w:rsidRDefault="00336693"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336693"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336693"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336693"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336693"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336693"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336693"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6A073B"/>
    <w:multiLevelType w:val="hybridMultilevel"/>
    <w:tmpl w:val="28442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8"/>
  </w:num>
  <w:num w:numId="3">
    <w:abstractNumId w:val="17"/>
  </w:num>
  <w:num w:numId="4">
    <w:abstractNumId w:val="14"/>
  </w:num>
  <w:num w:numId="5">
    <w:abstractNumId w:val="16"/>
  </w:num>
  <w:num w:numId="6">
    <w:abstractNumId w:val="0"/>
  </w:num>
  <w:num w:numId="7">
    <w:abstractNumId w:val="4"/>
  </w:num>
  <w:num w:numId="8">
    <w:abstractNumId w:val="9"/>
  </w:num>
  <w:num w:numId="9">
    <w:abstractNumId w:val="15"/>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28D7"/>
    <w:rsid w:val="00006BDD"/>
    <w:rsid w:val="00007B5F"/>
    <w:rsid w:val="000105E3"/>
    <w:rsid w:val="000108A6"/>
    <w:rsid w:val="00010F15"/>
    <w:rsid w:val="000112E6"/>
    <w:rsid w:val="00011893"/>
    <w:rsid w:val="000118D2"/>
    <w:rsid w:val="00011B85"/>
    <w:rsid w:val="00011E4F"/>
    <w:rsid w:val="00012DBF"/>
    <w:rsid w:val="00013AA9"/>
    <w:rsid w:val="0001428F"/>
    <w:rsid w:val="00014659"/>
    <w:rsid w:val="00014714"/>
    <w:rsid w:val="00020EE3"/>
    <w:rsid w:val="0002107A"/>
    <w:rsid w:val="00022388"/>
    <w:rsid w:val="000244F9"/>
    <w:rsid w:val="000252A5"/>
    <w:rsid w:val="0002593B"/>
    <w:rsid w:val="00026D3C"/>
    <w:rsid w:val="00026EEC"/>
    <w:rsid w:val="00027024"/>
    <w:rsid w:val="00027B49"/>
    <w:rsid w:val="00030605"/>
    <w:rsid w:val="00030AAA"/>
    <w:rsid w:val="0003168F"/>
    <w:rsid w:val="0003186B"/>
    <w:rsid w:val="00031E74"/>
    <w:rsid w:val="00031FA9"/>
    <w:rsid w:val="00032608"/>
    <w:rsid w:val="00032A75"/>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47C6A"/>
    <w:rsid w:val="000509CC"/>
    <w:rsid w:val="00050EF3"/>
    <w:rsid w:val="00052028"/>
    <w:rsid w:val="000527A3"/>
    <w:rsid w:val="00052AA4"/>
    <w:rsid w:val="00053309"/>
    <w:rsid w:val="0005332B"/>
    <w:rsid w:val="00053394"/>
    <w:rsid w:val="00053795"/>
    <w:rsid w:val="00053C22"/>
    <w:rsid w:val="00055091"/>
    <w:rsid w:val="00055FAA"/>
    <w:rsid w:val="00057C47"/>
    <w:rsid w:val="00057EB6"/>
    <w:rsid w:val="00060364"/>
    <w:rsid w:val="00062DF3"/>
    <w:rsid w:val="0006372F"/>
    <w:rsid w:val="00064EF0"/>
    <w:rsid w:val="00065106"/>
    <w:rsid w:val="0006522E"/>
    <w:rsid w:val="00065D80"/>
    <w:rsid w:val="00065F15"/>
    <w:rsid w:val="000669CC"/>
    <w:rsid w:val="00066FB6"/>
    <w:rsid w:val="00071B99"/>
    <w:rsid w:val="00073837"/>
    <w:rsid w:val="0007456B"/>
    <w:rsid w:val="000747B5"/>
    <w:rsid w:val="00075832"/>
    <w:rsid w:val="0007619C"/>
    <w:rsid w:val="00076E34"/>
    <w:rsid w:val="00081242"/>
    <w:rsid w:val="0008138E"/>
    <w:rsid w:val="00084896"/>
    <w:rsid w:val="00085712"/>
    <w:rsid w:val="00086E06"/>
    <w:rsid w:val="00087752"/>
    <w:rsid w:val="00087D65"/>
    <w:rsid w:val="000902C6"/>
    <w:rsid w:val="000905DD"/>
    <w:rsid w:val="00090BAF"/>
    <w:rsid w:val="000927B8"/>
    <w:rsid w:val="00093A8F"/>
    <w:rsid w:val="0009591B"/>
    <w:rsid w:val="000A0520"/>
    <w:rsid w:val="000A2284"/>
    <w:rsid w:val="000A2D43"/>
    <w:rsid w:val="000A3373"/>
    <w:rsid w:val="000A33F8"/>
    <w:rsid w:val="000A38E1"/>
    <w:rsid w:val="000A3907"/>
    <w:rsid w:val="000A4396"/>
    <w:rsid w:val="000A5E46"/>
    <w:rsid w:val="000A71D0"/>
    <w:rsid w:val="000A73E5"/>
    <w:rsid w:val="000A77C9"/>
    <w:rsid w:val="000B01CC"/>
    <w:rsid w:val="000B104B"/>
    <w:rsid w:val="000B1910"/>
    <w:rsid w:val="000B23E4"/>
    <w:rsid w:val="000B2906"/>
    <w:rsid w:val="000B2DA8"/>
    <w:rsid w:val="000B3549"/>
    <w:rsid w:val="000B44FE"/>
    <w:rsid w:val="000B5B5D"/>
    <w:rsid w:val="000B7937"/>
    <w:rsid w:val="000C0FA4"/>
    <w:rsid w:val="000C2AFD"/>
    <w:rsid w:val="000C43C2"/>
    <w:rsid w:val="000C46BF"/>
    <w:rsid w:val="000C514E"/>
    <w:rsid w:val="000C5552"/>
    <w:rsid w:val="000C594C"/>
    <w:rsid w:val="000C5DB2"/>
    <w:rsid w:val="000C68EB"/>
    <w:rsid w:val="000C71F2"/>
    <w:rsid w:val="000D0260"/>
    <w:rsid w:val="000D0F74"/>
    <w:rsid w:val="000D1999"/>
    <w:rsid w:val="000D1E31"/>
    <w:rsid w:val="000D248A"/>
    <w:rsid w:val="000D455A"/>
    <w:rsid w:val="000D6369"/>
    <w:rsid w:val="000D6D5F"/>
    <w:rsid w:val="000D6F2F"/>
    <w:rsid w:val="000D6FDD"/>
    <w:rsid w:val="000D761D"/>
    <w:rsid w:val="000E04EE"/>
    <w:rsid w:val="000E07DC"/>
    <w:rsid w:val="000E3017"/>
    <w:rsid w:val="000E44E5"/>
    <w:rsid w:val="000E6B65"/>
    <w:rsid w:val="000E7DE8"/>
    <w:rsid w:val="000F1535"/>
    <w:rsid w:val="000F294E"/>
    <w:rsid w:val="000F2A90"/>
    <w:rsid w:val="000F3612"/>
    <w:rsid w:val="000F45B7"/>
    <w:rsid w:val="000F67AC"/>
    <w:rsid w:val="000F6B53"/>
    <w:rsid w:val="000F7834"/>
    <w:rsid w:val="000F7EA5"/>
    <w:rsid w:val="00101C36"/>
    <w:rsid w:val="00102E71"/>
    <w:rsid w:val="001042EC"/>
    <w:rsid w:val="00105060"/>
    <w:rsid w:val="00105450"/>
    <w:rsid w:val="00105AAB"/>
    <w:rsid w:val="00110314"/>
    <w:rsid w:val="0011037B"/>
    <w:rsid w:val="001111B6"/>
    <w:rsid w:val="001121AB"/>
    <w:rsid w:val="0011272D"/>
    <w:rsid w:val="00112ADD"/>
    <w:rsid w:val="00113280"/>
    <w:rsid w:val="001133C0"/>
    <w:rsid w:val="00114A35"/>
    <w:rsid w:val="0011509C"/>
    <w:rsid w:val="00115F9D"/>
    <w:rsid w:val="00117201"/>
    <w:rsid w:val="0012050A"/>
    <w:rsid w:val="001215C7"/>
    <w:rsid w:val="00121A84"/>
    <w:rsid w:val="00122619"/>
    <w:rsid w:val="001247EE"/>
    <w:rsid w:val="00125A17"/>
    <w:rsid w:val="00126180"/>
    <w:rsid w:val="00126502"/>
    <w:rsid w:val="001276A1"/>
    <w:rsid w:val="00130835"/>
    <w:rsid w:val="00130B3C"/>
    <w:rsid w:val="001319A4"/>
    <w:rsid w:val="001320D3"/>
    <w:rsid w:val="00132698"/>
    <w:rsid w:val="00133497"/>
    <w:rsid w:val="0013426C"/>
    <w:rsid w:val="0013484C"/>
    <w:rsid w:val="00134ABA"/>
    <w:rsid w:val="00134C3E"/>
    <w:rsid w:val="00135090"/>
    <w:rsid w:val="001373F7"/>
    <w:rsid w:val="001420DB"/>
    <w:rsid w:val="00142CAD"/>
    <w:rsid w:val="0014329D"/>
    <w:rsid w:val="00143689"/>
    <w:rsid w:val="00147B3E"/>
    <w:rsid w:val="00150195"/>
    <w:rsid w:val="001512AD"/>
    <w:rsid w:val="00151417"/>
    <w:rsid w:val="00151864"/>
    <w:rsid w:val="00153C57"/>
    <w:rsid w:val="00153F33"/>
    <w:rsid w:val="00154B3C"/>
    <w:rsid w:val="00156829"/>
    <w:rsid w:val="0015749E"/>
    <w:rsid w:val="00160903"/>
    <w:rsid w:val="00162B1E"/>
    <w:rsid w:val="001640D1"/>
    <w:rsid w:val="00165A86"/>
    <w:rsid w:val="0016796E"/>
    <w:rsid w:val="00170BAF"/>
    <w:rsid w:val="00170FD6"/>
    <w:rsid w:val="0017159B"/>
    <w:rsid w:val="00171F46"/>
    <w:rsid w:val="00173338"/>
    <w:rsid w:val="0017383E"/>
    <w:rsid w:val="00173E69"/>
    <w:rsid w:val="00175F87"/>
    <w:rsid w:val="001773F5"/>
    <w:rsid w:val="00177666"/>
    <w:rsid w:val="00181E2C"/>
    <w:rsid w:val="001838D4"/>
    <w:rsid w:val="00184C86"/>
    <w:rsid w:val="00185548"/>
    <w:rsid w:val="00185974"/>
    <w:rsid w:val="001860FE"/>
    <w:rsid w:val="001865A4"/>
    <w:rsid w:val="00186C41"/>
    <w:rsid w:val="0019138F"/>
    <w:rsid w:val="0019164D"/>
    <w:rsid w:val="00191EFF"/>
    <w:rsid w:val="001932AF"/>
    <w:rsid w:val="0019364C"/>
    <w:rsid w:val="0019390E"/>
    <w:rsid w:val="00193934"/>
    <w:rsid w:val="001939FB"/>
    <w:rsid w:val="001940BC"/>
    <w:rsid w:val="00194A7F"/>
    <w:rsid w:val="001971B4"/>
    <w:rsid w:val="001976F3"/>
    <w:rsid w:val="00197FE8"/>
    <w:rsid w:val="001A095F"/>
    <w:rsid w:val="001A1C81"/>
    <w:rsid w:val="001A32DF"/>
    <w:rsid w:val="001A3726"/>
    <w:rsid w:val="001A3A0E"/>
    <w:rsid w:val="001A3B17"/>
    <w:rsid w:val="001A3C6A"/>
    <w:rsid w:val="001A3D8B"/>
    <w:rsid w:val="001A53E9"/>
    <w:rsid w:val="001A557C"/>
    <w:rsid w:val="001A5D5C"/>
    <w:rsid w:val="001A63CC"/>
    <w:rsid w:val="001A7562"/>
    <w:rsid w:val="001B18E1"/>
    <w:rsid w:val="001B2DC4"/>
    <w:rsid w:val="001B3432"/>
    <w:rsid w:val="001C0331"/>
    <w:rsid w:val="001C0890"/>
    <w:rsid w:val="001C21E1"/>
    <w:rsid w:val="001C2467"/>
    <w:rsid w:val="001C27E1"/>
    <w:rsid w:val="001C2E77"/>
    <w:rsid w:val="001C31E8"/>
    <w:rsid w:val="001C3216"/>
    <w:rsid w:val="001C4E71"/>
    <w:rsid w:val="001C658E"/>
    <w:rsid w:val="001D0078"/>
    <w:rsid w:val="001D14BD"/>
    <w:rsid w:val="001D1F76"/>
    <w:rsid w:val="001D2168"/>
    <w:rsid w:val="001D23E0"/>
    <w:rsid w:val="001D2FE3"/>
    <w:rsid w:val="001D31F1"/>
    <w:rsid w:val="001D41DC"/>
    <w:rsid w:val="001D63BA"/>
    <w:rsid w:val="001D6E55"/>
    <w:rsid w:val="001D738A"/>
    <w:rsid w:val="001D7F39"/>
    <w:rsid w:val="001E063E"/>
    <w:rsid w:val="001E156D"/>
    <w:rsid w:val="001E1BD4"/>
    <w:rsid w:val="001E1EF2"/>
    <w:rsid w:val="001E57FB"/>
    <w:rsid w:val="001E60A4"/>
    <w:rsid w:val="001E6161"/>
    <w:rsid w:val="001E61DA"/>
    <w:rsid w:val="001E66D4"/>
    <w:rsid w:val="001E69FA"/>
    <w:rsid w:val="001F4873"/>
    <w:rsid w:val="001F4F02"/>
    <w:rsid w:val="001F5F83"/>
    <w:rsid w:val="001F6429"/>
    <w:rsid w:val="00200A80"/>
    <w:rsid w:val="00204F53"/>
    <w:rsid w:val="002059C0"/>
    <w:rsid w:val="002072D8"/>
    <w:rsid w:val="002116B2"/>
    <w:rsid w:val="00211A20"/>
    <w:rsid w:val="002126DA"/>
    <w:rsid w:val="00212E93"/>
    <w:rsid w:val="00215179"/>
    <w:rsid w:val="00215B26"/>
    <w:rsid w:val="00216C40"/>
    <w:rsid w:val="00216CA8"/>
    <w:rsid w:val="002172DC"/>
    <w:rsid w:val="00217F9C"/>
    <w:rsid w:val="00221E31"/>
    <w:rsid w:val="00222F59"/>
    <w:rsid w:val="0022308B"/>
    <w:rsid w:val="002233D7"/>
    <w:rsid w:val="002233ED"/>
    <w:rsid w:val="00224B6A"/>
    <w:rsid w:val="00224E19"/>
    <w:rsid w:val="00225159"/>
    <w:rsid w:val="00226057"/>
    <w:rsid w:val="002273B2"/>
    <w:rsid w:val="002278DD"/>
    <w:rsid w:val="00231006"/>
    <w:rsid w:val="00232A3B"/>
    <w:rsid w:val="00233CA2"/>
    <w:rsid w:val="00234502"/>
    <w:rsid w:val="00234F11"/>
    <w:rsid w:val="00236A0C"/>
    <w:rsid w:val="00236C55"/>
    <w:rsid w:val="0024095F"/>
    <w:rsid w:val="00241D2C"/>
    <w:rsid w:val="00242AE7"/>
    <w:rsid w:val="0024383D"/>
    <w:rsid w:val="00243AA7"/>
    <w:rsid w:val="0024430F"/>
    <w:rsid w:val="002460A3"/>
    <w:rsid w:val="002467EB"/>
    <w:rsid w:val="00246898"/>
    <w:rsid w:val="00246EBB"/>
    <w:rsid w:val="00247AA9"/>
    <w:rsid w:val="00247BAC"/>
    <w:rsid w:val="00247F2C"/>
    <w:rsid w:val="00250B8C"/>
    <w:rsid w:val="00250D2F"/>
    <w:rsid w:val="00251EAC"/>
    <w:rsid w:val="002523E9"/>
    <w:rsid w:val="00253AB7"/>
    <w:rsid w:val="0025563C"/>
    <w:rsid w:val="00255970"/>
    <w:rsid w:val="00255DD4"/>
    <w:rsid w:val="002572E5"/>
    <w:rsid w:val="002602ED"/>
    <w:rsid w:val="00261020"/>
    <w:rsid w:val="002612B2"/>
    <w:rsid w:val="00262F51"/>
    <w:rsid w:val="002646E4"/>
    <w:rsid w:val="00265459"/>
    <w:rsid w:val="00266CE0"/>
    <w:rsid w:val="00267089"/>
    <w:rsid w:val="00267247"/>
    <w:rsid w:val="00271387"/>
    <w:rsid w:val="0027170D"/>
    <w:rsid w:val="002744B5"/>
    <w:rsid w:val="00275694"/>
    <w:rsid w:val="002765A0"/>
    <w:rsid w:val="0027721B"/>
    <w:rsid w:val="002808EF"/>
    <w:rsid w:val="00282728"/>
    <w:rsid w:val="00284C0C"/>
    <w:rsid w:val="00286722"/>
    <w:rsid w:val="00286960"/>
    <w:rsid w:val="00287AEA"/>
    <w:rsid w:val="00287E76"/>
    <w:rsid w:val="0029003C"/>
    <w:rsid w:val="00290846"/>
    <w:rsid w:val="00290F13"/>
    <w:rsid w:val="00291BE4"/>
    <w:rsid w:val="0029288D"/>
    <w:rsid w:val="00294B15"/>
    <w:rsid w:val="00294B4C"/>
    <w:rsid w:val="00295450"/>
    <w:rsid w:val="002A0FEC"/>
    <w:rsid w:val="002A1011"/>
    <w:rsid w:val="002A22CD"/>
    <w:rsid w:val="002A3399"/>
    <w:rsid w:val="002A3C26"/>
    <w:rsid w:val="002A4B2E"/>
    <w:rsid w:val="002A7A4E"/>
    <w:rsid w:val="002B0946"/>
    <w:rsid w:val="002B2105"/>
    <w:rsid w:val="002B2196"/>
    <w:rsid w:val="002B55EB"/>
    <w:rsid w:val="002B7725"/>
    <w:rsid w:val="002C0202"/>
    <w:rsid w:val="002C3906"/>
    <w:rsid w:val="002C515B"/>
    <w:rsid w:val="002C576B"/>
    <w:rsid w:val="002C7347"/>
    <w:rsid w:val="002D0BDB"/>
    <w:rsid w:val="002D1DAE"/>
    <w:rsid w:val="002D2FD3"/>
    <w:rsid w:val="002D3A2B"/>
    <w:rsid w:val="002D501D"/>
    <w:rsid w:val="002D60FD"/>
    <w:rsid w:val="002D6640"/>
    <w:rsid w:val="002D7501"/>
    <w:rsid w:val="002D7A1F"/>
    <w:rsid w:val="002E0242"/>
    <w:rsid w:val="002E0C40"/>
    <w:rsid w:val="002E143C"/>
    <w:rsid w:val="002E17DE"/>
    <w:rsid w:val="002E1930"/>
    <w:rsid w:val="002E3D1C"/>
    <w:rsid w:val="002E502A"/>
    <w:rsid w:val="002E7921"/>
    <w:rsid w:val="002F0D3D"/>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444"/>
    <w:rsid w:val="00310A3B"/>
    <w:rsid w:val="0031172C"/>
    <w:rsid w:val="0031192E"/>
    <w:rsid w:val="0031205A"/>
    <w:rsid w:val="00312BC0"/>
    <w:rsid w:val="00313D32"/>
    <w:rsid w:val="003141DB"/>
    <w:rsid w:val="00314BB7"/>
    <w:rsid w:val="00315CB9"/>
    <w:rsid w:val="00315D26"/>
    <w:rsid w:val="00316B49"/>
    <w:rsid w:val="003173E4"/>
    <w:rsid w:val="003176CC"/>
    <w:rsid w:val="00322215"/>
    <w:rsid w:val="0032287F"/>
    <w:rsid w:val="003230DE"/>
    <w:rsid w:val="003252CA"/>
    <w:rsid w:val="0032530B"/>
    <w:rsid w:val="00325C4E"/>
    <w:rsid w:val="0032640B"/>
    <w:rsid w:val="003268D3"/>
    <w:rsid w:val="00326B09"/>
    <w:rsid w:val="00330D3B"/>
    <w:rsid w:val="003311B8"/>
    <w:rsid w:val="003311BB"/>
    <w:rsid w:val="003314B7"/>
    <w:rsid w:val="00333175"/>
    <w:rsid w:val="00333505"/>
    <w:rsid w:val="00333554"/>
    <w:rsid w:val="00333EF4"/>
    <w:rsid w:val="00334CA2"/>
    <w:rsid w:val="00335002"/>
    <w:rsid w:val="00335284"/>
    <w:rsid w:val="00336693"/>
    <w:rsid w:val="0033798B"/>
    <w:rsid w:val="00340A57"/>
    <w:rsid w:val="00340AE6"/>
    <w:rsid w:val="00341297"/>
    <w:rsid w:val="00342036"/>
    <w:rsid w:val="00344CF0"/>
    <w:rsid w:val="00345247"/>
    <w:rsid w:val="00345E65"/>
    <w:rsid w:val="003503CD"/>
    <w:rsid w:val="00350481"/>
    <w:rsid w:val="003514E9"/>
    <w:rsid w:val="00351BFD"/>
    <w:rsid w:val="00353816"/>
    <w:rsid w:val="00354B7E"/>
    <w:rsid w:val="00354E4F"/>
    <w:rsid w:val="00355351"/>
    <w:rsid w:val="00355C6B"/>
    <w:rsid w:val="003563C6"/>
    <w:rsid w:val="003569DB"/>
    <w:rsid w:val="0035721B"/>
    <w:rsid w:val="003572C9"/>
    <w:rsid w:val="003615E7"/>
    <w:rsid w:val="003618EC"/>
    <w:rsid w:val="0036274F"/>
    <w:rsid w:val="00363C98"/>
    <w:rsid w:val="00366F90"/>
    <w:rsid w:val="00367D55"/>
    <w:rsid w:val="00370196"/>
    <w:rsid w:val="00370A73"/>
    <w:rsid w:val="00371852"/>
    <w:rsid w:val="00373B46"/>
    <w:rsid w:val="00374B69"/>
    <w:rsid w:val="00376A8A"/>
    <w:rsid w:val="00376FFA"/>
    <w:rsid w:val="0038026F"/>
    <w:rsid w:val="00380DDD"/>
    <w:rsid w:val="0038123C"/>
    <w:rsid w:val="00382309"/>
    <w:rsid w:val="003833C4"/>
    <w:rsid w:val="0038349F"/>
    <w:rsid w:val="00383632"/>
    <w:rsid w:val="00385E80"/>
    <w:rsid w:val="003860ED"/>
    <w:rsid w:val="003861CF"/>
    <w:rsid w:val="00386704"/>
    <w:rsid w:val="00386B1D"/>
    <w:rsid w:val="0039035D"/>
    <w:rsid w:val="003912FA"/>
    <w:rsid w:val="0039210D"/>
    <w:rsid w:val="0039298F"/>
    <w:rsid w:val="00392E25"/>
    <w:rsid w:val="00392F4A"/>
    <w:rsid w:val="00392FB6"/>
    <w:rsid w:val="00393455"/>
    <w:rsid w:val="00393823"/>
    <w:rsid w:val="00394413"/>
    <w:rsid w:val="0039480C"/>
    <w:rsid w:val="00395205"/>
    <w:rsid w:val="00395285"/>
    <w:rsid w:val="00395C45"/>
    <w:rsid w:val="00396176"/>
    <w:rsid w:val="003A21CE"/>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3709"/>
    <w:rsid w:val="003C4075"/>
    <w:rsid w:val="003C4910"/>
    <w:rsid w:val="003C5216"/>
    <w:rsid w:val="003C53EA"/>
    <w:rsid w:val="003C5CF3"/>
    <w:rsid w:val="003C608F"/>
    <w:rsid w:val="003C627D"/>
    <w:rsid w:val="003C6FEB"/>
    <w:rsid w:val="003C70CA"/>
    <w:rsid w:val="003D0591"/>
    <w:rsid w:val="003D0DDA"/>
    <w:rsid w:val="003D0DF0"/>
    <w:rsid w:val="003D148F"/>
    <w:rsid w:val="003D3664"/>
    <w:rsid w:val="003D615E"/>
    <w:rsid w:val="003D66AE"/>
    <w:rsid w:val="003D6BB6"/>
    <w:rsid w:val="003D72B3"/>
    <w:rsid w:val="003E0135"/>
    <w:rsid w:val="003E0717"/>
    <w:rsid w:val="003E0E09"/>
    <w:rsid w:val="003E142B"/>
    <w:rsid w:val="003E17C4"/>
    <w:rsid w:val="003E3E64"/>
    <w:rsid w:val="003E509A"/>
    <w:rsid w:val="003E6843"/>
    <w:rsid w:val="003E76FE"/>
    <w:rsid w:val="003F1D2A"/>
    <w:rsid w:val="003F47F1"/>
    <w:rsid w:val="003F5762"/>
    <w:rsid w:val="003F57DC"/>
    <w:rsid w:val="003F62B1"/>
    <w:rsid w:val="003F6EDF"/>
    <w:rsid w:val="003F70EA"/>
    <w:rsid w:val="00400149"/>
    <w:rsid w:val="00400F9E"/>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3471"/>
    <w:rsid w:val="00414BC5"/>
    <w:rsid w:val="00415DAC"/>
    <w:rsid w:val="00416A38"/>
    <w:rsid w:val="00417CE0"/>
    <w:rsid w:val="00421D4B"/>
    <w:rsid w:val="0042304D"/>
    <w:rsid w:val="0042479D"/>
    <w:rsid w:val="00425B09"/>
    <w:rsid w:val="00426471"/>
    <w:rsid w:val="00426E66"/>
    <w:rsid w:val="0042715C"/>
    <w:rsid w:val="0042730D"/>
    <w:rsid w:val="00427F71"/>
    <w:rsid w:val="004312D9"/>
    <w:rsid w:val="0043286B"/>
    <w:rsid w:val="00433796"/>
    <w:rsid w:val="00433CE0"/>
    <w:rsid w:val="004346AA"/>
    <w:rsid w:val="00436EE3"/>
    <w:rsid w:val="00440891"/>
    <w:rsid w:val="00440ED7"/>
    <w:rsid w:val="00442E8D"/>
    <w:rsid w:val="004437BE"/>
    <w:rsid w:val="00444A1D"/>
    <w:rsid w:val="004452F4"/>
    <w:rsid w:val="00445310"/>
    <w:rsid w:val="00446B50"/>
    <w:rsid w:val="00446C1E"/>
    <w:rsid w:val="0044740E"/>
    <w:rsid w:val="00447517"/>
    <w:rsid w:val="004476E5"/>
    <w:rsid w:val="004477FF"/>
    <w:rsid w:val="00447962"/>
    <w:rsid w:val="00447F2B"/>
    <w:rsid w:val="004501A7"/>
    <w:rsid w:val="00452A23"/>
    <w:rsid w:val="00452ED5"/>
    <w:rsid w:val="00453DCC"/>
    <w:rsid w:val="0045410D"/>
    <w:rsid w:val="0045580E"/>
    <w:rsid w:val="00463798"/>
    <w:rsid w:val="00464334"/>
    <w:rsid w:val="004643B1"/>
    <w:rsid w:val="00464B6F"/>
    <w:rsid w:val="00464E76"/>
    <w:rsid w:val="0046586D"/>
    <w:rsid w:val="00466F9E"/>
    <w:rsid w:val="00467C4C"/>
    <w:rsid w:val="00467F1D"/>
    <w:rsid w:val="00470757"/>
    <w:rsid w:val="00471602"/>
    <w:rsid w:val="00471C3F"/>
    <w:rsid w:val="004736A6"/>
    <w:rsid w:val="0047436F"/>
    <w:rsid w:val="00474E69"/>
    <w:rsid w:val="0047534B"/>
    <w:rsid w:val="00475CFA"/>
    <w:rsid w:val="004775CA"/>
    <w:rsid w:val="004802D7"/>
    <w:rsid w:val="00484997"/>
    <w:rsid w:val="00484CE8"/>
    <w:rsid w:val="004856B3"/>
    <w:rsid w:val="00485D85"/>
    <w:rsid w:val="00486B51"/>
    <w:rsid w:val="00487C27"/>
    <w:rsid w:val="004908DD"/>
    <w:rsid w:val="00491546"/>
    <w:rsid w:val="00491A09"/>
    <w:rsid w:val="0049252B"/>
    <w:rsid w:val="00493004"/>
    <w:rsid w:val="0049319D"/>
    <w:rsid w:val="00493788"/>
    <w:rsid w:val="00494521"/>
    <w:rsid w:val="004954FB"/>
    <w:rsid w:val="00495736"/>
    <w:rsid w:val="0049580A"/>
    <w:rsid w:val="004963B5"/>
    <w:rsid w:val="00496813"/>
    <w:rsid w:val="00496D2E"/>
    <w:rsid w:val="004A0414"/>
    <w:rsid w:val="004A0F8D"/>
    <w:rsid w:val="004A0FBA"/>
    <w:rsid w:val="004A1778"/>
    <w:rsid w:val="004A1BBB"/>
    <w:rsid w:val="004A1C1A"/>
    <w:rsid w:val="004A47F3"/>
    <w:rsid w:val="004A4D38"/>
    <w:rsid w:val="004A5BAB"/>
    <w:rsid w:val="004A74A0"/>
    <w:rsid w:val="004B0788"/>
    <w:rsid w:val="004B0DE5"/>
    <w:rsid w:val="004B1872"/>
    <w:rsid w:val="004B205E"/>
    <w:rsid w:val="004B22FD"/>
    <w:rsid w:val="004B31EA"/>
    <w:rsid w:val="004B33D1"/>
    <w:rsid w:val="004B43CB"/>
    <w:rsid w:val="004B49A0"/>
    <w:rsid w:val="004B4DEE"/>
    <w:rsid w:val="004B4E11"/>
    <w:rsid w:val="004B58AA"/>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2440"/>
    <w:rsid w:val="004E4012"/>
    <w:rsid w:val="004E426A"/>
    <w:rsid w:val="004E476B"/>
    <w:rsid w:val="004E52F7"/>
    <w:rsid w:val="004E590E"/>
    <w:rsid w:val="004E6532"/>
    <w:rsid w:val="004E6641"/>
    <w:rsid w:val="004E71B0"/>
    <w:rsid w:val="004F007A"/>
    <w:rsid w:val="004F27CC"/>
    <w:rsid w:val="004F2B12"/>
    <w:rsid w:val="004F4AA1"/>
    <w:rsid w:val="004F6105"/>
    <w:rsid w:val="004F69B4"/>
    <w:rsid w:val="004F6F99"/>
    <w:rsid w:val="00503089"/>
    <w:rsid w:val="005041C7"/>
    <w:rsid w:val="00504371"/>
    <w:rsid w:val="00506737"/>
    <w:rsid w:val="00506FBE"/>
    <w:rsid w:val="0050757C"/>
    <w:rsid w:val="00510720"/>
    <w:rsid w:val="00511CCE"/>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2CCD"/>
    <w:rsid w:val="005233BC"/>
    <w:rsid w:val="005238A1"/>
    <w:rsid w:val="00524197"/>
    <w:rsid w:val="005248BB"/>
    <w:rsid w:val="00524A12"/>
    <w:rsid w:val="00524A96"/>
    <w:rsid w:val="0053016A"/>
    <w:rsid w:val="00530528"/>
    <w:rsid w:val="0053133F"/>
    <w:rsid w:val="00532D9B"/>
    <w:rsid w:val="00536683"/>
    <w:rsid w:val="005368FA"/>
    <w:rsid w:val="00537093"/>
    <w:rsid w:val="00537586"/>
    <w:rsid w:val="00537670"/>
    <w:rsid w:val="00540525"/>
    <w:rsid w:val="005408AB"/>
    <w:rsid w:val="005414CF"/>
    <w:rsid w:val="00541652"/>
    <w:rsid w:val="00541934"/>
    <w:rsid w:val="0054260B"/>
    <w:rsid w:val="005439A1"/>
    <w:rsid w:val="00543FDE"/>
    <w:rsid w:val="0054427F"/>
    <w:rsid w:val="00544886"/>
    <w:rsid w:val="0054510D"/>
    <w:rsid w:val="00545635"/>
    <w:rsid w:val="00545C89"/>
    <w:rsid w:val="00545D62"/>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022"/>
    <w:rsid w:val="00561DE8"/>
    <w:rsid w:val="00562EE4"/>
    <w:rsid w:val="00563095"/>
    <w:rsid w:val="0056386F"/>
    <w:rsid w:val="00563AB7"/>
    <w:rsid w:val="0056410C"/>
    <w:rsid w:val="00564ECC"/>
    <w:rsid w:val="00565BAE"/>
    <w:rsid w:val="00570A3B"/>
    <w:rsid w:val="00571ADD"/>
    <w:rsid w:val="005747B0"/>
    <w:rsid w:val="00574834"/>
    <w:rsid w:val="00576289"/>
    <w:rsid w:val="00576CE7"/>
    <w:rsid w:val="00580932"/>
    <w:rsid w:val="00581800"/>
    <w:rsid w:val="00582643"/>
    <w:rsid w:val="00583110"/>
    <w:rsid w:val="00583571"/>
    <w:rsid w:val="00583631"/>
    <w:rsid w:val="00586B12"/>
    <w:rsid w:val="00587B24"/>
    <w:rsid w:val="00587D53"/>
    <w:rsid w:val="00590607"/>
    <w:rsid w:val="00590832"/>
    <w:rsid w:val="00590DC7"/>
    <w:rsid w:val="005916BF"/>
    <w:rsid w:val="005926D8"/>
    <w:rsid w:val="00596C69"/>
    <w:rsid w:val="00596DE0"/>
    <w:rsid w:val="005A039E"/>
    <w:rsid w:val="005A0594"/>
    <w:rsid w:val="005A196B"/>
    <w:rsid w:val="005A1BE5"/>
    <w:rsid w:val="005A2482"/>
    <w:rsid w:val="005A3A4E"/>
    <w:rsid w:val="005A51D4"/>
    <w:rsid w:val="005A5635"/>
    <w:rsid w:val="005A58E5"/>
    <w:rsid w:val="005A5C4F"/>
    <w:rsid w:val="005A7401"/>
    <w:rsid w:val="005A7DE9"/>
    <w:rsid w:val="005B1B59"/>
    <w:rsid w:val="005B212A"/>
    <w:rsid w:val="005B2846"/>
    <w:rsid w:val="005B3350"/>
    <w:rsid w:val="005B3971"/>
    <w:rsid w:val="005B4399"/>
    <w:rsid w:val="005B529A"/>
    <w:rsid w:val="005B5B78"/>
    <w:rsid w:val="005B5B7D"/>
    <w:rsid w:val="005B76DB"/>
    <w:rsid w:val="005C00F1"/>
    <w:rsid w:val="005C014A"/>
    <w:rsid w:val="005C4266"/>
    <w:rsid w:val="005C618C"/>
    <w:rsid w:val="005C7089"/>
    <w:rsid w:val="005C7322"/>
    <w:rsid w:val="005D0264"/>
    <w:rsid w:val="005D4B3E"/>
    <w:rsid w:val="005D5E27"/>
    <w:rsid w:val="005D6264"/>
    <w:rsid w:val="005D79D2"/>
    <w:rsid w:val="005E01FD"/>
    <w:rsid w:val="005E0F0A"/>
    <w:rsid w:val="005E167D"/>
    <w:rsid w:val="005E187C"/>
    <w:rsid w:val="005E1D12"/>
    <w:rsid w:val="005E3F90"/>
    <w:rsid w:val="005E472B"/>
    <w:rsid w:val="005E6344"/>
    <w:rsid w:val="005E6916"/>
    <w:rsid w:val="005F04C9"/>
    <w:rsid w:val="005F1CA5"/>
    <w:rsid w:val="005F46DA"/>
    <w:rsid w:val="005F56B7"/>
    <w:rsid w:val="005F577C"/>
    <w:rsid w:val="005F5BBB"/>
    <w:rsid w:val="005F6805"/>
    <w:rsid w:val="005F6A59"/>
    <w:rsid w:val="005F752C"/>
    <w:rsid w:val="005F7E0E"/>
    <w:rsid w:val="00600408"/>
    <w:rsid w:val="006028BC"/>
    <w:rsid w:val="00602B1E"/>
    <w:rsid w:val="0060336E"/>
    <w:rsid w:val="00603838"/>
    <w:rsid w:val="00604494"/>
    <w:rsid w:val="0060451F"/>
    <w:rsid w:val="006064DA"/>
    <w:rsid w:val="00607772"/>
    <w:rsid w:val="00607D4C"/>
    <w:rsid w:val="00610B77"/>
    <w:rsid w:val="006110BB"/>
    <w:rsid w:val="00612F13"/>
    <w:rsid w:val="006137C6"/>
    <w:rsid w:val="00613810"/>
    <w:rsid w:val="00613BA5"/>
    <w:rsid w:val="006149E0"/>
    <w:rsid w:val="00614B08"/>
    <w:rsid w:val="00616FA5"/>
    <w:rsid w:val="0061793D"/>
    <w:rsid w:val="0062033B"/>
    <w:rsid w:val="00620CED"/>
    <w:rsid w:val="006216E7"/>
    <w:rsid w:val="00622662"/>
    <w:rsid w:val="00622EFF"/>
    <w:rsid w:val="00623A1A"/>
    <w:rsid w:val="0062412B"/>
    <w:rsid w:val="00624175"/>
    <w:rsid w:val="00624C60"/>
    <w:rsid w:val="006252C1"/>
    <w:rsid w:val="006258C5"/>
    <w:rsid w:val="00625F0D"/>
    <w:rsid w:val="0062700B"/>
    <w:rsid w:val="006306CA"/>
    <w:rsid w:val="00631C97"/>
    <w:rsid w:val="006320E5"/>
    <w:rsid w:val="00632B81"/>
    <w:rsid w:val="0063331A"/>
    <w:rsid w:val="00633443"/>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2D4"/>
    <w:rsid w:val="006478E1"/>
    <w:rsid w:val="00647C16"/>
    <w:rsid w:val="00652102"/>
    <w:rsid w:val="006542AF"/>
    <w:rsid w:val="00654FB4"/>
    <w:rsid w:val="00655A54"/>
    <w:rsid w:val="006562A7"/>
    <w:rsid w:val="0065665B"/>
    <w:rsid w:val="006567DC"/>
    <w:rsid w:val="00656B1B"/>
    <w:rsid w:val="00656C99"/>
    <w:rsid w:val="006570BC"/>
    <w:rsid w:val="006571B2"/>
    <w:rsid w:val="00657BD5"/>
    <w:rsid w:val="006602E2"/>
    <w:rsid w:val="00660420"/>
    <w:rsid w:val="00661644"/>
    <w:rsid w:val="00662942"/>
    <w:rsid w:val="006633CE"/>
    <w:rsid w:val="006649AF"/>
    <w:rsid w:val="006671FA"/>
    <w:rsid w:val="00667221"/>
    <w:rsid w:val="00667749"/>
    <w:rsid w:val="00667D07"/>
    <w:rsid w:val="0067138E"/>
    <w:rsid w:val="006728FB"/>
    <w:rsid w:val="00672B98"/>
    <w:rsid w:val="00673AD6"/>
    <w:rsid w:val="00674262"/>
    <w:rsid w:val="00675515"/>
    <w:rsid w:val="00676773"/>
    <w:rsid w:val="0067717E"/>
    <w:rsid w:val="0067756B"/>
    <w:rsid w:val="00677E80"/>
    <w:rsid w:val="00680FD1"/>
    <w:rsid w:val="00681625"/>
    <w:rsid w:val="006824D4"/>
    <w:rsid w:val="00682C7C"/>
    <w:rsid w:val="00683824"/>
    <w:rsid w:val="00683DC3"/>
    <w:rsid w:val="006840A8"/>
    <w:rsid w:val="006841CB"/>
    <w:rsid w:val="006847F5"/>
    <w:rsid w:val="00684A82"/>
    <w:rsid w:val="00685BC6"/>
    <w:rsid w:val="00687DC5"/>
    <w:rsid w:val="00687F33"/>
    <w:rsid w:val="006901CB"/>
    <w:rsid w:val="00691559"/>
    <w:rsid w:val="0069155F"/>
    <w:rsid w:val="00691BD4"/>
    <w:rsid w:val="00693DA5"/>
    <w:rsid w:val="00693F44"/>
    <w:rsid w:val="00694A12"/>
    <w:rsid w:val="00695104"/>
    <w:rsid w:val="00695721"/>
    <w:rsid w:val="00695FD5"/>
    <w:rsid w:val="00697530"/>
    <w:rsid w:val="006978EF"/>
    <w:rsid w:val="006A0203"/>
    <w:rsid w:val="006A0F18"/>
    <w:rsid w:val="006A12F7"/>
    <w:rsid w:val="006A3DC1"/>
    <w:rsid w:val="006A55BE"/>
    <w:rsid w:val="006A57B7"/>
    <w:rsid w:val="006A5F40"/>
    <w:rsid w:val="006A60B3"/>
    <w:rsid w:val="006A64FF"/>
    <w:rsid w:val="006A6926"/>
    <w:rsid w:val="006A76DB"/>
    <w:rsid w:val="006A7860"/>
    <w:rsid w:val="006B02DF"/>
    <w:rsid w:val="006B0337"/>
    <w:rsid w:val="006B07AC"/>
    <w:rsid w:val="006B0F26"/>
    <w:rsid w:val="006B14AB"/>
    <w:rsid w:val="006B298C"/>
    <w:rsid w:val="006B2B0F"/>
    <w:rsid w:val="006B4FA7"/>
    <w:rsid w:val="006B5901"/>
    <w:rsid w:val="006B6051"/>
    <w:rsid w:val="006B6BD0"/>
    <w:rsid w:val="006C0389"/>
    <w:rsid w:val="006C0CA2"/>
    <w:rsid w:val="006C18F8"/>
    <w:rsid w:val="006C1C5B"/>
    <w:rsid w:val="006C1DAD"/>
    <w:rsid w:val="006C472F"/>
    <w:rsid w:val="006C52F2"/>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4C9A"/>
    <w:rsid w:val="006D5285"/>
    <w:rsid w:val="006D70A5"/>
    <w:rsid w:val="006D7CED"/>
    <w:rsid w:val="006E0AE2"/>
    <w:rsid w:val="006E10B5"/>
    <w:rsid w:val="006E2AAF"/>
    <w:rsid w:val="006E2E68"/>
    <w:rsid w:val="006E3FDA"/>
    <w:rsid w:val="006E5BDE"/>
    <w:rsid w:val="006E7C6F"/>
    <w:rsid w:val="006F0A9C"/>
    <w:rsid w:val="006F11D5"/>
    <w:rsid w:val="006F1485"/>
    <w:rsid w:val="006F1AFA"/>
    <w:rsid w:val="006F3C87"/>
    <w:rsid w:val="006F49A6"/>
    <w:rsid w:val="006F51E0"/>
    <w:rsid w:val="006F63DA"/>
    <w:rsid w:val="006F664F"/>
    <w:rsid w:val="00700571"/>
    <w:rsid w:val="00700D39"/>
    <w:rsid w:val="00700DCE"/>
    <w:rsid w:val="007027BD"/>
    <w:rsid w:val="007039DB"/>
    <w:rsid w:val="0070425A"/>
    <w:rsid w:val="0070480F"/>
    <w:rsid w:val="00707820"/>
    <w:rsid w:val="00707E6F"/>
    <w:rsid w:val="007103FE"/>
    <w:rsid w:val="00710B6B"/>
    <w:rsid w:val="00711695"/>
    <w:rsid w:val="00712A07"/>
    <w:rsid w:val="00714CED"/>
    <w:rsid w:val="00715AA0"/>
    <w:rsid w:val="00715D3A"/>
    <w:rsid w:val="0071636E"/>
    <w:rsid w:val="00716F6D"/>
    <w:rsid w:val="007175CD"/>
    <w:rsid w:val="00717724"/>
    <w:rsid w:val="00717915"/>
    <w:rsid w:val="00717A71"/>
    <w:rsid w:val="00717CBD"/>
    <w:rsid w:val="0072139D"/>
    <w:rsid w:val="007217E7"/>
    <w:rsid w:val="00721E6F"/>
    <w:rsid w:val="0072265D"/>
    <w:rsid w:val="007226A7"/>
    <w:rsid w:val="007227A1"/>
    <w:rsid w:val="0072324F"/>
    <w:rsid w:val="0072429B"/>
    <w:rsid w:val="0072540E"/>
    <w:rsid w:val="00725B0D"/>
    <w:rsid w:val="00725E8A"/>
    <w:rsid w:val="00727A24"/>
    <w:rsid w:val="00727F4A"/>
    <w:rsid w:val="00727F4B"/>
    <w:rsid w:val="00731040"/>
    <w:rsid w:val="007316C3"/>
    <w:rsid w:val="00731A8C"/>
    <w:rsid w:val="007341F4"/>
    <w:rsid w:val="00734210"/>
    <w:rsid w:val="007349E1"/>
    <w:rsid w:val="007354A2"/>
    <w:rsid w:val="00737413"/>
    <w:rsid w:val="007404C4"/>
    <w:rsid w:val="00740BA0"/>
    <w:rsid w:val="00740CFA"/>
    <w:rsid w:val="00740FE7"/>
    <w:rsid w:val="00742006"/>
    <w:rsid w:val="0074460C"/>
    <w:rsid w:val="0074549D"/>
    <w:rsid w:val="007459BC"/>
    <w:rsid w:val="00746AE3"/>
    <w:rsid w:val="00747BD8"/>
    <w:rsid w:val="007501A3"/>
    <w:rsid w:val="007511BE"/>
    <w:rsid w:val="00751AD0"/>
    <w:rsid w:val="0075241A"/>
    <w:rsid w:val="007550A6"/>
    <w:rsid w:val="00755627"/>
    <w:rsid w:val="0076247F"/>
    <w:rsid w:val="00762727"/>
    <w:rsid w:val="007629E1"/>
    <w:rsid w:val="00763A49"/>
    <w:rsid w:val="007640AC"/>
    <w:rsid w:val="007646FB"/>
    <w:rsid w:val="007709E6"/>
    <w:rsid w:val="00770B7D"/>
    <w:rsid w:val="00772A71"/>
    <w:rsid w:val="00773DCD"/>
    <w:rsid w:val="00773E29"/>
    <w:rsid w:val="007752C8"/>
    <w:rsid w:val="00777991"/>
    <w:rsid w:val="00780CE0"/>
    <w:rsid w:val="00781AA5"/>
    <w:rsid w:val="00781C3D"/>
    <w:rsid w:val="00782043"/>
    <w:rsid w:val="0078245A"/>
    <w:rsid w:val="00782851"/>
    <w:rsid w:val="007832A5"/>
    <w:rsid w:val="007832D6"/>
    <w:rsid w:val="00783BA9"/>
    <w:rsid w:val="007875B6"/>
    <w:rsid w:val="00790DC1"/>
    <w:rsid w:val="007911F1"/>
    <w:rsid w:val="007912D7"/>
    <w:rsid w:val="00791D1E"/>
    <w:rsid w:val="007920BC"/>
    <w:rsid w:val="007921CB"/>
    <w:rsid w:val="00793BF8"/>
    <w:rsid w:val="00794143"/>
    <w:rsid w:val="00794239"/>
    <w:rsid w:val="007943D9"/>
    <w:rsid w:val="007951D8"/>
    <w:rsid w:val="0079543A"/>
    <w:rsid w:val="007962AD"/>
    <w:rsid w:val="0079729E"/>
    <w:rsid w:val="007A1DCA"/>
    <w:rsid w:val="007A2AD7"/>
    <w:rsid w:val="007A2FCD"/>
    <w:rsid w:val="007A398F"/>
    <w:rsid w:val="007A4609"/>
    <w:rsid w:val="007A4DFC"/>
    <w:rsid w:val="007A5EF2"/>
    <w:rsid w:val="007A6541"/>
    <w:rsid w:val="007A7D0D"/>
    <w:rsid w:val="007A7D83"/>
    <w:rsid w:val="007B1187"/>
    <w:rsid w:val="007B2123"/>
    <w:rsid w:val="007B2145"/>
    <w:rsid w:val="007B27C6"/>
    <w:rsid w:val="007B2E8F"/>
    <w:rsid w:val="007B361F"/>
    <w:rsid w:val="007B4161"/>
    <w:rsid w:val="007B6E36"/>
    <w:rsid w:val="007B7C85"/>
    <w:rsid w:val="007C15CA"/>
    <w:rsid w:val="007C23ED"/>
    <w:rsid w:val="007C3297"/>
    <w:rsid w:val="007C56E1"/>
    <w:rsid w:val="007C59E4"/>
    <w:rsid w:val="007C69EC"/>
    <w:rsid w:val="007C6CEE"/>
    <w:rsid w:val="007C72F4"/>
    <w:rsid w:val="007C7509"/>
    <w:rsid w:val="007D07DD"/>
    <w:rsid w:val="007D0ACB"/>
    <w:rsid w:val="007D0B10"/>
    <w:rsid w:val="007D0CD3"/>
    <w:rsid w:val="007D13E9"/>
    <w:rsid w:val="007D2586"/>
    <w:rsid w:val="007D311C"/>
    <w:rsid w:val="007D418F"/>
    <w:rsid w:val="007D4DA8"/>
    <w:rsid w:val="007D4E2F"/>
    <w:rsid w:val="007D7332"/>
    <w:rsid w:val="007D7F8C"/>
    <w:rsid w:val="007E28A2"/>
    <w:rsid w:val="007E4E05"/>
    <w:rsid w:val="007E5161"/>
    <w:rsid w:val="007E6F56"/>
    <w:rsid w:val="007E7FB3"/>
    <w:rsid w:val="007F0E9C"/>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B1D"/>
    <w:rsid w:val="00806CF0"/>
    <w:rsid w:val="008075A3"/>
    <w:rsid w:val="00810197"/>
    <w:rsid w:val="00811670"/>
    <w:rsid w:val="008118BC"/>
    <w:rsid w:val="00812121"/>
    <w:rsid w:val="008123FD"/>
    <w:rsid w:val="00812684"/>
    <w:rsid w:val="00813807"/>
    <w:rsid w:val="008145DC"/>
    <w:rsid w:val="008160CB"/>
    <w:rsid w:val="00816B86"/>
    <w:rsid w:val="008173F0"/>
    <w:rsid w:val="008202FA"/>
    <w:rsid w:val="008204E3"/>
    <w:rsid w:val="00820FAC"/>
    <w:rsid w:val="00821ECE"/>
    <w:rsid w:val="00823BA3"/>
    <w:rsid w:val="00823D67"/>
    <w:rsid w:val="0082423F"/>
    <w:rsid w:val="00824D33"/>
    <w:rsid w:val="00825197"/>
    <w:rsid w:val="00825C81"/>
    <w:rsid w:val="00825D14"/>
    <w:rsid w:val="008268EE"/>
    <w:rsid w:val="00826AA1"/>
    <w:rsid w:val="008274D7"/>
    <w:rsid w:val="0083162E"/>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071E"/>
    <w:rsid w:val="008520DA"/>
    <w:rsid w:val="00853EDB"/>
    <w:rsid w:val="0085618E"/>
    <w:rsid w:val="008567A3"/>
    <w:rsid w:val="00856B1C"/>
    <w:rsid w:val="00856ED1"/>
    <w:rsid w:val="00860283"/>
    <w:rsid w:val="0086076C"/>
    <w:rsid w:val="00860FF7"/>
    <w:rsid w:val="00861942"/>
    <w:rsid w:val="00862F61"/>
    <w:rsid w:val="00871CDF"/>
    <w:rsid w:val="00872049"/>
    <w:rsid w:val="008736F7"/>
    <w:rsid w:val="00873F54"/>
    <w:rsid w:val="0087454D"/>
    <w:rsid w:val="0087463F"/>
    <w:rsid w:val="00876249"/>
    <w:rsid w:val="00877E99"/>
    <w:rsid w:val="008800AD"/>
    <w:rsid w:val="008809E0"/>
    <w:rsid w:val="00881151"/>
    <w:rsid w:val="008811AD"/>
    <w:rsid w:val="00881282"/>
    <w:rsid w:val="00882DA6"/>
    <w:rsid w:val="00886588"/>
    <w:rsid w:val="00886A5D"/>
    <w:rsid w:val="00887339"/>
    <w:rsid w:val="00890314"/>
    <w:rsid w:val="00892A0B"/>
    <w:rsid w:val="00892BC3"/>
    <w:rsid w:val="00892F42"/>
    <w:rsid w:val="008931DB"/>
    <w:rsid w:val="008933A8"/>
    <w:rsid w:val="00896320"/>
    <w:rsid w:val="00896810"/>
    <w:rsid w:val="00896829"/>
    <w:rsid w:val="008A0F63"/>
    <w:rsid w:val="008A0FD0"/>
    <w:rsid w:val="008A162B"/>
    <w:rsid w:val="008A16D9"/>
    <w:rsid w:val="008A20E9"/>
    <w:rsid w:val="008A2E20"/>
    <w:rsid w:val="008A3E62"/>
    <w:rsid w:val="008A46B6"/>
    <w:rsid w:val="008A4D35"/>
    <w:rsid w:val="008A4D9B"/>
    <w:rsid w:val="008A5160"/>
    <w:rsid w:val="008A58F7"/>
    <w:rsid w:val="008A5D67"/>
    <w:rsid w:val="008A5DBD"/>
    <w:rsid w:val="008A5FDF"/>
    <w:rsid w:val="008B07CA"/>
    <w:rsid w:val="008B165F"/>
    <w:rsid w:val="008B20A4"/>
    <w:rsid w:val="008B2598"/>
    <w:rsid w:val="008B344D"/>
    <w:rsid w:val="008B3863"/>
    <w:rsid w:val="008B38CE"/>
    <w:rsid w:val="008B3A99"/>
    <w:rsid w:val="008B5E8D"/>
    <w:rsid w:val="008B6754"/>
    <w:rsid w:val="008B7400"/>
    <w:rsid w:val="008B7CCE"/>
    <w:rsid w:val="008C0AA3"/>
    <w:rsid w:val="008C1A71"/>
    <w:rsid w:val="008C1EBF"/>
    <w:rsid w:val="008C3DDE"/>
    <w:rsid w:val="008C622D"/>
    <w:rsid w:val="008C66E2"/>
    <w:rsid w:val="008D0DC5"/>
    <w:rsid w:val="008D1D40"/>
    <w:rsid w:val="008D2CB1"/>
    <w:rsid w:val="008D2E3A"/>
    <w:rsid w:val="008D3B06"/>
    <w:rsid w:val="008D40DF"/>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6AB"/>
    <w:rsid w:val="008F7C51"/>
    <w:rsid w:val="008F7FC0"/>
    <w:rsid w:val="00901563"/>
    <w:rsid w:val="009025CC"/>
    <w:rsid w:val="0090398E"/>
    <w:rsid w:val="00903F29"/>
    <w:rsid w:val="00905D77"/>
    <w:rsid w:val="00906ED8"/>
    <w:rsid w:val="00907015"/>
    <w:rsid w:val="00907449"/>
    <w:rsid w:val="00911132"/>
    <w:rsid w:val="00911510"/>
    <w:rsid w:val="00911655"/>
    <w:rsid w:val="00912974"/>
    <w:rsid w:val="00912CAB"/>
    <w:rsid w:val="00913426"/>
    <w:rsid w:val="0091373C"/>
    <w:rsid w:val="00915D3A"/>
    <w:rsid w:val="00915D58"/>
    <w:rsid w:val="00916470"/>
    <w:rsid w:val="00917524"/>
    <w:rsid w:val="00920145"/>
    <w:rsid w:val="00920F45"/>
    <w:rsid w:val="00921C1F"/>
    <w:rsid w:val="009220D3"/>
    <w:rsid w:val="0092232D"/>
    <w:rsid w:val="0092511D"/>
    <w:rsid w:val="00926161"/>
    <w:rsid w:val="00926258"/>
    <w:rsid w:val="00927B16"/>
    <w:rsid w:val="00931DC4"/>
    <w:rsid w:val="00932168"/>
    <w:rsid w:val="00932531"/>
    <w:rsid w:val="009349F6"/>
    <w:rsid w:val="00936080"/>
    <w:rsid w:val="00936EC5"/>
    <w:rsid w:val="00942BE8"/>
    <w:rsid w:val="00945C21"/>
    <w:rsid w:val="00945E2E"/>
    <w:rsid w:val="0094667F"/>
    <w:rsid w:val="00946C63"/>
    <w:rsid w:val="00947073"/>
    <w:rsid w:val="009537C1"/>
    <w:rsid w:val="0095494A"/>
    <w:rsid w:val="00956581"/>
    <w:rsid w:val="00956EF6"/>
    <w:rsid w:val="009607A3"/>
    <w:rsid w:val="00960880"/>
    <w:rsid w:val="00961DBE"/>
    <w:rsid w:val="00961E11"/>
    <w:rsid w:val="0096241E"/>
    <w:rsid w:val="0096329E"/>
    <w:rsid w:val="00966A20"/>
    <w:rsid w:val="00970B1E"/>
    <w:rsid w:val="00973C82"/>
    <w:rsid w:val="0097465C"/>
    <w:rsid w:val="00975F96"/>
    <w:rsid w:val="009805C8"/>
    <w:rsid w:val="00981FBC"/>
    <w:rsid w:val="009828F6"/>
    <w:rsid w:val="00983EEB"/>
    <w:rsid w:val="009847A2"/>
    <w:rsid w:val="00985297"/>
    <w:rsid w:val="00985655"/>
    <w:rsid w:val="00985C72"/>
    <w:rsid w:val="00985E50"/>
    <w:rsid w:val="0098600D"/>
    <w:rsid w:val="00986959"/>
    <w:rsid w:val="00986B0E"/>
    <w:rsid w:val="0098777C"/>
    <w:rsid w:val="00987824"/>
    <w:rsid w:val="009901CB"/>
    <w:rsid w:val="00991603"/>
    <w:rsid w:val="0099175F"/>
    <w:rsid w:val="00991D88"/>
    <w:rsid w:val="00991F74"/>
    <w:rsid w:val="00992A04"/>
    <w:rsid w:val="00992AEF"/>
    <w:rsid w:val="00993334"/>
    <w:rsid w:val="00994D2C"/>
    <w:rsid w:val="00996708"/>
    <w:rsid w:val="009973F3"/>
    <w:rsid w:val="009A1132"/>
    <w:rsid w:val="009A14B8"/>
    <w:rsid w:val="009A1DEA"/>
    <w:rsid w:val="009A2732"/>
    <w:rsid w:val="009A2E23"/>
    <w:rsid w:val="009A3250"/>
    <w:rsid w:val="009A3C6B"/>
    <w:rsid w:val="009A3DE3"/>
    <w:rsid w:val="009A4721"/>
    <w:rsid w:val="009A5100"/>
    <w:rsid w:val="009B0AF6"/>
    <w:rsid w:val="009B2D2F"/>
    <w:rsid w:val="009B2E06"/>
    <w:rsid w:val="009B720A"/>
    <w:rsid w:val="009B7342"/>
    <w:rsid w:val="009B780A"/>
    <w:rsid w:val="009C1B5C"/>
    <w:rsid w:val="009C208B"/>
    <w:rsid w:val="009C21AA"/>
    <w:rsid w:val="009C27A8"/>
    <w:rsid w:val="009C2A70"/>
    <w:rsid w:val="009C306B"/>
    <w:rsid w:val="009C34AB"/>
    <w:rsid w:val="009C41F6"/>
    <w:rsid w:val="009C57EE"/>
    <w:rsid w:val="009C5D05"/>
    <w:rsid w:val="009C65C5"/>
    <w:rsid w:val="009C7395"/>
    <w:rsid w:val="009C768E"/>
    <w:rsid w:val="009D00B1"/>
    <w:rsid w:val="009D186B"/>
    <w:rsid w:val="009D2805"/>
    <w:rsid w:val="009D2BEE"/>
    <w:rsid w:val="009D3FAB"/>
    <w:rsid w:val="009D52AA"/>
    <w:rsid w:val="009D5500"/>
    <w:rsid w:val="009D6F27"/>
    <w:rsid w:val="009D70F0"/>
    <w:rsid w:val="009E1ED3"/>
    <w:rsid w:val="009E2027"/>
    <w:rsid w:val="009E3F60"/>
    <w:rsid w:val="009E4E35"/>
    <w:rsid w:val="009E50A9"/>
    <w:rsid w:val="009E5325"/>
    <w:rsid w:val="009E5329"/>
    <w:rsid w:val="009E5DA1"/>
    <w:rsid w:val="009E60AA"/>
    <w:rsid w:val="009E689E"/>
    <w:rsid w:val="009E76FA"/>
    <w:rsid w:val="009F1255"/>
    <w:rsid w:val="009F1E72"/>
    <w:rsid w:val="009F314B"/>
    <w:rsid w:val="009F3A3E"/>
    <w:rsid w:val="009F3FEA"/>
    <w:rsid w:val="009F4945"/>
    <w:rsid w:val="009F571E"/>
    <w:rsid w:val="009F61C0"/>
    <w:rsid w:val="00A00207"/>
    <w:rsid w:val="00A02039"/>
    <w:rsid w:val="00A02545"/>
    <w:rsid w:val="00A02A48"/>
    <w:rsid w:val="00A03CE6"/>
    <w:rsid w:val="00A04D27"/>
    <w:rsid w:val="00A0627D"/>
    <w:rsid w:val="00A07FC3"/>
    <w:rsid w:val="00A1026D"/>
    <w:rsid w:val="00A13FF7"/>
    <w:rsid w:val="00A1416A"/>
    <w:rsid w:val="00A14975"/>
    <w:rsid w:val="00A15111"/>
    <w:rsid w:val="00A15DCC"/>
    <w:rsid w:val="00A17A08"/>
    <w:rsid w:val="00A214FA"/>
    <w:rsid w:val="00A23974"/>
    <w:rsid w:val="00A241C7"/>
    <w:rsid w:val="00A2429F"/>
    <w:rsid w:val="00A25755"/>
    <w:rsid w:val="00A26AD5"/>
    <w:rsid w:val="00A26E2A"/>
    <w:rsid w:val="00A27E82"/>
    <w:rsid w:val="00A3055C"/>
    <w:rsid w:val="00A3392A"/>
    <w:rsid w:val="00A33D4F"/>
    <w:rsid w:val="00A34DAE"/>
    <w:rsid w:val="00A35196"/>
    <w:rsid w:val="00A35213"/>
    <w:rsid w:val="00A356E9"/>
    <w:rsid w:val="00A372B0"/>
    <w:rsid w:val="00A373DC"/>
    <w:rsid w:val="00A37869"/>
    <w:rsid w:val="00A37896"/>
    <w:rsid w:val="00A378DB"/>
    <w:rsid w:val="00A40AA2"/>
    <w:rsid w:val="00A41363"/>
    <w:rsid w:val="00A43A50"/>
    <w:rsid w:val="00A446B3"/>
    <w:rsid w:val="00A4531F"/>
    <w:rsid w:val="00A45553"/>
    <w:rsid w:val="00A45A60"/>
    <w:rsid w:val="00A47076"/>
    <w:rsid w:val="00A47803"/>
    <w:rsid w:val="00A50DAA"/>
    <w:rsid w:val="00A527FC"/>
    <w:rsid w:val="00A532F8"/>
    <w:rsid w:val="00A557DE"/>
    <w:rsid w:val="00A56056"/>
    <w:rsid w:val="00A571D5"/>
    <w:rsid w:val="00A63A88"/>
    <w:rsid w:val="00A648E0"/>
    <w:rsid w:val="00A648E5"/>
    <w:rsid w:val="00A656DC"/>
    <w:rsid w:val="00A66EE8"/>
    <w:rsid w:val="00A67BEB"/>
    <w:rsid w:val="00A7055E"/>
    <w:rsid w:val="00A7133E"/>
    <w:rsid w:val="00A71A2E"/>
    <w:rsid w:val="00A71E55"/>
    <w:rsid w:val="00A7234A"/>
    <w:rsid w:val="00A7285C"/>
    <w:rsid w:val="00A74FCB"/>
    <w:rsid w:val="00A75612"/>
    <w:rsid w:val="00A75BC7"/>
    <w:rsid w:val="00A768EA"/>
    <w:rsid w:val="00A80617"/>
    <w:rsid w:val="00A80FA1"/>
    <w:rsid w:val="00A8187D"/>
    <w:rsid w:val="00A83505"/>
    <w:rsid w:val="00A83C80"/>
    <w:rsid w:val="00A84ACA"/>
    <w:rsid w:val="00A85196"/>
    <w:rsid w:val="00A860B8"/>
    <w:rsid w:val="00A860D3"/>
    <w:rsid w:val="00A868B2"/>
    <w:rsid w:val="00A869AE"/>
    <w:rsid w:val="00A86B9A"/>
    <w:rsid w:val="00A8795D"/>
    <w:rsid w:val="00A92150"/>
    <w:rsid w:val="00A94160"/>
    <w:rsid w:val="00A95692"/>
    <w:rsid w:val="00AA05D9"/>
    <w:rsid w:val="00AA1428"/>
    <w:rsid w:val="00AA150C"/>
    <w:rsid w:val="00AA157D"/>
    <w:rsid w:val="00AA3311"/>
    <w:rsid w:val="00AA3703"/>
    <w:rsid w:val="00AA486E"/>
    <w:rsid w:val="00AA557A"/>
    <w:rsid w:val="00AA7075"/>
    <w:rsid w:val="00AA7ADA"/>
    <w:rsid w:val="00AA7B24"/>
    <w:rsid w:val="00AA7B94"/>
    <w:rsid w:val="00AB22DD"/>
    <w:rsid w:val="00AB2E2A"/>
    <w:rsid w:val="00AB332D"/>
    <w:rsid w:val="00AB4650"/>
    <w:rsid w:val="00AB4D77"/>
    <w:rsid w:val="00AB61F1"/>
    <w:rsid w:val="00AB70E6"/>
    <w:rsid w:val="00AB7509"/>
    <w:rsid w:val="00AB7B83"/>
    <w:rsid w:val="00AB7F88"/>
    <w:rsid w:val="00AC1415"/>
    <w:rsid w:val="00AC1CB3"/>
    <w:rsid w:val="00AC1E52"/>
    <w:rsid w:val="00AC2D4C"/>
    <w:rsid w:val="00AC326D"/>
    <w:rsid w:val="00AC3274"/>
    <w:rsid w:val="00AC3476"/>
    <w:rsid w:val="00AC3528"/>
    <w:rsid w:val="00AC4ADD"/>
    <w:rsid w:val="00AC7FA2"/>
    <w:rsid w:val="00AD04F7"/>
    <w:rsid w:val="00AD119C"/>
    <w:rsid w:val="00AD1A1B"/>
    <w:rsid w:val="00AD270E"/>
    <w:rsid w:val="00AD2899"/>
    <w:rsid w:val="00AD3BF2"/>
    <w:rsid w:val="00AD41BD"/>
    <w:rsid w:val="00AD4AAD"/>
    <w:rsid w:val="00AD54B2"/>
    <w:rsid w:val="00AD5985"/>
    <w:rsid w:val="00AD6096"/>
    <w:rsid w:val="00AE0BD2"/>
    <w:rsid w:val="00AE1E40"/>
    <w:rsid w:val="00AE4DFD"/>
    <w:rsid w:val="00AE4E1D"/>
    <w:rsid w:val="00AE5AC3"/>
    <w:rsid w:val="00AE6D37"/>
    <w:rsid w:val="00AF096A"/>
    <w:rsid w:val="00AF0D25"/>
    <w:rsid w:val="00AF4105"/>
    <w:rsid w:val="00AF572B"/>
    <w:rsid w:val="00AF5B32"/>
    <w:rsid w:val="00AF6B19"/>
    <w:rsid w:val="00AF6E94"/>
    <w:rsid w:val="00AF7C89"/>
    <w:rsid w:val="00AF7E74"/>
    <w:rsid w:val="00B004C2"/>
    <w:rsid w:val="00B011EE"/>
    <w:rsid w:val="00B01360"/>
    <w:rsid w:val="00B03139"/>
    <w:rsid w:val="00B03828"/>
    <w:rsid w:val="00B0549B"/>
    <w:rsid w:val="00B057F9"/>
    <w:rsid w:val="00B067E9"/>
    <w:rsid w:val="00B06FC7"/>
    <w:rsid w:val="00B07397"/>
    <w:rsid w:val="00B07699"/>
    <w:rsid w:val="00B0791A"/>
    <w:rsid w:val="00B10739"/>
    <w:rsid w:val="00B11623"/>
    <w:rsid w:val="00B1172F"/>
    <w:rsid w:val="00B11BF0"/>
    <w:rsid w:val="00B11F02"/>
    <w:rsid w:val="00B1217D"/>
    <w:rsid w:val="00B12EC9"/>
    <w:rsid w:val="00B134CB"/>
    <w:rsid w:val="00B154E7"/>
    <w:rsid w:val="00B15B55"/>
    <w:rsid w:val="00B176A8"/>
    <w:rsid w:val="00B204EB"/>
    <w:rsid w:val="00B21249"/>
    <w:rsid w:val="00B21C38"/>
    <w:rsid w:val="00B2203F"/>
    <w:rsid w:val="00B2242D"/>
    <w:rsid w:val="00B22F9D"/>
    <w:rsid w:val="00B24AE2"/>
    <w:rsid w:val="00B256B5"/>
    <w:rsid w:val="00B2575F"/>
    <w:rsid w:val="00B25D49"/>
    <w:rsid w:val="00B26E81"/>
    <w:rsid w:val="00B274DC"/>
    <w:rsid w:val="00B311B8"/>
    <w:rsid w:val="00B32164"/>
    <w:rsid w:val="00B32A7A"/>
    <w:rsid w:val="00B32EAF"/>
    <w:rsid w:val="00B33437"/>
    <w:rsid w:val="00B33DF9"/>
    <w:rsid w:val="00B354A7"/>
    <w:rsid w:val="00B35FA0"/>
    <w:rsid w:val="00B3769E"/>
    <w:rsid w:val="00B378AE"/>
    <w:rsid w:val="00B37DA8"/>
    <w:rsid w:val="00B41013"/>
    <w:rsid w:val="00B4153E"/>
    <w:rsid w:val="00B422A0"/>
    <w:rsid w:val="00B42D6F"/>
    <w:rsid w:val="00B433D0"/>
    <w:rsid w:val="00B436FC"/>
    <w:rsid w:val="00B44EEE"/>
    <w:rsid w:val="00B45400"/>
    <w:rsid w:val="00B456E7"/>
    <w:rsid w:val="00B45E4B"/>
    <w:rsid w:val="00B46B80"/>
    <w:rsid w:val="00B46E6C"/>
    <w:rsid w:val="00B47CE1"/>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34F6"/>
    <w:rsid w:val="00B74581"/>
    <w:rsid w:val="00B750EC"/>
    <w:rsid w:val="00B75C05"/>
    <w:rsid w:val="00B7603A"/>
    <w:rsid w:val="00B760F8"/>
    <w:rsid w:val="00B766DD"/>
    <w:rsid w:val="00B76AFB"/>
    <w:rsid w:val="00B76F81"/>
    <w:rsid w:val="00B777F7"/>
    <w:rsid w:val="00B77BC3"/>
    <w:rsid w:val="00B80694"/>
    <w:rsid w:val="00B80EC0"/>
    <w:rsid w:val="00B8351C"/>
    <w:rsid w:val="00B85C30"/>
    <w:rsid w:val="00B8784B"/>
    <w:rsid w:val="00B9163C"/>
    <w:rsid w:val="00B919DE"/>
    <w:rsid w:val="00B91A89"/>
    <w:rsid w:val="00B91B03"/>
    <w:rsid w:val="00B92B51"/>
    <w:rsid w:val="00B943F5"/>
    <w:rsid w:val="00B9453E"/>
    <w:rsid w:val="00B94B5A"/>
    <w:rsid w:val="00B953FD"/>
    <w:rsid w:val="00B96026"/>
    <w:rsid w:val="00B9678C"/>
    <w:rsid w:val="00B9740D"/>
    <w:rsid w:val="00B978C5"/>
    <w:rsid w:val="00BA0F4D"/>
    <w:rsid w:val="00BA2B1A"/>
    <w:rsid w:val="00BA3F51"/>
    <w:rsid w:val="00BA45A4"/>
    <w:rsid w:val="00BA46A9"/>
    <w:rsid w:val="00BA4A18"/>
    <w:rsid w:val="00BA4BAA"/>
    <w:rsid w:val="00BA5F5A"/>
    <w:rsid w:val="00BA6516"/>
    <w:rsid w:val="00BA67A6"/>
    <w:rsid w:val="00BA7C02"/>
    <w:rsid w:val="00BB15F1"/>
    <w:rsid w:val="00BB1F57"/>
    <w:rsid w:val="00BB2918"/>
    <w:rsid w:val="00BB30AA"/>
    <w:rsid w:val="00BB3B7A"/>
    <w:rsid w:val="00BB58FE"/>
    <w:rsid w:val="00BB628B"/>
    <w:rsid w:val="00BB785B"/>
    <w:rsid w:val="00BC1229"/>
    <w:rsid w:val="00BC30EF"/>
    <w:rsid w:val="00BC4E80"/>
    <w:rsid w:val="00BC5284"/>
    <w:rsid w:val="00BC5CB3"/>
    <w:rsid w:val="00BC5E0D"/>
    <w:rsid w:val="00BD07AD"/>
    <w:rsid w:val="00BD36BB"/>
    <w:rsid w:val="00BD3B7E"/>
    <w:rsid w:val="00BD43E5"/>
    <w:rsid w:val="00BD4881"/>
    <w:rsid w:val="00BD5063"/>
    <w:rsid w:val="00BD72EF"/>
    <w:rsid w:val="00BD7F13"/>
    <w:rsid w:val="00BE030B"/>
    <w:rsid w:val="00BE083D"/>
    <w:rsid w:val="00BE1EAB"/>
    <w:rsid w:val="00BE2459"/>
    <w:rsid w:val="00BE24A8"/>
    <w:rsid w:val="00BE2885"/>
    <w:rsid w:val="00BE2DF2"/>
    <w:rsid w:val="00BE2EC5"/>
    <w:rsid w:val="00BE413B"/>
    <w:rsid w:val="00BE43BB"/>
    <w:rsid w:val="00BE4C97"/>
    <w:rsid w:val="00BE5137"/>
    <w:rsid w:val="00BE53D0"/>
    <w:rsid w:val="00BE5801"/>
    <w:rsid w:val="00BF0C58"/>
    <w:rsid w:val="00BF1585"/>
    <w:rsid w:val="00BF21B0"/>
    <w:rsid w:val="00BF3EA0"/>
    <w:rsid w:val="00BF406E"/>
    <w:rsid w:val="00BF4E35"/>
    <w:rsid w:val="00C013B7"/>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95E"/>
    <w:rsid w:val="00C14B48"/>
    <w:rsid w:val="00C14D74"/>
    <w:rsid w:val="00C1545A"/>
    <w:rsid w:val="00C173CE"/>
    <w:rsid w:val="00C17B02"/>
    <w:rsid w:val="00C17B8D"/>
    <w:rsid w:val="00C20BC6"/>
    <w:rsid w:val="00C22183"/>
    <w:rsid w:val="00C22945"/>
    <w:rsid w:val="00C23674"/>
    <w:rsid w:val="00C25B34"/>
    <w:rsid w:val="00C25F9B"/>
    <w:rsid w:val="00C263DE"/>
    <w:rsid w:val="00C2647D"/>
    <w:rsid w:val="00C302C2"/>
    <w:rsid w:val="00C302E1"/>
    <w:rsid w:val="00C32354"/>
    <w:rsid w:val="00C36D20"/>
    <w:rsid w:val="00C37685"/>
    <w:rsid w:val="00C37824"/>
    <w:rsid w:val="00C37A84"/>
    <w:rsid w:val="00C40509"/>
    <w:rsid w:val="00C40C4A"/>
    <w:rsid w:val="00C41B8C"/>
    <w:rsid w:val="00C41DED"/>
    <w:rsid w:val="00C421CE"/>
    <w:rsid w:val="00C42491"/>
    <w:rsid w:val="00C426B6"/>
    <w:rsid w:val="00C42C85"/>
    <w:rsid w:val="00C42F7A"/>
    <w:rsid w:val="00C43797"/>
    <w:rsid w:val="00C43F6A"/>
    <w:rsid w:val="00C461F9"/>
    <w:rsid w:val="00C465C3"/>
    <w:rsid w:val="00C46E06"/>
    <w:rsid w:val="00C47544"/>
    <w:rsid w:val="00C47B67"/>
    <w:rsid w:val="00C50367"/>
    <w:rsid w:val="00C50E26"/>
    <w:rsid w:val="00C50FAD"/>
    <w:rsid w:val="00C516E1"/>
    <w:rsid w:val="00C51F4C"/>
    <w:rsid w:val="00C520FC"/>
    <w:rsid w:val="00C52487"/>
    <w:rsid w:val="00C52BC2"/>
    <w:rsid w:val="00C53426"/>
    <w:rsid w:val="00C5432C"/>
    <w:rsid w:val="00C5476C"/>
    <w:rsid w:val="00C547A4"/>
    <w:rsid w:val="00C56779"/>
    <w:rsid w:val="00C56DDF"/>
    <w:rsid w:val="00C5736E"/>
    <w:rsid w:val="00C60B5C"/>
    <w:rsid w:val="00C61361"/>
    <w:rsid w:val="00C61D9D"/>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710"/>
    <w:rsid w:val="00C74AD5"/>
    <w:rsid w:val="00C74D88"/>
    <w:rsid w:val="00C76965"/>
    <w:rsid w:val="00C76A43"/>
    <w:rsid w:val="00C76ABE"/>
    <w:rsid w:val="00C77857"/>
    <w:rsid w:val="00C80415"/>
    <w:rsid w:val="00C80555"/>
    <w:rsid w:val="00C807C2"/>
    <w:rsid w:val="00C808E6"/>
    <w:rsid w:val="00C8141F"/>
    <w:rsid w:val="00C81693"/>
    <w:rsid w:val="00C818C5"/>
    <w:rsid w:val="00C82147"/>
    <w:rsid w:val="00C82486"/>
    <w:rsid w:val="00C83AA3"/>
    <w:rsid w:val="00C83D93"/>
    <w:rsid w:val="00C84553"/>
    <w:rsid w:val="00C84804"/>
    <w:rsid w:val="00C8645A"/>
    <w:rsid w:val="00C903DC"/>
    <w:rsid w:val="00C90467"/>
    <w:rsid w:val="00C909CC"/>
    <w:rsid w:val="00C927EE"/>
    <w:rsid w:val="00C92B25"/>
    <w:rsid w:val="00C931C5"/>
    <w:rsid w:val="00C947F0"/>
    <w:rsid w:val="00C94A53"/>
    <w:rsid w:val="00C94F70"/>
    <w:rsid w:val="00C951D2"/>
    <w:rsid w:val="00C95A23"/>
    <w:rsid w:val="00C96DB6"/>
    <w:rsid w:val="00C9720B"/>
    <w:rsid w:val="00C972BD"/>
    <w:rsid w:val="00CA144A"/>
    <w:rsid w:val="00CA1B5E"/>
    <w:rsid w:val="00CA32BF"/>
    <w:rsid w:val="00CA39C3"/>
    <w:rsid w:val="00CA5AA3"/>
    <w:rsid w:val="00CA67B1"/>
    <w:rsid w:val="00CA74CF"/>
    <w:rsid w:val="00CA7F36"/>
    <w:rsid w:val="00CB1A53"/>
    <w:rsid w:val="00CB2D74"/>
    <w:rsid w:val="00CB3CAF"/>
    <w:rsid w:val="00CB437A"/>
    <w:rsid w:val="00CB4641"/>
    <w:rsid w:val="00CB4B13"/>
    <w:rsid w:val="00CB588B"/>
    <w:rsid w:val="00CB5F8A"/>
    <w:rsid w:val="00CB641E"/>
    <w:rsid w:val="00CB66A1"/>
    <w:rsid w:val="00CB68A2"/>
    <w:rsid w:val="00CB706F"/>
    <w:rsid w:val="00CC05FF"/>
    <w:rsid w:val="00CC06C8"/>
    <w:rsid w:val="00CC13E5"/>
    <w:rsid w:val="00CC1EDC"/>
    <w:rsid w:val="00CC2491"/>
    <w:rsid w:val="00CC2525"/>
    <w:rsid w:val="00CC2B91"/>
    <w:rsid w:val="00CC3D14"/>
    <w:rsid w:val="00CC41DC"/>
    <w:rsid w:val="00CC44F1"/>
    <w:rsid w:val="00CC4B14"/>
    <w:rsid w:val="00CC5565"/>
    <w:rsid w:val="00CC595B"/>
    <w:rsid w:val="00CC622E"/>
    <w:rsid w:val="00CC737A"/>
    <w:rsid w:val="00CD082D"/>
    <w:rsid w:val="00CD3FFE"/>
    <w:rsid w:val="00CD4368"/>
    <w:rsid w:val="00CE031D"/>
    <w:rsid w:val="00CE0EC9"/>
    <w:rsid w:val="00CE244E"/>
    <w:rsid w:val="00CE25AD"/>
    <w:rsid w:val="00CE31A4"/>
    <w:rsid w:val="00CE40F3"/>
    <w:rsid w:val="00CE480F"/>
    <w:rsid w:val="00CE5477"/>
    <w:rsid w:val="00CE62E4"/>
    <w:rsid w:val="00CE68A3"/>
    <w:rsid w:val="00CF1C87"/>
    <w:rsid w:val="00CF25A1"/>
    <w:rsid w:val="00CF3032"/>
    <w:rsid w:val="00CF4AC1"/>
    <w:rsid w:val="00CF7780"/>
    <w:rsid w:val="00D005F8"/>
    <w:rsid w:val="00D00B19"/>
    <w:rsid w:val="00D021B3"/>
    <w:rsid w:val="00D0284E"/>
    <w:rsid w:val="00D04369"/>
    <w:rsid w:val="00D0518B"/>
    <w:rsid w:val="00D058EB"/>
    <w:rsid w:val="00D05CBA"/>
    <w:rsid w:val="00D05CF7"/>
    <w:rsid w:val="00D05F83"/>
    <w:rsid w:val="00D06312"/>
    <w:rsid w:val="00D07462"/>
    <w:rsid w:val="00D10890"/>
    <w:rsid w:val="00D113BB"/>
    <w:rsid w:val="00D12A5C"/>
    <w:rsid w:val="00D1423A"/>
    <w:rsid w:val="00D1467C"/>
    <w:rsid w:val="00D16831"/>
    <w:rsid w:val="00D175B8"/>
    <w:rsid w:val="00D20C37"/>
    <w:rsid w:val="00D21985"/>
    <w:rsid w:val="00D2245F"/>
    <w:rsid w:val="00D22F0F"/>
    <w:rsid w:val="00D24C5F"/>
    <w:rsid w:val="00D250EF"/>
    <w:rsid w:val="00D251A3"/>
    <w:rsid w:val="00D266DA"/>
    <w:rsid w:val="00D269D3"/>
    <w:rsid w:val="00D33248"/>
    <w:rsid w:val="00D33373"/>
    <w:rsid w:val="00D34D3C"/>
    <w:rsid w:val="00D35671"/>
    <w:rsid w:val="00D36242"/>
    <w:rsid w:val="00D36D90"/>
    <w:rsid w:val="00D371DD"/>
    <w:rsid w:val="00D40210"/>
    <w:rsid w:val="00D41E64"/>
    <w:rsid w:val="00D428C4"/>
    <w:rsid w:val="00D43A5C"/>
    <w:rsid w:val="00D43B38"/>
    <w:rsid w:val="00D43FEC"/>
    <w:rsid w:val="00D451B6"/>
    <w:rsid w:val="00D47CB4"/>
    <w:rsid w:val="00D50860"/>
    <w:rsid w:val="00D50A43"/>
    <w:rsid w:val="00D516E0"/>
    <w:rsid w:val="00D53D54"/>
    <w:rsid w:val="00D568D4"/>
    <w:rsid w:val="00D57CD0"/>
    <w:rsid w:val="00D61B22"/>
    <w:rsid w:val="00D6242B"/>
    <w:rsid w:val="00D62758"/>
    <w:rsid w:val="00D6324E"/>
    <w:rsid w:val="00D63374"/>
    <w:rsid w:val="00D64275"/>
    <w:rsid w:val="00D64863"/>
    <w:rsid w:val="00D65CB4"/>
    <w:rsid w:val="00D67311"/>
    <w:rsid w:val="00D7142E"/>
    <w:rsid w:val="00D74183"/>
    <w:rsid w:val="00D75851"/>
    <w:rsid w:val="00D777F1"/>
    <w:rsid w:val="00D77E3D"/>
    <w:rsid w:val="00D84FA5"/>
    <w:rsid w:val="00D850E9"/>
    <w:rsid w:val="00D86508"/>
    <w:rsid w:val="00D86AE8"/>
    <w:rsid w:val="00D8706D"/>
    <w:rsid w:val="00D87659"/>
    <w:rsid w:val="00D8789E"/>
    <w:rsid w:val="00D90013"/>
    <w:rsid w:val="00D92004"/>
    <w:rsid w:val="00D9340D"/>
    <w:rsid w:val="00D94F6F"/>
    <w:rsid w:val="00D9538A"/>
    <w:rsid w:val="00D958DB"/>
    <w:rsid w:val="00D97135"/>
    <w:rsid w:val="00D97465"/>
    <w:rsid w:val="00D97DC7"/>
    <w:rsid w:val="00D97F0F"/>
    <w:rsid w:val="00DA0D85"/>
    <w:rsid w:val="00DA146B"/>
    <w:rsid w:val="00DA286F"/>
    <w:rsid w:val="00DA299D"/>
    <w:rsid w:val="00DA2A54"/>
    <w:rsid w:val="00DA364B"/>
    <w:rsid w:val="00DA3B09"/>
    <w:rsid w:val="00DA4203"/>
    <w:rsid w:val="00DA4404"/>
    <w:rsid w:val="00DA477B"/>
    <w:rsid w:val="00DA47EE"/>
    <w:rsid w:val="00DA5169"/>
    <w:rsid w:val="00DA52B6"/>
    <w:rsid w:val="00DA62BC"/>
    <w:rsid w:val="00DA6B6C"/>
    <w:rsid w:val="00DA7707"/>
    <w:rsid w:val="00DB0A62"/>
    <w:rsid w:val="00DB139B"/>
    <w:rsid w:val="00DB1830"/>
    <w:rsid w:val="00DB21FD"/>
    <w:rsid w:val="00DB307F"/>
    <w:rsid w:val="00DB3141"/>
    <w:rsid w:val="00DB44C1"/>
    <w:rsid w:val="00DB44C5"/>
    <w:rsid w:val="00DB6B3E"/>
    <w:rsid w:val="00DB6C5E"/>
    <w:rsid w:val="00DB75C8"/>
    <w:rsid w:val="00DC0607"/>
    <w:rsid w:val="00DC1027"/>
    <w:rsid w:val="00DC1A81"/>
    <w:rsid w:val="00DC1F32"/>
    <w:rsid w:val="00DC2972"/>
    <w:rsid w:val="00DC2B98"/>
    <w:rsid w:val="00DC2F65"/>
    <w:rsid w:val="00DC3094"/>
    <w:rsid w:val="00DC317C"/>
    <w:rsid w:val="00DC37F2"/>
    <w:rsid w:val="00DC786F"/>
    <w:rsid w:val="00DC7E85"/>
    <w:rsid w:val="00DD0BDD"/>
    <w:rsid w:val="00DD1E32"/>
    <w:rsid w:val="00DD2AFE"/>
    <w:rsid w:val="00DD2FF8"/>
    <w:rsid w:val="00DD3BAA"/>
    <w:rsid w:val="00DD4B3F"/>
    <w:rsid w:val="00DD4EC6"/>
    <w:rsid w:val="00DD6274"/>
    <w:rsid w:val="00DD637D"/>
    <w:rsid w:val="00DD639D"/>
    <w:rsid w:val="00DD6F71"/>
    <w:rsid w:val="00DD7ED7"/>
    <w:rsid w:val="00DE0343"/>
    <w:rsid w:val="00DE0609"/>
    <w:rsid w:val="00DE2755"/>
    <w:rsid w:val="00DE4B0D"/>
    <w:rsid w:val="00DE51C7"/>
    <w:rsid w:val="00DE625A"/>
    <w:rsid w:val="00DE6380"/>
    <w:rsid w:val="00DE68B0"/>
    <w:rsid w:val="00DF1FCB"/>
    <w:rsid w:val="00DF338A"/>
    <w:rsid w:val="00DF3808"/>
    <w:rsid w:val="00DF546A"/>
    <w:rsid w:val="00DF6035"/>
    <w:rsid w:val="00DF74E3"/>
    <w:rsid w:val="00E01732"/>
    <w:rsid w:val="00E01C20"/>
    <w:rsid w:val="00E0244D"/>
    <w:rsid w:val="00E02B44"/>
    <w:rsid w:val="00E04528"/>
    <w:rsid w:val="00E04916"/>
    <w:rsid w:val="00E058A1"/>
    <w:rsid w:val="00E06AEC"/>
    <w:rsid w:val="00E10E65"/>
    <w:rsid w:val="00E11424"/>
    <w:rsid w:val="00E115BB"/>
    <w:rsid w:val="00E11A07"/>
    <w:rsid w:val="00E13C8F"/>
    <w:rsid w:val="00E151D4"/>
    <w:rsid w:val="00E16945"/>
    <w:rsid w:val="00E170CF"/>
    <w:rsid w:val="00E20778"/>
    <w:rsid w:val="00E21855"/>
    <w:rsid w:val="00E2191A"/>
    <w:rsid w:val="00E21C88"/>
    <w:rsid w:val="00E2334B"/>
    <w:rsid w:val="00E23DFB"/>
    <w:rsid w:val="00E247D4"/>
    <w:rsid w:val="00E24FF9"/>
    <w:rsid w:val="00E2580C"/>
    <w:rsid w:val="00E268C3"/>
    <w:rsid w:val="00E26A6C"/>
    <w:rsid w:val="00E278B9"/>
    <w:rsid w:val="00E31430"/>
    <w:rsid w:val="00E33183"/>
    <w:rsid w:val="00E3383D"/>
    <w:rsid w:val="00E3392E"/>
    <w:rsid w:val="00E34C55"/>
    <w:rsid w:val="00E35107"/>
    <w:rsid w:val="00E35AE7"/>
    <w:rsid w:val="00E37168"/>
    <w:rsid w:val="00E4012D"/>
    <w:rsid w:val="00E40F01"/>
    <w:rsid w:val="00E4107B"/>
    <w:rsid w:val="00E441C8"/>
    <w:rsid w:val="00E4593A"/>
    <w:rsid w:val="00E45BDB"/>
    <w:rsid w:val="00E462E2"/>
    <w:rsid w:val="00E46D39"/>
    <w:rsid w:val="00E4768D"/>
    <w:rsid w:val="00E47988"/>
    <w:rsid w:val="00E47FD1"/>
    <w:rsid w:val="00E510BD"/>
    <w:rsid w:val="00E51716"/>
    <w:rsid w:val="00E51748"/>
    <w:rsid w:val="00E54979"/>
    <w:rsid w:val="00E55DBD"/>
    <w:rsid w:val="00E56005"/>
    <w:rsid w:val="00E56817"/>
    <w:rsid w:val="00E56F90"/>
    <w:rsid w:val="00E621E9"/>
    <w:rsid w:val="00E62473"/>
    <w:rsid w:val="00E63E17"/>
    <w:rsid w:val="00E6441B"/>
    <w:rsid w:val="00E65487"/>
    <w:rsid w:val="00E65EF7"/>
    <w:rsid w:val="00E675B0"/>
    <w:rsid w:val="00E70CAF"/>
    <w:rsid w:val="00E70D2D"/>
    <w:rsid w:val="00E715EB"/>
    <w:rsid w:val="00E716D6"/>
    <w:rsid w:val="00E72000"/>
    <w:rsid w:val="00E738FB"/>
    <w:rsid w:val="00E73AFF"/>
    <w:rsid w:val="00E767BB"/>
    <w:rsid w:val="00E800B9"/>
    <w:rsid w:val="00E80CF4"/>
    <w:rsid w:val="00E82683"/>
    <w:rsid w:val="00E82CC0"/>
    <w:rsid w:val="00E8426F"/>
    <w:rsid w:val="00E84642"/>
    <w:rsid w:val="00E84C28"/>
    <w:rsid w:val="00E84DEE"/>
    <w:rsid w:val="00E87439"/>
    <w:rsid w:val="00E878B7"/>
    <w:rsid w:val="00E90490"/>
    <w:rsid w:val="00E9130B"/>
    <w:rsid w:val="00E9292D"/>
    <w:rsid w:val="00E92EA8"/>
    <w:rsid w:val="00E935CD"/>
    <w:rsid w:val="00E94AC0"/>
    <w:rsid w:val="00E94AEE"/>
    <w:rsid w:val="00E94D36"/>
    <w:rsid w:val="00E954D1"/>
    <w:rsid w:val="00E95E58"/>
    <w:rsid w:val="00EA0C8F"/>
    <w:rsid w:val="00EA16A1"/>
    <w:rsid w:val="00EA1A42"/>
    <w:rsid w:val="00EA1C9F"/>
    <w:rsid w:val="00EA1EF4"/>
    <w:rsid w:val="00EA3821"/>
    <w:rsid w:val="00EA63ED"/>
    <w:rsid w:val="00EA69A5"/>
    <w:rsid w:val="00EA6DF3"/>
    <w:rsid w:val="00EA71F6"/>
    <w:rsid w:val="00EA7528"/>
    <w:rsid w:val="00EA754C"/>
    <w:rsid w:val="00EB0730"/>
    <w:rsid w:val="00EB0FD1"/>
    <w:rsid w:val="00EB2945"/>
    <w:rsid w:val="00EB32C8"/>
    <w:rsid w:val="00EB405B"/>
    <w:rsid w:val="00EB505E"/>
    <w:rsid w:val="00EB5427"/>
    <w:rsid w:val="00EB5910"/>
    <w:rsid w:val="00EB6469"/>
    <w:rsid w:val="00EC0592"/>
    <w:rsid w:val="00EC062A"/>
    <w:rsid w:val="00EC06C1"/>
    <w:rsid w:val="00EC1C58"/>
    <w:rsid w:val="00EC229E"/>
    <w:rsid w:val="00EC2BF3"/>
    <w:rsid w:val="00EC2E6D"/>
    <w:rsid w:val="00EC303A"/>
    <w:rsid w:val="00EC38FD"/>
    <w:rsid w:val="00EC54D2"/>
    <w:rsid w:val="00EC55AE"/>
    <w:rsid w:val="00EC6480"/>
    <w:rsid w:val="00ED085D"/>
    <w:rsid w:val="00ED14F0"/>
    <w:rsid w:val="00ED1C7B"/>
    <w:rsid w:val="00ED3E38"/>
    <w:rsid w:val="00ED4815"/>
    <w:rsid w:val="00ED600A"/>
    <w:rsid w:val="00ED658D"/>
    <w:rsid w:val="00ED7397"/>
    <w:rsid w:val="00ED7973"/>
    <w:rsid w:val="00ED7ACA"/>
    <w:rsid w:val="00ED7E2E"/>
    <w:rsid w:val="00EE0DE7"/>
    <w:rsid w:val="00EE2066"/>
    <w:rsid w:val="00EE3A7C"/>
    <w:rsid w:val="00EE3BD3"/>
    <w:rsid w:val="00EE4A4D"/>
    <w:rsid w:val="00EE5231"/>
    <w:rsid w:val="00EE5B87"/>
    <w:rsid w:val="00EF0320"/>
    <w:rsid w:val="00EF0CAA"/>
    <w:rsid w:val="00EF2ACD"/>
    <w:rsid w:val="00EF3992"/>
    <w:rsid w:val="00EF4749"/>
    <w:rsid w:val="00EF5361"/>
    <w:rsid w:val="00EF5D41"/>
    <w:rsid w:val="00EF70C1"/>
    <w:rsid w:val="00EF7DD9"/>
    <w:rsid w:val="00F00B8A"/>
    <w:rsid w:val="00F01AA5"/>
    <w:rsid w:val="00F02102"/>
    <w:rsid w:val="00F02E69"/>
    <w:rsid w:val="00F02FC9"/>
    <w:rsid w:val="00F032B7"/>
    <w:rsid w:val="00F033DA"/>
    <w:rsid w:val="00F03F38"/>
    <w:rsid w:val="00F041AA"/>
    <w:rsid w:val="00F06BFC"/>
    <w:rsid w:val="00F06CF0"/>
    <w:rsid w:val="00F07CDC"/>
    <w:rsid w:val="00F10B9A"/>
    <w:rsid w:val="00F11A34"/>
    <w:rsid w:val="00F125A1"/>
    <w:rsid w:val="00F14317"/>
    <w:rsid w:val="00F14D2E"/>
    <w:rsid w:val="00F154FC"/>
    <w:rsid w:val="00F16CE7"/>
    <w:rsid w:val="00F16F55"/>
    <w:rsid w:val="00F1707E"/>
    <w:rsid w:val="00F21906"/>
    <w:rsid w:val="00F220FC"/>
    <w:rsid w:val="00F25CDE"/>
    <w:rsid w:val="00F26E9F"/>
    <w:rsid w:val="00F274B8"/>
    <w:rsid w:val="00F27B11"/>
    <w:rsid w:val="00F27DCD"/>
    <w:rsid w:val="00F300EE"/>
    <w:rsid w:val="00F313FC"/>
    <w:rsid w:val="00F32855"/>
    <w:rsid w:val="00F335C4"/>
    <w:rsid w:val="00F33BFA"/>
    <w:rsid w:val="00F33CAD"/>
    <w:rsid w:val="00F356D1"/>
    <w:rsid w:val="00F36CA9"/>
    <w:rsid w:val="00F36D49"/>
    <w:rsid w:val="00F377FE"/>
    <w:rsid w:val="00F407D5"/>
    <w:rsid w:val="00F40966"/>
    <w:rsid w:val="00F42762"/>
    <w:rsid w:val="00F4315D"/>
    <w:rsid w:val="00F43FA7"/>
    <w:rsid w:val="00F4600C"/>
    <w:rsid w:val="00F46069"/>
    <w:rsid w:val="00F4640A"/>
    <w:rsid w:val="00F472E3"/>
    <w:rsid w:val="00F51A5C"/>
    <w:rsid w:val="00F51DA4"/>
    <w:rsid w:val="00F52985"/>
    <w:rsid w:val="00F54833"/>
    <w:rsid w:val="00F57A34"/>
    <w:rsid w:val="00F605EF"/>
    <w:rsid w:val="00F60C52"/>
    <w:rsid w:val="00F625AB"/>
    <w:rsid w:val="00F635CF"/>
    <w:rsid w:val="00F64333"/>
    <w:rsid w:val="00F657DC"/>
    <w:rsid w:val="00F65897"/>
    <w:rsid w:val="00F661FF"/>
    <w:rsid w:val="00F66601"/>
    <w:rsid w:val="00F66B5E"/>
    <w:rsid w:val="00F700D9"/>
    <w:rsid w:val="00F700EE"/>
    <w:rsid w:val="00F70E9A"/>
    <w:rsid w:val="00F71E23"/>
    <w:rsid w:val="00F74F58"/>
    <w:rsid w:val="00F76B43"/>
    <w:rsid w:val="00F8007E"/>
    <w:rsid w:val="00F80B09"/>
    <w:rsid w:val="00F81EFE"/>
    <w:rsid w:val="00F823B9"/>
    <w:rsid w:val="00F85300"/>
    <w:rsid w:val="00F858CF"/>
    <w:rsid w:val="00F85C91"/>
    <w:rsid w:val="00F85D94"/>
    <w:rsid w:val="00F85EB7"/>
    <w:rsid w:val="00F866FE"/>
    <w:rsid w:val="00F86E24"/>
    <w:rsid w:val="00F909EE"/>
    <w:rsid w:val="00F910F5"/>
    <w:rsid w:val="00F92042"/>
    <w:rsid w:val="00F9259F"/>
    <w:rsid w:val="00F92774"/>
    <w:rsid w:val="00F93B15"/>
    <w:rsid w:val="00F94588"/>
    <w:rsid w:val="00F945C8"/>
    <w:rsid w:val="00F95366"/>
    <w:rsid w:val="00FA0A2D"/>
    <w:rsid w:val="00FA1A31"/>
    <w:rsid w:val="00FA1AED"/>
    <w:rsid w:val="00FA2282"/>
    <w:rsid w:val="00FA34E2"/>
    <w:rsid w:val="00FA364A"/>
    <w:rsid w:val="00FA3A27"/>
    <w:rsid w:val="00FA6CC5"/>
    <w:rsid w:val="00FB053D"/>
    <w:rsid w:val="00FB0B72"/>
    <w:rsid w:val="00FB24BE"/>
    <w:rsid w:val="00FB3249"/>
    <w:rsid w:val="00FB38DC"/>
    <w:rsid w:val="00FB4403"/>
    <w:rsid w:val="00FB50DA"/>
    <w:rsid w:val="00FB60B2"/>
    <w:rsid w:val="00FB6965"/>
    <w:rsid w:val="00FB6DD2"/>
    <w:rsid w:val="00FB716D"/>
    <w:rsid w:val="00FC07E0"/>
    <w:rsid w:val="00FC0BDC"/>
    <w:rsid w:val="00FC1550"/>
    <w:rsid w:val="00FC1645"/>
    <w:rsid w:val="00FC1EFF"/>
    <w:rsid w:val="00FC221B"/>
    <w:rsid w:val="00FC312B"/>
    <w:rsid w:val="00FC42BA"/>
    <w:rsid w:val="00FC4509"/>
    <w:rsid w:val="00FC662F"/>
    <w:rsid w:val="00FC6D24"/>
    <w:rsid w:val="00FC6DAA"/>
    <w:rsid w:val="00FC6E0C"/>
    <w:rsid w:val="00FC73EB"/>
    <w:rsid w:val="00FC7402"/>
    <w:rsid w:val="00FC7A61"/>
    <w:rsid w:val="00FD0ADC"/>
    <w:rsid w:val="00FD0C22"/>
    <w:rsid w:val="00FD1072"/>
    <w:rsid w:val="00FD117D"/>
    <w:rsid w:val="00FD344B"/>
    <w:rsid w:val="00FD40B5"/>
    <w:rsid w:val="00FD4309"/>
    <w:rsid w:val="00FD7856"/>
    <w:rsid w:val="00FD7E25"/>
    <w:rsid w:val="00FE0D5C"/>
    <w:rsid w:val="00FE26E0"/>
    <w:rsid w:val="00FE363D"/>
    <w:rsid w:val="00FE40DA"/>
    <w:rsid w:val="00FE4585"/>
    <w:rsid w:val="00FE5BA3"/>
    <w:rsid w:val="00FE5F61"/>
    <w:rsid w:val="00FE6711"/>
    <w:rsid w:val="00FE7230"/>
    <w:rsid w:val="00FE7600"/>
    <w:rsid w:val="00FF0EBA"/>
    <w:rsid w:val="00FF19DE"/>
    <w:rsid w:val="00FF3310"/>
    <w:rsid w:val="00FF347A"/>
    <w:rsid w:val="00FF4FF4"/>
    <w:rsid w:val="00FF510B"/>
    <w:rsid w:val="00FF53BE"/>
    <w:rsid w:val="00FF5867"/>
    <w:rsid w:val="00FF6A1A"/>
    <w:rsid w:val="00FF6BD2"/>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4D56F"/>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101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49.png"/><Relationship Id="rId63" Type="http://schemas.openxmlformats.org/officeDocument/2006/relationships/image" Target="media/image57.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1.png"/><Relationship Id="rId61" Type="http://schemas.openxmlformats.org/officeDocument/2006/relationships/image" Target="media/image55.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0.png"/><Relationship Id="rId64" Type="http://schemas.openxmlformats.org/officeDocument/2006/relationships/image" Target="media/image58.png"/><Relationship Id="rId8" Type="http://schemas.openxmlformats.org/officeDocument/2006/relationships/image" Target="media/image4.png"/><Relationship Id="rId51" Type="http://schemas.microsoft.com/office/2007/relationships/hdphoto" Target="media/hdphoto1.wdp"/><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105628</TotalTime>
  <Pages>3</Pages>
  <Words>28112</Words>
  <Characters>160244</Characters>
  <Application>Microsoft Office Word</Application>
  <DocSecurity>0</DocSecurity>
  <Lines>1335</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456</cp:revision>
  <dcterms:created xsi:type="dcterms:W3CDTF">2018-06-24T04:04:00Z</dcterms:created>
  <dcterms:modified xsi:type="dcterms:W3CDTF">2018-09-18T09:41:00Z</dcterms:modified>
</cp:coreProperties>
</file>