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688"/>
          <w:sz w:val="48"/>
        </w:rPr>
        <w:t>INFORME MIP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Cliente:</w:t>
            </w:r>
          </w:p>
        </w:tc>
        <w:tc>
          <w:tcPr>
            <w:tcW w:type="dxa" w:w="2160"/>
          </w:tcPr>
          <w:p>
            <w:r>
              <w:t>Calsa Planta 4</w:t>
            </w:r>
          </w:p>
        </w:tc>
        <w:tc>
          <w:tcPr>
            <w:tcW w:type="dxa" w:w="2160"/>
          </w:tcPr>
          <w:p>
            <w:r>
              <w:t>Mes:</w:t>
            </w:r>
          </w:p>
        </w:tc>
        <w:tc>
          <w:tcPr>
            <w:tcW w:type="dxa" w:w="2160"/>
          </w:tcPr>
          <w:p>
            <w:r>
              <w:t>Enero</w:t>
            </w:r>
          </w:p>
        </w:tc>
      </w:tr>
      <w:tr>
        <w:tc>
          <w:tcPr>
            <w:tcW w:type="dxa" w:w="2160"/>
          </w:tcPr>
          <w:p>
            <w:r>
              <w:t>Sucursal:</w:t>
            </w:r>
          </w:p>
        </w:tc>
        <w:tc>
          <w:tcPr>
            <w:tcW w:type="dxa" w:w="2160"/>
          </w:tcPr>
          <w:p>
            <w:r>
              <w:t>Planta 4</w:t>
            </w:r>
          </w:p>
        </w:tc>
        <w:tc>
          <w:tcPr>
            <w:tcW w:type="dxa" w:w="2160"/>
          </w:tcPr>
          <w:p>
            <w:r>
              <w:t>Año: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</w:tr>
    </w:tbl>
    <w:p/>
    <w:p>
      <w:pPr>
        <w:pStyle w:val="Heading1"/>
      </w:pPr>
      <w:r>
        <w:rPr>
          <w:color w:val="009688"/>
        </w:rPr>
        <w:t>Control de Roedores</w:t>
      </w:r>
    </w:p>
    <w:p>
      <w:r>
        <w:t>Estaciones Perímetro Externo: X</w:t>
      </w:r>
    </w:p>
    <w:p>
      <w:r>
        <w:t>Estaciones Perímetro Interno: X</w:t>
      </w:r>
    </w:p>
    <w:p>
      <w:pPr>
        <w:pStyle w:val="Heading2"/>
      </w:pPr>
      <w:r>
        <w:rPr>
          <w:color w:val="009688"/>
        </w:rPr>
        <w:t>Desvíos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  <w:tr>
        <w:tc>
          <w:tcPr>
            <w:tcW w:type="dxa" w:w="4320"/>
          </w:tcPr>
          <w:p>
            <w:r>
              <w:t>13/01/2026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06/01/2026</w:t>
            </w:r>
          </w:p>
        </w:tc>
        <w:tc>
          <w:tcPr>
            <w:tcW w:type="dxa" w:w="4320"/>
          </w:tcPr>
          <w:p>
            <w:r>
              <w:t>Limpieza y reposición de cebos por consumo También se lleva a cabo la Reposición de etiquetas calendarios en todos los dispositivos tanto internos como externos Además de adiciona.como refuerzo 2 placas de pegamento en taller de soldadura por avistamiento indirecto www.sanitasambiental.com.ar 1</w:t>
            </w:r>
          </w:p>
        </w:tc>
      </w:tr>
      <w:tr>
        <w:tc>
          <w:tcPr>
            <w:tcW w:type="dxa" w:w="4320"/>
          </w:tcPr>
          <w:p>
            <w:r>
              <w:t>27/01/2026</w:t>
            </w:r>
          </w:p>
        </w:tc>
        <w:tc>
          <w:tcPr>
            <w:tcW w:type="dxa" w:w="4320"/>
          </w:tcPr>
          <w:p>
            <w:r>
              <w:t>Se lleva a cabo una inspección en sala de tierras dando recomendaciones de exclusión e higiene, también se monitorean los dispositivos aledaños a la zona del avistamiento,se realiza reposición por consumo www.sanitasambiental.com.ar 1 - Referencia</w:t>
            </w:r>
          </w:p>
        </w:tc>
      </w:tr>
      <w:tr>
        <w:tc>
          <w:tcPr>
            <w:tcW w:type="dxa" w:w="4320"/>
          </w:tcPr>
          <w:p>
            <w:r>
              <w:t>14/01/2026</w:t>
            </w:r>
          </w:p>
        </w:tc>
        <w:tc>
          <w:tcPr>
            <w:tcW w:type="dxa" w:w="4320"/>
          </w:tcPr>
          <w:p>
            <w:r>
              <w:t>Monitoreo de cebaderas en sector soldadura ( perímetro interno cebadera 1 a la 6) se retira roedor pegado en placa de pegamento sueltas. www.sanitasambiental.com.ar 1 - Referencia</w:t>
            </w:r>
          </w:p>
        </w:tc>
      </w:tr>
      <w:tr>
        <w:tc>
          <w:tcPr>
            <w:tcW w:type="dxa" w:w="4320"/>
          </w:tcPr>
          <w:p>
            <w:r>
              <w:t>30/01/2026</w:t>
            </w:r>
          </w:p>
        </w:tc>
        <w:tc>
          <w:tcPr>
            <w:tcW w:type="dxa" w:w="4320"/>
          </w:tcPr>
          <w:p>
            <w:r>
              <w:t>Inspección recomendaciones y reposición más refuerzo en cb aledañas al sector afectado. Se duplica dosis para monitoreo, www.sanitasambiental.com.ar 1 - Referencia</w:t>
            </w:r>
          </w:p>
        </w:tc>
      </w:tr>
      <w:tr>
        <w:tc>
          <w:tcPr>
            <w:tcW w:type="dxa" w:w="4320"/>
          </w:tcPr>
          <w:p>
            <w:r>
              <w:t>23/01/2026</w:t>
            </w:r>
          </w:p>
        </w:tc>
        <w:tc>
          <w:tcPr>
            <w:tcW w:type="dxa" w:w="4320"/>
          </w:tcPr>
          <w:p>
            <w:r>
              <w:t>Se lleva a cabo la limpieza y reposición de cebos en dispositivos externos ,parte de los mismos no pudieron ser monitoreados dado al bloqueo por acopios o el vallado por obras dentro de planta www.sanitasambiental.com.ar 1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Roedores</w:t>
      </w:r>
    </w:p>
    <w:p>
      <w:r>
        <w:t>Se realizaron 6 monitoreo(s) de estaciones de control durante el mes. Se efectuaron la limpieza y reposición de cebos y placas en todos los puntos de control.</w:t>
        <w:br/>
        <w:br/>
        <w:t>Se registraron consumos totales de 54 gr en los sectores: Relevamientos Intermedios, Perímetro Externo. Se aplica medida correctiva con duplicado de dosis en dispositivos con consumo superior al umbral.</w:t>
        <w:br/>
        <w:br/>
        <w:t>No se registraron capturas durante el mes.</w:t>
        <w:br/>
        <w:br/>
        <w:t>Productos utilizados: Gel Tek Rodenticida.</w:t>
        <w:br/>
        <w:br/>
        <w:t>Se recomienda evitar la acumulación de materias primas y mantener el orden en sectores relevados. Se continúa con las tareas preventivas y correctivas hasta el control total de los desvíos.</w:t>
      </w:r>
    </w:p>
    <w:p>
      <w:r>
        <w:br w:type="page"/>
      </w:r>
    </w:p>
    <w:p>
      <w:pPr>
        <w:pStyle w:val="Heading1"/>
      </w:pPr>
      <w:r>
        <w:rPr>
          <w:color w:val="009688"/>
        </w:rPr>
        <w:t>Control de Voladores</w:t>
      </w:r>
    </w:p>
    <w:p>
      <w:pPr>
        <w:pStyle w:val="Heading2"/>
      </w:pPr>
      <w:r>
        <w:rPr>
          <w:color w:val="009688"/>
        </w:rPr>
        <w:t>Observaciones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  <w:tr>
        <w:tc>
          <w:tcPr>
            <w:tcW w:type="dxa" w:w="4320"/>
          </w:tcPr>
          <w:p>
            <w:r>
              <w:t>13/01/2026</w:t>
            </w:r>
          </w:p>
        </w:tc>
        <w:tc>
          <w:tcPr>
            <w:tcW w:type="dxa" w:w="4320"/>
          </w:tcPr>
          <w:p>
            <w:r>
              <w:t>Se reemplaza tira led por baja intensidad y junto con ello y</w:t>
              <w:br/>
              <w:t>reemplazo de la placa uv correspondiente</w:t>
            </w:r>
          </w:p>
        </w:tc>
      </w:tr>
      <w:tr>
        <w:tc>
          <w:tcPr>
            <w:tcW w:type="dxa" w:w="4320"/>
          </w:tcPr>
          <w:p>
            <w:r>
              <w:t>06/01/2026</w:t>
            </w:r>
          </w:p>
        </w:tc>
        <w:tc>
          <w:tcPr>
            <w:tcW w:type="dxa" w:w="4320"/>
          </w:tcPr>
          <w:p>
            <w:r>
              <w:t>Se renuevan placas en trampas uv 9 placas en total , trampa</w:t>
              <w:br/>
              <w:t>número 4 fuera de servicio</w:t>
            </w:r>
          </w:p>
        </w:tc>
      </w:tr>
      <w:tr>
        <w:tc>
          <w:tcPr>
            <w:tcW w:type="dxa" w:w="4320"/>
          </w:tcPr>
          <w:p>
            <w:r>
              <w:t>23/01/2026</w:t>
            </w:r>
          </w:p>
        </w:tc>
        <w:tc>
          <w:tcPr>
            <w:tcW w:type="dxa" w:w="4320"/>
          </w:tcPr>
          <w:p>
            <w:r>
              <w:t>Se renuevan placas UV, 8 en total. Trampa UV número 5</w:t>
              <w:br/>
              <w:t>bloqueada por obras.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Voladores</w:t>
      </w:r>
    </w:p>
    <w:p>
      <w:r>
        <w:t>Durante el período evaluado se realizaron 3 monitoreo(s) de trampas UV. Se efectuaron recambios de placas de pegamento según la frecuencia establecida.</w:t>
        <w:br/>
        <w:br/>
        <w:t>Observaciones de visitas:</w:t>
        <w:br/>
        <w:t>- Se reemplaza tira led por baja intensidad y junto con ello y</w:t>
        <w:br/>
        <w:t>reemplazo de la placa uv correspondiente</w:t>
        <w:br/>
        <w:t>- Se renuevan placas en trampas uv 9 placas en total , trampa</w:t>
        <w:br/>
        <w:t>número 4 fuera de servicio</w:t>
        <w:br/>
        <w:t>- Se renuevan placas UV, 8 en total. Trampa UV número 5</w:t>
        <w:br/>
        <w:t>bloqueada por obras.</w:t>
        <w:br/>
        <w:br/>
        <w:t>No se registraron capturas significativas en las trampas UV.</w:t>
        <w:br/>
        <w:br/>
        <w:t>Se continúa con el seguimiento de tendencias y los tratamientos preventivos en frecuencia quincenal.</w:t>
      </w:r>
    </w:p>
    <w:p>
      <w:pPr>
        <w:pStyle w:val="Heading1"/>
      </w:pPr>
      <w:r>
        <w:rPr>
          <w:color w:val="009688"/>
        </w:rPr>
        <w:t>Control de Rastreros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Producto</w:t>
            </w:r>
          </w:p>
        </w:tc>
        <w:tc>
          <w:tcPr>
            <w:tcW w:type="dxa" w:w="1440"/>
          </w:tcPr>
          <w:p>
            <w:r>
              <w:t>P. Activo</w:t>
            </w:r>
          </w:p>
        </w:tc>
        <w:tc>
          <w:tcPr>
            <w:tcW w:type="dxa" w:w="1440"/>
          </w:tcPr>
          <w:p>
            <w:r>
              <w:t>Dosis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Sectores</w:t>
            </w:r>
          </w:p>
        </w:tc>
      </w:tr>
      <w:tr>
        <w:tc>
          <w:tcPr>
            <w:tcW w:type="dxa" w:w="1440"/>
          </w:tcPr>
          <w:p>
            <w:r>
              <w:t>06/01/2026</w:t>
            </w:r>
          </w:p>
        </w:tc>
        <w:tc>
          <w:tcPr>
            <w:tcW w:type="dxa" w:w="1440"/>
          </w:tcPr>
          <w:p>
            <w:r>
              <w:t>Tacazo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Aspersión perimetral en contornos de oficina y planta, se utiliza la cantidad de 3 litros de dilucion. Tacazo 5 ml x lt</w:t>
            </w:r>
          </w:p>
        </w:tc>
      </w:tr>
      <w:tr>
        <w:tc>
          <w:tcPr>
            <w:tcW w:type="dxa" w:w="1440"/>
          </w:tcPr>
          <w:p>
            <w:r>
              <w:t>23/01/2026</w:t>
            </w:r>
          </w:p>
        </w:tc>
        <w:tc>
          <w:tcPr>
            <w:tcW w:type="dxa" w:w="1440"/>
          </w:tcPr>
          <w:p>
            <w:r>
              <w:t>Tacazo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Aspersión perimetral en contornos de oficina y planta, se utiliza la cantidad de 3 litros de dilución. Tacazo 5 ml x lt.</w:t>
            </w:r>
          </w:p>
        </w:tc>
      </w:tr>
    </w:tbl>
    <w:p>
      <w:pPr>
        <w:pStyle w:val="Heading1"/>
      </w:pPr>
      <w:r>
        <w:rPr>
          <w:color w:val="009688"/>
        </w:rPr>
        <w:t>Conclusión General</w:t>
      </w:r>
    </w:p>
    <w:p>
      <w:pPr>
        <w:jc w:val="both"/>
      </w:pPr>
      <w:r>
        <w:t>Durante Enero 2026, los tratamientos perimetrales, controles de roedores y monitoreos de insectos voladores se desarrollaron según lo planificado, manteniendo la cobertura preventiva en todos los sectores.</w:t>
        <w:br/>
        <w:br/>
        <w:t>Los resultados de los relevamientos mensuales evidencian el correcto funcionamiento del programa de Manejo Integrado de Plagas (MIP), con acciones preventivas y correctivas implementadas oportunamente.</w:t>
        <w:br/>
        <w:br/>
        <w:t>**Recomendaciones de Exclusión e Higiene:**</w:t>
        <w:br/>
        <w:t>Se recomienda mantener el orden y la limpieza en todos los sectores, evitar la acumulación de materiales e insumos en exteriores, y revisar periódicamente los accesos a interiores para prevenir el ingreso de plagas.</w:t>
        <w:br/>
        <w:br/>
        <w:t>Todas las oportunidades de mejora, relevamientos mediante imágenes, así como las Hojas de Seguridad (HDS) y Certificados de los productos utilizados, se encuentran disponibles en el portal web.</w:t>
      </w:r>
    </w:p>
    <w:p/>
    <w:p>
      <w:pPr>
        <w:jc w:val="right"/>
      </w:pPr>
      <w:r>
        <w:t>Sanitas Ambiental - Reporte Generado Automáticamente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