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360"/>
              <w:left w:type="dxa" w:w="400"/>
              <w:bottom w:type="dxa" w:w="360"/>
              <w:right w:type="dxa" w:w="400"/>
            </w:tcMar>
          </w:tcPr>
          <w:p>
            <w:r>
              <w:rPr>
                <w:rFonts w:ascii="Arial" w:cs="Arial" w:eastAsia="Arial" w:hAnsi="Arial"/>
                <w:b/>
                <w:bCs/>
                <w:color w:val="FFFFFF"/>
                <w:sz w:val="52"/>
                <w:szCs w:val="52"/>
              </w:rPr>
              <w:t xml:space="preserve">RED BULL</w:t>
            </w:r>
            <w:r>
              <w:rPr>
                <w:rFonts w:ascii="Arial" w:cs="Arial" w:eastAsia="Arial" w:hAnsi="Arial"/>
                <w:color w:val="CC0000"/>
                <w:sz w:val="36"/>
                <w:szCs w:val="36"/>
              </w:rPr>
              <w:t xml:space="preserve">  ·  </w:t>
            </w:r>
            <w:r>
              <w:rPr>
                <w:rFonts w:ascii="Arial" w:cs="Arial" w:eastAsia="Arial" w:hAnsi="Arial"/>
                <w:b w:val="false"/>
                <w:bCs w:val="false"/>
                <w:color w:val="FFFFFF"/>
                <w:sz w:val="36"/>
                <w:szCs w:val="36"/>
              </w:rPr>
              <w:t xml:space="preserve">BRAND VOICE GUIDE</w:t>
            </w:r>
          </w:p>
          <w:p>
            <w:r>
              <w:rPr>
                <w:rFonts w:ascii="Arial" w:cs="Arial" w:eastAsia="Arial" w:hAnsi="Arial"/>
                <w:color w:val="AABBCC"/>
                <w:sz w:val="22"/>
                <w:szCs w:val="22"/>
              </w:rPr>
              <w:t xml:space="preserve">Evolved Voice Identity &amp; Content Standards  ·  2025</w:t>
            </w:r>
          </w:p>
          <w:p>
            <w:r>
              <w:rPr>
                <w:rFonts w:ascii="Arial" w:cs="Arial" w:eastAsia="Arial" w:hAnsi="Arial"/>
                <w:color w:val="8899AA"/>
                <w:sz w:val="20"/>
                <w:szCs w:val="20"/>
              </w:rPr>
              <w:t xml:space="preserve">Developed by Luis Flores  ·  Marketing Analyst, UT Austin BBA 2026</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C0000" w:sz="12"/>
              <w:bottom w:val="none" w:color="FFFFFF" w:sz="0"/>
              <w:right w:val="none" w:color="FFFFFF" w:sz="0"/>
            </w:tcBorders>
            <w:shd w:fill="FFF8F8" w:val="clear"/>
            <w:tcMar>
              <w:top w:type="dxa" w:w="160"/>
              <w:left w:type="dxa" w:w="240"/>
              <w:bottom w:type="dxa" w:w="160"/>
              <w:right w:type="dxa" w:w="240"/>
            </w:tcMar>
          </w:tcPr>
          <w:p>
            <w:r>
              <w:rPr>
                <w:rFonts w:ascii="Arial" w:cs="Arial" w:eastAsia="Arial" w:hAnsi="Arial"/>
                <w:b/>
                <w:bCs/>
                <w:color w:val="1B2A4A"/>
                <w:sz w:val="24"/>
                <w:szCs w:val="24"/>
              </w:rPr>
              <w:t xml:space="preserve">Purpose of This Document</w:t>
            </w:r>
          </w:p>
          <w:p>
            <w:pPr>
              <w:spacing w:after="0" w:before="80"/>
            </w:pPr>
            <w:r>
              <w:rPr>
                <w:rFonts w:ascii="Arial" w:cs="Arial" w:eastAsia="Arial" w:hAnsi="Arial"/>
                <w:color w:val="555555"/>
                <w:sz w:val="22"/>
                <w:szCs w:val="22"/>
              </w:rPr>
              <w:t xml:space="preserve">This guide defines how Red Bull should sound in 2025 — and more importantly, how it should evolve. Built from a full brand audit and competitive analysis, it identifies gaps in Red Bull's current voice and proposes an evolved framework that maintains the brand's aspirational core while capturing the authenticity, inclusion, and platform-native tone that the next generation of consumers demands.</w:t>
            </w:r>
          </w:p>
        </w:tc>
      </w:tr>
    </w:tbl>
    <w:p>
      <w:pPr>
        <w:spacing w:after="280" w:before="0"/>
      </w:pPr>
    </w:p>
    <w:p>
      <w:pPr>
        <w:spacing w:after="60" w:before="280"/>
      </w:pPr>
      <w:r>
        <w:rPr>
          <w:rFonts w:ascii="Arial" w:cs="Arial" w:eastAsia="Arial" w:hAnsi="Arial"/>
          <w:b/>
          <w:bCs/>
          <w:color w:val="CC0000"/>
          <w:spacing w:val="80"/>
          <w:sz w:val="18"/>
          <w:szCs w:val="18"/>
        </w:rPr>
        <w:t xml:space="preserve">SECTION 01</w:t>
      </w:r>
    </w:p>
    <w:p>
      <w:pPr>
        <w:pStyle w:val="Heading1"/>
      </w:pPr>
      <w:r>
        <w:rPr>
          <w:rFonts w:ascii="Arial" w:cs="Arial" w:eastAsia="Arial" w:hAnsi="Arial"/>
          <w:b/>
          <w:bCs/>
          <w:color w:val="1B2A4A"/>
          <w:sz w:val="36"/>
          <w:szCs w:val="36"/>
        </w:rPr>
        <w:t xml:space="preserve">Brand Foundation</w:t>
      </w:r>
    </w:p>
    <w:p>
      <w:pPr>
        <w:spacing w:after="120" w:before="0"/>
      </w:pPr>
      <w:r>
        <w:rPr>
          <w:rFonts w:ascii="Arial" w:cs="Arial" w:eastAsia="Arial" w:hAnsi="Arial"/>
          <w:color w:val="555555"/>
          <w:sz w:val="22"/>
          <w:szCs w:val="22"/>
        </w:rPr>
        <w:t xml:space="preserve">Red Bull is not an energy drink company. It is a media and experience company that sells energy drinks. The brand's content has always been its most powerful product — which is precisely why getting the voice right matters more for Red Bull than for almost any other consumer brand.</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BRAND ELEMENT</w:t>
            </w:r>
          </w:p>
        </w:tc>
        <w:tc>
          <w:tcPr>
            <w:tcW w:type="dxa" w:w="576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DEFINITION</w:t>
            </w:r>
          </w:p>
        </w:tc>
      </w:tr>
      <w:tr>
        <w:tc>
          <w:tcPr>
            <w:tcW w:type="dxa" w:w="3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b/>
                <w:bCs/>
                <w:color w:val="1B2A4A"/>
                <w:sz w:val="22"/>
                <w:szCs w:val="22"/>
              </w:rPr>
              <w:t xml:space="preserve">Mission</w:t>
            </w:r>
          </w:p>
        </w:tc>
        <w:tc>
          <w:tcPr>
            <w:tcW w:type="dxa" w:w="5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555555"/>
                <w:sz w:val="22"/>
                <w:szCs w:val="22"/>
              </w:rPr>
              <w:t xml:space="preserve">Gives wings to people and ideas.</w:t>
            </w:r>
          </w:p>
        </w:tc>
      </w:tr>
      <w:tr>
        <w:tc>
          <w:tcPr>
            <w:tcW w:type="dxa" w:w="360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r>
              <w:rPr>
                <w:rFonts w:ascii="Arial" w:cs="Arial" w:eastAsia="Arial" w:hAnsi="Arial"/>
                <w:b/>
                <w:bCs/>
                <w:color w:val="1B2A4A"/>
                <w:sz w:val="22"/>
                <w:szCs w:val="22"/>
              </w:rPr>
              <w:t xml:space="preserve">Personality</w:t>
            </w:r>
          </w:p>
        </w:tc>
        <w:tc>
          <w:tcPr>
            <w:tcW w:type="dxa" w:w="5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555555"/>
                <w:sz w:val="22"/>
                <w:szCs w:val="22"/>
              </w:rPr>
              <w:t xml:space="preserve">Bold, unconventional, challenger, aspirational, irreverent — but always earned, never performative.</w:t>
            </w:r>
          </w:p>
        </w:tc>
      </w:tr>
      <w:tr>
        <w:tc>
          <w:tcPr>
            <w:tcW w:type="dxa" w:w="3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b/>
                <w:bCs/>
                <w:color w:val="1B2A4A"/>
                <w:sz w:val="22"/>
                <w:szCs w:val="22"/>
              </w:rPr>
              <w:t xml:space="preserve">Target Consumer</w:t>
            </w:r>
          </w:p>
        </w:tc>
        <w:tc>
          <w:tcPr>
            <w:tcW w:type="dxa" w:w="5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555555"/>
                <w:sz w:val="22"/>
                <w:szCs w:val="22"/>
              </w:rPr>
              <w:t xml:space="preserve">18–35 achievers: athletes, students, creators, professionals. People who want to push limits — whatever that means to them personally.</w:t>
            </w:r>
          </w:p>
        </w:tc>
      </w:tr>
      <w:tr>
        <w:tc>
          <w:tcPr>
            <w:tcW w:type="dxa" w:w="3600"/>
            <w:tcBorders>
              <w:top w:val="single" w:color="DDDDDD" w:sz="1"/>
              <w:left w:val="single" w:color="DDDDDD" w:sz="1"/>
              <w:bottom w:val="single" w:color="DDDDDD" w:sz="1"/>
              <w:right w:val="single" w:color="DDDDDD" w:sz="1"/>
            </w:tcBorders>
            <w:shd w:fill="F5F5F5" w:val="clear"/>
            <w:tcMar>
              <w:top w:type="dxa" w:w="120"/>
              <w:left w:type="dxa" w:w="160"/>
              <w:bottom w:type="dxa" w:w="120"/>
              <w:right w:type="dxa" w:w="160"/>
            </w:tcMar>
          </w:tcPr>
          <w:p>
            <w:r>
              <w:rPr>
                <w:rFonts w:ascii="Arial" w:cs="Arial" w:eastAsia="Arial" w:hAnsi="Arial"/>
                <w:b/>
                <w:bCs/>
                <w:color w:val="1B2A4A"/>
                <w:sz w:val="22"/>
                <w:szCs w:val="22"/>
              </w:rPr>
              <w:t xml:space="preserve">Brand Promise</w:t>
            </w:r>
          </w:p>
        </w:tc>
        <w:tc>
          <w:tcPr>
            <w:tcW w:type="dxa" w:w="5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555555"/>
                <w:sz w:val="22"/>
                <w:szCs w:val="22"/>
              </w:rPr>
              <w:t xml:space="preserve">Red Bull doesn't just give you energy. It gives you permission to take the next step.</w:t>
            </w:r>
          </w:p>
        </w:tc>
      </w:tr>
      <w:tr>
        <w:tc>
          <w:tcPr>
            <w:tcW w:type="dxa" w:w="36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b/>
                <w:bCs/>
                <w:color w:val="1B2A4A"/>
                <w:sz w:val="22"/>
                <w:szCs w:val="22"/>
              </w:rPr>
              <w:t xml:space="preserve">Core Tension</w:t>
            </w:r>
          </w:p>
        </w:tc>
        <w:tc>
          <w:tcPr>
            <w:tcW w:type="dxa" w:w="576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555555"/>
                <w:sz w:val="22"/>
                <w:szCs w:val="22"/>
              </w:rPr>
              <w:t xml:space="preserve">Globally iconic but increasingly disconnected from the raw, community-driven content culture that its core audience actually lives in.</w:t>
            </w:r>
          </w:p>
        </w:tc>
      </w:tr>
    </w:tbl>
    <w:p>
      <w:pPr>
        <w:spacing w:after="280" w:before="0"/>
      </w:pPr>
    </w:p>
    <w:p>
      <w:pPr>
        <w:spacing w:after="60" w:before="280"/>
      </w:pPr>
      <w:r>
        <w:rPr>
          <w:rFonts w:ascii="Arial" w:cs="Arial" w:eastAsia="Arial" w:hAnsi="Arial"/>
          <w:b/>
          <w:bCs/>
          <w:color w:val="CC0000"/>
          <w:spacing w:val="80"/>
          <w:sz w:val="18"/>
          <w:szCs w:val="18"/>
        </w:rPr>
        <w:t xml:space="preserve">SECTION 02</w:t>
      </w:r>
    </w:p>
    <w:p>
      <w:pPr>
        <w:pStyle w:val="Heading1"/>
      </w:pPr>
      <w:r>
        <w:rPr>
          <w:rFonts w:ascii="Arial" w:cs="Arial" w:eastAsia="Arial" w:hAnsi="Arial"/>
          <w:b/>
          <w:bCs/>
          <w:color w:val="1B2A4A"/>
          <w:sz w:val="36"/>
          <w:szCs w:val="36"/>
        </w:rPr>
        <w:t xml:space="preserve">Voice Identity: Current vs. Evolved</w:t>
      </w:r>
    </w:p>
    <w:p>
      <w:pPr>
        <w:spacing w:after="120" w:before="0"/>
      </w:pPr>
      <w:r>
        <w:rPr>
          <w:rFonts w:ascii="Arial" w:cs="Arial" w:eastAsia="Arial" w:hAnsi="Arial"/>
          <w:color w:val="555555"/>
          <w:sz w:val="22"/>
          <w:szCs w:val="22"/>
        </w:rPr>
        <w:t xml:space="preserve">Red Bull's current voice excels at epic, cinematic storytelling. The evolved voice retains that aspiration — but adds rawness, community, and platform-native humanity. The following five attributes define the shift.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4360"/>
      </w:tblGrid>
      <w:tr>
        <w:trPr>
          <w:tblHeader/>
        </w:trPr>
        <w:tc>
          <w:tcPr>
            <w:tcW w:type="dxa" w:w="15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ATTRIBUTE</w:t>
            </w:r>
          </w:p>
        </w:tc>
        <w:tc>
          <w:tcPr>
            <w:tcW w:type="dxa" w:w="350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0"/>
                <w:szCs w:val="20"/>
              </w:rPr>
              <w:t xml:space="preserve">CURRENT VOICE</w:t>
            </w:r>
          </w:p>
        </w:tc>
        <w:tc>
          <w:tcPr>
            <w:tcW w:type="dxa" w:w="4360"/>
            <w:tcBorders>
              <w:top w:val="single" w:color="1B2A4A" w:sz="1"/>
              <w:left w:val="single" w:color="1B2A4A" w:sz="1"/>
              <w:bottom w:val="single" w:color="1B2A4A" w:sz="1"/>
              <w:right w:val="single" w:color="1B2A4A" w:sz="1"/>
            </w:tcBorders>
            <w:shd w:fill="CC0000" w:val="clear"/>
            <w:tcMar>
              <w:top w:type="dxa" w:w="100"/>
              <w:left w:type="dxa" w:w="160"/>
              <w:bottom w:type="dxa" w:w="100"/>
              <w:right w:type="dxa" w:w="160"/>
            </w:tcMar>
          </w:tcPr>
          <w:p>
            <w:r>
              <w:rPr>
                <w:rFonts w:ascii="Arial" w:cs="Arial" w:eastAsia="Arial" w:hAnsi="Arial"/>
                <w:b/>
                <w:bCs/>
                <w:color w:val="FFFFFF"/>
                <w:sz w:val="20"/>
                <w:szCs w:val="20"/>
              </w:rPr>
              <w:t xml:space="preserve">EVOLVED VOICE (PROPOSED)</w:t>
            </w:r>
          </w:p>
        </w:tc>
      </w:tr>
      <w:tr>
        <w:tc>
          <w:tcPr>
            <w:tcW w:type="dxa" w:w="1500"/>
            <w:tcBorders>
              <w:top w:val="single" w:color="DDDDDD" w:sz="1"/>
              <w:left w:val="single" w:color="DDDDDD" w:sz="1"/>
              <w:bottom w:val="single" w:color="DDDDDD" w:sz="1"/>
              <w:right w:val="single" w:color="DDDDDD" w:sz="1"/>
            </w:tcBorders>
            <w:shd w:fill="F0F4F8" w:val="clear"/>
            <w:tcMar>
              <w:top w:type="dxa" w:w="120"/>
              <w:left w:type="dxa" w:w="160"/>
              <w:bottom w:type="dxa" w:w="120"/>
              <w:right w:type="dxa" w:w="160"/>
            </w:tcMar>
          </w:tcPr>
          <w:p>
            <w:r>
              <w:rPr>
                <w:rFonts w:ascii="Arial" w:cs="Arial" w:eastAsia="Arial" w:hAnsi="Arial"/>
                <w:b/>
                <w:bCs/>
                <w:color w:val="1B2A4A"/>
                <w:sz w:val="21"/>
                <w:szCs w:val="21"/>
              </w:rPr>
              <w:t xml:space="preserve">Aspirationally Raw</w:t>
            </w:r>
          </w:p>
        </w:tc>
        <w:tc>
          <w:tcPr>
            <w:tcW w:type="dxa" w:w="3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555555"/>
                <w:sz w:val="21"/>
                <w:szCs w:val="21"/>
              </w:rPr>
              <w:t xml:space="preserve">Polished, cinematic, high-production. Perfect athletes. Perfect shots.</w:t>
            </w:r>
          </w:p>
        </w:tc>
        <w:tc>
          <w:tcPr>
            <w:tcW w:type="dxa" w:w="4360"/>
            <w:tcBorders>
              <w:top w:val="single" w:color="DDDDDD" w:sz="1"/>
              <w:left w:val="single" w:color="DDDDDD" w:sz="1"/>
              <w:bottom w:val="single" w:color="DDDDDD" w:sz="1"/>
              <w:right w:val="single" w:color="DDDDDD" w:sz="1"/>
            </w:tcBorders>
            <w:shd w:fill="FFF8F8" w:val="clear"/>
            <w:tcMar>
              <w:top w:type="dxa" w:w="120"/>
              <w:left w:type="dxa" w:w="160"/>
              <w:bottom w:type="dxa" w:w="120"/>
              <w:right w:type="dxa" w:w="160"/>
            </w:tcMar>
          </w:tcPr>
          <w:p>
            <w:r>
              <w:rPr>
                <w:rFonts w:ascii="Arial" w:cs="Arial" w:eastAsia="Arial" w:hAnsi="Arial"/>
                <w:color w:val="555555"/>
                <w:sz w:val="21"/>
                <w:szCs w:val="21"/>
              </w:rPr>
              <w:t xml:space="preserve">Real moments over perfect moments. Show the trick that didn't land, then did. Show the student who passed out studying at 2am before the breakthrough. Beauty is in the effort.</w:t>
            </w:r>
          </w:p>
        </w:tc>
      </w:tr>
      <w:tr>
        <w:tc>
          <w:tcPr>
            <w:tcW w:type="dxa" w:w="1500"/>
            <w:tcBorders>
              <w:top w:val="single" w:color="DDDDDD" w:sz="1"/>
              <w:left w:val="single" w:color="DDDDDD" w:sz="1"/>
              <w:bottom w:val="single" w:color="DDDDDD" w:sz="1"/>
              <w:right w:val="single" w:color="DDDDDD" w:sz="1"/>
            </w:tcBorders>
            <w:shd w:fill="F0F4F8" w:val="clear"/>
            <w:tcMar>
              <w:top w:type="dxa" w:w="120"/>
              <w:left w:type="dxa" w:w="160"/>
              <w:bottom w:type="dxa" w:w="120"/>
              <w:right w:type="dxa" w:w="160"/>
            </w:tcMar>
          </w:tcPr>
          <w:p>
            <w:r>
              <w:rPr>
                <w:rFonts w:ascii="Arial" w:cs="Arial" w:eastAsia="Arial" w:hAnsi="Arial"/>
                <w:b/>
                <w:bCs/>
                <w:color w:val="1B2A4A"/>
                <w:sz w:val="21"/>
                <w:szCs w:val="21"/>
              </w:rPr>
              <w:t xml:space="preserve">Community-Driven</w:t>
            </w:r>
          </w:p>
        </w:tc>
        <w:tc>
          <w:tcPr>
            <w:tcW w:type="dxa" w:w="3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555555"/>
                <w:sz w:val="21"/>
                <w:szCs w:val="21"/>
              </w:rPr>
              <w:t xml:space="preserve">Brand speaks to the audience. One-way broadcast model.</w:t>
            </w:r>
          </w:p>
        </w:tc>
        <w:tc>
          <w:tcPr>
            <w:tcW w:type="dxa" w:w="4360"/>
            <w:tcBorders>
              <w:top w:val="single" w:color="DDDDDD" w:sz="1"/>
              <w:left w:val="single" w:color="DDDDDD" w:sz="1"/>
              <w:bottom w:val="single" w:color="DDDDDD" w:sz="1"/>
              <w:right w:val="single" w:color="DDDDDD" w:sz="1"/>
            </w:tcBorders>
            <w:shd w:fill="FFF8F8" w:val="clear"/>
            <w:tcMar>
              <w:top w:type="dxa" w:w="120"/>
              <w:left w:type="dxa" w:w="160"/>
              <w:bottom w:type="dxa" w:w="120"/>
              <w:right w:type="dxa" w:w="160"/>
            </w:tcMar>
          </w:tcPr>
          <w:p>
            <w:r>
              <w:rPr>
                <w:rFonts w:ascii="Arial" w:cs="Arial" w:eastAsia="Arial" w:hAnsi="Arial"/>
                <w:color w:val="555555"/>
                <w:sz w:val="21"/>
                <w:szCs w:val="21"/>
              </w:rPr>
              <w:t xml:space="preserve">Brand amplifies what the audience is doing. UGC, fan features, co-creation. We are the platform, not the star.</w:t>
            </w:r>
          </w:p>
        </w:tc>
      </w:tr>
      <w:tr>
        <w:tc>
          <w:tcPr>
            <w:tcW w:type="dxa" w:w="1500"/>
            <w:tcBorders>
              <w:top w:val="single" w:color="DDDDDD" w:sz="1"/>
              <w:left w:val="single" w:color="DDDDDD" w:sz="1"/>
              <w:bottom w:val="single" w:color="DDDDDD" w:sz="1"/>
              <w:right w:val="single" w:color="DDDDDD" w:sz="1"/>
            </w:tcBorders>
            <w:shd w:fill="F0F4F8" w:val="clear"/>
            <w:tcMar>
              <w:top w:type="dxa" w:w="120"/>
              <w:left w:type="dxa" w:w="160"/>
              <w:bottom w:type="dxa" w:w="120"/>
              <w:right w:type="dxa" w:w="160"/>
            </w:tcMar>
          </w:tcPr>
          <w:p>
            <w:r>
              <w:rPr>
                <w:rFonts w:ascii="Arial" w:cs="Arial" w:eastAsia="Arial" w:hAnsi="Arial"/>
                <w:b/>
                <w:bCs/>
                <w:color w:val="1B2A4A"/>
                <w:sz w:val="21"/>
                <w:szCs w:val="21"/>
              </w:rPr>
              <w:t xml:space="preserve">Inclusively Energized</w:t>
            </w:r>
          </w:p>
        </w:tc>
        <w:tc>
          <w:tcPr>
            <w:tcW w:type="dxa" w:w="3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555555"/>
                <w:sz w:val="21"/>
                <w:szCs w:val="21"/>
              </w:rPr>
              <w:t xml:space="preserve">95%+ male, extreme sports, Western-centric. One type of ambition.</w:t>
            </w:r>
          </w:p>
        </w:tc>
        <w:tc>
          <w:tcPr>
            <w:tcW w:type="dxa" w:w="4360"/>
            <w:tcBorders>
              <w:top w:val="single" w:color="DDDDDD" w:sz="1"/>
              <w:left w:val="single" w:color="DDDDDD" w:sz="1"/>
              <w:bottom w:val="single" w:color="DDDDDD" w:sz="1"/>
              <w:right w:val="single" w:color="DDDDDD" w:sz="1"/>
            </w:tcBorders>
            <w:shd w:fill="FFF8F8" w:val="clear"/>
            <w:tcMar>
              <w:top w:type="dxa" w:w="120"/>
              <w:left w:type="dxa" w:w="160"/>
              <w:bottom w:type="dxa" w:w="120"/>
              <w:right w:type="dxa" w:w="160"/>
            </w:tcMar>
          </w:tcPr>
          <w:p>
            <w:r>
              <w:rPr>
                <w:rFonts w:ascii="Arial" w:cs="Arial" w:eastAsia="Arial" w:hAnsi="Arial"/>
                <w:color w:val="555555"/>
                <w:sz w:val="21"/>
                <w:szCs w:val="21"/>
              </w:rPr>
              <w:t xml:space="preserve">Energy takes every form. The female powerlifter. The content creator on hour 14 of editing. The abuela who dances at 5am. Energy is for all of them.</w:t>
            </w:r>
          </w:p>
        </w:tc>
      </w:tr>
      <w:tr>
        <w:tc>
          <w:tcPr>
            <w:tcW w:type="dxa" w:w="1500"/>
            <w:tcBorders>
              <w:top w:val="single" w:color="DDDDDD" w:sz="1"/>
              <w:left w:val="single" w:color="DDDDDD" w:sz="1"/>
              <w:bottom w:val="single" w:color="DDDDDD" w:sz="1"/>
              <w:right w:val="single" w:color="DDDDDD" w:sz="1"/>
            </w:tcBorders>
            <w:shd w:fill="F0F4F8" w:val="clear"/>
            <w:tcMar>
              <w:top w:type="dxa" w:w="120"/>
              <w:left w:type="dxa" w:w="160"/>
              <w:bottom w:type="dxa" w:w="120"/>
              <w:right w:type="dxa" w:w="160"/>
            </w:tcMar>
          </w:tcPr>
          <w:p>
            <w:r>
              <w:rPr>
                <w:rFonts w:ascii="Arial" w:cs="Arial" w:eastAsia="Arial" w:hAnsi="Arial"/>
                <w:b/>
                <w:bCs/>
                <w:color w:val="1B2A4A"/>
                <w:sz w:val="21"/>
                <w:szCs w:val="21"/>
              </w:rPr>
              <w:t xml:space="preserve">Playfully Competitive</w:t>
            </w:r>
          </w:p>
        </w:tc>
        <w:tc>
          <w:tcPr>
            <w:tcW w:type="dxa" w:w="3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555555"/>
                <w:sz w:val="21"/>
                <w:szCs w:val="21"/>
              </w:rPr>
              <w:t xml:space="preserve">Serious, epic, occasionally self-serious.</w:t>
            </w:r>
          </w:p>
        </w:tc>
        <w:tc>
          <w:tcPr>
            <w:tcW w:type="dxa" w:w="4360"/>
            <w:tcBorders>
              <w:top w:val="single" w:color="DDDDDD" w:sz="1"/>
              <w:left w:val="single" w:color="DDDDDD" w:sz="1"/>
              <w:bottom w:val="single" w:color="DDDDDD" w:sz="1"/>
              <w:right w:val="single" w:color="DDDDDD" w:sz="1"/>
            </w:tcBorders>
            <w:shd w:fill="FFF8F8" w:val="clear"/>
            <w:tcMar>
              <w:top w:type="dxa" w:w="120"/>
              <w:left w:type="dxa" w:w="160"/>
              <w:bottom w:type="dxa" w:w="120"/>
              <w:right w:type="dxa" w:w="160"/>
            </w:tcMar>
          </w:tcPr>
          <w:p>
            <w:r>
              <w:rPr>
                <w:rFonts w:ascii="Arial" w:cs="Arial" w:eastAsia="Arial" w:hAnsi="Arial"/>
                <w:color w:val="555555"/>
                <w:sz w:val="21"/>
                <w:szCs w:val="21"/>
              </w:rPr>
              <w:t xml:space="preserve">Self-aware about the grind. Meme-literate without trying too hard. Knows when to joke, when to inspire, and when to just shut up and let the moment speak.</w:t>
            </w:r>
          </w:p>
        </w:tc>
      </w:tr>
      <w:tr>
        <w:tc>
          <w:tcPr>
            <w:tcW w:type="dxa" w:w="1500"/>
            <w:tcBorders>
              <w:top w:val="single" w:color="DDDDDD" w:sz="1"/>
              <w:left w:val="single" w:color="DDDDDD" w:sz="1"/>
              <w:bottom w:val="single" w:color="DDDDDD" w:sz="1"/>
              <w:right w:val="single" w:color="DDDDDD" w:sz="1"/>
            </w:tcBorders>
            <w:shd w:fill="F0F4F8" w:val="clear"/>
            <w:tcMar>
              <w:top w:type="dxa" w:w="120"/>
              <w:left w:type="dxa" w:w="160"/>
              <w:bottom w:type="dxa" w:w="120"/>
              <w:right w:type="dxa" w:w="160"/>
            </w:tcMar>
          </w:tcPr>
          <w:p>
            <w:r>
              <w:rPr>
                <w:rFonts w:ascii="Arial" w:cs="Arial" w:eastAsia="Arial" w:hAnsi="Arial"/>
                <w:b/>
                <w:bCs/>
                <w:color w:val="1B2A4A"/>
                <w:sz w:val="21"/>
                <w:szCs w:val="21"/>
              </w:rPr>
              <w:t xml:space="preserve">Transparently Functional</w:t>
            </w:r>
          </w:p>
        </w:tc>
        <w:tc>
          <w:tcPr>
            <w:tcW w:type="dxa" w:w="3500"/>
            <w:tcBorders>
              <w:top w:val="single" w:color="DDDDDD" w:sz="1"/>
              <w:left w:val="single" w:color="DDDDDD" w:sz="1"/>
              <w:bottom w:val="single" w:color="DDDDDD" w:sz="1"/>
              <w:right w:val="single" w:color="DDDDDD" w:sz="1"/>
            </w:tcBorders>
            <w:shd w:fill="FFFFFF" w:val="clear"/>
            <w:tcMar>
              <w:top w:type="dxa" w:w="120"/>
              <w:left w:type="dxa" w:w="160"/>
              <w:bottom w:type="dxa" w:w="120"/>
              <w:right w:type="dxa" w:w="160"/>
            </w:tcMar>
          </w:tcPr>
          <w:p>
            <w:r>
              <w:rPr>
                <w:rFonts w:ascii="Arial" w:cs="Arial" w:eastAsia="Arial" w:hAnsi="Arial"/>
                <w:color w:val="555555"/>
                <w:sz w:val="21"/>
                <w:szCs w:val="21"/>
              </w:rPr>
              <w:t xml:space="preserve">Zero health narrative. Avoids ingredients. All image, no substance.</w:t>
            </w:r>
          </w:p>
        </w:tc>
        <w:tc>
          <w:tcPr>
            <w:tcW w:type="dxa" w:w="4360"/>
            <w:tcBorders>
              <w:top w:val="single" w:color="DDDDDD" w:sz="1"/>
              <w:left w:val="single" w:color="DDDDDD" w:sz="1"/>
              <w:bottom w:val="single" w:color="DDDDDD" w:sz="1"/>
              <w:right w:val="single" w:color="DDDDDD" w:sz="1"/>
            </w:tcBorders>
            <w:shd w:fill="FFF8F8" w:val="clear"/>
            <w:tcMar>
              <w:top w:type="dxa" w:w="120"/>
              <w:left w:type="dxa" w:w="160"/>
              <w:bottom w:type="dxa" w:w="120"/>
              <w:right w:type="dxa" w:w="160"/>
            </w:tcMar>
          </w:tcPr>
          <w:p>
            <w:r>
              <w:rPr>
                <w:rFonts w:ascii="Arial" w:cs="Arial" w:eastAsia="Arial" w:hAnsi="Arial"/>
                <w:color w:val="555555"/>
                <w:sz w:val="21"/>
                <w:szCs w:val="21"/>
              </w:rPr>
              <w:t xml:space="preserve">Own the ingredients. 'Yes, there's caffeine. Yes it works. Here's exactly why and when.' Honesty builds trust with skeptical Gen Z consumers.</w:t>
            </w:r>
          </w:p>
        </w:tc>
      </w:tr>
    </w:tbl>
    <w:p>
      <w:pPr>
        <w:spacing w:after="280" w:before="0"/>
      </w:pPr>
    </w:p>
    <w:p>
      <w:pPr>
        <w:spacing w:after="60" w:before="280"/>
      </w:pPr>
      <w:r>
        <w:rPr>
          <w:rFonts w:ascii="Arial" w:cs="Arial" w:eastAsia="Arial" w:hAnsi="Arial"/>
          <w:b/>
          <w:bCs/>
          <w:color w:val="CC0000"/>
          <w:spacing w:val="80"/>
          <w:sz w:val="18"/>
          <w:szCs w:val="18"/>
        </w:rPr>
        <w:t xml:space="preserve">SECTION 03</w:t>
      </w:r>
    </w:p>
    <w:p>
      <w:pPr>
        <w:pStyle w:val="Heading1"/>
      </w:pPr>
      <w:r>
        <w:rPr>
          <w:rFonts w:ascii="Arial" w:cs="Arial" w:eastAsia="Arial" w:hAnsi="Arial"/>
          <w:b/>
          <w:bCs/>
          <w:color w:val="1B2A4A"/>
          <w:sz w:val="36"/>
          <w:szCs w:val="36"/>
        </w:rPr>
        <w:t xml:space="preserve">Do's and Don'ts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2A4A" w:sz="1"/>
              <w:left w:val="single" w:color="1B2A4A" w:sz="1"/>
              <w:bottom w:val="single" w:color="1B2A4A" w:sz="1"/>
              <w:right w:val="single" w:color="1B2A4A" w:sz="1"/>
            </w:tcBorders>
            <w:shd w:fill="1A7A4A" w:val="clear"/>
            <w:tcMar>
              <w:top w:type="dxa" w:w="100"/>
              <w:left w:type="dxa" w:w="160"/>
              <w:bottom w:type="dxa" w:w="100"/>
              <w:right w:type="dxa" w:w="160"/>
            </w:tcMar>
          </w:tcPr>
          <w:p>
            <w:r>
              <w:rPr>
                <w:rFonts w:ascii="Arial" w:cs="Arial" w:eastAsia="Arial" w:hAnsi="Arial"/>
                <w:b/>
                <w:bCs/>
                <w:color w:val="FFFFFF"/>
                <w:sz w:val="24"/>
                <w:szCs w:val="24"/>
              </w:rPr>
              <w:t xml:space="preserve">✓  DO</w:t>
            </w:r>
          </w:p>
        </w:tc>
        <w:tc>
          <w:tcPr>
            <w:tcW w:type="dxa" w:w="4680"/>
            <w:tcBorders>
              <w:top w:val="single" w:color="1B2A4A" w:sz="1"/>
              <w:left w:val="single" w:color="1B2A4A" w:sz="1"/>
              <w:bottom w:val="single" w:color="1B2A4A" w:sz="1"/>
              <w:right w:val="single" w:color="1B2A4A" w:sz="1"/>
            </w:tcBorders>
            <w:shd w:fill="CC0000" w:val="clear"/>
            <w:tcMar>
              <w:top w:type="dxa" w:w="100"/>
              <w:left w:type="dxa" w:w="160"/>
              <w:bottom w:type="dxa" w:w="100"/>
              <w:right w:type="dxa" w:w="160"/>
            </w:tcMar>
          </w:tcPr>
          <w:p>
            <w:r>
              <w:rPr>
                <w:rFonts w:ascii="Arial" w:cs="Arial" w:eastAsia="Arial" w:hAnsi="Arial"/>
                <w:b/>
                <w:bCs/>
                <w:color w:val="FFFFFF"/>
                <w:sz w:val="24"/>
                <w:szCs w:val="24"/>
              </w:rPr>
              <w:t xml:space="preserve">✗  DON'T</w:t>
            </w:r>
          </w:p>
        </w:tc>
      </w:tr>
      <w:tr>
        <w:tc>
          <w:tcPr>
            <w:tcW w:type="dxa" w:w="4680"/>
            <w:tcBorders>
              <w:top w:val="single" w:color="CCDDCC" w:sz="1"/>
              <w:left w:val="single" w:color="CCDDCC" w:sz="1"/>
              <w:bottom w:val="single" w:color="CCDDCC" w:sz="1"/>
              <w:right w:val="single" w:color="CCDDCC" w:sz="1"/>
            </w:tcBorders>
            <w:shd w:fill="F0FFF4" w:val="clear"/>
            <w:tcMar>
              <w:top w:type="dxa" w:w="100"/>
              <w:left w:type="dxa" w:w="160"/>
              <w:bottom w:type="dxa" w:w="100"/>
              <w:right w:type="dxa" w:w="160"/>
            </w:tcMar>
          </w:tcPr>
          <w:p>
            <w:r>
              <w:rPr>
                <w:rFonts w:ascii="Arial" w:cs="Arial" w:eastAsia="Arial" w:hAnsi="Arial"/>
                <w:color w:val="555555"/>
                <w:sz w:val="21"/>
                <w:szCs w:val="21"/>
              </w:rPr>
              <w:t xml:space="preserve">Use second person ("you") to make it personal and direct</w:t>
            </w:r>
          </w:p>
        </w:tc>
        <w:tc>
          <w:tcPr>
            <w:tcW w:type="dxa" w:w="4680"/>
            <w:tcBorders>
              <w:top w:val="single" w:color="DDCCCC" w:sz="1"/>
              <w:left w:val="single" w:color="DDCCCC" w:sz="1"/>
              <w:bottom w:val="single" w:color="DDCCCC" w:sz="1"/>
              <w:right w:val="single" w:color="DDCCCC" w:sz="1"/>
            </w:tcBorders>
            <w:shd w:fill="FFF5F5" w:val="clear"/>
            <w:tcMar>
              <w:top w:type="dxa" w:w="100"/>
              <w:left w:type="dxa" w:w="160"/>
              <w:bottom w:type="dxa" w:w="100"/>
              <w:right w:type="dxa" w:w="160"/>
            </w:tcMar>
          </w:tcPr>
          <w:p>
            <w:r>
              <w:rPr>
                <w:rFonts w:ascii="Arial" w:cs="Arial" w:eastAsia="Arial" w:hAnsi="Arial"/>
                <w:color w:val="555555"/>
                <w:sz w:val="21"/>
                <w:szCs w:val="21"/>
              </w:rPr>
              <w:t xml:space="preserve">Speak in third person about the consumer — it creates distance</w:t>
            </w:r>
          </w:p>
        </w:tc>
      </w:tr>
      <w:tr>
        <w:tc>
          <w:tcPr>
            <w:tcW w:type="dxa" w:w="4680"/>
            <w:tcBorders>
              <w:top w:val="single" w:color="CCDDCC" w:sz="1"/>
              <w:left w:val="single" w:color="CCDDCC" w:sz="1"/>
              <w:bottom w:val="single" w:color="CCDDCC" w:sz="1"/>
              <w:right w:val="single" w:color="CCDDCC" w:sz="1"/>
            </w:tcBorders>
            <w:shd w:fill="F0FFF4" w:val="clear"/>
            <w:tcMar>
              <w:top w:type="dxa" w:w="100"/>
              <w:left w:type="dxa" w:w="160"/>
              <w:bottom w:type="dxa" w:w="100"/>
              <w:right w:type="dxa" w:w="160"/>
            </w:tcMar>
          </w:tcPr>
          <w:p>
            <w:r>
              <w:rPr>
                <w:rFonts w:ascii="Arial" w:cs="Arial" w:eastAsia="Arial" w:hAnsi="Arial"/>
                <w:color w:val="555555"/>
                <w:sz w:val="21"/>
                <w:szCs w:val="21"/>
              </w:rPr>
              <w:t xml:space="preserve">Reference specific, relatable moments: "3pm Tuesday energy", "post-practice fuel"</w:t>
            </w:r>
          </w:p>
        </w:tc>
        <w:tc>
          <w:tcPr>
            <w:tcW w:type="dxa" w:w="4680"/>
            <w:tcBorders>
              <w:top w:val="single" w:color="DDCCCC" w:sz="1"/>
              <w:left w:val="single" w:color="DDCCCC" w:sz="1"/>
              <w:bottom w:val="single" w:color="DDCCCC" w:sz="1"/>
              <w:right w:val="single" w:color="DDCCCC" w:sz="1"/>
            </w:tcBorders>
            <w:shd w:fill="FFF5F5" w:val="clear"/>
            <w:tcMar>
              <w:top w:type="dxa" w:w="100"/>
              <w:left w:type="dxa" w:w="160"/>
              <w:bottom w:type="dxa" w:w="100"/>
              <w:right w:type="dxa" w:w="160"/>
            </w:tcMar>
          </w:tcPr>
          <w:p>
            <w:r>
              <w:rPr>
                <w:rFonts w:ascii="Arial" w:cs="Arial" w:eastAsia="Arial" w:hAnsi="Arial"/>
                <w:color w:val="555555"/>
                <w:sz w:val="21"/>
                <w:szCs w:val="21"/>
              </w:rPr>
              <w:t xml:space="preserve">Use vague aspirational language: "reach for greatness", "unlock your potential"</w:t>
            </w:r>
          </w:p>
        </w:tc>
      </w:tr>
      <w:tr>
        <w:tc>
          <w:tcPr>
            <w:tcW w:type="dxa" w:w="4680"/>
            <w:tcBorders>
              <w:top w:val="single" w:color="CCDDCC" w:sz="1"/>
              <w:left w:val="single" w:color="CCDDCC" w:sz="1"/>
              <w:bottom w:val="single" w:color="CCDDCC" w:sz="1"/>
              <w:right w:val="single" w:color="CCDDCC" w:sz="1"/>
            </w:tcBorders>
            <w:shd w:fill="F0FFF4" w:val="clear"/>
            <w:tcMar>
              <w:top w:type="dxa" w:w="100"/>
              <w:left w:type="dxa" w:w="160"/>
              <w:bottom w:type="dxa" w:w="100"/>
              <w:right w:type="dxa" w:w="160"/>
            </w:tcMar>
          </w:tcPr>
          <w:p>
            <w:r>
              <w:rPr>
                <w:rFonts w:ascii="Arial" w:cs="Arial" w:eastAsia="Arial" w:hAnsi="Arial"/>
                <w:color w:val="555555"/>
                <w:sz w:val="21"/>
                <w:szCs w:val="21"/>
              </w:rPr>
              <w:t xml:space="preserve">Let fans speak — quote real comments, spotlight real athletes and creators</w:t>
            </w:r>
          </w:p>
        </w:tc>
        <w:tc>
          <w:tcPr>
            <w:tcW w:type="dxa" w:w="4680"/>
            <w:tcBorders>
              <w:top w:val="single" w:color="DDCCCC" w:sz="1"/>
              <w:left w:val="single" w:color="DDCCCC" w:sz="1"/>
              <w:bottom w:val="single" w:color="DDCCCC" w:sz="1"/>
              <w:right w:val="single" w:color="DDCCCC" w:sz="1"/>
            </w:tcBorders>
            <w:shd w:fill="FFF5F5" w:val="clear"/>
            <w:tcMar>
              <w:top w:type="dxa" w:w="100"/>
              <w:left w:type="dxa" w:w="160"/>
              <w:bottom w:type="dxa" w:w="100"/>
              <w:right w:type="dxa" w:w="160"/>
            </w:tcMar>
          </w:tcPr>
          <w:p>
            <w:r>
              <w:rPr>
                <w:rFonts w:ascii="Arial" w:cs="Arial" w:eastAsia="Arial" w:hAnsi="Arial"/>
                <w:color w:val="555555"/>
                <w:sz w:val="21"/>
                <w:szCs w:val="21"/>
              </w:rPr>
              <w:t xml:space="preserve">Over-produce. If it looks like a 2018 TV commercial, it's wrong.</w:t>
            </w:r>
          </w:p>
        </w:tc>
      </w:tr>
      <w:tr>
        <w:tc>
          <w:tcPr>
            <w:tcW w:type="dxa" w:w="4680"/>
            <w:tcBorders>
              <w:top w:val="single" w:color="CCDDCC" w:sz="1"/>
              <w:left w:val="single" w:color="CCDDCC" w:sz="1"/>
              <w:bottom w:val="single" w:color="CCDDCC" w:sz="1"/>
              <w:right w:val="single" w:color="CCDDCC" w:sz="1"/>
            </w:tcBorders>
            <w:shd w:fill="F0FFF4" w:val="clear"/>
            <w:tcMar>
              <w:top w:type="dxa" w:w="100"/>
              <w:left w:type="dxa" w:w="160"/>
              <w:bottom w:type="dxa" w:w="100"/>
              <w:right w:type="dxa" w:w="160"/>
            </w:tcMar>
          </w:tcPr>
          <w:p>
            <w:r>
              <w:rPr>
                <w:rFonts w:ascii="Arial" w:cs="Arial" w:eastAsia="Arial" w:hAnsi="Arial"/>
                <w:color w:val="555555"/>
                <w:sz w:val="21"/>
                <w:szCs w:val="21"/>
              </w:rPr>
              <w:t xml:space="preserve">Use contrast structures: "5am or midnight, it doesn't matter"</w:t>
            </w:r>
          </w:p>
        </w:tc>
        <w:tc>
          <w:tcPr>
            <w:tcW w:type="dxa" w:w="4680"/>
            <w:tcBorders>
              <w:top w:val="single" w:color="DDCCCC" w:sz="1"/>
              <w:left w:val="single" w:color="DDCCCC" w:sz="1"/>
              <w:bottom w:val="single" w:color="DDCCCC" w:sz="1"/>
              <w:right w:val="single" w:color="DDCCCC" w:sz="1"/>
            </w:tcBorders>
            <w:shd w:fill="FFF5F5" w:val="clear"/>
            <w:tcMar>
              <w:top w:type="dxa" w:w="100"/>
              <w:left w:type="dxa" w:w="160"/>
              <w:bottom w:type="dxa" w:w="100"/>
              <w:right w:type="dxa" w:w="160"/>
            </w:tcMar>
          </w:tcPr>
          <w:p>
            <w:r>
              <w:rPr>
                <w:rFonts w:ascii="Arial" w:cs="Arial" w:eastAsia="Arial" w:hAnsi="Arial"/>
                <w:color w:val="555555"/>
                <w:sz w:val="21"/>
                <w:szCs w:val="21"/>
              </w:rPr>
              <w:t xml:space="preserve">Ignore women and diverse athletes. They're 40% of the market.</w:t>
            </w:r>
          </w:p>
        </w:tc>
      </w:tr>
      <w:tr>
        <w:tc>
          <w:tcPr>
            <w:tcW w:type="dxa" w:w="4680"/>
            <w:tcBorders>
              <w:top w:val="single" w:color="CCDDCC" w:sz="1"/>
              <w:left w:val="single" w:color="CCDDCC" w:sz="1"/>
              <w:bottom w:val="single" w:color="CCDDCC" w:sz="1"/>
              <w:right w:val="single" w:color="CCDDCC" w:sz="1"/>
            </w:tcBorders>
            <w:shd w:fill="F0FFF4" w:val="clear"/>
            <w:tcMar>
              <w:top w:type="dxa" w:w="100"/>
              <w:left w:type="dxa" w:w="160"/>
              <w:bottom w:type="dxa" w:w="100"/>
              <w:right w:type="dxa" w:w="160"/>
            </w:tcMar>
          </w:tcPr>
          <w:p>
            <w:r>
              <w:rPr>
                <w:rFonts w:ascii="Arial" w:cs="Arial" w:eastAsia="Arial" w:hAnsi="Arial"/>
                <w:color w:val="555555"/>
                <w:sz w:val="21"/>
                <w:szCs w:val="21"/>
              </w:rPr>
              <w:t xml:space="preserve">Be platform-native — TikTok sounds different from LinkedIn</w:t>
            </w:r>
          </w:p>
        </w:tc>
        <w:tc>
          <w:tcPr>
            <w:tcW w:type="dxa" w:w="4680"/>
            <w:tcBorders>
              <w:top w:val="single" w:color="DDCCCC" w:sz="1"/>
              <w:left w:val="single" w:color="DDCCCC" w:sz="1"/>
              <w:bottom w:val="single" w:color="DDCCCC" w:sz="1"/>
              <w:right w:val="single" w:color="DDCCCC" w:sz="1"/>
            </w:tcBorders>
            <w:shd w:fill="FFF5F5" w:val="clear"/>
            <w:tcMar>
              <w:top w:type="dxa" w:w="100"/>
              <w:left w:type="dxa" w:w="160"/>
              <w:bottom w:type="dxa" w:w="100"/>
              <w:right w:type="dxa" w:w="160"/>
            </w:tcMar>
          </w:tcPr>
          <w:p>
            <w:r>
              <w:rPr>
                <w:rFonts w:ascii="Arial" w:cs="Arial" w:eastAsia="Arial" w:hAnsi="Arial"/>
                <w:color w:val="555555"/>
                <w:sz w:val="21"/>
                <w:szCs w:val="21"/>
              </w:rPr>
              <w:t xml:space="preserve">Copy the same caption across all platforms</w:t>
            </w:r>
          </w:p>
        </w:tc>
      </w:tr>
      <w:tr>
        <w:tc>
          <w:tcPr>
            <w:tcW w:type="dxa" w:w="4680"/>
            <w:tcBorders>
              <w:top w:val="single" w:color="CCDDCC" w:sz="1"/>
              <w:left w:val="single" w:color="CCDDCC" w:sz="1"/>
              <w:bottom w:val="single" w:color="CCDDCC" w:sz="1"/>
              <w:right w:val="single" w:color="CCDDCC" w:sz="1"/>
            </w:tcBorders>
            <w:shd w:fill="F0FFF4" w:val="clear"/>
            <w:tcMar>
              <w:top w:type="dxa" w:w="100"/>
              <w:left w:type="dxa" w:w="160"/>
              <w:bottom w:type="dxa" w:w="100"/>
              <w:right w:type="dxa" w:w="160"/>
            </w:tcMar>
          </w:tcPr>
          <w:p>
            <w:r>
              <w:rPr>
                <w:rFonts w:ascii="Arial" w:cs="Arial" w:eastAsia="Arial" w:hAnsi="Arial"/>
                <w:color w:val="555555"/>
                <w:sz w:val="21"/>
                <w:szCs w:val="21"/>
              </w:rPr>
              <w:t xml:space="preserve">Acknowledge the functional benefits honestly and directly</w:t>
            </w:r>
          </w:p>
        </w:tc>
        <w:tc>
          <w:tcPr>
            <w:tcW w:type="dxa" w:w="4680"/>
            <w:tcBorders>
              <w:top w:val="single" w:color="DDCCCC" w:sz="1"/>
              <w:left w:val="single" w:color="DDCCCC" w:sz="1"/>
              <w:bottom w:val="single" w:color="DDCCCC" w:sz="1"/>
              <w:right w:val="single" w:color="DDCCCC" w:sz="1"/>
            </w:tcBorders>
            <w:shd w:fill="FFF5F5" w:val="clear"/>
            <w:tcMar>
              <w:top w:type="dxa" w:w="100"/>
              <w:left w:type="dxa" w:w="160"/>
              <w:bottom w:type="dxa" w:w="100"/>
              <w:right w:type="dxa" w:w="160"/>
            </w:tcMar>
          </w:tcPr>
          <w:p>
            <w:r>
              <w:rPr>
                <w:rFonts w:ascii="Arial" w:cs="Arial" w:eastAsia="Arial" w:hAnsi="Arial"/>
                <w:color w:val="555555"/>
                <w:sz w:val="21"/>
                <w:szCs w:val="21"/>
              </w:rPr>
              <w:t xml:space="preserve">Use wellness-adjacent language that sounds inauthentic for the brand</w:t>
            </w:r>
          </w:p>
        </w:tc>
      </w:tr>
      <w:tr>
        <w:tc>
          <w:tcPr>
            <w:tcW w:type="dxa" w:w="4680"/>
            <w:tcBorders>
              <w:top w:val="single" w:color="CCDDCC" w:sz="1"/>
              <w:left w:val="single" w:color="CCDDCC" w:sz="1"/>
              <w:bottom w:val="single" w:color="CCDDCC" w:sz="1"/>
              <w:right w:val="single" w:color="CCDDCC" w:sz="1"/>
            </w:tcBorders>
            <w:shd w:fill="F0FFF4" w:val="clear"/>
            <w:tcMar>
              <w:top w:type="dxa" w:w="100"/>
              <w:left w:type="dxa" w:w="160"/>
              <w:bottom w:type="dxa" w:w="100"/>
              <w:right w:type="dxa" w:w="160"/>
            </w:tcMar>
          </w:tcPr>
          <w:p>
            <w:r>
              <w:rPr>
                <w:rFonts w:ascii="Arial" w:cs="Arial" w:eastAsia="Arial" w:hAnsi="Arial"/>
                <w:color w:val="555555"/>
                <w:sz w:val="21"/>
                <w:szCs w:val="21"/>
              </w:rPr>
              <w:t xml:space="preserve">Allow silence — sometimes a video doesn't need a caption</w:t>
            </w:r>
          </w:p>
        </w:tc>
        <w:tc>
          <w:tcPr>
            <w:tcW w:type="dxa" w:w="4680"/>
            <w:tcBorders>
              <w:top w:val="single" w:color="DDCCCC" w:sz="1"/>
              <w:left w:val="single" w:color="DDCCCC" w:sz="1"/>
              <w:bottom w:val="single" w:color="DDCCCC" w:sz="1"/>
              <w:right w:val="single" w:color="DDCCCC" w:sz="1"/>
            </w:tcBorders>
            <w:shd w:fill="FFF5F5" w:val="clear"/>
            <w:tcMar>
              <w:top w:type="dxa" w:w="100"/>
              <w:left w:type="dxa" w:w="160"/>
              <w:bottom w:type="dxa" w:w="100"/>
              <w:right w:type="dxa" w:w="160"/>
            </w:tcMar>
          </w:tcPr>
          <w:p>
            <w:r>
              <w:rPr>
                <w:rFonts w:ascii="Arial" w:cs="Arial" w:eastAsia="Arial" w:hAnsi="Arial"/>
                <w:color w:val="555555"/>
                <w:sz w:val="21"/>
                <w:szCs w:val="21"/>
              </w:rPr>
              <w:t xml:space="preserve">Over-explain every piece of content with walls of hashtags</w:t>
            </w:r>
          </w:p>
        </w:tc>
      </w:tr>
    </w:tbl>
    <w:p>
      <w:pPr>
        <w:spacing w:after="280" w:before="0"/>
      </w:pPr>
    </w:p>
    <w:p>
      <w:pPr>
        <w:spacing w:after="60" w:before="280"/>
      </w:pPr>
      <w:r>
        <w:rPr>
          <w:rFonts w:ascii="Arial" w:cs="Arial" w:eastAsia="Arial" w:hAnsi="Arial"/>
          <w:b/>
          <w:bCs/>
          <w:color w:val="CC0000"/>
          <w:spacing w:val="80"/>
          <w:sz w:val="18"/>
          <w:szCs w:val="18"/>
        </w:rPr>
        <w:t xml:space="preserve">SECTION 04</w:t>
      </w:r>
    </w:p>
    <w:p>
      <w:pPr>
        <w:pStyle w:val="Heading1"/>
      </w:pPr>
      <w:r>
        <w:rPr>
          <w:rFonts w:ascii="Arial" w:cs="Arial" w:eastAsia="Arial" w:hAnsi="Arial"/>
          <w:b/>
          <w:bCs/>
          <w:color w:val="1B2A4A"/>
          <w:sz w:val="36"/>
          <w:szCs w:val="36"/>
        </w:rPr>
        <w:t xml:space="preserve">Vocabulary Guide</w:t>
      </w:r>
    </w:p>
    <w:p>
      <w:pPr>
        <w:spacing w:after="120" w:before="0"/>
      </w:pPr>
      <w:r>
        <w:rPr>
          <w:rFonts w:ascii="Arial" w:cs="Arial" w:eastAsia="Arial" w:hAnsi="Arial"/>
          <w:color w:val="555555"/>
          <w:sz w:val="22"/>
          <w:szCs w:val="22"/>
        </w:rPr>
        <w:t xml:space="preserve">Word choice is voice. The following guide ensures every piece of content sounds unmistakably Red Bull — not generic energy drink, not wellness brand, not tech startup.</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2A4A" w:sz="1"/>
              <w:left w:val="single" w:color="1B2A4A" w:sz="1"/>
              <w:bottom w:val="single" w:color="1B2A4A" w:sz="1"/>
              <w:right w:val="single" w:color="1B2A4A" w:sz="1"/>
            </w:tcBorders>
            <w:shd w:fill="1B2A4A" w:val="clear"/>
            <w:tcMar>
              <w:top w:type="dxa" w:w="100"/>
              <w:left w:type="dxa" w:w="160"/>
              <w:bottom w:type="dxa" w:w="100"/>
              <w:right w:type="dxa" w:w="160"/>
            </w:tcMar>
          </w:tcPr>
          <w:p>
            <w:r>
              <w:rPr>
                <w:rFonts w:ascii="Arial" w:cs="Arial" w:eastAsia="Arial" w:hAnsi="Arial"/>
                <w:b/>
                <w:bCs/>
                <w:color w:val="FFFFFF"/>
                <w:sz w:val="22"/>
                <w:szCs w:val="22"/>
              </w:rPr>
              <w:t xml:space="preserve">USE THESE WORDS</w:t>
            </w:r>
          </w:p>
        </w:tc>
        <w:tc>
          <w:tcPr>
            <w:tcW w:type="dxa" w:w="4680"/>
            <w:tcBorders>
              <w:top w:val="single" w:color="1B2A4A" w:sz="1"/>
              <w:left w:val="single" w:color="1B2A4A" w:sz="1"/>
              <w:bottom w:val="single" w:color="1B2A4A" w:sz="1"/>
              <w:right w:val="single" w:color="1B2A4A" w:sz="1"/>
            </w:tcBorders>
            <w:shd w:fill="555555" w:val="clear"/>
            <w:tcMar>
              <w:top w:type="dxa" w:w="100"/>
              <w:left w:type="dxa" w:w="160"/>
              <w:bottom w:type="dxa" w:w="100"/>
              <w:right w:type="dxa" w:w="160"/>
            </w:tcMar>
          </w:tcPr>
          <w:p>
            <w:r>
              <w:rPr>
                <w:rFonts w:ascii="Arial" w:cs="Arial" w:eastAsia="Arial" w:hAnsi="Arial"/>
                <w:b/>
                <w:bCs/>
                <w:color w:val="FFFFFF"/>
                <w:sz w:val="22"/>
                <w:szCs w:val="22"/>
              </w:rPr>
              <w:t xml:space="preserve">AVOID THESE WORDS</w:t>
            </w:r>
          </w:p>
        </w:tc>
      </w:tr>
      <w:tr>
        <w:tc>
          <w:tcPr>
            <w:tcW w:type="dxa" w:w="4680"/>
            <w:tcBorders>
              <w:top w:val="single" w:color="CCDDCC" w:sz="1"/>
              <w:left w:val="single" w:color="CCDDCC" w:sz="1"/>
              <w:bottom w:val="single" w:color="CCDDCC" w:sz="1"/>
              <w:right w:val="single" w:color="CCDDCC" w:sz="1"/>
            </w:tcBorders>
            <w:shd w:fill="F0FFF4" w:val="clear"/>
            <w:tcMar>
              <w:top w:type="dxa" w:w="160"/>
              <w:left w:type="dxa" w:w="160"/>
              <w:bottom w:type="dxa" w:w="160"/>
              <w:right w:type="dxa" w:w="160"/>
            </w:tcMar>
          </w:tcPr>
          <w:p>
            <w:r>
              <w:rPr>
                <w:rFonts w:ascii="Arial" w:cs="Arial" w:eastAsia="Arial" w:hAnsi="Arial"/>
                <w:color w:val="1A5A2A"/>
                <w:sz w:val="22"/>
                <w:szCs w:val="22"/>
              </w:rPr>
              <w:t xml:space="preserve">energy  ·  fuel  ·  earned  ·  real  ·  raw  ·  push  ·  next  ·  flow  ·  grind  ·  own it  ·  wild  ·  moment  ·  edge  ·  wired  ·  no filter  ·  go  ·  this  ·  now  ·  built for  ·  straight up  ·  full send  ·  no shortcuts</w:t>
            </w:r>
          </w:p>
        </w:tc>
        <w:tc>
          <w:tcPr>
            <w:tcW w:type="dxa" w:w="4680"/>
            <w:tcBorders>
              <w:top w:val="single" w:color="DDCCCC" w:sz="1"/>
              <w:left w:val="single" w:color="DDCCCC" w:sz="1"/>
              <w:bottom w:val="single" w:color="DDCCCC" w:sz="1"/>
              <w:right w:val="single" w:color="DDCCCC" w:sz="1"/>
            </w:tcBorders>
            <w:shd w:fill="FFF5F5" w:val="clear"/>
            <w:tcMar>
              <w:top w:type="dxa" w:w="160"/>
              <w:left w:type="dxa" w:w="160"/>
              <w:bottom w:type="dxa" w:w="160"/>
              <w:right w:type="dxa" w:w="160"/>
            </w:tcMar>
          </w:tcPr>
          <w:p>
            <w:r>
              <w:rPr>
                <w:rFonts w:ascii="Arial" w:cs="Arial" w:eastAsia="Arial" w:hAnsi="Arial"/>
                <w:color w:val="8B1A1A"/>
                <w:sz w:val="22"/>
                <w:szCs w:val="22"/>
              </w:rPr>
              <w:t xml:space="preserve">hydrate  ·  nourish  ·  wellness  ·  healthy  ·  refresh  ·  optimize  ·  beverage  ·  product  ·  performance optimization  ·  unlock potential  ·  journey  ·  lifestyle  ·  synergy  ·  impact</w:t>
            </w:r>
          </w:p>
        </w:tc>
      </w:tr>
    </w:tbl>
    <w:p>
      <w:pPr>
        <w:spacing w:after="280" w:before="0"/>
      </w:pPr>
    </w:p>
    <w:p>
      <w:r>
        <w:br w:type="page"/>
      </w:r>
    </w:p>
    <w:p>
      <w:pPr>
        <w:spacing w:after="60" w:before="280"/>
      </w:pPr>
      <w:r>
        <w:rPr>
          <w:rFonts w:ascii="Arial" w:cs="Arial" w:eastAsia="Arial" w:hAnsi="Arial"/>
          <w:b/>
          <w:bCs/>
          <w:color w:val="CC0000"/>
          <w:spacing w:val="80"/>
          <w:sz w:val="18"/>
          <w:szCs w:val="18"/>
        </w:rPr>
        <w:t xml:space="preserve">SECTION 05</w:t>
      </w:r>
    </w:p>
    <w:p>
      <w:pPr>
        <w:pStyle w:val="Heading1"/>
      </w:pPr>
      <w:r>
        <w:rPr>
          <w:rFonts w:ascii="Arial" w:cs="Arial" w:eastAsia="Arial" w:hAnsi="Arial"/>
          <w:b/>
          <w:bCs/>
          <w:color w:val="1B2A4A"/>
          <w:sz w:val="36"/>
          <w:szCs w:val="36"/>
        </w:rPr>
        <w:t xml:space="preserve">Platform Tone Guide</w:t>
      </w:r>
    </w:p>
    <w:p>
      <w:pPr>
        <w:spacing w:after="120" w:before="0"/>
      </w:pPr>
      <w:r>
        <w:rPr>
          <w:rFonts w:ascii="Arial" w:cs="Arial" w:eastAsia="Arial" w:hAnsi="Arial"/>
          <w:color w:val="555555"/>
          <w:sz w:val="22"/>
          <w:szCs w:val="22"/>
        </w:rPr>
        <w:t xml:space="preserve">The brand voice is consistent — bold, raw, aspirational. But the register shifts by platform. Here's how Red Bull should sound on each channel.</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200"/>
        <w:gridCol w:w="2200"/>
        <w:gridCol w:w="3520"/>
      </w:tblGrid>
      <w:tr>
        <w:trPr>
          <w:tblHeader/>
        </w:trPr>
        <w:tc>
          <w:tcPr>
            <w:tcW w:type="dxa" w:w="144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PLATFORM</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TONE</w:t>
            </w:r>
          </w:p>
        </w:tc>
        <w:tc>
          <w:tcPr>
            <w:tcW w:type="dxa" w:w="220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CONTENT TYPES</w:t>
            </w:r>
          </w:p>
        </w:tc>
        <w:tc>
          <w:tcPr>
            <w:tcW w:type="dxa" w:w="3520"/>
            <w:tcBorders>
              <w:top w:val="single" w:color="1B2A4A" w:sz="1"/>
              <w:left w:val="single" w:color="1B2A4A" w:sz="1"/>
              <w:bottom w:val="single" w:color="1B2A4A" w:sz="1"/>
              <w:right w:val="single" w:color="1B2A4A" w:sz="1"/>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CAPTION FORMULA</w:t>
            </w:r>
          </w:p>
        </w:tc>
      </w:tr>
      <w:tr>
        <w:tc>
          <w:tcPr>
            <w:tcW w:type="dxa" w:w="1440"/>
            <w:tcBorders>
              <w:top w:val="single" w:color="DDDDDD" w:sz="1"/>
              <w:left w:val="single" w:color="DDDDDD" w:sz="1"/>
              <w:bottom w:val="single" w:color="DDDDDD" w:sz="1"/>
              <w:right w:val="single" w:color="DDDDDD" w:sz="1"/>
            </w:tcBorders>
            <w:shd w:fill="F5F5F5" w:val="clear"/>
            <w:tcMar>
              <w:top w:type="dxa" w:w="120"/>
              <w:left w:type="dxa" w:w="120"/>
              <w:bottom w:type="dxa" w:w="120"/>
              <w:right w:type="dxa" w:w="120"/>
            </w:tcMar>
          </w:tcPr>
          <w:p>
            <w:r>
              <w:rPr>
                <w:rFonts w:ascii="Arial" w:cs="Arial" w:eastAsia="Arial" w:hAnsi="Arial"/>
                <w:b/>
                <w:bCs/>
                <w:color w:val="1B2A4A"/>
                <w:sz w:val="21"/>
                <w:szCs w:val="21"/>
              </w:rPr>
              <w:t xml:space="preserve">Instagram</w:t>
            </w:r>
          </w:p>
        </w:tc>
        <w:tc>
          <w:tcPr>
            <w:tcW w:type="dxa" w:w="2200"/>
            <w:tcBorders>
              <w:top w:val="single" w:color="DDDDDD" w:sz="1"/>
              <w:left w:val="single" w:color="DDDDDD" w:sz="1"/>
              <w:bottom w:val="single" w:color="DDDDDD" w:sz="1"/>
              <w:right w:val="single" w:color="DDDDDD" w:sz="1"/>
            </w:tcBorders>
            <w:shd w:fill="F5F5F5" w:val="clear"/>
            <w:tcMar>
              <w:top w:type="dxa" w:w="120"/>
              <w:left w:type="dxa" w:w="120"/>
              <w:bottom w:type="dxa" w:w="120"/>
              <w:right w:type="dxa" w:w="120"/>
            </w:tcMar>
          </w:tcPr>
          <w:p>
            <w:r>
              <w:rPr>
                <w:rFonts w:ascii="Arial" w:cs="Arial" w:eastAsia="Arial" w:hAnsi="Arial"/>
                <w:color w:val="555555"/>
                <w:sz w:val="21"/>
                <w:szCs w:val="21"/>
              </w:rPr>
              <w:t xml:space="preserve">Cinematic + raw. Aspirational but human. Beautiful without being fake.</w:t>
            </w:r>
          </w:p>
        </w:tc>
        <w:tc>
          <w:tcPr>
            <w:tcW w:type="dxa" w:w="2200"/>
            <w:tcBorders>
              <w:top w:val="single" w:color="DDDDDD" w:sz="1"/>
              <w:left w:val="single" w:color="DDDDDD" w:sz="1"/>
              <w:bottom w:val="single" w:color="DDDDDD" w:sz="1"/>
              <w:right w:val="single" w:color="DDDDDD" w:sz="1"/>
            </w:tcBorders>
            <w:shd w:fill="F5F5F5" w:val="clear"/>
            <w:tcMar>
              <w:top w:type="dxa" w:w="120"/>
              <w:left w:type="dxa" w:w="120"/>
              <w:bottom w:type="dxa" w:w="120"/>
              <w:right w:type="dxa" w:w="120"/>
            </w:tcMar>
          </w:tcPr>
          <w:p>
            <w:r>
              <w:rPr>
                <w:rFonts w:ascii="Arial" w:cs="Arial" w:eastAsia="Arial" w:hAnsi="Arial"/>
                <w:color w:val="555555"/>
                <w:sz w:val="21"/>
                <w:szCs w:val="21"/>
              </w:rPr>
              <w:t xml:space="preserve">Reels (raw moments), Carousels (storytelling/tips), Stories (polls, UGC)</w:t>
            </w:r>
          </w:p>
        </w:tc>
        <w:tc>
          <w:tcPr>
            <w:tcW w:type="dxa" w:w="3520"/>
            <w:tcBorders>
              <w:top w:val="single" w:color="DDDDDD" w:sz="1"/>
              <w:left w:val="single" w:color="DDDDDD" w:sz="1"/>
              <w:bottom w:val="single" w:color="DDDDDD" w:sz="1"/>
              <w:right w:val="single" w:color="DDDDDD" w:sz="1"/>
            </w:tcBorders>
            <w:shd w:fill="F5F5F5" w:val="clear"/>
            <w:tcMar>
              <w:top w:type="dxa" w:w="120"/>
              <w:left w:type="dxa" w:w="120"/>
              <w:bottom w:type="dxa" w:w="120"/>
              <w:right w:type="dxa" w:w="120"/>
            </w:tcMar>
          </w:tcPr>
          <w:p>
            <w:r>
              <w:rPr>
                <w:rFonts w:ascii="Arial" w:cs="Arial" w:eastAsia="Arial" w:hAnsi="Arial"/>
                <w:color w:val="555555"/>
                <w:sz w:val="21"/>
                <w:szCs w:val="21"/>
              </w:rPr>
              <w:t xml:space="preserve">Hook (1 line) → Moment (2–3 lines) → Invitation or CTA. Max 5 hashtags.</w:t>
            </w:r>
          </w:p>
        </w:tc>
      </w:tr>
      <w:tr>
        <w:tc>
          <w:tcPr>
            <w:tcW w:type="dxa" w:w="144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rFonts w:ascii="Arial" w:cs="Arial" w:eastAsia="Arial" w:hAnsi="Arial"/>
                <w:b/>
                <w:bCs/>
                <w:color w:val="1B2A4A"/>
                <w:sz w:val="21"/>
                <w:szCs w:val="21"/>
              </w:rPr>
              <w:t xml:space="preserve">TikTok</w:t>
            </w:r>
          </w:p>
        </w:tc>
        <w:tc>
          <w:tcPr>
            <w:tcW w:type="dxa" w:w="22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rFonts w:ascii="Arial" w:cs="Arial" w:eastAsia="Arial" w:hAnsi="Arial"/>
                <w:color w:val="555555"/>
                <w:sz w:val="21"/>
                <w:szCs w:val="21"/>
              </w:rPr>
              <w:t xml:space="preserve">Unfiltered, trend-aware, fast, participatory. Hook in the first second — no second chances.</w:t>
            </w:r>
          </w:p>
        </w:tc>
        <w:tc>
          <w:tcPr>
            <w:tcW w:type="dxa" w:w="22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rFonts w:ascii="Arial" w:cs="Arial" w:eastAsia="Arial" w:hAnsi="Arial"/>
                <w:color w:val="555555"/>
                <w:sz w:val="21"/>
                <w:szCs w:val="21"/>
              </w:rPr>
              <w:t xml:space="preserve">Trending sounds + original audio, duets, stitches, challenge formats, BTS content</w:t>
            </w:r>
          </w:p>
        </w:tc>
        <w:tc>
          <w:tcPr>
            <w:tcW w:type="dxa" w:w="352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rFonts w:ascii="Arial" w:cs="Arial" w:eastAsia="Arial" w:hAnsi="Arial"/>
                <w:color w:val="555555"/>
                <w:sz w:val="21"/>
                <w:szCs w:val="21"/>
              </w:rPr>
              <w:t xml:space="preserve">Hook that stops the scroll → Payoff → Optional CTA. Captions are secondary to the video itself.</w:t>
            </w:r>
          </w:p>
        </w:tc>
      </w:tr>
      <w:tr>
        <w:tc>
          <w:tcPr>
            <w:tcW w:type="dxa" w:w="1440"/>
            <w:tcBorders>
              <w:top w:val="single" w:color="DDDDDD" w:sz="1"/>
              <w:left w:val="single" w:color="DDDDDD" w:sz="1"/>
              <w:bottom w:val="single" w:color="DDDDDD" w:sz="1"/>
              <w:right w:val="single" w:color="DDDDDD" w:sz="1"/>
            </w:tcBorders>
            <w:shd w:fill="F5F5F5" w:val="clear"/>
            <w:tcMar>
              <w:top w:type="dxa" w:w="120"/>
              <w:left w:type="dxa" w:w="120"/>
              <w:bottom w:type="dxa" w:w="120"/>
              <w:right w:type="dxa" w:w="120"/>
            </w:tcMar>
          </w:tcPr>
          <w:p>
            <w:r>
              <w:rPr>
                <w:rFonts w:ascii="Arial" w:cs="Arial" w:eastAsia="Arial" w:hAnsi="Arial"/>
                <w:b/>
                <w:bCs/>
                <w:color w:val="1B2A4A"/>
                <w:sz w:val="21"/>
                <w:szCs w:val="21"/>
              </w:rPr>
              <w:t xml:space="preserve">LinkedIn</w:t>
            </w:r>
          </w:p>
        </w:tc>
        <w:tc>
          <w:tcPr>
            <w:tcW w:type="dxa" w:w="2200"/>
            <w:tcBorders>
              <w:top w:val="single" w:color="DDDDDD" w:sz="1"/>
              <w:left w:val="single" w:color="DDDDDD" w:sz="1"/>
              <w:bottom w:val="single" w:color="DDDDDD" w:sz="1"/>
              <w:right w:val="single" w:color="DDDDDD" w:sz="1"/>
            </w:tcBorders>
            <w:shd w:fill="F5F5F5" w:val="clear"/>
            <w:tcMar>
              <w:top w:type="dxa" w:w="120"/>
              <w:left w:type="dxa" w:w="120"/>
              <w:bottom w:type="dxa" w:w="120"/>
              <w:right w:type="dxa" w:w="120"/>
            </w:tcMar>
          </w:tcPr>
          <w:p>
            <w:r>
              <w:rPr>
                <w:rFonts w:ascii="Arial" w:cs="Arial" w:eastAsia="Arial" w:hAnsi="Arial"/>
                <w:color w:val="555555"/>
                <w:sz w:val="21"/>
                <w:szCs w:val="21"/>
              </w:rPr>
              <w:t xml:space="preserve">Strategic, behind-the-scenes, professional. Show the thinking, not just the execution.</w:t>
            </w:r>
          </w:p>
        </w:tc>
        <w:tc>
          <w:tcPr>
            <w:tcW w:type="dxa" w:w="2200"/>
            <w:tcBorders>
              <w:top w:val="single" w:color="DDDDDD" w:sz="1"/>
              <w:left w:val="single" w:color="DDDDDD" w:sz="1"/>
              <w:bottom w:val="single" w:color="DDDDDD" w:sz="1"/>
              <w:right w:val="single" w:color="DDDDDD" w:sz="1"/>
            </w:tcBorders>
            <w:shd w:fill="F5F5F5" w:val="clear"/>
            <w:tcMar>
              <w:top w:type="dxa" w:w="120"/>
              <w:left w:type="dxa" w:w="120"/>
              <w:bottom w:type="dxa" w:w="120"/>
              <w:right w:type="dxa" w:w="120"/>
            </w:tcMar>
          </w:tcPr>
          <w:p>
            <w:r>
              <w:rPr>
                <w:rFonts w:ascii="Arial" w:cs="Arial" w:eastAsia="Arial" w:hAnsi="Arial"/>
                <w:color w:val="555555"/>
                <w:sz w:val="21"/>
                <w:szCs w:val="21"/>
              </w:rPr>
              <w:t xml:space="preserve">Campaign deconstructions, brand strategy breakdowns, athlete partnerships, cultural insights</w:t>
            </w:r>
          </w:p>
        </w:tc>
        <w:tc>
          <w:tcPr>
            <w:tcW w:type="dxa" w:w="3520"/>
            <w:tcBorders>
              <w:top w:val="single" w:color="DDDDDD" w:sz="1"/>
              <w:left w:val="single" w:color="DDDDDD" w:sz="1"/>
              <w:bottom w:val="single" w:color="DDDDDD" w:sz="1"/>
              <w:right w:val="single" w:color="DDDDDD" w:sz="1"/>
            </w:tcBorders>
            <w:shd w:fill="F5F5F5" w:val="clear"/>
            <w:tcMar>
              <w:top w:type="dxa" w:w="120"/>
              <w:left w:type="dxa" w:w="120"/>
              <w:bottom w:type="dxa" w:w="120"/>
              <w:right w:type="dxa" w:w="120"/>
            </w:tcMar>
          </w:tcPr>
          <w:p>
            <w:r>
              <w:rPr>
                <w:rFonts w:ascii="Arial" w:cs="Arial" w:eastAsia="Arial" w:hAnsi="Arial"/>
                <w:color w:val="555555"/>
                <w:sz w:val="21"/>
                <w:szCs w:val="21"/>
              </w:rPr>
              <w:t xml:space="preserve">Insight-first headline → 3–5 sentences expanding the idea → 1 clear question to drive comments.</w:t>
            </w:r>
          </w:p>
        </w:tc>
      </w:tr>
      <w:tr>
        <w:tc>
          <w:tcPr>
            <w:tcW w:type="dxa" w:w="144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rFonts w:ascii="Arial" w:cs="Arial" w:eastAsia="Arial" w:hAnsi="Arial"/>
                <w:b/>
                <w:bCs/>
                <w:color w:val="1B2A4A"/>
                <w:sz w:val="21"/>
                <w:szCs w:val="21"/>
              </w:rPr>
              <w:t xml:space="preserve">Email</w:t>
            </w:r>
          </w:p>
        </w:tc>
        <w:tc>
          <w:tcPr>
            <w:tcW w:type="dxa" w:w="22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rFonts w:ascii="Arial" w:cs="Arial" w:eastAsia="Arial" w:hAnsi="Arial"/>
                <w:color w:val="555555"/>
                <w:sz w:val="21"/>
                <w:szCs w:val="21"/>
              </w:rPr>
              <w:t xml:space="preserve">Direct, personal, exclusive. Like a message from someone who knows you.</w:t>
            </w:r>
          </w:p>
        </w:tc>
        <w:tc>
          <w:tcPr>
            <w:tcW w:type="dxa" w:w="220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rFonts w:ascii="Arial" w:cs="Arial" w:eastAsia="Arial" w:hAnsi="Arial"/>
                <w:color w:val="555555"/>
                <w:sz w:val="21"/>
                <w:szCs w:val="21"/>
              </w:rPr>
              <w:t xml:space="preserve">Campaign previews, event invites, product drops, fan features</w:t>
            </w:r>
          </w:p>
        </w:tc>
        <w:tc>
          <w:tcPr>
            <w:tcW w:type="dxa" w:w="3520"/>
            <w:tcBorders>
              <w:top w:val="single" w:color="DDDDDD" w:sz="1"/>
              <w:left w:val="single" w:color="DDDDDD" w:sz="1"/>
              <w:bottom w:val="single" w:color="DDDDDD" w:sz="1"/>
              <w:right w:val="single" w:color="DDDDDD" w:sz="1"/>
            </w:tcBorders>
            <w:shd w:fill="FFFFFF" w:val="clear"/>
            <w:tcMar>
              <w:top w:type="dxa" w:w="120"/>
              <w:left w:type="dxa" w:w="120"/>
              <w:bottom w:type="dxa" w:w="120"/>
              <w:right w:type="dxa" w:w="120"/>
            </w:tcMar>
          </w:tcPr>
          <w:p>
            <w:r>
              <w:rPr>
                <w:rFonts w:ascii="Arial" w:cs="Arial" w:eastAsia="Arial" w:hAnsi="Arial"/>
                <w:color w:val="555555"/>
                <w:sz w:val="21"/>
                <w:szCs w:val="21"/>
              </w:rPr>
              <w:t xml:space="preserve">Subject: Be weird/specific (never: 'Check this out!') → Body: Short, punchy, ONE action → Sign-off with brand personality.</w:t>
            </w:r>
          </w:p>
        </w:tc>
      </w:tr>
    </w:tbl>
    <w:p>
      <w:pPr>
        <w:spacing w:after="280" w:before="0"/>
      </w:pPr>
    </w:p>
    <w:p>
      <w:pPr>
        <w:spacing w:after="60" w:before="280"/>
      </w:pPr>
      <w:r>
        <w:rPr>
          <w:rFonts w:ascii="Arial" w:cs="Arial" w:eastAsia="Arial" w:hAnsi="Arial"/>
          <w:b/>
          <w:bCs/>
          <w:color w:val="CC0000"/>
          <w:spacing w:val="80"/>
          <w:sz w:val="18"/>
          <w:szCs w:val="18"/>
        </w:rPr>
        <w:t xml:space="preserve">SECTION 06</w:t>
      </w:r>
    </w:p>
    <w:p>
      <w:pPr>
        <w:pStyle w:val="Heading1"/>
      </w:pPr>
      <w:r>
        <w:rPr>
          <w:rFonts w:ascii="Arial" w:cs="Arial" w:eastAsia="Arial" w:hAnsi="Arial"/>
          <w:b/>
          <w:bCs/>
          <w:color w:val="1B2A4A"/>
          <w:sz w:val="36"/>
          <w:szCs w:val="36"/>
        </w:rPr>
        <w:t xml:space="preserve">AI Content Generation Prompts</w:t>
      </w:r>
    </w:p>
    <w:p>
      <w:pPr>
        <w:spacing w:after="120" w:before="0"/>
      </w:pPr>
      <w:r>
        <w:rPr>
          <w:rFonts w:ascii="Arial" w:cs="Arial" w:eastAsia="Arial" w:hAnsi="Arial"/>
          <w:color w:val="555555"/>
          <w:sz w:val="22"/>
          <w:szCs w:val="22"/>
        </w:rPr>
        <w:t xml:space="preserve">These master prompts serve as the foundation of the Red Bull AI Content Engine. Brief any AI writing tool with these prompts to generate on-brand content. Each prompt embeds the brand voice, the evolved tone, and the platform context.</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80"/>
              <w:right w:type="dxa" w:w="200"/>
            </w:tcMar>
          </w:tcPr>
          <w:p>
            <w:r>
              <w:rPr>
                <w:rFonts w:ascii="Arial" w:cs="Arial" w:eastAsia="Arial" w:hAnsi="Arial"/>
                <w:b/>
                <w:bCs/>
                <w:color w:val="FFFFFF"/>
                <w:sz w:val="20"/>
                <w:szCs w:val="20"/>
              </w:rPr>
              <w:t xml:space="preserve">MASTER PROMPT 1: INSTAGRAM REEL CAPTION</w:t>
            </w:r>
          </w:p>
        </w:tc>
      </w:tr>
      <w:tr>
        <w:tc>
          <w:tcPr>
            <w:tcW w:type="dxa" w:w="9360"/>
            <w:tcBorders>
              <w:top w:val="none" w:color="FFFFFF" w:sz="0"/>
              <w:left w:val="single" w:color="CC0000" w:sz="10"/>
              <w:bottom w:val="none" w:color="FFFFFF" w:sz="0"/>
              <w:right w:val="none" w:color="FFFFFF" w:sz="0"/>
            </w:tcBorders>
            <w:shd w:fill="F8FAFB" w:val="clear"/>
            <w:tcMar>
              <w:top w:type="dxa" w:w="140"/>
              <w:left w:type="dxa" w:w="240"/>
              <w:bottom w:type="dxa" w:w="140"/>
              <w:right w:type="dxa" w:w="240"/>
            </w:tcMar>
          </w:tcPr>
          <w:p>
            <w:r>
              <w:rPr>
                <w:rFonts w:ascii="Courier New" w:cs="Courier New" w:eastAsia="Courier New" w:hAnsi="Courier New"/>
                <w:color w:val="333333"/>
                <w:sz w:val="20"/>
                <w:szCs w:val="20"/>
              </w:rPr>
              <w:t xml:space="preserve">"You are writing for Red Bull's evolved brand voice — aspirational but raw, cinematic but human. Platform: Instagram. Format: Reel caption. Write a caption for a Reel showing [ATHLETE/MOMENT DESCRIPTION]. Tone: Bold, second-person, 3–5 lines max. Include a contrast structure or specific time reference. End with a one-line invitation. No more than 4 hashtags. Do NOT use the words: hydrate, lifestyle, journey, nourish, or wellness."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80"/>
              <w:right w:type="dxa" w:w="200"/>
            </w:tcMar>
          </w:tcPr>
          <w:p>
            <w:r>
              <w:rPr>
                <w:rFonts w:ascii="Arial" w:cs="Arial" w:eastAsia="Arial" w:hAnsi="Arial"/>
                <w:b/>
                <w:bCs/>
                <w:color w:val="FFFFFF"/>
                <w:sz w:val="20"/>
                <w:szCs w:val="20"/>
              </w:rPr>
              <w:t xml:space="preserve">MASTER PROMPT 2: TIKTOK HOOK GENERATOR</w:t>
            </w:r>
          </w:p>
        </w:tc>
      </w:tr>
      <w:tr>
        <w:tc>
          <w:tcPr>
            <w:tcW w:type="dxa" w:w="9360"/>
            <w:tcBorders>
              <w:top w:val="none" w:color="FFFFFF" w:sz="0"/>
              <w:left w:val="single" w:color="CC0000" w:sz="10"/>
              <w:bottom w:val="none" w:color="FFFFFF" w:sz="0"/>
              <w:right w:val="none" w:color="FFFFFF" w:sz="0"/>
            </w:tcBorders>
            <w:shd w:fill="F8FAFB" w:val="clear"/>
            <w:tcMar>
              <w:top w:type="dxa" w:w="140"/>
              <w:left w:type="dxa" w:w="240"/>
              <w:bottom w:type="dxa" w:w="140"/>
              <w:right w:type="dxa" w:w="240"/>
            </w:tcMar>
          </w:tcPr>
          <w:p>
            <w:r>
              <w:rPr>
                <w:rFonts w:ascii="Courier New" w:cs="Courier New" w:eastAsia="Courier New" w:hAnsi="Courier New"/>
                <w:color w:val="333333"/>
                <w:sz w:val="20"/>
                <w:szCs w:val="20"/>
              </w:rPr>
              <w:t xml:space="preserve">"You are writing the opening hook for a Red Bull TikTok video. The hook must stop a scroll in 1 second. It must be 6 words or fewer, or a question under 10 words. Topic: [CONTENT TOPIC]. Tone: Raw, punchy, self-aware. Generate 5 hook options. Do NOT start with 'Check this out' or use vague language."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80"/>
              <w:left w:type="dxa" w:w="200"/>
              <w:bottom w:type="dxa" w:w="80"/>
              <w:right w:type="dxa" w:w="200"/>
            </w:tcMar>
          </w:tcPr>
          <w:p>
            <w:r>
              <w:rPr>
                <w:rFonts w:ascii="Arial" w:cs="Arial" w:eastAsia="Arial" w:hAnsi="Arial"/>
                <w:b/>
                <w:bCs/>
                <w:color w:val="FFFFFF"/>
                <w:sz w:val="20"/>
                <w:szCs w:val="20"/>
              </w:rPr>
              <w:t xml:space="preserve">MASTER PROMPT 3: LINKEDIN BRAND INSIGHT POST</w:t>
            </w:r>
          </w:p>
        </w:tc>
      </w:tr>
      <w:tr>
        <w:tc>
          <w:tcPr>
            <w:tcW w:type="dxa" w:w="9360"/>
            <w:tcBorders>
              <w:top w:val="none" w:color="FFFFFF" w:sz="0"/>
              <w:left w:val="single" w:color="CC0000" w:sz="10"/>
              <w:bottom w:val="none" w:color="FFFFFF" w:sz="0"/>
              <w:right w:val="none" w:color="FFFFFF" w:sz="0"/>
            </w:tcBorders>
            <w:shd w:fill="F8FAFB" w:val="clear"/>
            <w:tcMar>
              <w:top w:type="dxa" w:w="140"/>
              <w:left w:type="dxa" w:w="240"/>
              <w:bottom w:type="dxa" w:w="140"/>
              <w:right w:type="dxa" w:w="240"/>
            </w:tcMar>
          </w:tcPr>
          <w:p>
            <w:r>
              <w:rPr>
                <w:rFonts w:ascii="Courier New" w:cs="Courier New" w:eastAsia="Courier New" w:hAnsi="Courier New"/>
                <w:color w:val="333333"/>
                <w:sz w:val="20"/>
                <w:szCs w:val="20"/>
              </w:rPr>
              <w:t xml:space="preserve">"Write a LinkedIn post for Red Bull's brand strategy account. Topic: [INSIGHT OR CAMPAIGN ANGLE]. Format: One bold insight-first headline (not a question) → 4–5 sentence expansion → close with one open question for comments. Tone: Thoughtful, behind-the-scenes, marketing-savvy. First-person brand perspective. Approx 150 words."</w:t>
            </w:r>
          </w:p>
        </w:tc>
      </w:tr>
    </w:tbl>
    <w:p>
      <w:pPr>
        <w:spacing w:after="120" w:before="0"/>
      </w:pPr>
    </w:p>
    <w:p>
      <w:pPr>
        <w:spacing w:after="20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400"/>
              <w:bottom w:type="dxa" w:w="200"/>
              <w:right w:type="dxa" w:w="400"/>
            </w:tcMar>
          </w:tcPr>
          <w:p>
            <w:pPr>
              <w:jc w:val="center"/>
            </w:pPr>
            <w:r>
              <w:rPr>
                <w:rFonts w:ascii="Arial" w:cs="Arial" w:eastAsia="Arial" w:hAnsi="Arial"/>
                <w:b/>
                <w:bCs/>
                <w:color w:val="AABBCC"/>
                <w:sz w:val="20"/>
                <w:szCs w:val="20"/>
              </w:rPr>
              <w:t xml:space="preserve">RED BULL BRAND VOICE GUIDE  ·  2025</w:t>
            </w:r>
          </w:p>
          <w:p>
            <w:pPr>
              <w:jc w:val="center"/>
            </w:pPr>
            <w:r>
              <w:rPr>
                <w:rFonts w:ascii="Arial" w:cs="Arial" w:eastAsia="Arial" w:hAnsi="Arial"/>
                <w:color w:val="7788AA"/>
                <w:sz w:val="18"/>
                <w:szCs w:val="18"/>
              </w:rPr>
              <w:t xml:space="preserve">Analyst: Luis Flores  ·  UT Austin BBA, Marketing  ·  lfloresc865@gmail.com</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E0E0" w:sz="4" w:space="4"/>
      </w:pBdr>
      <w:tabs>
        <w:tab w:val="right" w:pos="9000"/>
      </w:tabs>
      <w:spacing w:before="80"/>
    </w:pPr>
    <w:r>
      <w:rPr>
        <w:rFonts w:ascii="Arial" w:cs="Arial" w:eastAsia="Arial" w:hAnsi="Arial"/>
        <w:color w:val="AAAAAA"/>
        <w:sz w:val="16"/>
        <w:szCs w:val="16"/>
      </w:rPr>
      <w:t xml:space="preserve">Confidential  ·  For Portfolio Purposes</w:t>
    </w:r>
    <w:r>
      <w:t xml:space="preserve">	</w:t>
    </w: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0000" w:sz="4" w:space="4"/>
      </w:pBdr>
      <w:tabs>
        <w:tab w:val="right" w:pos="9000"/>
      </w:tabs>
      <w:spacing w:after="80"/>
    </w:pPr>
    <w:r>
      <w:rPr>
        <w:rFonts w:ascii="Arial" w:cs="Arial" w:eastAsia="Arial" w:hAnsi="Arial"/>
        <w:color w:val="555555"/>
        <w:sz w:val="18"/>
        <w:szCs w:val="18"/>
      </w:rPr>
      <w:t xml:space="preserve">RED BULL  ·  Brand Voice Guide</w:t>
    </w:r>
    <w:r>
      <w:t xml:space="preserve">	</w:t>
    </w:r>
    <w:r>
      <w:rPr>
        <w:rFonts w:ascii="Arial" w:cs="Arial" w:eastAsia="Arial" w:hAnsi="Arial"/>
        <w:color w:val="AAAAAA"/>
        <w:sz w:val="18"/>
        <w:szCs w:val="18"/>
      </w:rPr>
      <w:t xml:space="preserve">Luis Flores  ·  2025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ind w:left="720" w:hanging="360"/>
      </w:pPr>
      <w:rPr>
        <w:rFonts w:ascii="Arial" w:cs="Arial" w:eastAsia="Arial" w:hAnsi="Arial"/>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2026-04-14T12:57:56.166Z</dcterms:created>
  <dcterms:modified xsi:type="dcterms:W3CDTF">2026-04-14T12:57:56.167Z</dcterms:modified>
</cp:coreProperties>
</file>

<file path=docProps/custom.xml><?xml version="1.0" encoding="utf-8"?>
<Properties xmlns="http://schemas.openxmlformats.org/officeDocument/2006/custom-properties" xmlns:vt="http://schemas.openxmlformats.org/officeDocument/2006/docPropsVTypes"/>
</file>