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LEONARDO CAMILO GARCIA DE LAS BALLONAS CAMPOLINA</w:t>
      </w:r>
      <w:r>
        <w:rPr>
          <w:lang w:val="pt-PT"/>
        </w:rPr>
        <w:t xml:space="preserve">, </w:t>
      </w:r>
      <w:r w:rsidR="007835E7">
        <w:rPr>
          <w:lang w:val="pt-PT"/>
        </w:rPr>
        <w:t>OAB/MG 74762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99975-5285, neste ato denominado simplesmente como CONTRATADO.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610BC4">
        <w:rPr>
          <w:rFonts w:ascii="Arial" w:eastAsia="Arial" w:hAnsi="Arial" w:cs="Arial"/>
          <w:color w:val="FFFFFF" w:themeColor="background1"/>
          <w:lang w:val="pt-PT"/>
        </w:rPr>
        <w:tab/>
      </w:r>
      <w:r w:rsidRPr="00610BC4">
        <w:rPr>
          <w:rFonts w:ascii="Arial" w:hAnsi="Arial"/>
          <w:color w:val="FFFFFF" w:themeColor="background1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