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seu procurador o advogado </w:t>
      </w:r>
      <w:r>
        <w:rPr>
          <w:b/>
        </w:rPr>
        <w:t>FRANCISCO DE ASSIS SILVA</w:t>
      </w:r>
      <w:r>
        <w:t xml:space="preserve">, inscrito na OAB/MG sob o nº 51.124, outorgando-lhe os poderes contidos na cláusula “ad judicia”,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>
      <w:pPr>
        <w:pStyle w:val="ListParagraph"/>
        <w:jc w:val="center"/>
      </w:pPr>
      <w:r>
        <w:rPr>
          <w:color w:val="FFFFFF"/>
        </w:rPr>
        <w:t>&lt;&lt;assinatura_cliente&gt;&gt;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