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VLADIMIR FERNANDINO VASCONCELOS</w:t>
      </w:r>
      <w:r>
        <w:rPr>
          <w:lang w:val="pt-PT"/>
        </w:rPr>
        <w:t xml:space="preserve">, </w:t>
      </w:r>
      <w:r w:rsidR="007835E7">
        <w:rPr>
          <w:lang w:val="pt-PT"/>
        </w:rPr>
        <w:t>OAB/MG 91519</w:t>
      </w:r>
      <w:r>
        <w:rPr>
          <w:lang w:val="pt-PT"/>
        </w:rPr>
        <w:t xml:space="preserve">, </w:t>
      </w:r>
      <w:r w:rsidR="007835E7">
        <w:rPr>
          <w:lang w:val="pt-PT"/>
        </w:rPr>
        <w:t>TELEFONE: (31) 99989-6870, neste ato denominado simplesmente como CONTRATADO.</w:t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 w:rsidRPr="00610BC4">
        <w:rPr>
          <w:rFonts w:ascii="Arial" w:eastAsia="Arial" w:hAnsi="Arial" w:cs="Arial"/>
          <w:color w:val="FFFFFF"/>
          <w:lang w:val="pt-PT"/>
        </w:rPr>
      </w:r>
      <w:r w:rsidRPr="00610BC4">
        <w:rPr>
          <w:rFonts w:ascii="Arial" w:hAnsi="Arial"/>
          <w:color w:val="FFFFFF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