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3.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BFA887">
      <w:pPr>
        <w:pStyle w:val="2"/>
        <w:jc w:val="center"/>
      </w:pPr>
      <w:bookmarkStart w:id="0" w:name="_Toc208258916"/>
      <w:r>
        <w:rPr>
          <w:rFonts w:hint="eastAsia"/>
        </w:rPr>
        <w:t>NFT租赁平台</w:t>
      </w:r>
      <w:bookmarkEnd w:id="0"/>
    </w:p>
    <w:p w14:paraId="2772F245">
      <w:pPr>
        <w:pStyle w:val="12"/>
        <w:tabs>
          <w:tab w:val="right" w:leader="dot" w:pos="8296"/>
        </w:tabs>
        <w:rPr>
          <w:szCs w:val="22"/>
        </w:rPr>
      </w:pPr>
      <w:r>
        <w:fldChar w:fldCharType="begin"/>
      </w:r>
      <w:r>
        <w:instrText xml:space="preserve">TOC \o "1-5" \h \u </w:instrText>
      </w:r>
      <w:r>
        <w:fldChar w:fldCharType="separate"/>
      </w:r>
      <w:r>
        <w:fldChar w:fldCharType="begin"/>
      </w:r>
      <w:r>
        <w:instrText xml:space="preserve"> HYPERLINK \l "_Toc208258916" </w:instrText>
      </w:r>
      <w:r>
        <w:fldChar w:fldCharType="separate"/>
      </w:r>
      <w:r>
        <w:rPr>
          <w:rStyle w:val="20"/>
        </w:rPr>
        <w:t>NFT租赁平台</w:t>
      </w:r>
      <w:r>
        <w:tab/>
      </w:r>
      <w:r>
        <w:fldChar w:fldCharType="begin"/>
      </w:r>
      <w:r>
        <w:instrText xml:space="preserve"> PAGEREF _Toc208258916 \h </w:instrText>
      </w:r>
      <w:r>
        <w:fldChar w:fldCharType="separate"/>
      </w:r>
      <w:r>
        <w:t>1</w:t>
      </w:r>
      <w:r>
        <w:fldChar w:fldCharType="end"/>
      </w:r>
      <w:r>
        <w:fldChar w:fldCharType="end"/>
      </w:r>
    </w:p>
    <w:p w14:paraId="7FC50A45">
      <w:pPr>
        <w:pStyle w:val="14"/>
        <w:tabs>
          <w:tab w:val="right" w:leader="dot" w:pos="8296"/>
        </w:tabs>
        <w:rPr>
          <w:szCs w:val="22"/>
        </w:rPr>
      </w:pPr>
      <w:r>
        <w:fldChar w:fldCharType="begin"/>
      </w:r>
      <w:r>
        <w:instrText xml:space="preserve"> HYPERLINK \l "_Toc208258917" </w:instrText>
      </w:r>
      <w:r>
        <w:fldChar w:fldCharType="separate"/>
      </w:r>
      <w:r>
        <w:rPr>
          <w:rStyle w:val="20"/>
        </w:rPr>
        <w:t>一、 系统需求：</w:t>
      </w:r>
      <w:r>
        <w:tab/>
      </w:r>
      <w:r>
        <w:fldChar w:fldCharType="begin"/>
      </w:r>
      <w:r>
        <w:instrText xml:space="preserve"> PAGEREF _Toc208258917 \h </w:instrText>
      </w:r>
      <w:r>
        <w:fldChar w:fldCharType="separate"/>
      </w:r>
      <w:r>
        <w:t>3</w:t>
      </w:r>
      <w:r>
        <w:fldChar w:fldCharType="end"/>
      </w:r>
      <w:r>
        <w:fldChar w:fldCharType="end"/>
      </w:r>
    </w:p>
    <w:p w14:paraId="4527E4AA">
      <w:pPr>
        <w:pStyle w:val="14"/>
        <w:tabs>
          <w:tab w:val="right" w:leader="dot" w:pos="8296"/>
        </w:tabs>
        <w:rPr>
          <w:szCs w:val="22"/>
        </w:rPr>
      </w:pPr>
      <w:r>
        <w:fldChar w:fldCharType="begin"/>
      </w:r>
      <w:r>
        <w:instrText xml:space="preserve"> HYPERLINK \l "_Toc208258918" </w:instrText>
      </w:r>
      <w:r>
        <w:fldChar w:fldCharType="separate"/>
      </w:r>
      <w:r>
        <w:rPr>
          <w:rStyle w:val="20"/>
        </w:rPr>
        <w:t>二、 架构总览</w:t>
      </w:r>
      <w:r>
        <w:tab/>
      </w:r>
      <w:r>
        <w:fldChar w:fldCharType="begin"/>
      </w:r>
      <w:r>
        <w:instrText xml:space="preserve"> PAGEREF _Toc208258918 \h </w:instrText>
      </w:r>
      <w:r>
        <w:fldChar w:fldCharType="separate"/>
      </w:r>
      <w:r>
        <w:t>3</w:t>
      </w:r>
      <w:r>
        <w:fldChar w:fldCharType="end"/>
      </w:r>
      <w:r>
        <w:fldChar w:fldCharType="end"/>
      </w:r>
    </w:p>
    <w:p w14:paraId="267C214E">
      <w:pPr>
        <w:pStyle w:val="9"/>
        <w:tabs>
          <w:tab w:val="right" w:leader="dot" w:pos="8296"/>
        </w:tabs>
        <w:rPr>
          <w:szCs w:val="22"/>
        </w:rPr>
      </w:pPr>
      <w:r>
        <w:fldChar w:fldCharType="begin"/>
      </w:r>
      <w:r>
        <w:instrText xml:space="preserve"> HYPERLINK \l "_Toc208258919" </w:instrText>
      </w:r>
      <w:r>
        <w:fldChar w:fldCharType="separate"/>
      </w:r>
      <w:r>
        <w:rPr>
          <w:rStyle w:val="20"/>
        </w:rPr>
        <w:t>2.1 设计目标与原则</w:t>
      </w:r>
      <w:r>
        <w:tab/>
      </w:r>
      <w:r>
        <w:fldChar w:fldCharType="begin"/>
      </w:r>
      <w:r>
        <w:instrText xml:space="preserve"> PAGEREF _Toc208258919 \h </w:instrText>
      </w:r>
      <w:r>
        <w:fldChar w:fldCharType="separate"/>
      </w:r>
      <w:r>
        <w:t>3</w:t>
      </w:r>
      <w:r>
        <w:fldChar w:fldCharType="end"/>
      </w:r>
      <w:r>
        <w:fldChar w:fldCharType="end"/>
      </w:r>
    </w:p>
    <w:p w14:paraId="0316751F">
      <w:pPr>
        <w:pStyle w:val="9"/>
        <w:tabs>
          <w:tab w:val="right" w:leader="dot" w:pos="8296"/>
        </w:tabs>
        <w:rPr>
          <w:szCs w:val="22"/>
        </w:rPr>
      </w:pPr>
      <w:r>
        <w:fldChar w:fldCharType="begin"/>
      </w:r>
      <w:r>
        <w:instrText xml:space="preserve"> HYPERLINK \l "_Toc208258920" </w:instrText>
      </w:r>
      <w:r>
        <w:fldChar w:fldCharType="separate"/>
      </w:r>
      <w:r>
        <w:rPr>
          <w:rStyle w:val="20"/>
        </w:rPr>
        <w:t>2.2系统架构图</w:t>
      </w:r>
      <w:r>
        <w:tab/>
      </w:r>
      <w:r>
        <w:fldChar w:fldCharType="begin"/>
      </w:r>
      <w:r>
        <w:instrText xml:space="preserve"> PAGEREF _Toc208258920 \h </w:instrText>
      </w:r>
      <w:r>
        <w:fldChar w:fldCharType="separate"/>
      </w:r>
      <w:r>
        <w:t>3</w:t>
      </w:r>
      <w:r>
        <w:fldChar w:fldCharType="end"/>
      </w:r>
      <w:r>
        <w:fldChar w:fldCharType="end"/>
      </w:r>
    </w:p>
    <w:p w14:paraId="0F97DA31">
      <w:pPr>
        <w:pStyle w:val="9"/>
        <w:tabs>
          <w:tab w:val="right" w:leader="dot" w:pos="8296"/>
        </w:tabs>
        <w:rPr>
          <w:szCs w:val="22"/>
        </w:rPr>
      </w:pPr>
      <w:r>
        <w:fldChar w:fldCharType="begin"/>
      </w:r>
      <w:r>
        <w:instrText xml:space="preserve"> HYPERLINK \l "_Toc208258921" </w:instrText>
      </w:r>
      <w:r>
        <w:fldChar w:fldCharType="separate"/>
      </w:r>
      <w:r>
        <w:rPr>
          <w:rStyle w:val="20"/>
        </w:rPr>
        <w:t>2.3技术选型</w:t>
      </w:r>
      <w:r>
        <w:tab/>
      </w:r>
      <w:r>
        <w:fldChar w:fldCharType="begin"/>
      </w:r>
      <w:r>
        <w:instrText xml:space="preserve"> PAGEREF _Toc208258921 \h </w:instrText>
      </w:r>
      <w:r>
        <w:fldChar w:fldCharType="separate"/>
      </w:r>
      <w:r>
        <w:t>4</w:t>
      </w:r>
      <w:r>
        <w:fldChar w:fldCharType="end"/>
      </w:r>
      <w:r>
        <w:fldChar w:fldCharType="end"/>
      </w:r>
    </w:p>
    <w:p w14:paraId="4F9A388F">
      <w:pPr>
        <w:pStyle w:val="14"/>
        <w:tabs>
          <w:tab w:val="right" w:leader="dot" w:pos="8296"/>
        </w:tabs>
        <w:rPr>
          <w:szCs w:val="22"/>
        </w:rPr>
      </w:pPr>
      <w:r>
        <w:fldChar w:fldCharType="begin"/>
      </w:r>
      <w:r>
        <w:instrText xml:space="preserve"> HYPERLINK \l "_Toc208258922" </w:instrText>
      </w:r>
      <w:r>
        <w:fldChar w:fldCharType="separate"/>
      </w:r>
      <w:r>
        <w:rPr>
          <w:rStyle w:val="20"/>
          <w:rFonts w:hint="eastAsia" w:ascii="微软雅黑" w:hAnsi="微软雅黑" w:eastAsia="微软雅黑" w:cs="微软雅黑"/>
        </w:rPr>
        <w:t>三、</w:t>
      </w:r>
      <w:r>
        <w:rPr>
          <w:rStyle w:val="20"/>
          <w:rFonts w:ascii="Segoe UI" w:hAnsi="Segoe UI" w:eastAsia="Segoe UI" w:cs="Segoe UI"/>
          <w:shd w:val="clear" w:color="auto" w:fill="FFFFFF"/>
        </w:rPr>
        <w:t xml:space="preserve"> </w:t>
      </w:r>
      <w:r>
        <w:rPr>
          <w:rStyle w:val="20"/>
          <w:rFonts w:hint="eastAsia" w:ascii="微软雅黑" w:hAnsi="微软雅黑" w:eastAsia="微软雅黑" w:cs="微软雅黑"/>
          <w:shd w:val="clear" w:color="auto" w:fill="FFFFFF"/>
        </w:rPr>
        <w:t>详细设计</w:t>
      </w:r>
      <w:r>
        <w:tab/>
      </w:r>
      <w:r>
        <w:fldChar w:fldCharType="begin"/>
      </w:r>
      <w:r>
        <w:instrText xml:space="preserve"> PAGEREF _Toc208258922 \h </w:instrText>
      </w:r>
      <w:r>
        <w:fldChar w:fldCharType="separate"/>
      </w:r>
      <w:r>
        <w:t>5</w:t>
      </w:r>
      <w:r>
        <w:fldChar w:fldCharType="end"/>
      </w:r>
      <w:r>
        <w:fldChar w:fldCharType="end"/>
      </w:r>
    </w:p>
    <w:p w14:paraId="6A789D9D">
      <w:pPr>
        <w:pStyle w:val="9"/>
        <w:tabs>
          <w:tab w:val="right" w:leader="dot" w:pos="8296"/>
        </w:tabs>
        <w:rPr>
          <w:szCs w:val="22"/>
        </w:rPr>
      </w:pPr>
      <w:r>
        <w:fldChar w:fldCharType="begin"/>
      </w:r>
      <w:r>
        <w:instrText xml:space="preserve"> HYPERLINK \l "_Toc208258923" </w:instrText>
      </w:r>
      <w:r>
        <w:fldChar w:fldCharType="separate"/>
      </w:r>
      <w:r>
        <w:rPr>
          <w:rStyle w:val="20"/>
        </w:rPr>
        <w:t>3.1智能合约架构</w:t>
      </w:r>
      <w:r>
        <w:tab/>
      </w:r>
      <w:r>
        <w:fldChar w:fldCharType="begin"/>
      </w:r>
      <w:r>
        <w:instrText xml:space="preserve"> PAGEREF _Toc208258923 \h </w:instrText>
      </w:r>
      <w:r>
        <w:fldChar w:fldCharType="separate"/>
      </w:r>
      <w:r>
        <w:t>5</w:t>
      </w:r>
      <w:r>
        <w:fldChar w:fldCharType="end"/>
      </w:r>
      <w:r>
        <w:fldChar w:fldCharType="end"/>
      </w:r>
    </w:p>
    <w:p w14:paraId="30437DCE">
      <w:pPr>
        <w:pStyle w:val="13"/>
        <w:tabs>
          <w:tab w:val="right" w:leader="dot" w:pos="8296"/>
        </w:tabs>
        <w:rPr>
          <w:szCs w:val="22"/>
        </w:rPr>
      </w:pPr>
      <w:r>
        <w:fldChar w:fldCharType="begin"/>
      </w:r>
      <w:r>
        <w:instrText xml:space="preserve"> HYPERLINK \l "_Toc208258924" </w:instrText>
      </w:r>
      <w:r>
        <w:fldChar w:fldCharType="separate"/>
      </w:r>
      <w:r>
        <w:rPr>
          <w:rStyle w:val="20"/>
        </w:rPr>
        <w:t>3.1.1合约关系图</w:t>
      </w:r>
      <w:r>
        <w:tab/>
      </w:r>
      <w:r>
        <w:fldChar w:fldCharType="begin"/>
      </w:r>
      <w:r>
        <w:instrText xml:space="preserve"> PAGEREF _Toc208258924 \h </w:instrText>
      </w:r>
      <w:r>
        <w:fldChar w:fldCharType="separate"/>
      </w:r>
      <w:r>
        <w:t>5</w:t>
      </w:r>
      <w:r>
        <w:fldChar w:fldCharType="end"/>
      </w:r>
      <w:r>
        <w:fldChar w:fldCharType="end"/>
      </w:r>
    </w:p>
    <w:p w14:paraId="283E25A6">
      <w:pPr>
        <w:pStyle w:val="13"/>
        <w:tabs>
          <w:tab w:val="right" w:leader="dot" w:pos="8296"/>
        </w:tabs>
        <w:rPr>
          <w:szCs w:val="22"/>
        </w:rPr>
      </w:pPr>
      <w:r>
        <w:fldChar w:fldCharType="begin"/>
      </w:r>
      <w:r>
        <w:instrText xml:space="preserve"> HYPERLINK \l "_Toc208258925" </w:instrText>
      </w:r>
      <w:r>
        <w:fldChar w:fldCharType="separate"/>
      </w:r>
      <w:r>
        <w:rPr>
          <w:rStyle w:val="20"/>
        </w:rPr>
        <w:t>3.1.2核心机制</w:t>
      </w:r>
      <w:r>
        <w:tab/>
      </w:r>
      <w:r>
        <w:fldChar w:fldCharType="begin"/>
      </w:r>
      <w:r>
        <w:instrText xml:space="preserve"> PAGEREF _Toc208258925 \h </w:instrText>
      </w:r>
      <w:r>
        <w:fldChar w:fldCharType="separate"/>
      </w:r>
      <w:r>
        <w:t>5</w:t>
      </w:r>
      <w:r>
        <w:fldChar w:fldCharType="end"/>
      </w:r>
      <w:r>
        <w:fldChar w:fldCharType="end"/>
      </w:r>
    </w:p>
    <w:p w14:paraId="733714AA">
      <w:pPr>
        <w:pStyle w:val="9"/>
        <w:tabs>
          <w:tab w:val="right" w:leader="dot" w:pos="8296"/>
        </w:tabs>
        <w:rPr>
          <w:szCs w:val="22"/>
        </w:rPr>
      </w:pPr>
      <w:r>
        <w:fldChar w:fldCharType="begin"/>
      </w:r>
      <w:r>
        <w:instrText xml:space="preserve"> HYPERLINK \l "_Toc208258926" </w:instrText>
      </w:r>
      <w:r>
        <w:fldChar w:fldCharType="separate"/>
      </w:r>
      <w:r>
        <w:rPr>
          <w:rStyle w:val="20"/>
        </w:rPr>
        <w:t>3.2数据模型</w:t>
      </w:r>
      <w:r>
        <w:tab/>
      </w:r>
      <w:r>
        <w:fldChar w:fldCharType="begin"/>
      </w:r>
      <w:r>
        <w:instrText xml:space="preserve"> PAGEREF _Toc208258926 \h </w:instrText>
      </w:r>
      <w:r>
        <w:fldChar w:fldCharType="separate"/>
      </w:r>
      <w:r>
        <w:t>6</w:t>
      </w:r>
      <w:r>
        <w:fldChar w:fldCharType="end"/>
      </w:r>
      <w:r>
        <w:fldChar w:fldCharType="end"/>
      </w:r>
    </w:p>
    <w:p w14:paraId="2320A2EA">
      <w:pPr>
        <w:pStyle w:val="9"/>
        <w:tabs>
          <w:tab w:val="right" w:leader="dot" w:pos="8296"/>
        </w:tabs>
        <w:rPr>
          <w:szCs w:val="22"/>
        </w:rPr>
      </w:pPr>
      <w:r>
        <w:fldChar w:fldCharType="begin"/>
      </w:r>
      <w:r>
        <w:instrText xml:space="preserve"> HYPERLINK \l "_Toc208258927" </w:instrText>
      </w:r>
      <w:r>
        <w:fldChar w:fldCharType="separate"/>
      </w:r>
      <w:r>
        <w:rPr>
          <w:rStyle w:val="20"/>
        </w:rPr>
        <w:t>3.3业务流程图</w:t>
      </w:r>
      <w:r>
        <w:tab/>
      </w:r>
      <w:r>
        <w:fldChar w:fldCharType="begin"/>
      </w:r>
      <w:r>
        <w:instrText xml:space="preserve"> PAGEREF _Toc208258927 \h </w:instrText>
      </w:r>
      <w:r>
        <w:fldChar w:fldCharType="separate"/>
      </w:r>
      <w:r>
        <w:t>7</w:t>
      </w:r>
      <w:r>
        <w:fldChar w:fldCharType="end"/>
      </w:r>
      <w:r>
        <w:fldChar w:fldCharType="end"/>
      </w:r>
    </w:p>
    <w:p w14:paraId="3616A6E0">
      <w:pPr>
        <w:pStyle w:val="13"/>
        <w:tabs>
          <w:tab w:val="right" w:leader="dot" w:pos="8296"/>
        </w:tabs>
        <w:rPr>
          <w:szCs w:val="22"/>
        </w:rPr>
      </w:pPr>
      <w:r>
        <w:fldChar w:fldCharType="begin"/>
      </w:r>
      <w:r>
        <w:instrText xml:space="preserve"> HYPERLINK \l "_Toc208258928" </w:instrText>
      </w:r>
      <w:r>
        <w:fldChar w:fldCharType="separate"/>
      </w:r>
      <w:r>
        <w:rPr>
          <w:rStyle w:val="20"/>
        </w:rPr>
        <w:t>3.3.1承租人租赁NFT</w:t>
      </w:r>
      <w:r>
        <w:tab/>
      </w:r>
      <w:r>
        <w:fldChar w:fldCharType="begin"/>
      </w:r>
      <w:r>
        <w:instrText xml:space="preserve"> PAGEREF _Toc208258928 \h </w:instrText>
      </w:r>
      <w:r>
        <w:fldChar w:fldCharType="separate"/>
      </w:r>
      <w:r>
        <w:t>7</w:t>
      </w:r>
      <w:r>
        <w:fldChar w:fldCharType="end"/>
      </w:r>
      <w:r>
        <w:fldChar w:fldCharType="end"/>
      </w:r>
    </w:p>
    <w:p w14:paraId="1E0CBE3D">
      <w:pPr>
        <w:pStyle w:val="13"/>
        <w:tabs>
          <w:tab w:val="right" w:leader="dot" w:pos="8296"/>
        </w:tabs>
        <w:rPr>
          <w:szCs w:val="22"/>
        </w:rPr>
      </w:pPr>
      <w:r>
        <w:fldChar w:fldCharType="begin"/>
      </w:r>
      <w:r>
        <w:instrText xml:space="preserve"> HYPERLINK \l "_Toc208258929" </w:instrText>
      </w:r>
      <w:r>
        <w:fldChar w:fldCharType="separate"/>
      </w:r>
      <w:r>
        <w:rPr>
          <w:rStyle w:val="20"/>
        </w:rPr>
        <w:t>3.3.2承租人赎回押金并归还NFT</w:t>
      </w:r>
      <w:r>
        <w:tab/>
      </w:r>
      <w:r>
        <w:fldChar w:fldCharType="begin"/>
      </w:r>
      <w:r>
        <w:instrText xml:space="preserve"> PAGEREF _Toc208258929 \h </w:instrText>
      </w:r>
      <w:r>
        <w:fldChar w:fldCharType="separate"/>
      </w:r>
      <w:r>
        <w:t>8</w:t>
      </w:r>
      <w:r>
        <w:fldChar w:fldCharType="end"/>
      </w:r>
      <w:r>
        <w:fldChar w:fldCharType="end"/>
      </w:r>
    </w:p>
    <w:p w14:paraId="69EADBFC">
      <w:pPr>
        <w:pStyle w:val="13"/>
        <w:tabs>
          <w:tab w:val="right" w:leader="dot" w:pos="8296"/>
        </w:tabs>
        <w:rPr>
          <w:szCs w:val="22"/>
        </w:rPr>
      </w:pPr>
      <w:r>
        <w:fldChar w:fldCharType="begin"/>
      </w:r>
      <w:r>
        <w:instrText xml:space="preserve"> HYPERLINK \l "_Toc208258930" </w:instrText>
      </w:r>
      <w:r>
        <w:fldChar w:fldCharType="separate"/>
      </w:r>
      <w:r>
        <w:rPr>
          <w:rStyle w:val="20"/>
        </w:rPr>
        <w:t>3.3.3出租人清算</w:t>
      </w:r>
      <w:r>
        <w:tab/>
      </w:r>
      <w:r>
        <w:fldChar w:fldCharType="begin"/>
      </w:r>
      <w:r>
        <w:instrText xml:space="preserve"> PAGEREF _Toc208258930 \h </w:instrText>
      </w:r>
      <w:r>
        <w:fldChar w:fldCharType="separate"/>
      </w:r>
      <w:r>
        <w:t>9</w:t>
      </w:r>
      <w:r>
        <w:fldChar w:fldCharType="end"/>
      </w:r>
      <w:r>
        <w:fldChar w:fldCharType="end"/>
      </w:r>
    </w:p>
    <w:p w14:paraId="72064ABB">
      <w:pPr>
        <w:pStyle w:val="13"/>
        <w:tabs>
          <w:tab w:val="right" w:leader="dot" w:pos="8296"/>
        </w:tabs>
        <w:rPr>
          <w:szCs w:val="22"/>
        </w:rPr>
      </w:pPr>
      <w:r>
        <w:fldChar w:fldCharType="begin"/>
      </w:r>
      <w:r>
        <w:instrText xml:space="preserve"> HYPERLINK \l "_Toc208258931" </w:instrText>
      </w:r>
      <w:r>
        <w:fldChar w:fldCharType="separate"/>
      </w:r>
      <w:r>
        <w:rPr>
          <w:rStyle w:val="20"/>
        </w:rPr>
        <w:t>3.3.4出租人取消出租</w:t>
      </w:r>
      <w:r>
        <w:tab/>
      </w:r>
      <w:r>
        <w:fldChar w:fldCharType="begin"/>
      </w:r>
      <w:r>
        <w:instrText xml:space="preserve"> PAGEREF _Toc208258931 \h </w:instrText>
      </w:r>
      <w:r>
        <w:fldChar w:fldCharType="separate"/>
      </w:r>
      <w:r>
        <w:t>10</w:t>
      </w:r>
      <w:r>
        <w:fldChar w:fldCharType="end"/>
      </w:r>
      <w:r>
        <w:fldChar w:fldCharType="end"/>
      </w:r>
    </w:p>
    <w:p w14:paraId="766DCF42">
      <w:pPr>
        <w:pStyle w:val="13"/>
        <w:tabs>
          <w:tab w:val="right" w:leader="dot" w:pos="8296"/>
        </w:tabs>
        <w:rPr>
          <w:szCs w:val="22"/>
        </w:rPr>
      </w:pPr>
      <w:r>
        <w:fldChar w:fldCharType="begin"/>
      </w:r>
      <w:r>
        <w:instrText xml:space="preserve"> HYPERLINK \l "_Toc208258932" </w:instrText>
      </w:r>
      <w:r>
        <w:fldChar w:fldCharType="separate"/>
      </w:r>
      <w:r>
        <w:rPr>
          <w:rStyle w:val="20"/>
        </w:rPr>
        <w:t>3.3.5出租人提取租金</w:t>
      </w:r>
      <w:r>
        <w:tab/>
      </w:r>
      <w:r>
        <w:fldChar w:fldCharType="begin"/>
      </w:r>
      <w:r>
        <w:instrText xml:space="preserve"> PAGEREF _Toc208258932 \h </w:instrText>
      </w:r>
      <w:r>
        <w:fldChar w:fldCharType="separate"/>
      </w:r>
      <w:r>
        <w:t>10</w:t>
      </w:r>
      <w:r>
        <w:fldChar w:fldCharType="end"/>
      </w:r>
      <w:r>
        <w:fldChar w:fldCharType="end"/>
      </w:r>
    </w:p>
    <w:p w14:paraId="6DB50365">
      <w:pPr>
        <w:pStyle w:val="14"/>
        <w:tabs>
          <w:tab w:val="right" w:leader="dot" w:pos="8296"/>
        </w:tabs>
        <w:rPr>
          <w:szCs w:val="22"/>
        </w:rPr>
      </w:pPr>
      <w:r>
        <w:fldChar w:fldCharType="begin"/>
      </w:r>
      <w:r>
        <w:instrText xml:space="preserve"> HYPERLINK \l "_Toc208258933" </w:instrText>
      </w:r>
      <w:r>
        <w:fldChar w:fldCharType="separate"/>
      </w:r>
      <w:r>
        <w:rPr>
          <w:rStyle w:val="20"/>
        </w:rPr>
        <w:t>四、 安全考虑与测试策略</w:t>
      </w:r>
      <w:r>
        <w:tab/>
      </w:r>
      <w:r>
        <w:fldChar w:fldCharType="begin"/>
      </w:r>
      <w:r>
        <w:instrText xml:space="preserve"> PAGEREF _Toc208258933 \h </w:instrText>
      </w:r>
      <w:r>
        <w:fldChar w:fldCharType="separate"/>
      </w:r>
      <w:r>
        <w:t>10</w:t>
      </w:r>
      <w:r>
        <w:fldChar w:fldCharType="end"/>
      </w:r>
      <w:r>
        <w:fldChar w:fldCharType="end"/>
      </w:r>
    </w:p>
    <w:p w14:paraId="54503399">
      <w:pPr>
        <w:pStyle w:val="9"/>
        <w:tabs>
          <w:tab w:val="right" w:leader="dot" w:pos="8296"/>
        </w:tabs>
        <w:rPr>
          <w:szCs w:val="22"/>
        </w:rPr>
      </w:pPr>
      <w:r>
        <w:fldChar w:fldCharType="begin"/>
      </w:r>
      <w:r>
        <w:instrText xml:space="preserve"> HYPERLINK \l "_Toc208258934" </w:instrText>
      </w:r>
      <w:r>
        <w:fldChar w:fldCharType="separate"/>
      </w:r>
      <w:r>
        <w:rPr>
          <w:rStyle w:val="20"/>
        </w:rPr>
        <w:t>4.1 安全设计</w:t>
      </w:r>
      <w:r>
        <w:tab/>
      </w:r>
      <w:r>
        <w:fldChar w:fldCharType="begin"/>
      </w:r>
      <w:r>
        <w:instrText xml:space="preserve"> PAGEREF _Toc208258934 \h </w:instrText>
      </w:r>
      <w:r>
        <w:fldChar w:fldCharType="separate"/>
      </w:r>
      <w:r>
        <w:t>10</w:t>
      </w:r>
      <w:r>
        <w:fldChar w:fldCharType="end"/>
      </w:r>
      <w:r>
        <w:fldChar w:fldCharType="end"/>
      </w:r>
    </w:p>
    <w:p w14:paraId="23D862CE">
      <w:pPr>
        <w:pStyle w:val="9"/>
        <w:tabs>
          <w:tab w:val="right" w:leader="dot" w:pos="8296"/>
        </w:tabs>
        <w:rPr>
          <w:szCs w:val="22"/>
        </w:rPr>
      </w:pPr>
      <w:r>
        <w:fldChar w:fldCharType="begin"/>
      </w:r>
      <w:r>
        <w:instrText xml:space="preserve"> HYPERLINK \l "_Toc208258935" </w:instrText>
      </w:r>
      <w:r>
        <w:fldChar w:fldCharType="separate"/>
      </w:r>
      <w:r>
        <w:rPr>
          <w:rStyle w:val="20"/>
        </w:rPr>
        <w:t>4.2 全面的测试策略</w:t>
      </w:r>
      <w:r>
        <w:tab/>
      </w:r>
      <w:r>
        <w:fldChar w:fldCharType="begin"/>
      </w:r>
      <w:r>
        <w:instrText xml:space="preserve"> PAGEREF _Toc208258935 \h </w:instrText>
      </w:r>
      <w:r>
        <w:fldChar w:fldCharType="separate"/>
      </w:r>
      <w:r>
        <w:t>11</w:t>
      </w:r>
      <w:r>
        <w:fldChar w:fldCharType="end"/>
      </w:r>
      <w:r>
        <w:fldChar w:fldCharType="end"/>
      </w:r>
    </w:p>
    <w:p w14:paraId="3F5333BB">
      <w:pPr>
        <w:pStyle w:val="14"/>
        <w:tabs>
          <w:tab w:val="right" w:leader="dot" w:pos="8296"/>
        </w:tabs>
        <w:rPr>
          <w:szCs w:val="22"/>
        </w:rPr>
      </w:pPr>
      <w:r>
        <w:fldChar w:fldCharType="begin"/>
      </w:r>
      <w:r>
        <w:instrText xml:space="preserve"> HYPERLINK \l "_Toc208258936" </w:instrText>
      </w:r>
      <w:r>
        <w:fldChar w:fldCharType="separate"/>
      </w:r>
      <w:r>
        <w:rPr>
          <w:rStyle w:val="20"/>
        </w:rPr>
        <w:t>五、 部署与运维</w:t>
      </w:r>
      <w:r>
        <w:tab/>
      </w:r>
      <w:r>
        <w:fldChar w:fldCharType="begin"/>
      </w:r>
      <w:r>
        <w:instrText xml:space="preserve"> PAGEREF _Toc208258936 \h </w:instrText>
      </w:r>
      <w:r>
        <w:fldChar w:fldCharType="separate"/>
      </w:r>
      <w:r>
        <w:t>11</w:t>
      </w:r>
      <w:r>
        <w:fldChar w:fldCharType="end"/>
      </w:r>
      <w:r>
        <w:fldChar w:fldCharType="end"/>
      </w:r>
    </w:p>
    <w:p w14:paraId="75F45DEE">
      <w:pPr>
        <w:pStyle w:val="9"/>
        <w:tabs>
          <w:tab w:val="right" w:leader="dot" w:pos="8296"/>
        </w:tabs>
        <w:rPr>
          <w:szCs w:val="22"/>
        </w:rPr>
      </w:pPr>
      <w:r>
        <w:fldChar w:fldCharType="begin"/>
      </w:r>
      <w:r>
        <w:instrText xml:space="preserve"> HYPERLINK \l "_Toc208258937" </w:instrText>
      </w:r>
      <w:r>
        <w:fldChar w:fldCharType="separate"/>
      </w:r>
      <w:r>
        <w:rPr>
          <w:rStyle w:val="20"/>
        </w:rPr>
        <w:t>5.1 网络部署</w:t>
      </w:r>
      <w:r>
        <w:tab/>
      </w:r>
      <w:r>
        <w:fldChar w:fldCharType="begin"/>
      </w:r>
      <w:r>
        <w:instrText xml:space="preserve"> PAGEREF _Toc208258937 \h </w:instrText>
      </w:r>
      <w:r>
        <w:fldChar w:fldCharType="separate"/>
      </w:r>
      <w:r>
        <w:t>11</w:t>
      </w:r>
      <w:r>
        <w:fldChar w:fldCharType="end"/>
      </w:r>
      <w:r>
        <w:fldChar w:fldCharType="end"/>
      </w:r>
    </w:p>
    <w:p w14:paraId="3AC45ADD">
      <w:pPr>
        <w:pStyle w:val="9"/>
        <w:tabs>
          <w:tab w:val="right" w:leader="dot" w:pos="8296"/>
        </w:tabs>
        <w:rPr>
          <w:szCs w:val="22"/>
        </w:rPr>
      </w:pPr>
      <w:r>
        <w:fldChar w:fldCharType="begin"/>
      </w:r>
      <w:r>
        <w:instrText xml:space="preserve"> HYPERLINK \l "_Toc208258938" </w:instrText>
      </w:r>
      <w:r>
        <w:fldChar w:fldCharType="separate"/>
      </w:r>
      <w:r>
        <w:rPr>
          <w:rStyle w:val="20"/>
        </w:rPr>
        <w:t>5.2 监控</w:t>
      </w:r>
      <w:r>
        <w:tab/>
      </w:r>
      <w:r>
        <w:fldChar w:fldCharType="begin"/>
      </w:r>
      <w:r>
        <w:instrText xml:space="preserve"> PAGEREF _Toc208258938 \h </w:instrText>
      </w:r>
      <w:r>
        <w:fldChar w:fldCharType="separate"/>
      </w:r>
      <w:r>
        <w:t>11</w:t>
      </w:r>
      <w:r>
        <w:fldChar w:fldCharType="end"/>
      </w:r>
      <w:r>
        <w:fldChar w:fldCharType="end"/>
      </w:r>
    </w:p>
    <w:p w14:paraId="19DE9D3D">
      <w:pPr>
        <w:pStyle w:val="14"/>
        <w:tabs>
          <w:tab w:val="right" w:leader="dot" w:pos="8296"/>
        </w:tabs>
        <w:rPr>
          <w:szCs w:val="22"/>
        </w:rPr>
      </w:pPr>
      <w:r>
        <w:fldChar w:fldCharType="begin"/>
      </w:r>
      <w:r>
        <w:instrText xml:space="preserve"> HYPERLINK \l "_Toc208258939" </w:instrText>
      </w:r>
      <w:r>
        <w:fldChar w:fldCharType="separate"/>
      </w:r>
      <w:r>
        <w:rPr>
          <w:rStyle w:val="20"/>
        </w:rPr>
        <w:t>六、 未来演进与构思</w:t>
      </w:r>
      <w:r>
        <w:tab/>
      </w:r>
      <w:r>
        <w:fldChar w:fldCharType="begin"/>
      </w:r>
      <w:r>
        <w:instrText xml:space="preserve"> PAGEREF _Toc208258939 \h </w:instrText>
      </w:r>
      <w:r>
        <w:fldChar w:fldCharType="separate"/>
      </w:r>
      <w:r>
        <w:t>12</w:t>
      </w:r>
      <w:r>
        <w:fldChar w:fldCharType="end"/>
      </w:r>
      <w:r>
        <w:fldChar w:fldCharType="end"/>
      </w:r>
    </w:p>
    <w:p w14:paraId="0C42F58B">
      <w:pPr>
        <w:pStyle w:val="9"/>
        <w:tabs>
          <w:tab w:val="right" w:leader="dot" w:pos="8296"/>
        </w:tabs>
        <w:rPr>
          <w:szCs w:val="22"/>
        </w:rPr>
      </w:pPr>
      <w:r>
        <w:fldChar w:fldCharType="begin"/>
      </w:r>
      <w:r>
        <w:instrText xml:space="preserve"> HYPERLINK \l "_Toc208258940" </w:instrText>
      </w:r>
      <w:r>
        <w:fldChar w:fldCharType="separate"/>
      </w:r>
      <w:r>
        <w:rPr>
          <w:rStyle w:val="20"/>
        </w:rPr>
        <w:t>6.1功能扩展</w:t>
      </w:r>
      <w:r>
        <w:tab/>
      </w:r>
      <w:r>
        <w:fldChar w:fldCharType="begin"/>
      </w:r>
      <w:r>
        <w:instrText xml:space="preserve"> PAGEREF _Toc208258940 \h </w:instrText>
      </w:r>
      <w:r>
        <w:fldChar w:fldCharType="separate"/>
      </w:r>
      <w:r>
        <w:t>12</w:t>
      </w:r>
      <w:r>
        <w:fldChar w:fldCharType="end"/>
      </w:r>
      <w:r>
        <w:fldChar w:fldCharType="end"/>
      </w:r>
    </w:p>
    <w:p w14:paraId="7FD29ACD">
      <w:pPr>
        <w:pStyle w:val="9"/>
        <w:tabs>
          <w:tab w:val="right" w:leader="dot" w:pos="8296"/>
        </w:tabs>
        <w:rPr>
          <w:szCs w:val="22"/>
        </w:rPr>
      </w:pPr>
      <w:r>
        <w:fldChar w:fldCharType="begin"/>
      </w:r>
      <w:r>
        <w:instrText xml:space="preserve"> HYPERLINK \l "_Toc208258941" </w:instrText>
      </w:r>
      <w:r>
        <w:fldChar w:fldCharType="separate"/>
      </w:r>
      <w:r>
        <w:rPr>
          <w:rStyle w:val="20"/>
        </w:rPr>
        <w:t>6.2架构优化</w:t>
      </w:r>
      <w:r>
        <w:tab/>
      </w:r>
      <w:r>
        <w:fldChar w:fldCharType="begin"/>
      </w:r>
      <w:r>
        <w:instrText xml:space="preserve"> PAGEREF _Toc208258941 \h </w:instrText>
      </w:r>
      <w:r>
        <w:fldChar w:fldCharType="separate"/>
      </w:r>
      <w:r>
        <w:t>12</w:t>
      </w:r>
      <w:r>
        <w:fldChar w:fldCharType="end"/>
      </w:r>
      <w:r>
        <w:fldChar w:fldCharType="end"/>
      </w:r>
    </w:p>
    <w:p w14:paraId="4D89AB59">
      <w:pPr>
        <w:pStyle w:val="9"/>
        <w:tabs>
          <w:tab w:val="right" w:leader="dot" w:pos="8296"/>
        </w:tabs>
        <w:rPr>
          <w:szCs w:val="22"/>
        </w:rPr>
      </w:pPr>
      <w:r>
        <w:fldChar w:fldCharType="begin"/>
      </w:r>
      <w:r>
        <w:instrText xml:space="preserve"> HYPERLINK \l "_Toc208258942" </w:instrText>
      </w:r>
      <w:r>
        <w:fldChar w:fldCharType="separate"/>
      </w:r>
      <w:r>
        <w:rPr>
          <w:rStyle w:val="20"/>
        </w:rPr>
        <w:t>6.3运维增强</w:t>
      </w:r>
      <w:r>
        <w:tab/>
      </w:r>
      <w:r>
        <w:fldChar w:fldCharType="begin"/>
      </w:r>
      <w:r>
        <w:instrText xml:space="preserve"> PAGEREF _Toc208258942 \h </w:instrText>
      </w:r>
      <w:r>
        <w:fldChar w:fldCharType="separate"/>
      </w:r>
      <w:r>
        <w:t>12</w:t>
      </w:r>
      <w:r>
        <w:fldChar w:fldCharType="end"/>
      </w:r>
      <w:r>
        <w:fldChar w:fldCharType="end"/>
      </w:r>
    </w:p>
    <w:p w14:paraId="357F5F5B">
      <w:pPr>
        <w:pStyle w:val="14"/>
        <w:tabs>
          <w:tab w:val="right" w:leader="dot" w:pos="8296"/>
        </w:tabs>
        <w:rPr>
          <w:szCs w:val="22"/>
        </w:rPr>
      </w:pPr>
      <w:r>
        <w:fldChar w:fldCharType="begin"/>
      </w:r>
      <w:r>
        <w:instrText xml:space="preserve"> HYPERLINK \l "_Toc208258943" </w:instrText>
      </w:r>
      <w:r>
        <w:fldChar w:fldCharType="separate"/>
      </w:r>
      <w:r>
        <w:rPr>
          <w:rStyle w:val="20"/>
        </w:rPr>
        <w:t>附录一、合约概览</w:t>
      </w:r>
      <w:r>
        <w:tab/>
      </w:r>
      <w:r>
        <w:fldChar w:fldCharType="begin"/>
      </w:r>
      <w:r>
        <w:instrText xml:space="preserve"> PAGEREF _Toc208258943 \h </w:instrText>
      </w:r>
      <w:r>
        <w:fldChar w:fldCharType="separate"/>
      </w:r>
      <w:r>
        <w:t>13</w:t>
      </w:r>
      <w:r>
        <w:fldChar w:fldCharType="end"/>
      </w:r>
      <w:r>
        <w:fldChar w:fldCharType="end"/>
      </w:r>
    </w:p>
    <w:p w14:paraId="727A00B8">
      <w:pPr>
        <w:pStyle w:val="9"/>
        <w:tabs>
          <w:tab w:val="right" w:leader="dot" w:pos="8296"/>
        </w:tabs>
        <w:rPr>
          <w:szCs w:val="22"/>
        </w:rPr>
      </w:pPr>
      <w:r>
        <w:fldChar w:fldCharType="begin"/>
      </w:r>
      <w:r>
        <w:instrText xml:space="preserve"> HYPERLINK \l "_Toc208258944" </w:instrText>
      </w:r>
      <w:r>
        <w:fldChar w:fldCharType="separate"/>
      </w:r>
      <w:r>
        <w:rPr>
          <w:rStyle w:val="20"/>
        </w:rPr>
        <w:t>1.1合约接口说明</w:t>
      </w:r>
      <w:r>
        <w:tab/>
      </w:r>
      <w:r>
        <w:fldChar w:fldCharType="begin"/>
      </w:r>
      <w:r>
        <w:instrText xml:space="preserve"> PAGEREF _Toc208258944 \h </w:instrText>
      </w:r>
      <w:r>
        <w:fldChar w:fldCharType="separate"/>
      </w:r>
      <w:r>
        <w:t>13</w:t>
      </w:r>
      <w:r>
        <w:fldChar w:fldCharType="end"/>
      </w:r>
      <w:r>
        <w:fldChar w:fldCharType="end"/>
      </w:r>
    </w:p>
    <w:p w14:paraId="4D7A8ACE">
      <w:pPr>
        <w:pStyle w:val="13"/>
        <w:tabs>
          <w:tab w:val="right" w:leader="dot" w:pos="8296"/>
        </w:tabs>
        <w:rPr>
          <w:szCs w:val="22"/>
        </w:rPr>
      </w:pPr>
      <w:r>
        <w:fldChar w:fldCharType="begin"/>
      </w:r>
      <w:r>
        <w:instrText xml:space="preserve"> HYPERLINK \l "_Toc208258945" </w:instrText>
      </w:r>
      <w:r>
        <w:fldChar w:fldCharType="separate"/>
      </w:r>
      <w:r>
        <w:rPr>
          <w:rStyle w:val="20"/>
        </w:rPr>
        <w:t>1.1.1 RNNFT合约</w:t>
      </w:r>
      <w:r>
        <w:tab/>
      </w:r>
      <w:r>
        <w:fldChar w:fldCharType="begin"/>
      </w:r>
      <w:r>
        <w:instrText xml:space="preserve"> PAGEREF _Toc208258945 \h </w:instrText>
      </w:r>
      <w:r>
        <w:fldChar w:fldCharType="separate"/>
      </w:r>
      <w:r>
        <w:t>13</w:t>
      </w:r>
      <w:r>
        <w:fldChar w:fldCharType="end"/>
      </w:r>
      <w:r>
        <w:fldChar w:fldCharType="end"/>
      </w:r>
    </w:p>
    <w:p w14:paraId="712BD354">
      <w:pPr>
        <w:pStyle w:val="13"/>
        <w:tabs>
          <w:tab w:val="right" w:leader="dot" w:pos="8296"/>
        </w:tabs>
        <w:rPr>
          <w:szCs w:val="22"/>
        </w:rPr>
      </w:pPr>
      <w:r>
        <w:fldChar w:fldCharType="begin"/>
      </w:r>
      <w:r>
        <w:instrText xml:space="preserve"> HYPERLINK \l "_Toc208258946" </w:instrText>
      </w:r>
      <w:r>
        <w:fldChar w:fldCharType="separate"/>
      </w:r>
      <w:r>
        <w:rPr>
          <w:rStyle w:val="20"/>
        </w:rPr>
        <w:t>1.1.2 RTRentMarket合约</w:t>
      </w:r>
      <w:r>
        <w:tab/>
      </w:r>
      <w:r>
        <w:fldChar w:fldCharType="begin"/>
      </w:r>
      <w:r>
        <w:instrText xml:space="preserve"> PAGEREF _Toc208258946 \h </w:instrText>
      </w:r>
      <w:r>
        <w:fldChar w:fldCharType="separate"/>
      </w:r>
      <w:r>
        <w:t>14</w:t>
      </w:r>
      <w:r>
        <w:fldChar w:fldCharType="end"/>
      </w:r>
      <w:r>
        <w:fldChar w:fldCharType="end"/>
      </w:r>
    </w:p>
    <w:p w14:paraId="39573D32">
      <w:pPr>
        <w:pStyle w:val="8"/>
        <w:tabs>
          <w:tab w:val="right" w:leader="dot" w:pos="8296"/>
        </w:tabs>
        <w:rPr>
          <w:szCs w:val="22"/>
        </w:rPr>
      </w:pPr>
      <w:r>
        <w:fldChar w:fldCharType="begin"/>
      </w:r>
      <w:r>
        <w:instrText xml:space="preserve"> HYPERLINK \l "_Toc208258947" </w:instrText>
      </w:r>
      <w:r>
        <w:fldChar w:fldCharType="separate"/>
      </w:r>
      <w:r>
        <w:rPr>
          <w:rStyle w:val="20"/>
        </w:rPr>
        <w:t>存储槽布局</w:t>
      </w:r>
      <w:r>
        <w:tab/>
      </w:r>
      <w:r>
        <w:fldChar w:fldCharType="begin"/>
      </w:r>
      <w:r>
        <w:instrText xml:space="preserve"> PAGEREF _Toc208258947 \h </w:instrText>
      </w:r>
      <w:r>
        <w:fldChar w:fldCharType="separate"/>
      </w:r>
      <w:r>
        <w:t>14</w:t>
      </w:r>
      <w:r>
        <w:fldChar w:fldCharType="end"/>
      </w:r>
      <w:r>
        <w:fldChar w:fldCharType="end"/>
      </w:r>
    </w:p>
    <w:p w14:paraId="62D36E6B">
      <w:pPr>
        <w:pStyle w:val="8"/>
        <w:tabs>
          <w:tab w:val="right" w:leader="dot" w:pos="8296"/>
        </w:tabs>
        <w:rPr>
          <w:szCs w:val="22"/>
        </w:rPr>
      </w:pPr>
      <w:r>
        <w:fldChar w:fldCharType="begin"/>
      </w:r>
      <w:r>
        <w:instrText xml:space="preserve"> HYPERLINK \l "_Toc208258948" </w:instrText>
      </w:r>
      <w:r>
        <w:fldChar w:fldCharType="separate"/>
      </w:r>
      <w:r>
        <w:rPr>
          <w:rStyle w:val="20"/>
        </w:rPr>
        <w:t>函数</w:t>
      </w:r>
      <w:r>
        <w:tab/>
      </w:r>
      <w:r>
        <w:fldChar w:fldCharType="begin"/>
      </w:r>
      <w:r>
        <w:instrText xml:space="preserve"> PAGEREF _Toc208258948 \h </w:instrText>
      </w:r>
      <w:r>
        <w:fldChar w:fldCharType="separate"/>
      </w:r>
      <w:r>
        <w:t>14</w:t>
      </w:r>
      <w:r>
        <w:fldChar w:fldCharType="end"/>
      </w:r>
      <w:r>
        <w:fldChar w:fldCharType="end"/>
      </w:r>
    </w:p>
    <w:p w14:paraId="643FF51B">
      <w:pPr>
        <w:pStyle w:val="14"/>
        <w:tabs>
          <w:tab w:val="right" w:leader="dot" w:pos="8296"/>
        </w:tabs>
        <w:rPr>
          <w:szCs w:val="22"/>
        </w:rPr>
      </w:pPr>
      <w:r>
        <w:fldChar w:fldCharType="begin"/>
      </w:r>
      <w:r>
        <w:instrText xml:space="preserve"> HYPERLINK \l "_Toc208258949" </w:instrText>
      </w:r>
      <w:r>
        <w:fldChar w:fldCharType="separate"/>
      </w:r>
      <w:r>
        <w:rPr>
          <w:rStyle w:val="20"/>
        </w:rPr>
        <w:t>附录二、测试报告（含各工具输出摘要）</w:t>
      </w:r>
      <w:r>
        <w:tab/>
      </w:r>
      <w:r>
        <w:fldChar w:fldCharType="begin"/>
      </w:r>
      <w:r>
        <w:instrText xml:space="preserve"> PAGEREF _Toc208258949 \h </w:instrText>
      </w:r>
      <w:r>
        <w:fldChar w:fldCharType="separate"/>
      </w:r>
      <w:r>
        <w:t>16</w:t>
      </w:r>
      <w:r>
        <w:fldChar w:fldCharType="end"/>
      </w:r>
      <w:r>
        <w:fldChar w:fldCharType="end"/>
      </w:r>
    </w:p>
    <w:p w14:paraId="04AAFEC7">
      <w:pPr>
        <w:pStyle w:val="9"/>
        <w:tabs>
          <w:tab w:val="right" w:leader="dot" w:pos="8296"/>
        </w:tabs>
        <w:rPr>
          <w:szCs w:val="22"/>
        </w:rPr>
      </w:pPr>
      <w:r>
        <w:fldChar w:fldCharType="begin"/>
      </w:r>
      <w:r>
        <w:instrText xml:space="preserve"> HYPERLINK \l "_Toc208258950" </w:instrText>
      </w:r>
      <w:r>
        <w:fldChar w:fldCharType="separate"/>
      </w:r>
      <w:r>
        <w:rPr>
          <w:rStyle w:val="20"/>
        </w:rPr>
        <w:t>2.1静态分析报告：Slither</w:t>
      </w:r>
      <w:r>
        <w:tab/>
      </w:r>
      <w:r>
        <w:fldChar w:fldCharType="begin"/>
      </w:r>
      <w:r>
        <w:instrText xml:space="preserve"> PAGEREF _Toc208258950 \h </w:instrText>
      </w:r>
      <w:r>
        <w:fldChar w:fldCharType="separate"/>
      </w:r>
      <w:r>
        <w:t>16</w:t>
      </w:r>
      <w:r>
        <w:fldChar w:fldCharType="end"/>
      </w:r>
      <w:r>
        <w:fldChar w:fldCharType="end"/>
      </w:r>
    </w:p>
    <w:p w14:paraId="2EFCD656">
      <w:pPr>
        <w:pStyle w:val="13"/>
        <w:tabs>
          <w:tab w:val="right" w:leader="dot" w:pos="8296"/>
        </w:tabs>
        <w:rPr>
          <w:szCs w:val="22"/>
        </w:rPr>
      </w:pPr>
      <w:r>
        <w:fldChar w:fldCharType="begin"/>
      </w:r>
      <w:r>
        <w:instrText xml:space="preserve"> HYPERLINK \l "_Toc208258951" </w:instrText>
      </w:r>
      <w:r>
        <w:fldChar w:fldCharType="separate"/>
      </w:r>
      <w:r>
        <w:rPr>
          <w:rStyle w:val="20"/>
        </w:rPr>
        <w:t>2.1.1 RTNFT合约</w:t>
      </w:r>
      <w:r>
        <w:tab/>
      </w:r>
      <w:r>
        <w:fldChar w:fldCharType="begin"/>
      </w:r>
      <w:r>
        <w:instrText xml:space="preserve"> PAGEREF _Toc208258951 \h </w:instrText>
      </w:r>
      <w:r>
        <w:fldChar w:fldCharType="separate"/>
      </w:r>
      <w:r>
        <w:t>16</w:t>
      </w:r>
      <w:r>
        <w:fldChar w:fldCharType="end"/>
      </w:r>
      <w:r>
        <w:fldChar w:fldCharType="end"/>
      </w:r>
    </w:p>
    <w:p w14:paraId="34B76401">
      <w:pPr>
        <w:pStyle w:val="13"/>
        <w:tabs>
          <w:tab w:val="right" w:leader="dot" w:pos="8296"/>
        </w:tabs>
        <w:rPr>
          <w:szCs w:val="22"/>
        </w:rPr>
      </w:pPr>
      <w:r>
        <w:fldChar w:fldCharType="begin"/>
      </w:r>
      <w:r>
        <w:instrText xml:space="preserve"> HYPERLINK \l "_Toc208258952" </w:instrText>
      </w:r>
      <w:r>
        <w:fldChar w:fldCharType="separate"/>
      </w:r>
      <w:r>
        <w:rPr>
          <w:rStyle w:val="20"/>
        </w:rPr>
        <w:t>2.1.2 RTRentMarket合约</w:t>
      </w:r>
      <w:r>
        <w:tab/>
      </w:r>
      <w:r>
        <w:fldChar w:fldCharType="begin"/>
      </w:r>
      <w:r>
        <w:instrText xml:space="preserve"> PAGEREF _Toc208258952 \h </w:instrText>
      </w:r>
      <w:r>
        <w:fldChar w:fldCharType="separate"/>
      </w:r>
      <w:r>
        <w:t>16</w:t>
      </w:r>
      <w:r>
        <w:fldChar w:fldCharType="end"/>
      </w:r>
      <w:r>
        <w:fldChar w:fldCharType="end"/>
      </w:r>
    </w:p>
    <w:p w14:paraId="7A844E21">
      <w:pPr>
        <w:pStyle w:val="9"/>
        <w:tabs>
          <w:tab w:val="right" w:leader="dot" w:pos="8296"/>
        </w:tabs>
        <w:rPr>
          <w:szCs w:val="22"/>
        </w:rPr>
      </w:pPr>
      <w:r>
        <w:fldChar w:fldCharType="begin"/>
      </w:r>
      <w:r>
        <w:instrText xml:space="preserve"> HYPERLINK \l "_Toc208258953" </w:instrText>
      </w:r>
      <w:r>
        <w:fldChar w:fldCharType="separate"/>
      </w:r>
      <w:r>
        <w:rPr>
          <w:rStyle w:val="20"/>
        </w:rPr>
        <w:t>2.2动态分析报告：Mythril</w:t>
      </w:r>
      <w:r>
        <w:tab/>
      </w:r>
      <w:r>
        <w:fldChar w:fldCharType="begin"/>
      </w:r>
      <w:r>
        <w:instrText xml:space="preserve"> PAGEREF _Toc208258953 \h </w:instrText>
      </w:r>
      <w:r>
        <w:fldChar w:fldCharType="separate"/>
      </w:r>
      <w:r>
        <w:t>17</w:t>
      </w:r>
      <w:r>
        <w:fldChar w:fldCharType="end"/>
      </w:r>
      <w:r>
        <w:fldChar w:fldCharType="end"/>
      </w:r>
    </w:p>
    <w:p w14:paraId="40B64B0A">
      <w:pPr>
        <w:pStyle w:val="13"/>
        <w:tabs>
          <w:tab w:val="right" w:leader="dot" w:pos="8296"/>
        </w:tabs>
        <w:rPr>
          <w:szCs w:val="22"/>
        </w:rPr>
      </w:pPr>
      <w:r>
        <w:fldChar w:fldCharType="begin"/>
      </w:r>
      <w:r>
        <w:instrText xml:space="preserve"> HYPERLINK \l "_Toc208258954" </w:instrText>
      </w:r>
      <w:r>
        <w:fldChar w:fldCharType="separate"/>
      </w:r>
      <w:r>
        <w:rPr>
          <w:rStyle w:val="20"/>
        </w:rPr>
        <w:t>2.2.1 RTNFT</w:t>
      </w:r>
      <w:r>
        <w:tab/>
      </w:r>
      <w:r>
        <w:fldChar w:fldCharType="begin"/>
      </w:r>
      <w:r>
        <w:instrText xml:space="preserve"> PAGEREF _Toc208258954 \h </w:instrText>
      </w:r>
      <w:r>
        <w:fldChar w:fldCharType="separate"/>
      </w:r>
      <w:r>
        <w:t>17</w:t>
      </w:r>
      <w:r>
        <w:fldChar w:fldCharType="end"/>
      </w:r>
      <w:r>
        <w:fldChar w:fldCharType="end"/>
      </w:r>
    </w:p>
    <w:p w14:paraId="2C698CA2">
      <w:pPr>
        <w:pStyle w:val="13"/>
        <w:tabs>
          <w:tab w:val="right" w:leader="dot" w:pos="8296"/>
        </w:tabs>
        <w:rPr>
          <w:szCs w:val="22"/>
        </w:rPr>
      </w:pPr>
      <w:r>
        <w:fldChar w:fldCharType="begin"/>
      </w:r>
      <w:r>
        <w:instrText xml:space="preserve"> HYPERLINK \l "_Toc208258955" </w:instrText>
      </w:r>
      <w:r>
        <w:fldChar w:fldCharType="separate"/>
      </w:r>
      <w:r>
        <w:rPr>
          <w:rStyle w:val="20"/>
        </w:rPr>
        <w:t>2.2.2 RTRentMarket</w:t>
      </w:r>
      <w:r>
        <w:tab/>
      </w:r>
      <w:r>
        <w:fldChar w:fldCharType="begin"/>
      </w:r>
      <w:r>
        <w:instrText xml:space="preserve"> PAGEREF _Toc208258955 \h </w:instrText>
      </w:r>
      <w:r>
        <w:fldChar w:fldCharType="separate"/>
      </w:r>
      <w:r>
        <w:t>18</w:t>
      </w:r>
      <w:r>
        <w:fldChar w:fldCharType="end"/>
      </w:r>
      <w:r>
        <w:fldChar w:fldCharType="end"/>
      </w:r>
    </w:p>
    <w:p w14:paraId="6845000F">
      <w:pPr>
        <w:pStyle w:val="9"/>
        <w:tabs>
          <w:tab w:val="right" w:leader="dot" w:pos="8296"/>
        </w:tabs>
        <w:rPr>
          <w:szCs w:val="22"/>
        </w:rPr>
      </w:pPr>
      <w:r>
        <w:fldChar w:fldCharType="begin"/>
      </w:r>
      <w:r>
        <w:instrText xml:space="preserve"> HYPERLINK \l "_Toc208258956" </w:instrText>
      </w:r>
      <w:r>
        <w:fldChar w:fldCharType="separate"/>
      </w:r>
      <w:r>
        <w:rPr>
          <w:rStyle w:val="20"/>
        </w:rPr>
        <w:t>2.3路径分析</w:t>
      </w:r>
      <w:r>
        <w:tab/>
      </w:r>
      <w:r>
        <w:fldChar w:fldCharType="begin"/>
      </w:r>
      <w:r>
        <w:instrText xml:space="preserve"> PAGEREF _Toc208258956 \h </w:instrText>
      </w:r>
      <w:r>
        <w:fldChar w:fldCharType="separate"/>
      </w:r>
      <w:r>
        <w:t>18</w:t>
      </w:r>
      <w:r>
        <w:fldChar w:fldCharType="end"/>
      </w:r>
      <w:r>
        <w:fldChar w:fldCharType="end"/>
      </w:r>
    </w:p>
    <w:p w14:paraId="3A203E27">
      <w:pPr>
        <w:pStyle w:val="13"/>
        <w:tabs>
          <w:tab w:val="right" w:leader="dot" w:pos="8296"/>
        </w:tabs>
        <w:rPr>
          <w:szCs w:val="22"/>
        </w:rPr>
      </w:pPr>
      <w:r>
        <w:fldChar w:fldCharType="begin"/>
      </w:r>
      <w:r>
        <w:instrText xml:space="preserve"> HYPERLINK \l "_Toc208258957" </w:instrText>
      </w:r>
      <w:r>
        <w:fldChar w:fldCharType="separate"/>
      </w:r>
      <w:r>
        <w:rPr>
          <w:rStyle w:val="20"/>
        </w:rPr>
        <w:t>2.3.1承租人租赁NFT</w:t>
      </w:r>
      <w:r>
        <w:tab/>
      </w:r>
      <w:r>
        <w:fldChar w:fldCharType="begin"/>
      </w:r>
      <w:r>
        <w:instrText xml:space="preserve"> PAGEREF _Toc208258957 \h </w:instrText>
      </w:r>
      <w:r>
        <w:fldChar w:fldCharType="separate"/>
      </w:r>
      <w:r>
        <w:t>18</w:t>
      </w:r>
      <w:r>
        <w:fldChar w:fldCharType="end"/>
      </w:r>
      <w:r>
        <w:fldChar w:fldCharType="end"/>
      </w:r>
    </w:p>
    <w:p w14:paraId="01FD3DEE">
      <w:pPr>
        <w:pStyle w:val="8"/>
        <w:tabs>
          <w:tab w:val="right" w:leader="dot" w:pos="8296"/>
        </w:tabs>
        <w:rPr>
          <w:szCs w:val="22"/>
        </w:rPr>
      </w:pPr>
      <w:r>
        <w:fldChar w:fldCharType="begin"/>
      </w:r>
      <w:r>
        <w:instrText xml:space="preserve"> HYPERLINK \l "_Toc208258958" </w:instrText>
      </w:r>
      <w:r>
        <w:fldChar w:fldCharType="separate"/>
      </w:r>
      <w:r>
        <w:rPr>
          <w:rStyle w:val="20"/>
        </w:rPr>
        <w:t>Calldata</w:t>
      </w:r>
      <w:r>
        <w:tab/>
      </w:r>
      <w:r>
        <w:fldChar w:fldCharType="begin"/>
      </w:r>
      <w:r>
        <w:instrText xml:space="preserve"> PAGEREF _Toc208258958 \h </w:instrText>
      </w:r>
      <w:r>
        <w:fldChar w:fldCharType="separate"/>
      </w:r>
      <w:r>
        <w:t>19</w:t>
      </w:r>
      <w:r>
        <w:fldChar w:fldCharType="end"/>
      </w:r>
      <w:r>
        <w:fldChar w:fldCharType="end"/>
      </w:r>
    </w:p>
    <w:p w14:paraId="6B3D8C2E">
      <w:pPr>
        <w:pStyle w:val="8"/>
        <w:tabs>
          <w:tab w:val="right" w:leader="dot" w:pos="8296"/>
        </w:tabs>
        <w:rPr>
          <w:szCs w:val="22"/>
        </w:rPr>
      </w:pPr>
      <w:r>
        <w:fldChar w:fldCharType="begin"/>
      </w:r>
      <w:r>
        <w:instrText xml:space="preserve"> HYPERLINK \l "_Toc208258959" </w:instrText>
      </w:r>
      <w:r>
        <w:fldChar w:fldCharType="separate"/>
      </w:r>
      <w:r>
        <w:rPr>
          <w:rStyle w:val="20"/>
        </w:rPr>
        <w:t>存储</w:t>
      </w:r>
      <w:r>
        <w:tab/>
      </w:r>
      <w:r>
        <w:fldChar w:fldCharType="begin"/>
      </w:r>
      <w:r>
        <w:instrText xml:space="preserve"> PAGEREF _Toc208258959 \h </w:instrText>
      </w:r>
      <w:r>
        <w:fldChar w:fldCharType="separate"/>
      </w:r>
      <w:r>
        <w:t>20</w:t>
      </w:r>
      <w:r>
        <w:fldChar w:fldCharType="end"/>
      </w:r>
      <w:r>
        <w:fldChar w:fldCharType="end"/>
      </w:r>
    </w:p>
    <w:p w14:paraId="3337ADCF">
      <w:pPr>
        <w:pStyle w:val="8"/>
        <w:tabs>
          <w:tab w:val="right" w:leader="dot" w:pos="8296"/>
        </w:tabs>
        <w:rPr>
          <w:szCs w:val="22"/>
        </w:rPr>
      </w:pPr>
      <w:r>
        <w:fldChar w:fldCharType="begin"/>
      </w:r>
      <w:r>
        <w:instrText xml:space="preserve"> HYPERLINK \l "_Toc208258960" </w:instrText>
      </w:r>
      <w:r>
        <w:fldChar w:fldCharType="separate"/>
      </w:r>
      <w:r>
        <w:rPr>
          <w:rStyle w:val="20"/>
        </w:rPr>
        <w:t>分析结果</w:t>
      </w:r>
      <w:r>
        <w:tab/>
      </w:r>
      <w:r>
        <w:fldChar w:fldCharType="begin"/>
      </w:r>
      <w:r>
        <w:instrText xml:space="preserve"> PAGEREF _Toc208258960 \h </w:instrText>
      </w:r>
      <w:r>
        <w:fldChar w:fldCharType="separate"/>
      </w:r>
      <w:r>
        <w:t>20</w:t>
      </w:r>
      <w:r>
        <w:fldChar w:fldCharType="end"/>
      </w:r>
      <w:r>
        <w:fldChar w:fldCharType="end"/>
      </w:r>
    </w:p>
    <w:p w14:paraId="7A13BABC">
      <w:pPr>
        <w:pStyle w:val="13"/>
        <w:tabs>
          <w:tab w:val="right" w:leader="dot" w:pos="8296"/>
        </w:tabs>
        <w:rPr>
          <w:szCs w:val="22"/>
        </w:rPr>
      </w:pPr>
      <w:r>
        <w:fldChar w:fldCharType="begin"/>
      </w:r>
      <w:r>
        <w:instrText xml:space="preserve"> HYPERLINK \l "_Toc208258961" </w:instrText>
      </w:r>
      <w:r>
        <w:fldChar w:fldCharType="separate"/>
      </w:r>
      <w:r>
        <w:rPr>
          <w:rStyle w:val="20"/>
        </w:rPr>
        <w:t>2.3.2承租人赎回押金并归还NFT</w:t>
      </w:r>
      <w:r>
        <w:tab/>
      </w:r>
      <w:r>
        <w:fldChar w:fldCharType="begin"/>
      </w:r>
      <w:r>
        <w:instrText xml:space="preserve"> PAGEREF _Toc208258961 \h </w:instrText>
      </w:r>
      <w:r>
        <w:fldChar w:fldCharType="separate"/>
      </w:r>
      <w:r>
        <w:t>25</w:t>
      </w:r>
      <w:r>
        <w:fldChar w:fldCharType="end"/>
      </w:r>
      <w:r>
        <w:fldChar w:fldCharType="end"/>
      </w:r>
    </w:p>
    <w:p w14:paraId="61EFA4A6">
      <w:pPr>
        <w:pStyle w:val="8"/>
        <w:tabs>
          <w:tab w:val="right" w:leader="dot" w:pos="8296"/>
        </w:tabs>
        <w:rPr>
          <w:szCs w:val="22"/>
        </w:rPr>
      </w:pPr>
      <w:r>
        <w:fldChar w:fldCharType="begin"/>
      </w:r>
      <w:r>
        <w:instrText xml:space="preserve"> HYPERLINK \l "_Toc208258962" </w:instrText>
      </w:r>
      <w:r>
        <w:fldChar w:fldCharType="separate"/>
      </w:r>
      <w:r>
        <w:rPr>
          <w:rStyle w:val="20"/>
        </w:rPr>
        <w:t>Calldata</w:t>
      </w:r>
      <w:r>
        <w:tab/>
      </w:r>
      <w:r>
        <w:fldChar w:fldCharType="begin"/>
      </w:r>
      <w:r>
        <w:instrText xml:space="preserve"> PAGEREF _Toc208258962 \h </w:instrText>
      </w:r>
      <w:r>
        <w:fldChar w:fldCharType="separate"/>
      </w:r>
      <w:r>
        <w:t>25</w:t>
      </w:r>
      <w:r>
        <w:fldChar w:fldCharType="end"/>
      </w:r>
      <w:r>
        <w:fldChar w:fldCharType="end"/>
      </w:r>
    </w:p>
    <w:p w14:paraId="418C52F0">
      <w:pPr>
        <w:pStyle w:val="8"/>
        <w:tabs>
          <w:tab w:val="right" w:leader="dot" w:pos="8296"/>
        </w:tabs>
        <w:rPr>
          <w:szCs w:val="22"/>
        </w:rPr>
      </w:pPr>
      <w:r>
        <w:fldChar w:fldCharType="begin"/>
      </w:r>
      <w:r>
        <w:instrText xml:space="preserve"> HYPERLINK \l "_Toc208258963" </w:instrText>
      </w:r>
      <w:r>
        <w:fldChar w:fldCharType="separate"/>
      </w:r>
      <w:r>
        <w:rPr>
          <w:rStyle w:val="20"/>
        </w:rPr>
        <w:t>存储</w:t>
      </w:r>
      <w:r>
        <w:tab/>
      </w:r>
      <w:r>
        <w:fldChar w:fldCharType="begin"/>
      </w:r>
      <w:r>
        <w:instrText xml:space="preserve"> PAGEREF _Toc208258963 \h </w:instrText>
      </w:r>
      <w:r>
        <w:fldChar w:fldCharType="separate"/>
      </w:r>
      <w:r>
        <w:t>26</w:t>
      </w:r>
      <w:r>
        <w:fldChar w:fldCharType="end"/>
      </w:r>
      <w:r>
        <w:fldChar w:fldCharType="end"/>
      </w:r>
    </w:p>
    <w:p w14:paraId="3F56AAD6">
      <w:pPr>
        <w:pStyle w:val="8"/>
        <w:tabs>
          <w:tab w:val="right" w:leader="dot" w:pos="8296"/>
        </w:tabs>
        <w:rPr>
          <w:szCs w:val="22"/>
        </w:rPr>
      </w:pPr>
      <w:r>
        <w:fldChar w:fldCharType="begin"/>
      </w:r>
      <w:r>
        <w:instrText xml:space="preserve"> HYPERLINK \l "_Toc208258964" </w:instrText>
      </w:r>
      <w:r>
        <w:fldChar w:fldCharType="separate"/>
      </w:r>
      <w:r>
        <w:rPr>
          <w:rStyle w:val="20"/>
        </w:rPr>
        <w:t>分析结果</w:t>
      </w:r>
      <w:r>
        <w:tab/>
      </w:r>
      <w:r>
        <w:fldChar w:fldCharType="begin"/>
      </w:r>
      <w:r>
        <w:instrText xml:space="preserve"> PAGEREF _Toc208258964 \h </w:instrText>
      </w:r>
      <w:r>
        <w:fldChar w:fldCharType="separate"/>
      </w:r>
      <w:r>
        <w:t>26</w:t>
      </w:r>
      <w:r>
        <w:fldChar w:fldCharType="end"/>
      </w:r>
      <w:r>
        <w:fldChar w:fldCharType="end"/>
      </w:r>
    </w:p>
    <w:p w14:paraId="7AE4B1EC">
      <w:pPr>
        <w:pStyle w:val="13"/>
        <w:tabs>
          <w:tab w:val="right" w:leader="dot" w:pos="8296"/>
        </w:tabs>
        <w:rPr>
          <w:szCs w:val="22"/>
        </w:rPr>
      </w:pPr>
      <w:r>
        <w:fldChar w:fldCharType="begin"/>
      </w:r>
      <w:r>
        <w:instrText xml:space="preserve"> HYPERLINK \l "_Toc208258965" </w:instrText>
      </w:r>
      <w:r>
        <w:fldChar w:fldCharType="separate"/>
      </w:r>
      <w:r>
        <w:rPr>
          <w:rStyle w:val="20"/>
        </w:rPr>
        <w:t>2.3.3出租人清算</w:t>
      </w:r>
      <w:r>
        <w:tab/>
      </w:r>
      <w:r>
        <w:fldChar w:fldCharType="begin"/>
      </w:r>
      <w:r>
        <w:instrText xml:space="preserve"> PAGEREF _Toc208258965 \h </w:instrText>
      </w:r>
      <w:r>
        <w:fldChar w:fldCharType="separate"/>
      </w:r>
      <w:r>
        <w:t>28</w:t>
      </w:r>
      <w:r>
        <w:fldChar w:fldCharType="end"/>
      </w:r>
      <w:r>
        <w:fldChar w:fldCharType="end"/>
      </w:r>
    </w:p>
    <w:p w14:paraId="328AB74D">
      <w:pPr>
        <w:pStyle w:val="8"/>
        <w:tabs>
          <w:tab w:val="right" w:leader="dot" w:pos="8296"/>
        </w:tabs>
        <w:rPr>
          <w:szCs w:val="22"/>
        </w:rPr>
      </w:pPr>
      <w:r>
        <w:fldChar w:fldCharType="begin"/>
      </w:r>
      <w:r>
        <w:instrText xml:space="preserve"> HYPERLINK \l "_Toc208258966" </w:instrText>
      </w:r>
      <w:r>
        <w:fldChar w:fldCharType="separate"/>
      </w:r>
      <w:r>
        <w:rPr>
          <w:rStyle w:val="20"/>
        </w:rPr>
        <w:t>Calldata</w:t>
      </w:r>
      <w:r>
        <w:tab/>
      </w:r>
      <w:r>
        <w:fldChar w:fldCharType="begin"/>
      </w:r>
      <w:r>
        <w:instrText xml:space="preserve"> PAGEREF _Toc208258966 \h </w:instrText>
      </w:r>
      <w:r>
        <w:fldChar w:fldCharType="separate"/>
      </w:r>
      <w:r>
        <w:t>28</w:t>
      </w:r>
      <w:r>
        <w:fldChar w:fldCharType="end"/>
      </w:r>
      <w:r>
        <w:fldChar w:fldCharType="end"/>
      </w:r>
    </w:p>
    <w:p w14:paraId="0EA6D586">
      <w:pPr>
        <w:pStyle w:val="8"/>
        <w:tabs>
          <w:tab w:val="right" w:leader="dot" w:pos="8296"/>
        </w:tabs>
        <w:rPr>
          <w:szCs w:val="22"/>
        </w:rPr>
      </w:pPr>
      <w:r>
        <w:fldChar w:fldCharType="begin"/>
      </w:r>
      <w:r>
        <w:instrText xml:space="preserve"> HYPERLINK \l "_Toc208258967" </w:instrText>
      </w:r>
      <w:r>
        <w:fldChar w:fldCharType="separate"/>
      </w:r>
      <w:r>
        <w:rPr>
          <w:rStyle w:val="20"/>
        </w:rPr>
        <w:t>存储</w:t>
      </w:r>
      <w:r>
        <w:tab/>
      </w:r>
      <w:r>
        <w:fldChar w:fldCharType="begin"/>
      </w:r>
      <w:r>
        <w:instrText xml:space="preserve"> PAGEREF _Toc208258967 \h </w:instrText>
      </w:r>
      <w:r>
        <w:fldChar w:fldCharType="separate"/>
      </w:r>
      <w:r>
        <w:t>29</w:t>
      </w:r>
      <w:r>
        <w:fldChar w:fldCharType="end"/>
      </w:r>
      <w:r>
        <w:fldChar w:fldCharType="end"/>
      </w:r>
    </w:p>
    <w:p w14:paraId="315A3346">
      <w:pPr>
        <w:pStyle w:val="8"/>
        <w:tabs>
          <w:tab w:val="right" w:leader="dot" w:pos="8296"/>
        </w:tabs>
        <w:rPr>
          <w:szCs w:val="22"/>
        </w:rPr>
      </w:pPr>
      <w:r>
        <w:fldChar w:fldCharType="begin"/>
      </w:r>
      <w:r>
        <w:instrText xml:space="preserve"> HYPERLINK \l "_Toc208258968" </w:instrText>
      </w:r>
      <w:r>
        <w:fldChar w:fldCharType="separate"/>
      </w:r>
      <w:r>
        <w:rPr>
          <w:rStyle w:val="20"/>
        </w:rPr>
        <w:t>分析结果</w:t>
      </w:r>
      <w:r>
        <w:tab/>
      </w:r>
      <w:r>
        <w:fldChar w:fldCharType="begin"/>
      </w:r>
      <w:r>
        <w:instrText xml:space="preserve"> PAGEREF _Toc208258968 \h </w:instrText>
      </w:r>
      <w:r>
        <w:fldChar w:fldCharType="separate"/>
      </w:r>
      <w:r>
        <w:t>29</w:t>
      </w:r>
      <w:r>
        <w:fldChar w:fldCharType="end"/>
      </w:r>
      <w:r>
        <w:fldChar w:fldCharType="end"/>
      </w:r>
    </w:p>
    <w:p w14:paraId="6C6DC3BE">
      <w:pPr>
        <w:pStyle w:val="13"/>
        <w:tabs>
          <w:tab w:val="right" w:leader="dot" w:pos="8296"/>
        </w:tabs>
        <w:rPr>
          <w:szCs w:val="22"/>
        </w:rPr>
      </w:pPr>
      <w:r>
        <w:fldChar w:fldCharType="begin"/>
      </w:r>
      <w:r>
        <w:instrText xml:space="preserve"> HYPERLINK \l "_Toc208258969" </w:instrText>
      </w:r>
      <w:r>
        <w:fldChar w:fldCharType="separate"/>
      </w:r>
      <w:r>
        <w:rPr>
          <w:rStyle w:val="20"/>
        </w:rPr>
        <w:t>2.3.4出租人取消出租</w:t>
      </w:r>
      <w:r>
        <w:tab/>
      </w:r>
      <w:r>
        <w:fldChar w:fldCharType="begin"/>
      </w:r>
      <w:r>
        <w:instrText xml:space="preserve"> PAGEREF _Toc208258969 \h </w:instrText>
      </w:r>
      <w:r>
        <w:fldChar w:fldCharType="separate"/>
      </w:r>
      <w:r>
        <w:t>30</w:t>
      </w:r>
      <w:r>
        <w:fldChar w:fldCharType="end"/>
      </w:r>
      <w:r>
        <w:fldChar w:fldCharType="end"/>
      </w:r>
    </w:p>
    <w:p w14:paraId="49FB3C85">
      <w:pPr>
        <w:pStyle w:val="8"/>
        <w:tabs>
          <w:tab w:val="right" w:leader="dot" w:pos="8296"/>
        </w:tabs>
        <w:rPr>
          <w:szCs w:val="22"/>
        </w:rPr>
      </w:pPr>
      <w:r>
        <w:fldChar w:fldCharType="begin"/>
      </w:r>
      <w:r>
        <w:instrText xml:space="preserve"> HYPERLINK \l "_Toc208258970" </w:instrText>
      </w:r>
      <w:r>
        <w:fldChar w:fldCharType="separate"/>
      </w:r>
      <w:r>
        <w:rPr>
          <w:rStyle w:val="20"/>
        </w:rPr>
        <w:t>Calldata</w:t>
      </w:r>
      <w:r>
        <w:tab/>
      </w:r>
      <w:r>
        <w:fldChar w:fldCharType="begin"/>
      </w:r>
      <w:r>
        <w:instrText xml:space="preserve"> PAGEREF _Toc208258970 \h </w:instrText>
      </w:r>
      <w:r>
        <w:fldChar w:fldCharType="separate"/>
      </w:r>
      <w:r>
        <w:t>30</w:t>
      </w:r>
      <w:r>
        <w:fldChar w:fldCharType="end"/>
      </w:r>
      <w:r>
        <w:fldChar w:fldCharType="end"/>
      </w:r>
    </w:p>
    <w:p w14:paraId="464D94C1">
      <w:pPr>
        <w:pStyle w:val="8"/>
        <w:tabs>
          <w:tab w:val="right" w:leader="dot" w:pos="8296"/>
        </w:tabs>
        <w:rPr>
          <w:szCs w:val="22"/>
        </w:rPr>
      </w:pPr>
      <w:r>
        <w:fldChar w:fldCharType="begin"/>
      </w:r>
      <w:r>
        <w:instrText xml:space="preserve"> HYPERLINK \l "_Toc208258971" </w:instrText>
      </w:r>
      <w:r>
        <w:fldChar w:fldCharType="separate"/>
      </w:r>
      <w:r>
        <w:rPr>
          <w:rStyle w:val="20"/>
        </w:rPr>
        <w:t>存储</w:t>
      </w:r>
      <w:r>
        <w:tab/>
      </w:r>
      <w:r>
        <w:fldChar w:fldCharType="begin"/>
      </w:r>
      <w:r>
        <w:instrText xml:space="preserve"> PAGEREF _Toc208258971 \h </w:instrText>
      </w:r>
      <w:r>
        <w:fldChar w:fldCharType="separate"/>
      </w:r>
      <w:r>
        <w:t>31</w:t>
      </w:r>
      <w:r>
        <w:fldChar w:fldCharType="end"/>
      </w:r>
      <w:r>
        <w:fldChar w:fldCharType="end"/>
      </w:r>
    </w:p>
    <w:p w14:paraId="2950932C">
      <w:pPr>
        <w:pStyle w:val="8"/>
        <w:tabs>
          <w:tab w:val="right" w:leader="dot" w:pos="8296"/>
        </w:tabs>
        <w:rPr>
          <w:szCs w:val="22"/>
        </w:rPr>
      </w:pPr>
      <w:r>
        <w:fldChar w:fldCharType="begin"/>
      </w:r>
      <w:r>
        <w:instrText xml:space="preserve"> HYPERLINK \l "_Toc208258972" </w:instrText>
      </w:r>
      <w:r>
        <w:fldChar w:fldCharType="separate"/>
      </w:r>
      <w:r>
        <w:rPr>
          <w:rStyle w:val="20"/>
        </w:rPr>
        <w:t>分析结果</w:t>
      </w:r>
      <w:r>
        <w:tab/>
      </w:r>
      <w:r>
        <w:fldChar w:fldCharType="begin"/>
      </w:r>
      <w:r>
        <w:instrText xml:space="preserve"> PAGEREF _Toc208258972 \h </w:instrText>
      </w:r>
      <w:r>
        <w:fldChar w:fldCharType="separate"/>
      </w:r>
      <w:r>
        <w:t>31</w:t>
      </w:r>
      <w:r>
        <w:fldChar w:fldCharType="end"/>
      </w:r>
      <w:r>
        <w:fldChar w:fldCharType="end"/>
      </w:r>
    </w:p>
    <w:p w14:paraId="132AB769">
      <w:pPr>
        <w:pStyle w:val="13"/>
        <w:tabs>
          <w:tab w:val="right" w:leader="dot" w:pos="8296"/>
        </w:tabs>
        <w:rPr>
          <w:szCs w:val="22"/>
        </w:rPr>
      </w:pPr>
      <w:r>
        <w:fldChar w:fldCharType="begin"/>
      </w:r>
      <w:r>
        <w:instrText xml:space="preserve"> HYPERLINK \l "_Toc208258973" </w:instrText>
      </w:r>
      <w:r>
        <w:fldChar w:fldCharType="separate"/>
      </w:r>
      <w:r>
        <w:rPr>
          <w:rStyle w:val="20"/>
        </w:rPr>
        <w:t>2.3.5出租人提取租金</w:t>
      </w:r>
      <w:r>
        <w:tab/>
      </w:r>
      <w:r>
        <w:fldChar w:fldCharType="begin"/>
      </w:r>
      <w:r>
        <w:instrText xml:space="preserve"> PAGEREF _Toc208258973 \h </w:instrText>
      </w:r>
      <w:r>
        <w:fldChar w:fldCharType="separate"/>
      </w:r>
      <w:r>
        <w:t>32</w:t>
      </w:r>
      <w:r>
        <w:fldChar w:fldCharType="end"/>
      </w:r>
      <w:r>
        <w:fldChar w:fldCharType="end"/>
      </w:r>
    </w:p>
    <w:p w14:paraId="68CAE200">
      <w:pPr>
        <w:pStyle w:val="8"/>
        <w:tabs>
          <w:tab w:val="right" w:leader="dot" w:pos="8296"/>
        </w:tabs>
        <w:rPr>
          <w:szCs w:val="22"/>
        </w:rPr>
      </w:pPr>
      <w:r>
        <w:fldChar w:fldCharType="begin"/>
      </w:r>
      <w:r>
        <w:instrText xml:space="preserve"> HYPERLINK \l "_Toc208258974" </w:instrText>
      </w:r>
      <w:r>
        <w:fldChar w:fldCharType="separate"/>
      </w:r>
      <w:r>
        <w:rPr>
          <w:rStyle w:val="20"/>
        </w:rPr>
        <w:t>存储</w:t>
      </w:r>
      <w:r>
        <w:tab/>
      </w:r>
      <w:r>
        <w:fldChar w:fldCharType="begin"/>
      </w:r>
      <w:r>
        <w:instrText xml:space="preserve"> PAGEREF _Toc208258974 \h </w:instrText>
      </w:r>
      <w:r>
        <w:fldChar w:fldCharType="separate"/>
      </w:r>
      <w:r>
        <w:t>32</w:t>
      </w:r>
      <w:r>
        <w:fldChar w:fldCharType="end"/>
      </w:r>
      <w:r>
        <w:fldChar w:fldCharType="end"/>
      </w:r>
    </w:p>
    <w:p w14:paraId="4A4D164E">
      <w:pPr>
        <w:pStyle w:val="8"/>
        <w:tabs>
          <w:tab w:val="right" w:leader="dot" w:pos="8296"/>
        </w:tabs>
        <w:rPr>
          <w:szCs w:val="22"/>
        </w:rPr>
      </w:pPr>
      <w:r>
        <w:fldChar w:fldCharType="begin"/>
      </w:r>
      <w:r>
        <w:instrText xml:space="preserve"> HYPERLINK \l "_Toc208258975" </w:instrText>
      </w:r>
      <w:r>
        <w:fldChar w:fldCharType="separate"/>
      </w:r>
      <w:r>
        <w:rPr>
          <w:rStyle w:val="20"/>
        </w:rPr>
        <w:t>分析结果</w:t>
      </w:r>
      <w:r>
        <w:tab/>
      </w:r>
      <w:r>
        <w:fldChar w:fldCharType="begin"/>
      </w:r>
      <w:r>
        <w:instrText xml:space="preserve"> PAGEREF _Toc208258975 \h </w:instrText>
      </w:r>
      <w:r>
        <w:fldChar w:fldCharType="separate"/>
      </w:r>
      <w:r>
        <w:t>32</w:t>
      </w:r>
      <w:r>
        <w:fldChar w:fldCharType="end"/>
      </w:r>
      <w:r>
        <w:fldChar w:fldCharType="end"/>
      </w:r>
    </w:p>
    <w:p w14:paraId="0A5D954A">
      <w:pPr>
        <w:pStyle w:val="9"/>
        <w:tabs>
          <w:tab w:val="right" w:leader="dot" w:pos="8296"/>
        </w:tabs>
        <w:rPr>
          <w:szCs w:val="22"/>
        </w:rPr>
      </w:pPr>
      <w:r>
        <w:fldChar w:fldCharType="begin"/>
      </w:r>
      <w:r>
        <w:instrText xml:space="preserve"> HYPERLINK \l "_Toc208258976" </w:instrText>
      </w:r>
      <w:r>
        <w:fldChar w:fldCharType="separate"/>
      </w:r>
      <w:r>
        <w:rPr>
          <w:rStyle w:val="20"/>
        </w:rPr>
        <w:t>2.4单元测试报告</w:t>
      </w:r>
      <w:r>
        <w:tab/>
      </w:r>
      <w:r>
        <w:fldChar w:fldCharType="begin"/>
      </w:r>
      <w:r>
        <w:instrText xml:space="preserve"> PAGEREF _Toc208258976 \h </w:instrText>
      </w:r>
      <w:r>
        <w:fldChar w:fldCharType="separate"/>
      </w:r>
      <w:r>
        <w:t>33</w:t>
      </w:r>
      <w:r>
        <w:fldChar w:fldCharType="end"/>
      </w:r>
      <w:r>
        <w:fldChar w:fldCharType="end"/>
      </w:r>
    </w:p>
    <w:p w14:paraId="43350163">
      <w:pPr>
        <w:pStyle w:val="13"/>
        <w:tabs>
          <w:tab w:val="right" w:leader="dot" w:pos="8296"/>
        </w:tabs>
        <w:rPr>
          <w:szCs w:val="22"/>
        </w:rPr>
      </w:pPr>
      <w:r>
        <w:fldChar w:fldCharType="begin"/>
      </w:r>
      <w:r>
        <w:instrText xml:space="preserve"> HYPERLINK \l "_Toc208258977" </w:instrText>
      </w:r>
      <w:r>
        <w:fldChar w:fldCharType="separate"/>
      </w:r>
      <w:r>
        <w:rPr>
          <w:rStyle w:val="20"/>
        </w:rPr>
        <w:t>2.4.1单元测试用例</w:t>
      </w:r>
      <w:r>
        <w:tab/>
      </w:r>
      <w:r>
        <w:fldChar w:fldCharType="begin"/>
      </w:r>
      <w:r>
        <w:instrText xml:space="preserve"> PAGEREF _Toc208258977 \h </w:instrText>
      </w:r>
      <w:r>
        <w:fldChar w:fldCharType="separate"/>
      </w:r>
      <w:r>
        <w:t>33</w:t>
      </w:r>
      <w:r>
        <w:fldChar w:fldCharType="end"/>
      </w:r>
      <w:r>
        <w:fldChar w:fldCharType="end"/>
      </w:r>
    </w:p>
    <w:p w14:paraId="63831412">
      <w:pPr>
        <w:pStyle w:val="13"/>
        <w:tabs>
          <w:tab w:val="right" w:leader="dot" w:pos="8296"/>
        </w:tabs>
        <w:rPr>
          <w:szCs w:val="22"/>
        </w:rPr>
      </w:pPr>
      <w:r>
        <w:fldChar w:fldCharType="begin"/>
      </w:r>
      <w:r>
        <w:instrText xml:space="preserve"> HYPERLINK \l "_Toc208258978" </w:instrText>
      </w:r>
      <w:r>
        <w:fldChar w:fldCharType="separate"/>
      </w:r>
      <w:r>
        <w:rPr>
          <w:rStyle w:val="20"/>
        </w:rPr>
        <w:t>2.4.2执行报告</w:t>
      </w:r>
      <w:r>
        <w:tab/>
      </w:r>
      <w:r>
        <w:fldChar w:fldCharType="begin"/>
      </w:r>
      <w:r>
        <w:instrText xml:space="preserve"> PAGEREF _Toc208258978 \h </w:instrText>
      </w:r>
      <w:r>
        <w:fldChar w:fldCharType="separate"/>
      </w:r>
      <w:r>
        <w:t>33</w:t>
      </w:r>
      <w:r>
        <w:fldChar w:fldCharType="end"/>
      </w:r>
      <w:r>
        <w:fldChar w:fldCharType="end"/>
      </w:r>
    </w:p>
    <w:p w14:paraId="36A5DFF7">
      <w:pPr>
        <w:pStyle w:val="13"/>
        <w:tabs>
          <w:tab w:val="right" w:leader="dot" w:pos="8296"/>
        </w:tabs>
        <w:rPr>
          <w:szCs w:val="22"/>
        </w:rPr>
      </w:pPr>
      <w:r>
        <w:fldChar w:fldCharType="begin"/>
      </w:r>
      <w:r>
        <w:instrText xml:space="preserve"> HYPERLINK \l "_Toc208258979" </w:instrText>
      </w:r>
      <w:r>
        <w:fldChar w:fldCharType="separate"/>
      </w:r>
      <w:r>
        <w:rPr>
          <w:rStyle w:val="20"/>
        </w:rPr>
        <w:t>2.4.3结果分析</w:t>
      </w:r>
      <w:r>
        <w:tab/>
      </w:r>
      <w:r>
        <w:fldChar w:fldCharType="begin"/>
      </w:r>
      <w:r>
        <w:instrText xml:space="preserve"> PAGEREF _Toc208258979 \h </w:instrText>
      </w:r>
      <w:r>
        <w:fldChar w:fldCharType="separate"/>
      </w:r>
      <w:r>
        <w:t>34</w:t>
      </w:r>
      <w:r>
        <w:fldChar w:fldCharType="end"/>
      </w:r>
      <w:r>
        <w:fldChar w:fldCharType="end"/>
      </w:r>
    </w:p>
    <w:p w14:paraId="148DD003">
      <w:pPr>
        <w:pStyle w:val="9"/>
        <w:tabs>
          <w:tab w:val="right" w:leader="dot" w:pos="8296"/>
        </w:tabs>
        <w:rPr>
          <w:szCs w:val="22"/>
        </w:rPr>
      </w:pPr>
      <w:r>
        <w:fldChar w:fldCharType="begin"/>
      </w:r>
      <w:r>
        <w:instrText xml:space="preserve"> HYPERLINK \l "_Toc208258980" </w:instrText>
      </w:r>
      <w:r>
        <w:fldChar w:fldCharType="separate"/>
      </w:r>
      <w:r>
        <w:rPr>
          <w:rStyle w:val="20"/>
        </w:rPr>
        <w:t>2.5模糊测试报告</w:t>
      </w:r>
      <w:r>
        <w:tab/>
      </w:r>
      <w:r>
        <w:fldChar w:fldCharType="begin"/>
      </w:r>
      <w:r>
        <w:instrText xml:space="preserve"> PAGEREF _Toc208258980 \h </w:instrText>
      </w:r>
      <w:r>
        <w:fldChar w:fldCharType="separate"/>
      </w:r>
      <w:r>
        <w:t>34</w:t>
      </w:r>
      <w:r>
        <w:fldChar w:fldCharType="end"/>
      </w:r>
      <w:r>
        <w:fldChar w:fldCharType="end"/>
      </w:r>
    </w:p>
    <w:p w14:paraId="1F71CF4B">
      <w:pPr>
        <w:pStyle w:val="13"/>
        <w:tabs>
          <w:tab w:val="right" w:leader="dot" w:pos="8296"/>
        </w:tabs>
        <w:rPr>
          <w:szCs w:val="22"/>
        </w:rPr>
      </w:pPr>
      <w:r>
        <w:fldChar w:fldCharType="begin"/>
      </w:r>
      <w:r>
        <w:instrText xml:space="preserve"> HYPERLINK \l "_Toc208258981" </w:instrText>
      </w:r>
      <w:r>
        <w:fldChar w:fldCharType="separate"/>
      </w:r>
      <w:r>
        <w:rPr>
          <w:rStyle w:val="20"/>
        </w:rPr>
        <w:t>2.5.1模糊测试用例</w:t>
      </w:r>
      <w:r>
        <w:tab/>
      </w:r>
      <w:r>
        <w:fldChar w:fldCharType="begin"/>
      </w:r>
      <w:r>
        <w:instrText xml:space="preserve"> PAGEREF _Toc208258981 \h </w:instrText>
      </w:r>
      <w:r>
        <w:fldChar w:fldCharType="separate"/>
      </w:r>
      <w:r>
        <w:t>34</w:t>
      </w:r>
      <w:r>
        <w:fldChar w:fldCharType="end"/>
      </w:r>
      <w:r>
        <w:fldChar w:fldCharType="end"/>
      </w:r>
    </w:p>
    <w:p w14:paraId="6C2A3FAB">
      <w:pPr>
        <w:pStyle w:val="13"/>
        <w:tabs>
          <w:tab w:val="right" w:leader="dot" w:pos="8296"/>
        </w:tabs>
        <w:rPr>
          <w:szCs w:val="22"/>
        </w:rPr>
      </w:pPr>
      <w:r>
        <w:fldChar w:fldCharType="begin"/>
      </w:r>
      <w:r>
        <w:instrText xml:space="preserve"> HYPERLINK \l "_Toc208258982" </w:instrText>
      </w:r>
      <w:r>
        <w:fldChar w:fldCharType="separate"/>
      </w:r>
      <w:r>
        <w:rPr>
          <w:rStyle w:val="20"/>
        </w:rPr>
        <w:t>2.5.2执行报告</w:t>
      </w:r>
      <w:r>
        <w:tab/>
      </w:r>
      <w:r>
        <w:fldChar w:fldCharType="begin"/>
      </w:r>
      <w:r>
        <w:instrText xml:space="preserve"> PAGEREF _Toc208258982 \h </w:instrText>
      </w:r>
      <w:r>
        <w:fldChar w:fldCharType="separate"/>
      </w:r>
      <w:r>
        <w:t>35</w:t>
      </w:r>
      <w:r>
        <w:fldChar w:fldCharType="end"/>
      </w:r>
      <w:r>
        <w:fldChar w:fldCharType="end"/>
      </w:r>
    </w:p>
    <w:p w14:paraId="2BD971A4">
      <w:pPr>
        <w:pStyle w:val="8"/>
        <w:tabs>
          <w:tab w:val="right" w:leader="dot" w:pos="8296"/>
        </w:tabs>
        <w:rPr>
          <w:szCs w:val="22"/>
        </w:rPr>
      </w:pPr>
      <w:r>
        <w:fldChar w:fldCharType="begin"/>
      </w:r>
      <w:r>
        <w:instrText xml:space="preserve"> HYPERLINK \l "_Toc208258983" </w:instrText>
      </w:r>
      <w:r>
        <w:fldChar w:fldCharType="separate"/>
      </w:r>
      <w:r>
        <w:rPr>
          <w:rStyle w:val="20"/>
        </w:rPr>
        <w:t>--fuzz-runs=100</w:t>
      </w:r>
      <w:r>
        <w:tab/>
      </w:r>
      <w:r>
        <w:fldChar w:fldCharType="begin"/>
      </w:r>
      <w:r>
        <w:instrText xml:space="preserve"> PAGEREF _Toc208258983 \h </w:instrText>
      </w:r>
      <w:r>
        <w:fldChar w:fldCharType="separate"/>
      </w:r>
      <w:r>
        <w:t>35</w:t>
      </w:r>
      <w:r>
        <w:fldChar w:fldCharType="end"/>
      </w:r>
      <w:r>
        <w:fldChar w:fldCharType="end"/>
      </w:r>
    </w:p>
    <w:p w14:paraId="4FE9776B">
      <w:pPr>
        <w:pStyle w:val="8"/>
        <w:tabs>
          <w:tab w:val="right" w:leader="dot" w:pos="8296"/>
        </w:tabs>
        <w:rPr>
          <w:szCs w:val="22"/>
        </w:rPr>
      </w:pPr>
      <w:r>
        <w:fldChar w:fldCharType="begin"/>
      </w:r>
      <w:r>
        <w:instrText xml:space="preserve"> HYPERLINK \l "_Toc208258984" </w:instrText>
      </w:r>
      <w:r>
        <w:fldChar w:fldCharType="separate"/>
      </w:r>
      <w:r>
        <w:rPr>
          <w:rStyle w:val="20"/>
        </w:rPr>
        <w:t>--fuzz-runs=500</w:t>
      </w:r>
      <w:r>
        <w:tab/>
      </w:r>
      <w:r>
        <w:fldChar w:fldCharType="begin"/>
      </w:r>
      <w:r>
        <w:instrText xml:space="preserve"> PAGEREF _Toc208258984 \h </w:instrText>
      </w:r>
      <w:r>
        <w:fldChar w:fldCharType="separate"/>
      </w:r>
      <w:r>
        <w:t>35</w:t>
      </w:r>
      <w:r>
        <w:fldChar w:fldCharType="end"/>
      </w:r>
      <w:r>
        <w:fldChar w:fldCharType="end"/>
      </w:r>
    </w:p>
    <w:p w14:paraId="4A9731B7">
      <w:pPr>
        <w:pStyle w:val="8"/>
        <w:tabs>
          <w:tab w:val="right" w:leader="dot" w:pos="8296"/>
        </w:tabs>
        <w:rPr>
          <w:szCs w:val="22"/>
        </w:rPr>
      </w:pPr>
      <w:r>
        <w:fldChar w:fldCharType="begin"/>
      </w:r>
      <w:r>
        <w:instrText xml:space="preserve"> HYPERLINK \l "_Toc208258985" </w:instrText>
      </w:r>
      <w:r>
        <w:fldChar w:fldCharType="separate"/>
      </w:r>
      <w:r>
        <w:rPr>
          <w:rStyle w:val="20"/>
        </w:rPr>
        <w:t>--fuzz-runs=2000</w:t>
      </w:r>
      <w:r>
        <w:tab/>
      </w:r>
      <w:r>
        <w:fldChar w:fldCharType="begin"/>
      </w:r>
      <w:r>
        <w:instrText xml:space="preserve"> PAGEREF _Toc208258985 \h </w:instrText>
      </w:r>
      <w:r>
        <w:fldChar w:fldCharType="separate"/>
      </w:r>
      <w:r>
        <w:t>35</w:t>
      </w:r>
      <w:r>
        <w:fldChar w:fldCharType="end"/>
      </w:r>
      <w:r>
        <w:fldChar w:fldCharType="end"/>
      </w:r>
    </w:p>
    <w:p w14:paraId="255B1E43">
      <w:pPr>
        <w:pStyle w:val="8"/>
        <w:tabs>
          <w:tab w:val="right" w:leader="dot" w:pos="8296"/>
        </w:tabs>
        <w:rPr>
          <w:szCs w:val="22"/>
        </w:rPr>
      </w:pPr>
      <w:r>
        <w:fldChar w:fldCharType="begin"/>
      </w:r>
      <w:r>
        <w:instrText xml:space="preserve"> HYPERLINK \l "_Toc208258986" </w:instrText>
      </w:r>
      <w:r>
        <w:fldChar w:fldCharType="separate"/>
      </w:r>
      <w:r>
        <w:rPr>
          <w:rStyle w:val="20"/>
        </w:rPr>
        <w:t>--fuzz-runs=5000</w:t>
      </w:r>
      <w:r>
        <w:tab/>
      </w:r>
      <w:r>
        <w:fldChar w:fldCharType="begin"/>
      </w:r>
      <w:r>
        <w:instrText xml:space="preserve"> PAGEREF _Toc208258986 \h </w:instrText>
      </w:r>
      <w:r>
        <w:fldChar w:fldCharType="separate"/>
      </w:r>
      <w:r>
        <w:t>36</w:t>
      </w:r>
      <w:r>
        <w:fldChar w:fldCharType="end"/>
      </w:r>
      <w:r>
        <w:fldChar w:fldCharType="end"/>
      </w:r>
    </w:p>
    <w:p w14:paraId="33A4AF95">
      <w:pPr>
        <w:pStyle w:val="8"/>
        <w:tabs>
          <w:tab w:val="right" w:leader="dot" w:pos="8296"/>
        </w:tabs>
        <w:rPr>
          <w:szCs w:val="22"/>
        </w:rPr>
      </w:pPr>
      <w:r>
        <w:fldChar w:fldCharType="begin"/>
      </w:r>
      <w:r>
        <w:instrText xml:space="preserve"> HYPERLINK \l "_Toc208258987" </w:instrText>
      </w:r>
      <w:r>
        <w:fldChar w:fldCharType="separate"/>
      </w:r>
      <w:r>
        <w:rPr>
          <w:rStyle w:val="20"/>
        </w:rPr>
        <w:t>--fuzz-runs=10000</w:t>
      </w:r>
      <w:r>
        <w:tab/>
      </w:r>
      <w:r>
        <w:fldChar w:fldCharType="begin"/>
      </w:r>
      <w:r>
        <w:instrText xml:space="preserve"> PAGEREF _Toc208258987 \h </w:instrText>
      </w:r>
      <w:r>
        <w:fldChar w:fldCharType="separate"/>
      </w:r>
      <w:r>
        <w:t>36</w:t>
      </w:r>
      <w:r>
        <w:fldChar w:fldCharType="end"/>
      </w:r>
      <w:r>
        <w:fldChar w:fldCharType="end"/>
      </w:r>
    </w:p>
    <w:p w14:paraId="4FF0A64B">
      <w:pPr>
        <w:pStyle w:val="13"/>
        <w:tabs>
          <w:tab w:val="right" w:leader="dot" w:pos="8296"/>
        </w:tabs>
        <w:rPr>
          <w:szCs w:val="22"/>
        </w:rPr>
      </w:pPr>
      <w:r>
        <w:fldChar w:fldCharType="begin"/>
      </w:r>
      <w:r>
        <w:instrText xml:space="preserve"> HYPERLINK \l "_Toc208258988" </w:instrText>
      </w:r>
      <w:r>
        <w:fldChar w:fldCharType="separate"/>
      </w:r>
      <w:r>
        <w:rPr>
          <w:rStyle w:val="20"/>
        </w:rPr>
        <w:t>2.5.3结果分析</w:t>
      </w:r>
      <w:r>
        <w:tab/>
      </w:r>
      <w:r>
        <w:fldChar w:fldCharType="begin"/>
      </w:r>
      <w:r>
        <w:instrText xml:space="preserve"> PAGEREF _Toc208258988 \h </w:instrText>
      </w:r>
      <w:r>
        <w:fldChar w:fldCharType="separate"/>
      </w:r>
      <w:r>
        <w:t>36</w:t>
      </w:r>
      <w:r>
        <w:fldChar w:fldCharType="end"/>
      </w:r>
      <w:r>
        <w:fldChar w:fldCharType="end"/>
      </w:r>
    </w:p>
    <w:p w14:paraId="5E2869CE">
      <w:pPr>
        <w:pStyle w:val="9"/>
        <w:tabs>
          <w:tab w:val="right" w:leader="dot" w:pos="8296"/>
        </w:tabs>
        <w:rPr>
          <w:szCs w:val="22"/>
        </w:rPr>
      </w:pPr>
      <w:r>
        <w:fldChar w:fldCharType="begin"/>
      </w:r>
      <w:r>
        <w:instrText xml:space="preserve"> HYPERLINK \l "_Toc208258989" </w:instrText>
      </w:r>
      <w:r>
        <w:fldChar w:fldCharType="separate"/>
      </w:r>
      <w:r>
        <w:rPr>
          <w:rStyle w:val="20"/>
        </w:rPr>
        <w:t>2.6形式化验证报告</w:t>
      </w:r>
      <w:r>
        <w:tab/>
      </w:r>
      <w:r>
        <w:fldChar w:fldCharType="begin"/>
      </w:r>
      <w:r>
        <w:instrText xml:space="preserve"> PAGEREF _Toc208258989 \h </w:instrText>
      </w:r>
      <w:r>
        <w:fldChar w:fldCharType="separate"/>
      </w:r>
      <w:r>
        <w:t>36</w:t>
      </w:r>
      <w:r>
        <w:fldChar w:fldCharType="end"/>
      </w:r>
      <w:r>
        <w:fldChar w:fldCharType="end"/>
      </w:r>
    </w:p>
    <w:p w14:paraId="4F6FE684">
      <w:pPr>
        <w:pStyle w:val="13"/>
        <w:tabs>
          <w:tab w:val="right" w:leader="dot" w:pos="8296"/>
        </w:tabs>
        <w:rPr>
          <w:szCs w:val="22"/>
        </w:rPr>
      </w:pPr>
      <w:r>
        <w:fldChar w:fldCharType="begin"/>
      </w:r>
      <w:r>
        <w:instrText xml:space="preserve"> HYPERLINK \l "_Toc208258990" </w:instrText>
      </w:r>
      <w:r>
        <w:fldChar w:fldCharType="separate"/>
      </w:r>
      <w:r>
        <w:rPr>
          <w:rStyle w:val="20"/>
        </w:rPr>
        <w:t>2.6.1形式化验证测试用例</w:t>
      </w:r>
      <w:r>
        <w:tab/>
      </w:r>
      <w:r>
        <w:fldChar w:fldCharType="begin"/>
      </w:r>
      <w:r>
        <w:instrText xml:space="preserve"> PAGEREF _Toc208258990 \h </w:instrText>
      </w:r>
      <w:r>
        <w:fldChar w:fldCharType="separate"/>
      </w:r>
      <w:r>
        <w:t>36</w:t>
      </w:r>
      <w:r>
        <w:fldChar w:fldCharType="end"/>
      </w:r>
      <w:r>
        <w:fldChar w:fldCharType="end"/>
      </w:r>
    </w:p>
    <w:p w14:paraId="12EB3843">
      <w:pPr>
        <w:pStyle w:val="13"/>
        <w:tabs>
          <w:tab w:val="right" w:leader="dot" w:pos="8296"/>
        </w:tabs>
        <w:rPr>
          <w:szCs w:val="22"/>
        </w:rPr>
      </w:pPr>
      <w:r>
        <w:fldChar w:fldCharType="begin"/>
      </w:r>
      <w:r>
        <w:instrText xml:space="preserve"> HYPERLINK \l "_Toc208258991" </w:instrText>
      </w:r>
      <w:r>
        <w:fldChar w:fldCharType="separate"/>
      </w:r>
      <w:r>
        <w:rPr>
          <w:rStyle w:val="20"/>
        </w:rPr>
        <w:t>2.6.2执行报告</w:t>
      </w:r>
      <w:r>
        <w:tab/>
      </w:r>
      <w:r>
        <w:fldChar w:fldCharType="begin"/>
      </w:r>
      <w:r>
        <w:instrText xml:space="preserve"> PAGEREF _Toc208258991 \h </w:instrText>
      </w:r>
      <w:r>
        <w:fldChar w:fldCharType="separate"/>
      </w:r>
      <w:r>
        <w:t>37</w:t>
      </w:r>
      <w:r>
        <w:fldChar w:fldCharType="end"/>
      </w:r>
      <w:r>
        <w:fldChar w:fldCharType="end"/>
      </w:r>
    </w:p>
    <w:p w14:paraId="64DA21CD">
      <w:pPr>
        <w:pStyle w:val="8"/>
        <w:tabs>
          <w:tab w:val="right" w:leader="dot" w:pos="8296"/>
        </w:tabs>
        <w:rPr>
          <w:szCs w:val="22"/>
        </w:rPr>
      </w:pPr>
      <w:r>
        <w:fldChar w:fldCharType="begin"/>
      </w:r>
      <w:r>
        <w:instrText xml:space="preserve"> HYPERLINK \l "_Toc208258992" </w:instrText>
      </w:r>
      <w:r>
        <w:fldChar w:fldCharType="separate"/>
      </w:r>
      <w:r>
        <w:rPr>
          <w:rStyle w:val="20"/>
        </w:rPr>
        <w:t>z3</w:t>
      </w:r>
      <w:r>
        <w:tab/>
      </w:r>
      <w:r>
        <w:fldChar w:fldCharType="begin"/>
      </w:r>
      <w:r>
        <w:instrText xml:space="preserve"> PAGEREF _Toc208258992 \h </w:instrText>
      </w:r>
      <w:r>
        <w:fldChar w:fldCharType="separate"/>
      </w:r>
      <w:r>
        <w:t>37</w:t>
      </w:r>
      <w:r>
        <w:fldChar w:fldCharType="end"/>
      </w:r>
      <w:r>
        <w:fldChar w:fldCharType="end"/>
      </w:r>
    </w:p>
    <w:p w14:paraId="1F4FAFE8">
      <w:pPr>
        <w:pStyle w:val="8"/>
        <w:tabs>
          <w:tab w:val="right" w:leader="dot" w:pos="8296"/>
        </w:tabs>
        <w:rPr>
          <w:szCs w:val="22"/>
        </w:rPr>
      </w:pPr>
      <w:r>
        <w:fldChar w:fldCharType="begin"/>
      </w:r>
      <w:r>
        <w:instrText xml:space="preserve"> HYPERLINK \l "_Toc208258993" </w:instrText>
      </w:r>
      <w:r>
        <w:fldChar w:fldCharType="separate"/>
      </w:r>
      <w:r>
        <w:rPr>
          <w:rStyle w:val="20"/>
        </w:rPr>
        <w:t>yices</w:t>
      </w:r>
      <w:r>
        <w:tab/>
      </w:r>
      <w:r>
        <w:fldChar w:fldCharType="begin"/>
      </w:r>
      <w:r>
        <w:instrText xml:space="preserve"> PAGEREF _Toc208258993 \h </w:instrText>
      </w:r>
      <w:r>
        <w:fldChar w:fldCharType="separate"/>
      </w:r>
      <w:r>
        <w:t>37</w:t>
      </w:r>
      <w:r>
        <w:fldChar w:fldCharType="end"/>
      </w:r>
      <w:r>
        <w:fldChar w:fldCharType="end"/>
      </w:r>
    </w:p>
    <w:p w14:paraId="4F1C297A">
      <w:pPr>
        <w:pStyle w:val="8"/>
        <w:tabs>
          <w:tab w:val="right" w:leader="dot" w:pos="8296"/>
        </w:tabs>
        <w:rPr>
          <w:szCs w:val="22"/>
        </w:rPr>
      </w:pPr>
      <w:r>
        <w:fldChar w:fldCharType="begin"/>
      </w:r>
      <w:r>
        <w:instrText xml:space="preserve"> HYPERLINK \l "_Toc208258994" </w:instrText>
      </w:r>
      <w:r>
        <w:fldChar w:fldCharType="separate"/>
      </w:r>
      <w:r>
        <w:rPr>
          <w:rStyle w:val="20"/>
        </w:rPr>
        <w:t>cvc5</w:t>
      </w:r>
      <w:r>
        <w:tab/>
      </w:r>
      <w:r>
        <w:fldChar w:fldCharType="begin"/>
      </w:r>
      <w:r>
        <w:instrText xml:space="preserve"> PAGEREF _Toc208258994 \h </w:instrText>
      </w:r>
      <w:r>
        <w:fldChar w:fldCharType="separate"/>
      </w:r>
      <w:r>
        <w:t>38</w:t>
      </w:r>
      <w:r>
        <w:fldChar w:fldCharType="end"/>
      </w:r>
      <w:r>
        <w:fldChar w:fldCharType="end"/>
      </w:r>
    </w:p>
    <w:p w14:paraId="06701121">
      <w:pPr>
        <w:pStyle w:val="13"/>
        <w:tabs>
          <w:tab w:val="right" w:leader="dot" w:pos="8296"/>
        </w:tabs>
        <w:rPr>
          <w:szCs w:val="22"/>
        </w:rPr>
      </w:pPr>
      <w:r>
        <w:fldChar w:fldCharType="begin"/>
      </w:r>
      <w:r>
        <w:instrText xml:space="preserve"> HYPERLINK \l "_Toc208258995" </w:instrText>
      </w:r>
      <w:r>
        <w:fldChar w:fldCharType="separate"/>
      </w:r>
      <w:r>
        <w:rPr>
          <w:rStyle w:val="20"/>
        </w:rPr>
        <w:t>2.6.3结果分析</w:t>
      </w:r>
      <w:r>
        <w:tab/>
      </w:r>
      <w:r>
        <w:fldChar w:fldCharType="begin"/>
      </w:r>
      <w:r>
        <w:instrText xml:space="preserve"> PAGEREF _Toc208258995 \h </w:instrText>
      </w:r>
      <w:r>
        <w:fldChar w:fldCharType="separate"/>
      </w:r>
      <w:r>
        <w:t>38</w:t>
      </w:r>
      <w:r>
        <w:fldChar w:fldCharType="end"/>
      </w:r>
      <w:r>
        <w:fldChar w:fldCharType="end"/>
      </w:r>
    </w:p>
    <w:p w14:paraId="144DD05E">
      <w:pPr>
        <w:pStyle w:val="9"/>
        <w:tabs>
          <w:tab w:val="right" w:leader="dot" w:pos="8296"/>
        </w:tabs>
        <w:rPr>
          <w:szCs w:val="22"/>
        </w:rPr>
      </w:pPr>
      <w:r>
        <w:fldChar w:fldCharType="begin"/>
      </w:r>
      <w:r>
        <w:instrText xml:space="preserve"> HYPERLINK \l "_Toc208258996" </w:instrText>
      </w:r>
      <w:r>
        <w:fldChar w:fldCharType="separate"/>
      </w:r>
      <w:r>
        <w:rPr>
          <w:rStyle w:val="20"/>
        </w:rPr>
        <w:t>2.7不变测试报告</w:t>
      </w:r>
      <w:r>
        <w:tab/>
      </w:r>
      <w:r>
        <w:fldChar w:fldCharType="begin"/>
      </w:r>
      <w:r>
        <w:instrText xml:space="preserve"> PAGEREF _Toc208258996 \h </w:instrText>
      </w:r>
      <w:r>
        <w:fldChar w:fldCharType="separate"/>
      </w:r>
      <w:r>
        <w:t>38</w:t>
      </w:r>
      <w:r>
        <w:fldChar w:fldCharType="end"/>
      </w:r>
      <w:r>
        <w:fldChar w:fldCharType="end"/>
      </w:r>
    </w:p>
    <w:p w14:paraId="083F7487">
      <w:pPr>
        <w:pStyle w:val="13"/>
        <w:tabs>
          <w:tab w:val="right" w:leader="dot" w:pos="8296"/>
        </w:tabs>
        <w:rPr>
          <w:szCs w:val="22"/>
        </w:rPr>
      </w:pPr>
      <w:r>
        <w:fldChar w:fldCharType="begin"/>
      </w:r>
      <w:r>
        <w:instrText xml:space="preserve"> HYPERLINK \l "_Toc208258997" </w:instrText>
      </w:r>
      <w:r>
        <w:fldChar w:fldCharType="separate"/>
      </w:r>
      <w:r>
        <w:rPr>
          <w:rStyle w:val="20"/>
        </w:rPr>
        <w:t>2.7.1不变测试用例</w:t>
      </w:r>
      <w:r>
        <w:tab/>
      </w:r>
      <w:r>
        <w:fldChar w:fldCharType="begin"/>
      </w:r>
      <w:r>
        <w:instrText xml:space="preserve"> PAGEREF _Toc208258997 \h </w:instrText>
      </w:r>
      <w:r>
        <w:fldChar w:fldCharType="separate"/>
      </w:r>
      <w:r>
        <w:t>38</w:t>
      </w:r>
      <w:r>
        <w:fldChar w:fldCharType="end"/>
      </w:r>
      <w:r>
        <w:fldChar w:fldCharType="end"/>
      </w:r>
    </w:p>
    <w:p w14:paraId="0566125F">
      <w:pPr>
        <w:pStyle w:val="13"/>
        <w:tabs>
          <w:tab w:val="right" w:leader="dot" w:pos="8296"/>
        </w:tabs>
        <w:rPr>
          <w:szCs w:val="22"/>
        </w:rPr>
      </w:pPr>
      <w:r>
        <w:fldChar w:fldCharType="begin"/>
      </w:r>
      <w:r>
        <w:instrText xml:space="preserve"> HYPERLINK \l "_Toc208258998" </w:instrText>
      </w:r>
      <w:r>
        <w:fldChar w:fldCharType="separate"/>
      </w:r>
      <w:r>
        <w:rPr>
          <w:rStyle w:val="20"/>
        </w:rPr>
        <w:t>2.7.2不变测试Handler</w:t>
      </w:r>
      <w:r>
        <w:tab/>
      </w:r>
      <w:r>
        <w:fldChar w:fldCharType="begin"/>
      </w:r>
      <w:r>
        <w:instrText xml:space="preserve"> PAGEREF _Toc208258998 \h </w:instrText>
      </w:r>
      <w:r>
        <w:fldChar w:fldCharType="separate"/>
      </w:r>
      <w:r>
        <w:t>38</w:t>
      </w:r>
      <w:r>
        <w:fldChar w:fldCharType="end"/>
      </w:r>
      <w:r>
        <w:fldChar w:fldCharType="end"/>
      </w:r>
    </w:p>
    <w:p w14:paraId="37DB8A3F">
      <w:pPr>
        <w:pStyle w:val="13"/>
        <w:tabs>
          <w:tab w:val="right" w:leader="dot" w:pos="8296"/>
        </w:tabs>
        <w:rPr>
          <w:szCs w:val="22"/>
        </w:rPr>
      </w:pPr>
      <w:r>
        <w:fldChar w:fldCharType="begin"/>
      </w:r>
      <w:r>
        <w:instrText xml:space="preserve"> HYPERLINK \l "_Toc208258999" </w:instrText>
      </w:r>
      <w:r>
        <w:fldChar w:fldCharType="separate"/>
      </w:r>
      <w:r>
        <w:rPr>
          <w:rStyle w:val="20"/>
        </w:rPr>
        <w:t>2.7.3执行报告</w:t>
      </w:r>
      <w:r>
        <w:tab/>
      </w:r>
      <w:r>
        <w:fldChar w:fldCharType="begin"/>
      </w:r>
      <w:r>
        <w:instrText xml:space="preserve"> PAGEREF _Toc208258999 \h </w:instrText>
      </w:r>
      <w:r>
        <w:fldChar w:fldCharType="separate"/>
      </w:r>
      <w:r>
        <w:t>39</w:t>
      </w:r>
      <w:r>
        <w:fldChar w:fldCharType="end"/>
      </w:r>
      <w:r>
        <w:fldChar w:fldCharType="end"/>
      </w:r>
    </w:p>
    <w:p w14:paraId="7C537484">
      <w:pPr>
        <w:pStyle w:val="13"/>
        <w:tabs>
          <w:tab w:val="right" w:leader="dot" w:pos="8296"/>
        </w:tabs>
        <w:rPr>
          <w:szCs w:val="22"/>
        </w:rPr>
      </w:pPr>
      <w:r>
        <w:fldChar w:fldCharType="begin"/>
      </w:r>
      <w:r>
        <w:instrText xml:space="preserve"> HYPERLINK \l "_Toc208259000" </w:instrText>
      </w:r>
      <w:r>
        <w:fldChar w:fldCharType="separate"/>
      </w:r>
      <w:r>
        <w:rPr>
          <w:rStyle w:val="20"/>
        </w:rPr>
        <w:t>2.7.3结果分析</w:t>
      </w:r>
      <w:r>
        <w:tab/>
      </w:r>
      <w:r>
        <w:fldChar w:fldCharType="begin"/>
      </w:r>
      <w:r>
        <w:instrText xml:space="preserve"> PAGEREF _Toc208259000 \h </w:instrText>
      </w:r>
      <w:r>
        <w:fldChar w:fldCharType="separate"/>
      </w:r>
      <w:r>
        <w:t>41</w:t>
      </w:r>
      <w:r>
        <w:fldChar w:fldCharType="end"/>
      </w:r>
      <w:r>
        <w:fldChar w:fldCharType="end"/>
      </w:r>
    </w:p>
    <w:p w14:paraId="28A9DFCB">
      <w:pPr>
        <w:pStyle w:val="14"/>
        <w:tabs>
          <w:tab w:val="right" w:leader="dot" w:pos="8296"/>
        </w:tabs>
        <w:rPr>
          <w:szCs w:val="22"/>
        </w:rPr>
      </w:pPr>
      <w:r>
        <w:fldChar w:fldCharType="begin"/>
      </w:r>
      <w:r>
        <w:instrText xml:space="preserve"> HYPERLINK \l "_Toc208259001" </w:instrText>
      </w:r>
      <w:r>
        <w:fldChar w:fldCharType="separate"/>
      </w:r>
      <w:r>
        <w:rPr>
          <w:rStyle w:val="20"/>
        </w:rPr>
        <w:t>附录三、合约部署</w:t>
      </w:r>
      <w:r>
        <w:tab/>
      </w:r>
      <w:r>
        <w:fldChar w:fldCharType="begin"/>
      </w:r>
      <w:r>
        <w:instrText xml:space="preserve"> PAGEREF _Toc208259001 \h </w:instrText>
      </w:r>
      <w:r>
        <w:fldChar w:fldCharType="separate"/>
      </w:r>
      <w:r>
        <w:t>42</w:t>
      </w:r>
      <w:r>
        <w:fldChar w:fldCharType="end"/>
      </w:r>
      <w:r>
        <w:fldChar w:fldCharType="end"/>
      </w:r>
    </w:p>
    <w:p w14:paraId="17FB41B2">
      <w:pPr>
        <w:pStyle w:val="9"/>
        <w:tabs>
          <w:tab w:val="right" w:leader="dot" w:pos="8296"/>
        </w:tabs>
        <w:rPr>
          <w:szCs w:val="22"/>
        </w:rPr>
      </w:pPr>
      <w:r>
        <w:fldChar w:fldCharType="begin"/>
      </w:r>
      <w:r>
        <w:instrText xml:space="preserve"> HYPERLINK \l "_Toc208259002" </w:instrText>
      </w:r>
      <w:r>
        <w:fldChar w:fldCharType="separate"/>
      </w:r>
      <w:r>
        <w:rPr>
          <w:rStyle w:val="20"/>
        </w:rPr>
        <w:t>3.1部署与验证脚本</w:t>
      </w:r>
      <w:r>
        <w:tab/>
      </w:r>
      <w:r>
        <w:fldChar w:fldCharType="begin"/>
      </w:r>
      <w:r>
        <w:instrText xml:space="preserve"> PAGEREF _Toc208259002 \h </w:instrText>
      </w:r>
      <w:r>
        <w:fldChar w:fldCharType="separate"/>
      </w:r>
      <w:r>
        <w:t>42</w:t>
      </w:r>
      <w:r>
        <w:fldChar w:fldCharType="end"/>
      </w:r>
      <w:r>
        <w:fldChar w:fldCharType="end"/>
      </w:r>
    </w:p>
    <w:p w14:paraId="1D140011">
      <w:pPr>
        <w:pStyle w:val="9"/>
        <w:tabs>
          <w:tab w:val="right" w:leader="dot" w:pos="8296"/>
        </w:tabs>
        <w:rPr>
          <w:szCs w:val="22"/>
        </w:rPr>
      </w:pPr>
      <w:r>
        <w:fldChar w:fldCharType="begin"/>
      </w:r>
      <w:r>
        <w:instrText xml:space="preserve"> HYPERLINK \l "_Toc208259003" </w:instrText>
      </w:r>
      <w:r>
        <w:fldChar w:fldCharType="separate"/>
      </w:r>
      <w:r>
        <w:rPr>
          <w:rStyle w:val="20"/>
        </w:rPr>
        <w:t>3.2合约地址</w:t>
      </w:r>
      <w:r>
        <w:tab/>
      </w:r>
      <w:r>
        <w:fldChar w:fldCharType="begin"/>
      </w:r>
      <w:r>
        <w:instrText xml:space="preserve"> PAGEREF _Toc208259003 \h </w:instrText>
      </w:r>
      <w:r>
        <w:fldChar w:fldCharType="separate"/>
      </w:r>
      <w:r>
        <w:t>42</w:t>
      </w:r>
      <w:r>
        <w:fldChar w:fldCharType="end"/>
      </w:r>
      <w:r>
        <w:fldChar w:fldCharType="end"/>
      </w:r>
    </w:p>
    <w:p w14:paraId="295466B5">
      <w:r>
        <w:fldChar w:fldCharType="end"/>
      </w:r>
    </w:p>
    <w:p w14:paraId="25F4F6A9"/>
    <w:p w14:paraId="41A7811E"/>
    <w:p w14:paraId="52113FED">
      <w:pPr>
        <w:pStyle w:val="3"/>
        <w:numPr>
          <w:ilvl w:val="0"/>
          <w:numId w:val="1"/>
        </w:numPr>
      </w:pPr>
      <w:bookmarkStart w:id="1" w:name="_Toc208258917"/>
      <w:r>
        <w:rPr>
          <w:rFonts w:hint="eastAsia"/>
        </w:rPr>
        <w:t>系统需求：</w:t>
      </w:r>
      <w:bookmarkEnd w:id="1"/>
    </w:p>
    <w:p w14:paraId="7ACE53BE">
      <w:pPr>
        <w:ind w:firstLine="420"/>
      </w:pPr>
      <w:r>
        <w:rPr>
          <w:rFonts w:hint="eastAsia"/>
        </w:rPr>
        <w:t>本项目是一个基于以太坊的去中心化NFT租赁市场，允许用户出租和租用NFT，为NFT生态提供流动性，使资产所有者（出租人）能够获得被动收益，同时让使用者（承租人）以较低成本获得NFT的临时使用权。并通过超额抵押和罚金机制管理风险。</w:t>
      </w:r>
    </w:p>
    <w:p w14:paraId="586F8866">
      <w:pPr>
        <w:ind w:firstLine="420"/>
      </w:pPr>
      <w:r>
        <w:rPr>
          <w:rFonts w:hint="eastAsia"/>
        </w:rPr>
        <w:t>具体需求如下：</w:t>
      </w:r>
    </w:p>
    <w:p w14:paraId="49D08BF1">
      <w:pPr>
        <w:numPr>
          <w:ilvl w:val="0"/>
          <w:numId w:val="2"/>
        </w:numPr>
        <w:ind w:left="420" w:leftChars="200"/>
      </w:pPr>
      <w:r>
        <w:rPr>
          <w:rFonts w:hint="eastAsia"/>
        </w:rPr>
        <w:t>展示热门 NFT 集合；</w:t>
      </w:r>
    </w:p>
    <w:p w14:paraId="6095830D">
      <w:pPr>
        <w:numPr>
          <w:ilvl w:val="0"/>
          <w:numId w:val="2"/>
        </w:numPr>
        <w:ind w:left="420" w:leftChars="200"/>
      </w:pPr>
      <w:r>
        <w:rPr>
          <w:rFonts w:hint="eastAsia"/>
        </w:rPr>
        <w:t>可浏览上架出租的 NFT；</w:t>
      </w:r>
    </w:p>
    <w:p w14:paraId="62D17624">
      <w:pPr>
        <w:numPr>
          <w:ilvl w:val="0"/>
          <w:numId w:val="2"/>
        </w:numPr>
        <w:ind w:left="420" w:leftChars="200"/>
      </w:pPr>
      <w:r>
        <w:rPr>
          <w:rFonts w:hint="eastAsia"/>
        </w:rPr>
        <w:t>自定义费用（ETH）、时间、押金（ETH） 上架NFT；</w:t>
      </w:r>
    </w:p>
    <w:p w14:paraId="18AE3CEA">
      <w:pPr>
        <w:numPr>
          <w:ilvl w:val="0"/>
          <w:numId w:val="2"/>
        </w:numPr>
        <w:ind w:left="420" w:leftChars="200"/>
      </w:pPr>
      <w:r>
        <w:rPr>
          <w:rFonts w:hint="eastAsia"/>
        </w:rPr>
        <w:t>支付费用和押金（ETH）来租下NFT；</w:t>
      </w:r>
    </w:p>
    <w:p w14:paraId="6F639DD1">
      <w:pPr>
        <w:numPr>
          <w:ilvl w:val="0"/>
          <w:numId w:val="2"/>
        </w:numPr>
        <w:ind w:left="420" w:leftChars="200"/>
      </w:pPr>
      <w:r>
        <w:rPr>
          <w:rFonts w:hint="eastAsia"/>
        </w:rPr>
        <w:t>到期归还NFT，赎回押金；</w:t>
      </w:r>
    </w:p>
    <w:p w14:paraId="5BAA5FB3">
      <w:pPr>
        <w:numPr>
          <w:ilvl w:val="0"/>
          <w:numId w:val="2"/>
        </w:numPr>
        <w:ind w:left="420" w:leftChars="200"/>
      </w:pPr>
      <w:r>
        <w:rPr>
          <w:rFonts w:hint="eastAsia"/>
        </w:rPr>
        <w:t>每逾期一天，收取 1% 费用，从押金中扣除；</w:t>
      </w:r>
    </w:p>
    <w:p w14:paraId="32262AC6">
      <w:pPr>
        <w:numPr>
          <w:ilvl w:val="0"/>
          <w:numId w:val="2"/>
        </w:numPr>
        <w:ind w:left="420" w:leftChars="200"/>
      </w:pPr>
      <w:r>
        <w:rPr>
          <w:rFonts w:hint="eastAsia"/>
        </w:rPr>
        <w:t>逾期12天后，出租方可选择强制清算，放弃NFT，获得全部押金。</w:t>
      </w:r>
    </w:p>
    <w:p w14:paraId="7D43B21C"/>
    <w:p w14:paraId="2914E79D">
      <w:r>
        <w:rPr>
          <w:rFonts w:hint="eastAsia"/>
        </w:rPr>
        <w:t>特别说明：为避免外部NFT带来的复杂性，本实战实现时已降低实现复杂度，NFT使用自研合约RTNFT，押金以及租赁费用均使用原生ETH支付</w:t>
      </w:r>
    </w:p>
    <w:p w14:paraId="22064D3A"/>
    <w:p w14:paraId="66CD5FB8">
      <w:pPr>
        <w:pStyle w:val="3"/>
        <w:numPr>
          <w:ilvl w:val="0"/>
          <w:numId w:val="1"/>
        </w:numPr>
      </w:pPr>
      <w:bookmarkStart w:id="2" w:name="_Toc208258918"/>
      <w:r>
        <w:rPr>
          <w:rFonts w:hint="eastAsia"/>
        </w:rPr>
        <w:t>架构总览</w:t>
      </w:r>
      <w:bookmarkEnd w:id="2"/>
    </w:p>
    <w:p w14:paraId="6FDDF1C7">
      <w:pPr>
        <w:pStyle w:val="4"/>
      </w:pPr>
      <w:bookmarkStart w:id="3" w:name="_Toc208258919"/>
      <w:r>
        <w:rPr>
          <w:rFonts w:hint="eastAsia"/>
        </w:rPr>
        <w:t>2.1 设计目标与原则</w:t>
      </w:r>
      <w:bookmarkEnd w:id="3"/>
    </w:p>
    <w:p w14:paraId="30915AA0">
      <w:pPr>
        <w:numPr>
          <w:ilvl w:val="0"/>
          <w:numId w:val="3"/>
        </w:numPr>
      </w:pPr>
      <w:r>
        <w:rPr>
          <w:rFonts w:hint="eastAsia"/>
          <w:b/>
          <w:bCs/>
        </w:rPr>
        <w:t>安全性第一</w:t>
      </w:r>
      <w:r>
        <w:rPr>
          <w:rFonts w:hint="eastAsia"/>
        </w:rPr>
        <w:t>: 所有设计决策优先考虑资金与资产安全，通过严格的测试和审计流程保障。</w:t>
      </w:r>
    </w:p>
    <w:p w14:paraId="534E855D">
      <w:pPr>
        <w:numPr>
          <w:ilvl w:val="0"/>
          <w:numId w:val="3"/>
        </w:numPr>
      </w:pPr>
      <w:r>
        <w:rPr>
          <w:rFonts w:hint="eastAsia"/>
          <w:b/>
          <w:bCs/>
        </w:rPr>
        <w:t>去中心化</w:t>
      </w:r>
      <w:r>
        <w:rPr>
          <w:rFonts w:hint="eastAsia"/>
        </w:rPr>
        <w:t>: 核心业务逻辑（资产托管、租赁、清算）链上化，确保协议的透明与可信。</w:t>
      </w:r>
    </w:p>
    <w:p w14:paraId="065F2771">
      <w:pPr>
        <w:numPr>
          <w:ilvl w:val="0"/>
          <w:numId w:val="3"/>
        </w:numPr>
      </w:pPr>
      <w:r>
        <w:rPr>
          <w:rFonts w:hint="eastAsia"/>
          <w:b/>
          <w:bCs/>
        </w:rPr>
        <w:t>用户体验</w:t>
      </w:r>
      <w:r>
        <w:rPr>
          <w:rFonts w:hint="eastAsia"/>
        </w:rPr>
        <w:t>: 通过离线签名（Gasless）降低用户操作成本，前端响应迅速。</w:t>
      </w:r>
    </w:p>
    <w:p w14:paraId="0B78C7B0">
      <w:pPr>
        <w:numPr>
          <w:ilvl w:val="0"/>
          <w:numId w:val="3"/>
        </w:numPr>
      </w:pPr>
      <w:r>
        <w:rPr>
          <w:rFonts w:hint="eastAsia"/>
        </w:rPr>
        <w:t>可扩展性: 本系统暂未考虑可扩展性，仅使用自开发NFT租赁，若考虑扩展性可使用ERC标准接口替代进行解耦，便于未来扩展至其他链或支持多币种。</w:t>
      </w:r>
    </w:p>
    <w:p w14:paraId="33914FCE">
      <w:pPr>
        <w:pStyle w:val="4"/>
      </w:pPr>
      <w:bookmarkStart w:id="4" w:name="_Toc208258920"/>
      <w:r>
        <w:rPr>
          <w:rFonts w:hint="eastAsia"/>
        </w:rPr>
        <w:t>2.2系统架构图</w:t>
      </w:r>
      <w:bookmarkEnd w:id="4"/>
    </w:p>
    <w:p w14:paraId="68AF5365">
      <w:pPr>
        <w:ind w:firstLine="420"/>
      </w:pPr>
      <w:r>
        <w:rPr>
          <w:rFonts w:hint="eastAsia"/>
        </w:rPr>
        <w:t>采用Solidity开发智能合约，基于TheGraph索引链下数据；使用Pinata进行元数据存储；通过全面的测试策略（单元测试、模糊测试、形式化验证）保障合约安全合约使用；并通过PrismaPostgress存储离线签名及租赁等链下信息；前端集成Wagmi/Viem/AppKit；Vercel进行网站托管。</w:t>
      </w:r>
    </w:p>
    <w:p w14:paraId="291F476C">
      <w:r>
        <w:drawing>
          <wp:inline distT="0" distB="0" distL="114300" distR="114300">
            <wp:extent cx="4708525" cy="4060190"/>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
                    <a:stretch>
                      <a:fillRect/>
                    </a:stretch>
                  </pic:blipFill>
                  <pic:spPr>
                    <a:xfrm>
                      <a:off x="0" y="0"/>
                      <a:ext cx="4712489" cy="4064047"/>
                    </a:xfrm>
                    <a:prstGeom prst="rect">
                      <a:avLst/>
                    </a:prstGeom>
                    <a:noFill/>
                    <a:ln>
                      <a:noFill/>
                    </a:ln>
                  </pic:spPr>
                </pic:pic>
              </a:graphicData>
            </a:graphic>
          </wp:inline>
        </w:drawing>
      </w:r>
    </w:p>
    <w:p w14:paraId="3003CC22">
      <w:pPr>
        <w:pStyle w:val="4"/>
      </w:pPr>
      <w:bookmarkStart w:id="5" w:name="_Toc208258921"/>
      <w:r>
        <w:rPr>
          <w:rFonts w:hint="eastAsia"/>
        </w:rPr>
        <w:t>2.3技术选型</w:t>
      </w:r>
      <w:bookmarkEnd w:id="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2230"/>
        <w:gridCol w:w="5077"/>
      </w:tblGrid>
      <w:tr w14:paraId="730EE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shd w:val="clear" w:color="auto" w:fill="ACD78D" w:themeFill="accent4" w:themeFillTint="99"/>
            <w:vAlign w:val="center"/>
          </w:tcPr>
          <w:p w14:paraId="1CBAFC49">
            <w:pPr>
              <w:widowControl/>
              <w:jc w:val="center"/>
              <w:rPr>
                <w:sz w:val="18"/>
                <w:szCs w:val="18"/>
              </w:rPr>
            </w:pPr>
            <w:r>
              <w:rPr>
                <w:rFonts w:ascii="var(--dsw-font-markdown-table-h" w:hAnsi="var(--dsw-font-markdown-table-h" w:eastAsia="var(--dsw-font-markdown-table-h" w:cs="var(--dsw-font-markdown-table-h"/>
                <w:b/>
                <w:bCs/>
                <w:color w:val="0F1115"/>
                <w:kern w:val="0"/>
                <w:sz w:val="18"/>
                <w:szCs w:val="18"/>
                <w:lang w:bidi="ar"/>
              </w:rPr>
              <w:t>组件</w:t>
            </w:r>
          </w:p>
        </w:tc>
        <w:tc>
          <w:tcPr>
            <w:tcW w:w="2230" w:type="dxa"/>
            <w:shd w:val="clear" w:color="auto" w:fill="ACD78D" w:themeFill="accent4" w:themeFillTint="99"/>
            <w:vAlign w:val="center"/>
          </w:tcPr>
          <w:p w14:paraId="4C6D3E62">
            <w:pPr>
              <w:widowControl/>
              <w:jc w:val="center"/>
              <w:rPr>
                <w:sz w:val="18"/>
                <w:szCs w:val="18"/>
              </w:rPr>
            </w:pPr>
            <w:r>
              <w:rPr>
                <w:rFonts w:ascii="var(--dsw-font-markdown-table-h" w:hAnsi="var(--dsw-font-markdown-table-h" w:eastAsia="var(--dsw-font-markdown-table-h" w:cs="var(--dsw-font-markdown-table-h"/>
                <w:b/>
                <w:bCs/>
                <w:color w:val="0F1115"/>
                <w:kern w:val="0"/>
                <w:sz w:val="18"/>
                <w:szCs w:val="18"/>
                <w:lang w:bidi="ar"/>
              </w:rPr>
              <w:t>技术选型</w:t>
            </w:r>
          </w:p>
        </w:tc>
        <w:tc>
          <w:tcPr>
            <w:tcW w:w="5077" w:type="dxa"/>
            <w:shd w:val="clear" w:color="auto" w:fill="ACD78D" w:themeFill="accent4" w:themeFillTint="99"/>
            <w:vAlign w:val="center"/>
          </w:tcPr>
          <w:p w14:paraId="15FF027B">
            <w:pPr>
              <w:widowControl/>
              <w:jc w:val="center"/>
              <w:rPr>
                <w:sz w:val="18"/>
                <w:szCs w:val="18"/>
              </w:rPr>
            </w:pPr>
            <w:r>
              <w:rPr>
                <w:rFonts w:hint="eastAsia" w:ascii="var(--dsw-font-markdown-table-h" w:hAnsi="var(--dsw-font-markdown-table-h" w:eastAsia="var(--dsw-font-markdown-table-h" w:cs="var(--dsw-font-markdown-table-h"/>
                <w:b/>
                <w:bCs/>
                <w:color w:val="0F1115"/>
                <w:kern w:val="0"/>
                <w:sz w:val="18"/>
                <w:szCs w:val="18"/>
                <w:lang w:bidi="ar"/>
              </w:rPr>
              <w:t>选型依据及考量</w:t>
            </w:r>
          </w:p>
        </w:tc>
      </w:tr>
      <w:tr w14:paraId="4C870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1E378A84">
            <w:pPr>
              <w:rPr>
                <w:sz w:val="18"/>
                <w:szCs w:val="18"/>
              </w:rPr>
            </w:pPr>
            <w:r>
              <w:rPr>
                <w:sz w:val="18"/>
                <w:szCs w:val="18"/>
              </w:rPr>
              <w:t>智能合约</w:t>
            </w:r>
          </w:p>
        </w:tc>
        <w:tc>
          <w:tcPr>
            <w:tcW w:w="2230" w:type="dxa"/>
            <w:vAlign w:val="center"/>
          </w:tcPr>
          <w:p w14:paraId="53C99DBA">
            <w:pPr>
              <w:rPr>
                <w:sz w:val="18"/>
                <w:szCs w:val="18"/>
              </w:rPr>
            </w:pPr>
            <w:r>
              <w:rPr>
                <w:sz w:val="18"/>
                <w:szCs w:val="18"/>
              </w:rPr>
              <w:t>Solidity, OpenZeppelin</w:t>
            </w:r>
          </w:p>
        </w:tc>
        <w:tc>
          <w:tcPr>
            <w:tcW w:w="5077" w:type="dxa"/>
            <w:vAlign w:val="center"/>
          </w:tcPr>
          <w:p w14:paraId="78B4D61D">
            <w:pPr>
              <w:rPr>
                <w:sz w:val="18"/>
                <w:szCs w:val="18"/>
              </w:rPr>
            </w:pPr>
            <w:r>
              <w:rPr>
                <w:rFonts w:ascii="Segoe UI" w:hAnsi="Segoe UI" w:eastAsia="Segoe UI" w:cs="Segoe UI"/>
                <w:color w:val="0F1115"/>
                <w:sz w:val="18"/>
                <w:szCs w:val="18"/>
                <w:shd w:val="clear" w:color="auto" w:fill="FFFFFF"/>
              </w:rPr>
              <w:t>行业标准，经过实战检验，拥有最丰富的库和审计资源。</w:t>
            </w:r>
          </w:p>
        </w:tc>
      </w:tr>
      <w:tr w14:paraId="0C321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72F67FA2">
            <w:pPr>
              <w:rPr>
                <w:sz w:val="18"/>
                <w:szCs w:val="18"/>
              </w:rPr>
            </w:pPr>
            <w:r>
              <w:rPr>
                <w:sz w:val="18"/>
                <w:szCs w:val="18"/>
              </w:rPr>
              <w:t>开发框架</w:t>
            </w:r>
          </w:p>
        </w:tc>
        <w:tc>
          <w:tcPr>
            <w:tcW w:w="2230" w:type="dxa"/>
            <w:vAlign w:val="center"/>
          </w:tcPr>
          <w:p w14:paraId="758B54D9">
            <w:pPr>
              <w:rPr>
                <w:sz w:val="18"/>
                <w:szCs w:val="18"/>
              </w:rPr>
            </w:pPr>
            <w:r>
              <w:rPr>
                <w:sz w:val="18"/>
                <w:szCs w:val="18"/>
              </w:rPr>
              <w:t>Foundry</w:t>
            </w:r>
          </w:p>
        </w:tc>
        <w:tc>
          <w:tcPr>
            <w:tcW w:w="5077" w:type="dxa"/>
            <w:vAlign w:val="center"/>
          </w:tcPr>
          <w:p w14:paraId="7D42F15B">
            <w:pPr>
              <w:rPr>
                <w:sz w:val="18"/>
                <w:szCs w:val="18"/>
              </w:rPr>
            </w:pPr>
            <w:r>
              <w:rPr>
                <w:sz w:val="18"/>
                <w:szCs w:val="18"/>
              </w:rPr>
              <w:t>现代化的开发体验，内置强大的测试（Fuzz/Invariant）和调试工具，编译速度快</w:t>
            </w:r>
          </w:p>
        </w:tc>
      </w:tr>
      <w:tr w14:paraId="27E43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78F1746F">
            <w:pPr>
              <w:rPr>
                <w:sz w:val="18"/>
                <w:szCs w:val="18"/>
              </w:rPr>
            </w:pPr>
            <w:r>
              <w:rPr>
                <w:sz w:val="18"/>
                <w:szCs w:val="18"/>
              </w:rPr>
              <w:t>前端框架</w:t>
            </w:r>
          </w:p>
        </w:tc>
        <w:tc>
          <w:tcPr>
            <w:tcW w:w="2230" w:type="dxa"/>
            <w:vAlign w:val="center"/>
          </w:tcPr>
          <w:p w14:paraId="620CBA76">
            <w:pPr>
              <w:rPr>
                <w:sz w:val="18"/>
                <w:szCs w:val="18"/>
              </w:rPr>
            </w:pPr>
            <w:r>
              <w:rPr>
                <w:sz w:val="18"/>
                <w:szCs w:val="18"/>
              </w:rPr>
              <w:t>Next.js, AppKit</w:t>
            </w:r>
          </w:p>
        </w:tc>
        <w:tc>
          <w:tcPr>
            <w:tcW w:w="5077" w:type="dxa"/>
            <w:vAlign w:val="center"/>
          </w:tcPr>
          <w:p w14:paraId="1D5A2FB0">
            <w:pPr>
              <w:rPr>
                <w:sz w:val="18"/>
                <w:szCs w:val="18"/>
              </w:rPr>
            </w:pPr>
            <w:r>
              <w:rPr>
                <w:sz w:val="18"/>
                <w:szCs w:val="18"/>
              </w:rPr>
              <w:t>Next.js提供优秀的SSR和开发体验，AppKit提供无缝的钱包集成方案。</w:t>
            </w:r>
          </w:p>
        </w:tc>
      </w:tr>
      <w:tr w14:paraId="0142C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7A59F75F">
            <w:pPr>
              <w:rPr>
                <w:sz w:val="18"/>
                <w:szCs w:val="18"/>
              </w:rPr>
            </w:pPr>
            <w:r>
              <w:rPr>
                <w:sz w:val="18"/>
                <w:szCs w:val="18"/>
              </w:rPr>
              <w:t>以太坊交互</w:t>
            </w:r>
          </w:p>
        </w:tc>
        <w:tc>
          <w:tcPr>
            <w:tcW w:w="2230" w:type="dxa"/>
            <w:vAlign w:val="center"/>
          </w:tcPr>
          <w:p w14:paraId="6873E1E8">
            <w:pPr>
              <w:rPr>
                <w:sz w:val="18"/>
                <w:szCs w:val="18"/>
              </w:rPr>
            </w:pPr>
            <w:r>
              <w:rPr>
                <w:sz w:val="18"/>
                <w:szCs w:val="18"/>
              </w:rPr>
              <w:t>Wagmi, Viem</w:t>
            </w:r>
          </w:p>
        </w:tc>
        <w:tc>
          <w:tcPr>
            <w:tcW w:w="5077" w:type="dxa"/>
            <w:vAlign w:val="center"/>
          </w:tcPr>
          <w:p w14:paraId="40AE7EC9">
            <w:pPr>
              <w:rPr>
                <w:sz w:val="18"/>
                <w:szCs w:val="18"/>
              </w:rPr>
            </w:pPr>
            <w:r>
              <w:rPr>
                <w:sz w:val="18"/>
                <w:szCs w:val="18"/>
              </w:rPr>
              <w:t>类型安全、模块化设计，比传统的ethers.js更现代，功能更强大</w:t>
            </w:r>
          </w:p>
        </w:tc>
      </w:tr>
      <w:tr w14:paraId="37A22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7A0DDF2B">
            <w:pPr>
              <w:rPr>
                <w:sz w:val="18"/>
                <w:szCs w:val="18"/>
              </w:rPr>
            </w:pPr>
            <w:r>
              <w:rPr>
                <w:sz w:val="18"/>
                <w:szCs w:val="18"/>
              </w:rPr>
              <w:t>数据索引</w:t>
            </w:r>
          </w:p>
        </w:tc>
        <w:tc>
          <w:tcPr>
            <w:tcW w:w="2230" w:type="dxa"/>
            <w:vAlign w:val="center"/>
          </w:tcPr>
          <w:p w14:paraId="01375BBA">
            <w:pPr>
              <w:rPr>
                <w:sz w:val="18"/>
                <w:szCs w:val="18"/>
              </w:rPr>
            </w:pPr>
            <w:r>
              <w:rPr>
                <w:sz w:val="18"/>
                <w:szCs w:val="18"/>
              </w:rPr>
              <w:t>TheGraph</w:t>
            </w:r>
          </w:p>
        </w:tc>
        <w:tc>
          <w:tcPr>
            <w:tcW w:w="5077" w:type="dxa"/>
            <w:vAlign w:val="center"/>
          </w:tcPr>
          <w:p w14:paraId="43C6AB30">
            <w:pPr>
              <w:rPr>
                <w:sz w:val="18"/>
                <w:szCs w:val="18"/>
              </w:rPr>
            </w:pPr>
            <w:r>
              <w:rPr>
                <w:rFonts w:ascii="Segoe UI" w:hAnsi="Segoe UI" w:eastAsia="Segoe UI" w:cs="Segoe UI"/>
                <w:color w:val="0F1115"/>
                <w:sz w:val="18"/>
                <w:szCs w:val="18"/>
                <w:shd w:val="clear" w:color="auto" w:fill="FFFFFF"/>
              </w:rPr>
              <w:t>去中心化索引网络的标杆，高效地将链上事件转换为可查询的GraphQL API。</w:t>
            </w:r>
          </w:p>
        </w:tc>
      </w:tr>
      <w:tr w14:paraId="24C09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62EF266B">
            <w:pPr>
              <w:rPr>
                <w:sz w:val="18"/>
                <w:szCs w:val="18"/>
              </w:rPr>
            </w:pPr>
            <w:r>
              <w:rPr>
                <w:sz w:val="18"/>
                <w:szCs w:val="18"/>
              </w:rPr>
              <w:t>元数据存储</w:t>
            </w:r>
          </w:p>
        </w:tc>
        <w:tc>
          <w:tcPr>
            <w:tcW w:w="2230" w:type="dxa"/>
            <w:vAlign w:val="center"/>
          </w:tcPr>
          <w:p w14:paraId="0BA1CACA">
            <w:pPr>
              <w:rPr>
                <w:sz w:val="18"/>
                <w:szCs w:val="18"/>
              </w:rPr>
            </w:pPr>
            <w:r>
              <w:rPr>
                <w:sz w:val="18"/>
                <w:szCs w:val="18"/>
              </w:rPr>
              <w:t>Pinata (IPFS)</w:t>
            </w:r>
          </w:p>
        </w:tc>
        <w:tc>
          <w:tcPr>
            <w:tcW w:w="5077" w:type="dxa"/>
            <w:vAlign w:val="center"/>
          </w:tcPr>
          <w:p w14:paraId="58ED5AC8">
            <w:pPr>
              <w:rPr>
                <w:sz w:val="18"/>
                <w:szCs w:val="18"/>
              </w:rPr>
            </w:pPr>
            <w:r>
              <w:rPr>
                <w:rFonts w:ascii="Segoe UI" w:hAnsi="Segoe UI" w:eastAsia="Segoe UI" w:cs="Segoe UI"/>
                <w:color w:val="0F1115"/>
                <w:sz w:val="18"/>
                <w:szCs w:val="18"/>
                <w:shd w:val="clear" w:color="auto" w:fill="FFFFFF"/>
              </w:rPr>
              <w:t>提供可靠的IPFS上传和pin服务，确保NFT元数据长期可用</w:t>
            </w:r>
          </w:p>
        </w:tc>
      </w:tr>
      <w:tr w14:paraId="54F45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0C22E5B9">
            <w:pPr>
              <w:rPr>
                <w:sz w:val="18"/>
                <w:szCs w:val="18"/>
              </w:rPr>
            </w:pPr>
            <w:r>
              <w:rPr>
                <w:sz w:val="18"/>
                <w:szCs w:val="18"/>
              </w:rPr>
              <w:t>数据库</w:t>
            </w:r>
          </w:p>
        </w:tc>
        <w:tc>
          <w:tcPr>
            <w:tcW w:w="2230" w:type="dxa"/>
            <w:vAlign w:val="center"/>
          </w:tcPr>
          <w:p w14:paraId="31D391B2">
            <w:pPr>
              <w:rPr>
                <w:sz w:val="18"/>
                <w:szCs w:val="18"/>
              </w:rPr>
            </w:pPr>
            <w:r>
              <w:rPr>
                <w:sz w:val="18"/>
                <w:szCs w:val="18"/>
              </w:rPr>
              <w:t>PostgreSQL, Prisma</w:t>
            </w:r>
            <w:r>
              <w:rPr>
                <w:rFonts w:hint="eastAsia"/>
                <w:sz w:val="18"/>
                <w:szCs w:val="18"/>
              </w:rPr>
              <w:t>Postgress</w:t>
            </w:r>
          </w:p>
        </w:tc>
        <w:tc>
          <w:tcPr>
            <w:tcW w:w="5077" w:type="dxa"/>
            <w:vAlign w:val="center"/>
          </w:tcPr>
          <w:p w14:paraId="1C8928F1">
            <w:pPr>
              <w:rPr>
                <w:sz w:val="18"/>
                <w:szCs w:val="18"/>
              </w:rPr>
            </w:pPr>
            <w:r>
              <w:rPr>
                <w:rFonts w:ascii="Segoe UI" w:hAnsi="Segoe UI" w:eastAsia="Segoe UI" w:cs="Segoe UI"/>
                <w:color w:val="0F1115"/>
                <w:sz w:val="18"/>
                <w:szCs w:val="18"/>
                <w:shd w:val="clear" w:color="auto" w:fill="FFFFFF"/>
              </w:rPr>
              <w:t>强大的关系型数据库，Prisma提供类型安全的ORM访问，适合存储链下关联数据</w:t>
            </w:r>
          </w:p>
        </w:tc>
      </w:tr>
      <w:tr w14:paraId="6C8E8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3E0AE793">
            <w:pPr>
              <w:rPr>
                <w:sz w:val="18"/>
                <w:szCs w:val="18"/>
              </w:rPr>
            </w:pPr>
            <w:r>
              <w:rPr>
                <w:sz w:val="18"/>
                <w:szCs w:val="18"/>
              </w:rPr>
              <w:t>部署托管</w:t>
            </w:r>
          </w:p>
        </w:tc>
        <w:tc>
          <w:tcPr>
            <w:tcW w:w="2230" w:type="dxa"/>
            <w:vAlign w:val="center"/>
          </w:tcPr>
          <w:p w14:paraId="4362D888">
            <w:pPr>
              <w:rPr>
                <w:sz w:val="18"/>
                <w:szCs w:val="18"/>
              </w:rPr>
            </w:pPr>
            <w:r>
              <w:rPr>
                <w:sz w:val="18"/>
                <w:szCs w:val="18"/>
              </w:rPr>
              <w:t>Vercel</w:t>
            </w:r>
          </w:p>
        </w:tc>
        <w:tc>
          <w:tcPr>
            <w:tcW w:w="5077" w:type="dxa"/>
            <w:vAlign w:val="center"/>
          </w:tcPr>
          <w:p w14:paraId="4219A2FC">
            <w:pPr>
              <w:rPr>
                <w:sz w:val="18"/>
                <w:szCs w:val="18"/>
              </w:rPr>
            </w:pPr>
            <w:r>
              <w:rPr>
                <w:rFonts w:ascii="Segoe UI" w:hAnsi="Segoe UI" w:eastAsia="Segoe UI" w:cs="Segoe UI"/>
                <w:color w:val="0F1115"/>
                <w:sz w:val="18"/>
                <w:szCs w:val="18"/>
                <w:shd w:val="clear" w:color="auto" w:fill="FFFFFF"/>
              </w:rPr>
              <w:t>极佳的前端开发者体验，与Next.js无缝集成，自动化部署与全球CDN</w:t>
            </w:r>
          </w:p>
        </w:tc>
      </w:tr>
      <w:tr w14:paraId="63EC7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32A90A11">
            <w:pPr>
              <w:rPr>
                <w:sz w:val="18"/>
                <w:szCs w:val="18"/>
              </w:rPr>
            </w:pPr>
            <w:r>
              <w:rPr>
                <w:rFonts w:hint="eastAsia"/>
                <w:sz w:val="18"/>
                <w:szCs w:val="18"/>
              </w:rPr>
              <w:t>监控</w:t>
            </w:r>
          </w:p>
        </w:tc>
        <w:tc>
          <w:tcPr>
            <w:tcW w:w="2230" w:type="dxa"/>
            <w:vAlign w:val="center"/>
          </w:tcPr>
          <w:p w14:paraId="19F3F7D5">
            <w:pPr>
              <w:wordWrap w:val="0"/>
              <w:rPr>
                <w:sz w:val="18"/>
                <w:szCs w:val="18"/>
              </w:rPr>
            </w:pPr>
            <w:r>
              <w:rPr>
                <w:rFonts w:hint="eastAsia"/>
                <w:sz w:val="18"/>
                <w:szCs w:val="18"/>
              </w:rPr>
              <w:t>Openzeppelin Defender Sentinel</w:t>
            </w:r>
          </w:p>
        </w:tc>
        <w:tc>
          <w:tcPr>
            <w:tcW w:w="5077" w:type="dxa"/>
            <w:vAlign w:val="center"/>
          </w:tcPr>
          <w:p w14:paraId="3F776F0F">
            <w:pPr>
              <w:rPr>
                <w:sz w:val="18"/>
                <w:szCs w:val="18"/>
              </w:rPr>
            </w:pPr>
            <w:r>
              <w:rPr>
                <w:rFonts w:ascii="Segoe UI" w:hAnsi="Segoe UI" w:eastAsia="Segoe UI" w:cs="Segoe UI"/>
                <w:color w:val="0F1115"/>
                <w:sz w:val="18"/>
                <w:szCs w:val="18"/>
                <w:shd w:val="clear" w:color="auto" w:fill="FFFFFF"/>
              </w:rPr>
              <w:t>与合约运维流程深度集成，提供开箱即用的监控和自动化响应能力</w:t>
            </w:r>
          </w:p>
        </w:tc>
      </w:tr>
    </w:tbl>
    <w:p w14:paraId="011CD7E3">
      <w:pPr>
        <w:pStyle w:val="3"/>
        <w:numPr>
          <w:ilvl w:val="0"/>
          <w:numId w:val="1"/>
        </w:numPr>
        <w:rPr>
          <w:rStyle w:val="19"/>
          <w:rFonts w:ascii="Segoe UI" w:hAnsi="Segoe UI" w:eastAsia="Segoe UI" w:cs="Segoe UI"/>
          <w:b/>
          <w:color w:val="0F1115"/>
          <w:shd w:val="clear" w:color="auto" w:fill="FFFFFF"/>
        </w:rPr>
      </w:pPr>
      <w:bookmarkStart w:id="6" w:name="_Toc208258922"/>
      <w:r>
        <w:rPr>
          <w:rStyle w:val="19"/>
          <w:rFonts w:ascii="Segoe UI" w:hAnsi="Segoe UI" w:eastAsia="Segoe UI" w:cs="Segoe UI"/>
          <w:b/>
          <w:color w:val="0F1115"/>
          <w:shd w:val="clear" w:color="auto" w:fill="FFFFFF"/>
        </w:rPr>
        <w:t>详细设计</w:t>
      </w:r>
      <w:bookmarkEnd w:id="6"/>
    </w:p>
    <w:p w14:paraId="4A92BE43">
      <w:pPr>
        <w:pStyle w:val="4"/>
      </w:pPr>
      <w:bookmarkStart w:id="7" w:name="_Toc208258923"/>
      <w:r>
        <w:rPr>
          <w:rFonts w:hint="eastAsia"/>
        </w:rPr>
        <w:t>3.1智能合约架构</w:t>
      </w:r>
      <w:bookmarkEnd w:id="7"/>
    </w:p>
    <w:p w14:paraId="7A99DCEA">
      <w:pPr>
        <w:pStyle w:val="5"/>
      </w:pPr>
      <w:bookmarkStart w:id="8" w:name="_Toc208258924"/>
      <w:r>
        <w:rPr>
          <w:rFonts w:hint="eastAsia"/>
        </w:rPr>
        <w:t>3.1.1合约关系图</w:t>
      </w:r>
      <w:bookmarkEnd w:id="8"/>
    </w:p>
    <w:p w14:paraId="7BBCFABC">
      <w:r>
        <w:drawing>
          <wp:inline distT="0" distB="0" distL="114300" distR="114300">
            <wp:extent cx="5273040" cy="3691890"/>
            <wp:effectExtent l="0" t="0" r="0" b="0"/>
            <wp:docPr id="35" name="图片 35" descr="合约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合约关系"/>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5273040" cy="3691890"/>
                    </a:xfrm>
                    <a:prstGeom prst="rect">
                      <a:avLst/>
                    </a:prstGeom>
                  </pic:spPr>
                </pic:pic>
              </a:graphicData>
            </a:graphic>
          </wp:inline>
        </w:drawing>
      </w:r>
    </w:p>
    <w:p w14:paraId="1BEBF6B6">
      <w:r>
        <w:rPr>
          <w:b/>
          <w:bCs/>
        </w:rPr>
        <w:t>RTNFT:</w:t>
      </w:r>
      <w:r>
        <w:t xml:space="preserve"> 资产层。负责NFT资产的生成和所有权管理。通过集成EIP-712 permit方法，实现了基于签名的授权，为无Gas租赁流程提供基础。</w:t>
      </w:r>
    </w:p>
    <w:p w14:paraId="466453B2">
      <w:r>
        <w:rPr>
          <w:b/>
          <w:bCs/>
        </w:rPr>
        <w:t>RTRentMarket:</w:t>
      </w:r>
      <w:r>
        <w:t xml:space="preserve"> 逻辑与资金层。核心业务合约，处理租赁订单的生命周期（创建、执行、赎回、清算），并作为租金和押金的托管方。</w:t>
      </w:r>
    </w:p>
    <w:p w14:paraId="11EBBA9E">
      <w:pPr>
        <w:pStyle w:val="5"/>
      </w:pPr>
      <w:bookmarkStart w:id="9" w:name="_Toc208258925"/>
      <w:r>
        <w:rPr>
          <w:rFonts w:hint="eastAsia"/>
        </w:rPr>
        <w:t>3.1.2核心机制</w:t>
      </w:r>
      <w:bookmarkEnd w:id="9"/>
    </w:p>
    <w:p w14:paraId="1B6308E8">
      <w:pPr>
        <w:numPr>
          <w:ilvl w:val="0"/>
          <w:numId w:val="4"/>
        </w:numPr>
      </w:pPr>
      <w:r>
        <w:rPr>
          <w:b/>
          <w:bCs/>
        </w:rPr>
        <w:t>无租赁上架</w:t>
      </w:r>
      <w:r>
        <w:t>: 通过出租人签署EIP-712结构化消息来发布租赁条款，无需上链交易，实现零Gas费上架。</w:t>
      </w:r>
    </w:p>
    <w:p w14:paraId="41596706">
      <w:pPr>
        <w:numPr>
          <w:ilvl w:val="0"/>
          <w:numId w:val="4"/>
        </w:numPr>
      </w:pPr>
      <w:r>
        <w:rPr>
          <w:b/>
          <w:bCs/>
        </w:rPr>
        <w:t>租赁执行</w:t>
      </w:r>
      <w:r>
        <w:t>: 承租人通过调用borrow()函数，支付租金和押金并传入出租人签名，单笔交易即可完成支付和NFT转移。</w:t>
      </w:r>
    </w:p>
    <w:p w14:paraId="1DD23A9B">
      <w:pPr>
        <w:numPr>
          <w:ilvl w:val="0"/>
          <w:numId w:val="4"/>
        </w:numPr>
      </w:pPr>
      <w:r>
        <w:rPr>
          <w:b/>
          <w:bCs/>
        </w:rPr>
        <w:t>资金安全模型</w:t>
      </w:r>
      <w:r>
        <w:t>: 采用提款模式。租金累积在合约映射中，由出租人主动提取，彻底规避重入风险。押金由合约托管，根据赎回时的条件进行结算。</w:t>
      </w:r>
    </w:p>
    <w:p w14:paraId="251F1597">
      <w:pPr>
        <w:numPr>
          <w:ilvl w:val="0"/>
          <w:numId w:val="4"/>
        </w:numPr>
      </w:pPr>
      <w:r>
        <w:rPr>
          <w:b/>
          <w:bCs/>
        </w:rPr>
        <w:t>罚金</w:t>
      </w:r>
      <w:r>
        <w:rPr>
          <w:rFonts w:hint="eastAsia"/>
          <w:b/>
          <w:bCs/>
        </w:rPr>
        <w:t>机制</w:t>
      </w:r>
      <w:r>
        <w:t>: 逾期罚金按日计算（1%/天），设有100天上限，逻辑清晰且通过自动化测试防止溢出。</w:t>
      </w:r>
    </w:p>
    <w:p w14:paraId="348C0E0F">
      <w:pPr>
        <w:numPr>
          <w:ilvl w:val="0"/>
          <w:numId w:val="4"/>
        </w:numPr>
      </w:pPr>
      <w:r>
        <w:rPr>
          <w:b/>
          <w:bCs/>
        </w:rPr>
        <w:t>清算</w:t>
      </w:r>
      <w:r>
        <w:rPr>
          <w:rFonts w:hint="eastAsia"/>
          <w:b/>
          <w:bCs/>
        </w:rPr>
        <w:t>机制</w:t>
      </w:r>
      <w:r>
        <w:t>: 逾期超过12天后，出租人可主动清算，获得全部押金，</w:t>
      </w:r>
      <w:r>
        <w:rPr>
          <w:rFonts w:hint="eastAsia"/>
        </w:rPr>
        <w:t>放弃</w:t>
      </w:r>
      <w:r>
        <w:t>NFT所有权</w:t>
      </w:r>
      <w:r>
        <w:rPr>
          <w:rFonts w:hint="eastAsia"/>
        </w:rPr>
        <w:t>，</w:t>
      </w:r>
      <w:r>
        <w:t>此机制平衡了出租人的资金效率和承租人的赎回权益。</w:t>
      </w:r>
    </w:p>
    <w:p w14:paraId="7C0424DF">
      <w:pPr>
        <w:pStyle w:val="4"/>
      </w:pPr>
      <w:bookmarkStart w:id="10" w:name="_Toc208258926"/>
      <w:r>
        <w:rPr>
          <w:rFonts w:hint="eastAsia"/>
        </w:rPr>
        <w:t>3.2数据模型</w:t>
      </w:r>
      <w:bookmarkEnd w:id="10"/>
    </w:p>
    <w:p w14:paraId="46076D88">
      <w:r>
        <w:drawing>
          <wp:inline distT="0" distB="0" distL="114300" distR="114300">
            <wp:extent cx="3983990" cy="3308350"/>
            <wp:effectExtent l="0" t="0" r="16510" b="635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7"/>
                    <a:stretch>
                      <a:fillRect/>
                    </a:stretch>
                  </pic:blipFill>
                  <pic:spPr>
                    <a:xfrm>
                      <a:off x="0" y="0"/>
                      <a:ext cx="3983990" cy="3308350"/>
                    </a:xfrm>
                    <a:prstGeom prst="rect">
                      <a:avLst/>
                    </a:prstGeom>
                    <a:noFill/>
                    <a:ln>
                      <a:noFill/>
                    </a:ln>
                  </pic:spPr>
                </pic:pic>
              </a:graphicData>
            </a:graphic>
          </wp:inline>
        </w:drawing>
      </w:r>
    </w:p>
    <w:p w14:paraId="2601D140">
      <w:pPr>
        <w:rPr>
          <w:b/>
          <w:bCs/>
        </w:rPr>
      </w:pPr>
      <w:r>
        <w:rPr>
          <w:rFonts w:hint="eastAsia"/>
          <w:b/>
          <w:bCs/>
        </w:rPr>
        <w:t>核心状态变量 (RTRentMarket.sol)</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2881"/>
        <w:gridCol w:w="3405"/>
      </w:tblGrid>
      <w:tr w14:paraId="6A764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CD78D" w:themeFill="accent4" w:themeFillTint="99"/>
            <w:vAlign w:val="center"/>
          </w:tcPr>
          <w:p w14:paraId="2EC54BBC">
            <w:pPr>
              <w:widowControl/>
              <w:jc w:val="center"/>
            </w:pPr>
            <w:r>
              <w:rPr>
                <w:rFonts w:ascii="var(--dsw-font-markdown-table-h" w:hAnsi="var(--dsw-font-markdown-table-h" w:eastAsia="var(--dsw-font-markdown-table-h" w:cs="var(--dsw-font-markdown-table-h"/>
                <w:b/>
                <w:bCs/>
                <w:color w:val="0F1115"/>
                <w:kern w:val="0"/>
                <w:sz w:val="24"/>
                <w:lang w:bidi="ar"/>
              </w:rPr>
              <w:t>变量名</w:t>
            </w:r>
          </w:p>
        </w:tc>
        <w:tc>
          <w:tcPr>
            <w:tcW w:w="0" w:type="auto"/>
            <w:shd w:val="clear" w:color="auto" w:fill="ACD78D" w:themeFill="accent4" w:themeFillTint="99"/>
            <w:vAlign w:val="center"/>
          </w:tcPr>
          <w:p w14:paraId="61F729B6">
            <w:pPr>
              <w:widowControl/>
              <w:jc w:val="center"/>
            </w:pPr>
            <w:r>
              <w:rPr>
                <w:rFonts w:ascii="var(--dsw-font-markdown-table-h" w:hAnsi="var(--dsw-font-markdown-table-h" w:eastAsia="var(--dsw-font-markdown-table-h" w:cs="var(--dsw-font-markdown-table-h"/>
                <w:b/>
                <w:bCs/>
                <w:color w:val="0F1115"/>
                <w:kern w:val="0"/>
                <w:sz w:val="24"/>
                <w:lang w:bidi="ar"/>
              </w:rPr>
              <w:t>类型</w:t>
            </w:r>
          </w:p>
        </w:tc>
        <w:tc>
          <w:tcPr>
            <w:tcW w:w="3405" w:type="dxa"/>
            <w:shd w:val="clear" w:color="auto" w:fill="ACD78D" w:themeFill="accent4" w:themeFillTint="99"/>
            <w:vAlign w:val="center"/>
          </w:tcPr>
          <w:p w14:paraId="620810B8">
            <w:pPr>
              <w:widowControl/>
              <w:jc w:val="center"/>
            </w:pPr>
            <w:r>
              <w:rPr>
                <w:rFonts w:ascii="var(--dsw-font-markdown-table-h" w:hAnsi="var(--dsw-font-markdown-table-h" w:eastAsia="var(--dsw-font-markdown-table-h" w:cs="var(--dsw-font-markdown-table-h"/>
                <w:b/>
                <w:bCs/>
                <w:color w:val="0F1115"/>
                <w:kern w:val="0"/>
                <w:sz w:val="24"/>
                <w:lang w:bidi="ar"/>
              </w:rPr>
              <w:t>描述</w:t>
            </w:r>
          </w:p>
        </w:tc>
      </w:tr>
      <w:tr w14:paraId="7CA98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6C34312">
            <w:r>
              <w:t>makerBalance</w:t>
            </w:r>
          </w:p>
        </w:tc>
        <w:tc>
          <w:tcPr>
            <w:tcW w:w="0" w:type="auto"/>
            <w:vAlign w:val="center"/>
          </w:tcPr>
          <w:p w14:paraId="1BF0EC39">
            <w:r>
              <w:t>mapping(address =&gt; uint256)</w:t>
            </w:r>
          </w:p>
        </w:tc>
        <w:tc>
          <w:tcPr>
            <w:tcW w:w="3405" w:type="dxa"/>
            <w:vAlign w:val="center"/>
          </w:tcPr>
          <w:p w14:paraId="04A302A7">
            <w:r>
              <w:t>出租人待提取的租金余额</w:t>
            </w:r>
          </w:p>
        </w:tc>
      </w:tr>
      <w:tr w14:paraId="249A7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DA56C6D">
            <w:r>
              <w:t>cancelSignatures</w:t>
            </w:r>
          </w:p>
        </w:tc>
        <w:tc>
          <w:tcPr>
            <w:tcW w:w="0" w:type="auto"/>
            <w:vAlign w:val="center"/>
          </w:tcPr>
          <w:p w14:paraId="1E3D3D95">
            <w:r>
              <w:t>mapping(bytes32 =&gt; bool)</w:t>
            </w:r>
          </w:p>
        </w:tc>
        <w:tc>
          <w:tcPr>
            <w:tcW w:w="3405" w:type="dxa"/>
            <w:vAlign w:val="center"/>
          </w:tcPr>
          <w:p w14:paraId="2E704882">
            <w:r>
              <w:t>已取消的签名哈希</w:t>
            </w:r>
          </w:p>
        </w:tc>
      </w:tr>
      <w:tr w14:paraId="5AB22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43018B2">
            <w:r>
              <w:rPr>
                <w:rFonts w:hint="eastAsia"/>
              </w:rPr>
              <w:t>rentOrder</w:t>
            </w:r>
          </w:p>
        </w:tc>
        <w:tc>
          <w:tcPr>
            <w:tcW w:w="0" w:type="auto"/>
            <w:vAlign w:val="center"/>
          </w:tcPr>
          <w:p w14:paraId="5430374F">
            <w:r>
              <w:t>mapping(</w:t>
            </w:r>
            <w:r>
              <w:rPr>
                <w:rFonts w:hint="eastAsia"/>
              </w:rPr>
              <w:t>uint256</w:t>
            </w:r>
            <w:r>
              <w:t xml:space="preserve"> =&gt; </w:t>
            </w:r>
            <w:r>
              <w:rPr>
                <w:rFonts w:hint="eastAsia"/>
              </w:rPr>
              <w:t>OrderInfo</w:t>
            </w:r>
            <w:r>
              <w:t>)</w:t>
            </w:r>
          </w:p>
        </w:tc>
        <w:tc>
          <w:tcPr>
            <w:tcW w:w="3405" w:type="dxa"/>
            <w:vAlign w:val="center"/>
          </w:tcPr>
          <w:p w14:paraId="58C6B8F3">
            <w:r>
              <w:rPr>
                <w:rFonts w:hint="eastAsia"/>
              </w:rPr>
              <w:t>租借订单列表</w:t>
            </w:r>
          </w:p>
        </w:tc>
      </w:tr>
    </w:tbl>
    <w:p w14:paraId="7FA828A7"/>
    <w:p w14:paraId="712C7997">
      <w:r>
        <w:rPr>
          <w:rFonts w:hint="eastAsia"/>
          <w:b/>
          <w:bCs/>
        </w:rPr>
        <w:t>RTRentMarket.OrderInfo</w:t>
      </w:r>
      <w:r>
        <w:rPr>
          <w:rStyle w:val="19"/>
          <w:rFonts w:ascii="Segoe UI" w:hAnsi="Segoe UI" w:eastAsia="Segoe UI" w:cs="Segoe UI"/>
          <w:bCs/>
          <w:color w:val="0F1115"/>
          <w:sz w:val="24"/>
          <w:shd w:val="clear" w:color="auto" w:fill="FFFFFF"/>
        </w:rP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9"/>
        <w:gridCol w:w="1690"/>
        <w:gridCol w:w="5094"/>
      </w:tblGrid>
      <w:tr w14:paraId="3DB47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CD78D" w:themeFill="accent4" w:themeFillTint="99"/>
            <w:vAlign w:val="center"/>
          </w:tcPr>
          <w:p w14:paraId="5241777C">
            <w:pPr>
              <w:widowControl/>
              <w:jc w:val="center"/>
            </w:pPr>
            <w:r>
              <w:rPr>
                <w:rFonts w:ascii="var(--dsw-font-markdown-table-h" w:hAnsi="var(--dsw-font-markdown-table-h" w:eastAsia="var(--dsw-font-markdown-table-h" w:cs="var(--dsw-font-markdown-table-h"/>
                <w:b/>
                <w:bCs/>
                <w:color w:val="0F1115"/>
                <w:kern w:val="0"/>
                <w:sz w:val="24"/>
                <w:lang w:bidi="ar"/>
              </w:rPr>
              <w:t>字段</w:t>
            </w:r>
          </w:p>
        </w:tc>
        <w:tc>
          <w:tcPr>
            <w:tcW w:w="0" w:type="auto"/>
            <w:shd w:val="clear" w:color="auto" w:fill="ACD78D" w:themeFill="accent4" w:themeFillTint="99"/>
            <w:vAlign w:val="center"/>
          </w:tcPr>
          <w:p w14:paraId="3491C3F6">
            <w:pPr>
              <w:widowControl/>
              <w:jc w:val="center"/>
            </w:pPr>
            <w:r>
              <w:rPr>
                <w:rFonts w:ascii="var(--dsw-font-markdown-table-h" w:hAnsi="var(--dsw-font-markdown-table-h" w:eastAsia="var(--dsw-font-markdown-table-h" w:cs="var(--dsw-font-markdown-table-h"/>
                <w:b/>
                <w:bCs/>
                <w:color w:val="0F1115"/>
                <w:kern w:val="0"/>
                <w:sz w:val="24"/>
                <w:lang w:bidi="ar"/>
              </w:rPr>
              <w:t>类型</w:t>
            </w:r>
          </w:p>
        </w:tc>
        <w:tc>
          <w:tcPr>
            <w:tcW w:w="0" w:type="auto"/>
            <w:shd w:val="clear" w:color="auto" w:fill="ACD78D" w:themeFill="accent4" w:themeFillTint="99"/>
            <w:vAlign w:val="center"/>
          </w:tcPr>
          <w:p w14:paraId="57178E21">
            <w:pPr>
              <w:widowControl/>
              <w:jc w:val="center"/>
            </w:pPr>
            <w:r>
              <w:rPr>
                <w:rFonts w:ascii="var(--dsw-font-markdown-table-h" w:hAnsi="var(--dsw-font-markdown-table-h" w:eastAsia="var(--dsw-font-markdown-table-h" w:cs="var(--dsw-font-markdown-table-h"/>
                <w:b/>
                <w:bCs/>
                <w:color w:val="0F1115"/>
                <w:kern w:val="0"/>
                <w:sz w:val="24"/>
                <w:lang w:bidi="ar"/>
              </w:rPr>
              <w:t>描述</w:t>
            </w:r>
          </w:p>
        </w:tc>
      </w:tr>
      <w:tr w14:paraId="1F394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F94EB99">
            <w:r>
              <w:t>maker</w:t>
            </w:r>
          </w:p>
        </w:tc>
        <w:tc>
          <w:tcPr>
            <w:tcW w:w="0" w:type="auto"/>
            <w:vAlign w:val="center"/>
          </w:tcPr>
          <w:p w14:paraId="1F1F1A6F">
            <w:r>
              <w:t>address</w:t>
            </w:r>
          </w:p>
        </w:tc>
        <w:tc>
          <w:tcPr>
            <w:tcW w:w="0" w:type="auto"/>
            <w:vAlign w:val="center"/>
          </w:tcPr>
          <w:p w14:paraId="0745E39A">
            <w:r>
              <w:t>出租人地址</w:t>
            </w:r>
          </w:p>
        </w:tc>
      </w:tr>
      <w:tr w14:paraId="1E3C4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31F3B44">
            <w:r>
              <w:t>collateral</w:t>
            </w:r>
          </w:p>
        </w:tc>
        <w:tc>
          <w:tcPr>
            <w:tcW w:w="0" w:type="auto"/>
            <w:vAlign w:val="center"/>
          </w:tcPr>
          <w:p w14:paraId="103185D5">
            <w:r>
              <w:t>uint256</w:t>
            </w:r>
          </w:p>
        </w:tc>
        <w:tc>
          <w:tcPr>
            <w:tcW w:w="0" w:type="auto"/>
            <w:vAlign w:val="center"/>
          </w:tcPr>
          <w:p w14:paraId="56E80608">
            <w:r>
              <w:t>押金数量 (ETH)</w:t>
            </w:r>
          </w:p>
        </w:tc>
      </w:tr>
      <w:tr w14:paraId="7E513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AD3FE77">
            <w:r>
              <w:t>taker</w:t>
            </w:r>
          </w:p>
        </w:tc>
        <w:tc>
          <w:tcPr>
            <w:tcW w:w="0" w:type="auto"/>
            <w:vAlign w:val="center"/>
          </w:tcPr>
          <w:p w14:paraId="01D5BEE7">
            <w:r>
              <w:t>address</w:t>
            </w:r>
          </w:p>
        </w:tc>
        <w:tc>
          <w:tcPr>
            <w:tcW w:w="0" w:type="auto"/>
            <w:vAlign w:val="center"/>
          </w:tcPr>
          <w:p w14:paraId="000942B8">
            <w:r>
              <w:t>承租人地址</w:t>
            </w:r>
          </w:p>
        </w:tc>
      </w:tr>
      <w:tr w14:paraId="4D1CD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C20A95A">
            <w:r>
              <w:t>expiryTime</w:t>
            </w:r>
          </w:p>
        </w:tc>
        <w:tc>
          <w:tcPr>
            <w:tcW w:w="0" w:type="auto"/>
            <w:vAlign w:val="center"/>
          </w:tcPr>
          <w:p w14:paraId="5C0DA19C">
            <w:r>
              <w:t>uint256</w:t>
            </w:r>
          </w:p>
        </w:tc>
        <w:tc>
          <w:tcPr>
            <w:tcW w:w="0" w:type="auto"/>
            <w:vAlign w:val="center"/>
          </w:tcPr>
          <w:p w14:paraId="11FDB531">
            <w:r>
              <w:t>租赁到期时间戳</w:t>
            </w:r>
          </w:p>
        </w:tc>
      </w:tr>
      <w:tr w14:paraId="11AAF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5BB871E">
            <w:r>
              <w:t>orderState</w:t>
            </w:r>
          </w:p>
        </w:tc>
        <w:tc>
          <w:tcPr>
            <w:tcW w:w="0" w:type="auto"/>
            <w:vAlign w:val="center"/>
          </w:tcPr>
          <w:p w14:paraId="663B72DF">
            <w:r>
              <w:t>enum OrderState</w:t>
            </w:r>
          </w:p>
        </w:tc>
        <w:tc>
          <w:tcPr>
            <w:tcW w:w="0" w:type="auto"/>
            <w:vAlign w:val="center"/>
          </w:tcPr>
          <w:p w14:paraId="11B2C136">
            <w:r>
              <w:t>订单状态(Unknown, Borrowing, Redeemed, MakerClear)</w:t>
            </w:r>
          </w:p>
        </w:tc>
      </w:tr>
    </w:tbl>
    <w:p w14:paraId="66401F40">
      <w:pPr>
        <w:pStyle w:val="4"/>
      </w:pPr>
      <w:bookmarkStart w:id="11" w:name="_Toc208258927"/>
      <w:r>
        <w:rPr>
          <w:rFonts w:hint="eastAsia"/>
        </w:rPr>
        <w:t>3.3业务流程图</w:t>
      </w:r>
      <w:bookmarkEnd w:id="11"/>
    </w:p>
    <w:p w14:paraId="44FBB789">
      <w:pPr>
        <w:pStyle w:val="5"/>
      </w:pPr>
      <w:bookmarkStart w:id="12" w:name="_Toc208258928"/>
      <w:r>
        <w:rPr>
          <w:rFonts w:hint="eastAsia"/>
        </w:rPr>
        <w:t>3.3.1承租人租赁NFT</w:t>
      </w:r>
      <w:bookmarkEnd w:id="12"/>
    </w:p>
    <w:p w14:paraId="07BCE215">
      <w:r>
        <w:drawing>
          <wp:inline distT="0" distB="0" distL="114300" distR="114300">
            <wp:extent cx="5273040" cy="8331200"/>
            <wp:effectExtent l="0" t="0" r="3810"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273040" cy="8331200"/>
                    </a:xfrm>
                    <a:prstGeom prst="rect">
                      <a:avLst/>
                    </a:prstGeom>
                    <a:noFill/>
                    <a:ln>
                      <a:noFill/>
                    </a:ln>
                  </pic:spPr>
                </pic:pic>
              </a:graphicData>
            </a:graphic>
          </wp:inline>
        </w:drawing>
      </w:r>
      <w:bookmarkStart w:id="88" w:name="_GoBack"/>
      <w:bookmarkEnd w:id="88"/>
    </w:p>
    <w:p w14:paraId="7439F4E6"/>
    <w:p w14:paraId="6E752160">
      <w:pPr>
        <w:pStyle w:val="5"/>
      </w:pPr>
      <w:bookmarkStart w:id="13" w:name="_Toc208258929"/>
      <w:r>
        <w:rPr>
          <w:rFonts w:hint="eastAsia"/>
        </w:rPr>
        <w:t>3.3.2承租人赎回押金并归还NFT</w:t>
      </w:r>
      <w:bookmarkEnd w:id="13"/>
    </w:p>
    <w:p w14:paraId="1E8E499A">
      <w:pPr>
        <w:rPr>
          <w:rFonts w:hint="eastAsia" w:eastAsiaTheme="minorEastAsia"/>
          <w:lang w:eastAsia="zh-CN"/>
        </w:rPr>
      </w:pPr>
      <w:r>
        <w:rPr>
          <w:rFonts w:hint="eastAsia" w:eastAsiaTheme="minorEastAsia"/>
          <w:lang w:eastAsia="zh-CN"/>
        </w:rPr>
        <w:drawing>
          <wp:inline distT="0" distB="0" distL="114300" distR="114300">
            <wp:extent cx="5266690" cy="7515860"/>
            <wp:effectExtent l="0" t="0" r="10160" b="8890"/>
            <wp:docPr id="8" name="图片 8" descr="red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deem"/>
                    <pic:cNvPicPr>
                      <a:picLocks noChangeAspect="1"/>
                    </pic:cNvPicPr>
                  </pic:nvPicPr>
                  <pic:blipFill>
                    <a:blip r:embed="rId9"/>
                    <a:stretch>
                      <a:fillRect/>
                    </a:stretch>
                  </pic:blipFill>
                  <pic:spPr>
                    <a:xfrm>
                      <a:off x="0" y="0"/>
                      <a:ext cx="5266690" cy="7515860"/>
                    </a:xfrm>
                    <a:prstGeom prst="rect">
                      <a:avLst/>
                    </a:prstGeom>
                  </pic:spPr>
                </pic:pic>
              </a:graphicData>
            </a:graphic>
          </wp:inline>
        </w:drawing>
      </w:r>
    </w:p>
    <w:p w14:paraId="53AA57CF">
      <w:pPr>
        <w:pStyle w:val="5"/>
      </w:pPr>
      <w:bookmarkStart w:id="14" w:name="_Toc208258930"/>
      <w:r>
        <w:rPr>
          <w:rFonts w:hint="eastAsia"/>
        </w:rPr>
        <w:t>3.3.3出租人清算</w:t>
      </w:r>
      <w:bookmarkEnd w:id="14"/>
    </w:p>
    <w:p w14:paraId="48F78940">
      <w:r>
        <w:drawing>
          <wp:inline distT="0" distB="0" distL="114300" distR="114300">
            <wp:extent cx="5269865" cy="10499090"/>
            <wp:effectExtent l="0" t="0" r="6985"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69865" cy="10499090"/>
                    </a:xfrm>
                    <a:prstGeom prst="rect">
                      <a:avLst/>
                    </a:prstGeom>
                    <a:noFill/>
                    <a:ln>
                      <a:noFill/>
                    </a:ln>
                  </pic:spPr>
                </pic:pic>
              </a:graphicData>
            </a:graphic>
          </wp:inline>
        </w:drawing>
      </w:r>
    </w:p>
    <w:p w14:paraId="5B59290D">
      <w:pPr>
        <w:pStyle w:val="5"/>
      </w:pPr>
      <w:bookmarkStart w:id="15" w:name="_Toc208258931"/>
      <w:r>
        <w:rPr>
          <w:rFonts w:hint="eastAsia"/>
        </w:rPr>
        <w:t>3.3.4出租人取消出租</w:t>
      </w:r>
      <w:bookmarkEnd w:id="15"/>
    </w:p>
    <w:p w14:paraId="0688B889">
      <w:r>
        <w:rPr>
          <w:rFonts w:hint="eastAsia"/>
        </w:rPr>
        <w:drawing>
          <wp:inline distT="0" distB="0" distL="114300" distR="114300">
            <wp:extent cx="2066925" cy="2238375"/>
            <wp:effectExtent l="0" t="0" r="9525" b="9525"/>
            <wp:docPr id="28" name="图片 28"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ancel"/>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2066925" cy="2238375"/>
                    </a:xfrm>
                    <a:prstGeom prst="rect">
                      <a:avLst/>
                    </a:prstGeom>
                  </pic:spPr>
                </pic:pic>
              </a:graphicData>
            </a:graphic>
          </wp:inline>
        </w:drawing>
      </w:r>
    </w:p>
    <w:p w14:paraId="461C06F5">
      <w:pPr>
        <w:pStyle w:val="5"/>
      </w:pPr>
      <w:bookmarkStart w:id="16" w:name="_Toc208258932"/>
      <w:r>
        <w:rPr>
          <w:rFonts w:hint="eastAsia"/>
        </w:rPr>
        <w:t>3.3.5出租人提取租金</w:t>
      </w:r>
      <w:bookmarkEnd w:id="16"/>
    </w:p>
    <w:p w14:paraId="3C43BEC5">
      <w:r>
        <w:drawing>
          <wp:inline distT="0" distB="0" distL="114300" distR="114300">
            <wp:extent cx="2642870" cy="2522855"/>
            <wp:effectExtent l="0" t="0" r="5080" b="10795"/>
            <wp:docPr id="29" name="图片 29" descr="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aim"/>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2642870" cy="2522855"/>
                    </a:xfrm>
                    <a:prstGeom prst="rect">
                      <a:avLst/>
                    </a:prstGeom>
                  </pic:spPr>
                </pic:pic>
              </a:graphicData>
            </a:graphic>
          </wp:inline>
        </w:drawing>
      </w:r>
    </w:p>
    <w:p w14:paraId="0DFA5646">
      <w:pPr>
        <w:pStyle w:val="3"/>
        <w:numPr>
          <w:ilvl w:val="0"/>
          <w:numId w:val="1"/>
        </w:numPr>
      </w:pPr>
      <w:bookmarkStart w:id="17" w:name="_Toc208258933"/>
      <w:r>
        <w:rPr>
          <w:rFonts w:hint="eastAsia"/>
        </w:rPr>
        <w:t>安全考虑与测试策略</w:t>
      </w:r>
      <w:bookmarkEnd w:id="17"/>
    </w:p>
    <w:p w14:paraId="57CC7293">
      <w:pPr>
        <w:pStyle w:val="4"/>
      </w:pPr>
      <w:bookmarkStart w:id="18" w:name="_Toc208258934"/>
      <w:r>
        <w:t>4.1 安全设计</w:t>
      </w:r>
      <w:bookmarkEnd w:id="18"/>
    </w:p>
    <w:p w14:paraId="5954659D">
      <w:pPr>
        <w:numPr>
          <w:ilvl w:val="0"/>
          <w:numId w:val="5"/>
        </w:numPr>
      </w:pPr>
      <w:r>
        <w:rPr>
          <w:b/>
          <w:bCs/>
        </w:rPr>
        <w:t>重入攻击防护</w:t>
      </w:r>
      <w:r>
        <w:t xml:space="preserve">: 严格遵循 </w:t>
      </w:r>
      <w:r>
        <w:rPr>
          <w:rFonts w:hint="eastAsia"/>
        </w:rPr>
        <w:t>检查</w:t>
      </w:r>
      <w:r>
        <w:t>-</w:t>
      </w:r>
      <w:r>
        <w:rPr>
          <w:rFonts w:hint="eastAsia"/>
        </w:rPr>
        <w:t>修改</w:t>
      </w:r>
      <w:r>
        <w:t>-</w:t>
      </w:r>
      <w:r>
        <w:rPr>
          <w:rFonts w:hint="eastAsia"/>
        </w:rPr>
        <w:t>交互</w:t>
      </w:r>
      <w:r>
        <w:t xml:space="preserve"> 模式，所有外部调用（如 NFT 转移）均在最后执行。资金提取采用 Pull 模式。</w:t>
      </w:r>
    </w:p>
    <w:p w14:paraId="15CB2DAD">
      <w:pPr>
        <w:numPr>
          <w:ilvl w:val="0"/>
          <w:numId w:val="5"/>
        </w:numPr>
      </w:pPr>
      <w:r>
        <w:rPr>
          <w:b/>
          <w:bCs/>
        </w:rPr>
        <w:t>整数溢出/下溢</w:t>
      </w:r>
      <w:r>
        <w:t>: 使用Solidity 0.8.x内置的SafeMath。</w:t>
      </w:r>
    </w:p>
    <w:p w14:paraId="2EA40011">
      <w:pPr>
        <w:numPr>
          <w:ilvl w:val="0"/>
          <w:numId w:val="5"/>
        </w:numPr>
        <w:wordWrap w:val="0"/>
      </w:pPr>
      <w:r>
        <w:rPr>
          <w:b/>
          <w:bCs/>
        </w:rPr>
        <w:t>签名重放</w:t>
      </w:r>
      <w:r>
        <w:t>: 使用 EIP-712 域分离确保签名仅适用于本合约和当前链。通过 cancelSignatures 映射支持签名撤销。</w:t>
      </w:r>
    </w:p>
    <w:p w14:paraId="64A36B2F">
      <w:pPr>
        <w:pStyle w:val="4"/>
      </w:pPr>
      <w:bookmarkStart w:id="19" w:name="_Toc208258935"/>
      <w:r>
        <w:t>4.2 全面的测试策略</w:t>
      </w:r>
      <w:bookmarkEnd w:id="19"/>
    </w:p>
    <w:p w14:paraId="6C53D033">
      <w:pPr>
        <w:ind w:firstLine="420"/>
      </w:pPr>
      <w:r>
        <w:rPr>
          <w:rFonts w:ascii="Segoe UI" w:hAnsi="Segoe UI" w:eastAsia="Segoe UI" w:cs="Segoe UI"/>
          <w:color w:val="0F1115"/>
          <w:sz w:val="24"/>
          <w:shd w:val="clear" w:color="auto" w:fill="FFFFFF"/>
        </w:rPr>
        <w:t>实施了区块链领域领先的测试方案，构建了多层次的质量保证体系</w:t>
      </w:r>
      <w:r>
        <w:rPr>
          <w:rFonts w:hint="eastAsia"/>
        </w:rPr>
        <w:t>：</w:t>
      </w:r>
    </w:p>
    <w:p w14:paraId="66672478">
      <w:pPr>
        <w:numPr>
          <w:ilvl w:val="0"/>
          <w:numId w:val="6"/>
        </w:numPr>
      </w:pPr>
      <w:r>
        <w:rPr>
          <w:rFonts w:hint="eastAsia"/>
        </w:rPr>
        <w:t>静态分析 (Slither)：通过，已处理所有关键问题。</w:t>
      </w:r>
    </w:p>
    <w:p w14:paraId="1DEEF7D2">
      <w:pPr>
        <w:numPr>
          <w:ilvl w:val="0"/>
          <w:numId w:val="6"/>
        </w:numPr>
      </w:pPr>
      <w:r>
        <w:rPr>
          <w:rFonts w:hint="eastAsia"/>
        </w:rPr>
        <w:t>动态分析（Mythril）：通过，未发现漏洞。</w:t>
      </w:r>
    </w:p>
    <w:p w14:paraId="73A6002A">
      <w:pPr>
        <w:numPr>
          <w:ilvl w:val="0"/>
          <w:numId w:val="6"/>
        </w:numPr>
      </w:pPr>
      <w:r>
        <w:rPr>
          <w:rFonts w:hint="eastAsia"/>
        </w:rPr>
        <w:t>单元测试（Foundry）：19个用例，100%覆盖核心业务路径，验证了每个函数的预期行为。</w:t>
      </w:r>
    </w:p>
    <w:p w14:paraId="42613309">
      <w:pPr>
        <w:numPr>
          <w:ilvl w:val="0"/>
          <w:numId w:val="6"/>
        </w:numPr>
      </w:pPr>
      <w:r>
        <w:rPr>
          <w:rFonts w:hint="eastAsia"/>
        </w:rPr>
        <w:t>模糊测试（Foundry）：万次级运行，使用随机输入探索参数边界和极端情况，验证计算。</w:t>
      </w:r>
    </w:p>
    <w:p w14:paraId="25EFA9C7">
      <w:pPr>
        <w:numPr>
          <w:ilvl w:val="0"/>
          <w:numId w:val="6"/>
        </w:numPr>
      </w:pPr>
      <w:r>
        <w:rPr>
          <w:rFonts w:hint="eastAsia"/>
        </w:rPr>
        <w:t>不变测试（Foundry）：验证了在随机函数调用序列的干扰下，系统状态变量始终保持不变，模拟了真实的链上环境。</w:t>
      </w:r>
    </w:p>
    <w:p w14:paraId="7650F209">
      <w:pPr>
        <w:numPr>
          <w:ilvl w:val="0"/>
          <w:numId w:val="6"/>
        </w:numPr>
      </w:pPr>
      <w:r>
        <w:rPr>
          <w:rFonts w:hint="eastAsia"/>
        </w:rPr>
        <w:t>形式化验证（Halmos）：使用多引擎求解器（Z3, Yices, Cvc5），数学证明了核心逻辑在所有可能输入下的正确性，未发现反例。这是最高级别的安全保证。</w:t>
      </w:r>
    </w:p>
    <w:p w14:paraId="1A622CB2">
      <w:r>
        <w:drawing>
          <wp:inline distT="0" distB="0" distL="114300" distR="114300">
            <wp:extent cx="5269230" cy="2421255"/>
            <wp:effectExtent l="0" t="0" r="762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9230" cy="2421255"/>
                    </a:xfrm>
                    <a:prstGeom prst="rect">
                      <a:avLst/>
                    </a:prstGeom>
                    <a:noFill/>
                    <a:ln>
                      <a:noFill/>
                    </a:ln>
                  </pic:spPr>
                </pic:pic>
              </a:graphicData>
            </a:graphic>
          </wp:inline>
        </w:drawing>
      </w:r>
    </w:p>
    <w:p w14:paraId="43597205">
      <w:pPr>
        <w:pStyle w:val="3"/>
        <w:numPr>
          <w:ilvl w:val="0"/>
          <w:numId w:val="1"/>
        </w:numPr>
      </w:pPr>
      <w:bookmarkStart w:id="20" w:name="_Toc208258936"/>
      <w:r>
        <w:rPr>
          <w:rFonts w:hint="eastAsia"/>
        </w:rPr>
        <w:t>部署与运维</w:t>
      </w:r>
      <w:bookmarkEnd w:id="20"/>
    </w:p>
    <w:p w14:paraId="5977FCFC">
      <w:pPr>
        <w:pStyle w:val="4"/>
      </w:pPr>
      <w:bookmarkStart w:id="21" w:name="_Toc208258937"/>
      <w:r>
        <w:t>5.1 网络部署</w:t>
      </w:r>
      <w:bookmarkEnd w:id="21"/>
    </w:p>
    <w:p w14:paraId="6B314136">
      <w:pPr>
        <w:ind w:firstLine="420"/>
      </w:pPr>
      <w:r>
        <w:rPr>
          <w:rFonts w:hint="eastAsia"/>
        </w:rPr>
        <w:t>本次合约拟部署在Ethereum Sepolia分叉网络，并对合约进行开源验证。</w:t>
      </w:r>
    </w:p>
    <w:p w14:paraId="5B9FA382">
      <w:pPr>
        <w:pStyle w:val="4"/>
      </w:pPr>
      <w:bookmarkStart w:id="22" w:name="_Toc208258938"/>
      <w:r>
        <w:t>5.2 监控</w:t>
      </w:r>
      <w:bookmarkEnd w:id="22"/>
    </w:p>
    <w:p w14:paraId="1650ABD7">
      <w:pPr>
        <w:numPr>
          <w:ilvl w:val="0"/>
          <w:numId w:val="7"/>
        </w:numPr>
        <w:wordWrap w:val="0"/>
      </w:pPr>
      <w:r>
        <w:rPr>
          <w:rFonts w:hint="eastAsia"/>
          <w:b/>
          <w:bCs/>
        </w:rPr>
        <w:t>链上事件监控</w:t>
      </w:r>
      <w:r>
        <w:rPr>
          <w:rFonts w:hint="eastAsia"/>
        </w:rPr>
        <w:t>: 使用TheGraph索引OrderChange等事件，为前端提供高效查询。</w:t>
      </w:r>
    </w:p>
    <w:p w14:paraId="2FDD0304">
      <w:pPr>
        <w:numPr>
          <w:ilvl w:val="0"/>
          <w:numId w:val="7"/>
        </w:numPr>
        <w:wordWrap w:val="0"/>
      </w:pPr>
      <w:r>
        <w:rPr>
          <w:rFonts w:hint="eastAsia"/>
          <w:b/>
          <w:bCs/>
        </w:rPr>
        <w:t>业务风险监控</w:t>
      </w:r>
      <w:r>
        <w:rPr>
          <w:rFonts w:hint="eastAsia"/>
        </w:rPr>
        <w:t>: 使用 OpenZeppelin Defender Sentinel 设置监控告警，例如：</w:t>
      </w:r>
    </w:p>
    <w:p w14:paraId="4CC974DD">
      <w:pPr>
        <w:wordWrap w:val="0"/>
        <w:ind w:left="420" w:firstLine="420"/>
      </w:pPr>
      <w:r>
        <w:rPr>
          <w:rFonts w:hint="eastAsia"/>
        </w:rPr>
        <w:t>监控 makerClear 清算事件。</w:t>
      </w:r>
    </w:p>
    <w:p w14:paraId="679515E7">
      <w:pPr>
        <w:wordWrap w:val="0"/>
        <w:ind w:left="420" w:firstLine="420"/>
      </w:pPr>
      <w:r>
        <w:rPr>
          <w:rFonts w:hint="eastAsia"/>
        </w:rPr>
        <w:t>监控异常大额租赁订单。</w:t>
      </w:r>
    </w:p>
    <w:p w14:paraId="5D763408">
      <w:pPr>
        <w:numPr>
          <w:ilvl w:val="0"/>
          <w:numId w:val="7"/>
        </w:numPr>
        <w:wordWrap w:val="0"/>
      </w:pPr>
      <w:r>
        <w:rPr>
          <w:rFonts w:hint="eastAsia"/>
          <w:b/>
          <w:bCs/>
        </w:rPr>
        <w:t>基础设施监控</w:t>
      </w:r>
      <w:r>
        <w:rPr>
          <w:rFonts w:hint="eastAsia"/>
        </w:rPr>
        <w:t>: 监控 Pinata IPFS 网关的可用性，确保元数据可访问。</w:t>
      </w:r>
    </w:p>
    <w:p w14:paraId="1AB6ED14">
      <w:pPr>
        <w:pStyle w:val="3"/>
        <w:numPr>
          <w:ilvl w:val="0"/>
          <w:numId w:val="1"/>
        </w:numPr>
      </w:pPr>
      <w:bookmarkStart w:id="23" w:name="_Toc208258939"/>
      <w:r>
        <w:t>未来演进与</w:t>
      </w:r>
      <w:r>
        <w:rPr>
          <w:rFonts w:hint="eastAsia"/>
        </w:rPr>
        <w:t>构思</w:t>
      </w:r>
      <w:bookmarkEnd w:id="23"/>
    </w:p>
    <w:p w14:paraId="76B1C764">
      <w:pPr>
        <w:pStyle w:val="4"/>
      </w:pPr>
      <w:bookmarkStart w:id="24" w:name="_Toc208258940"/>
      <w:r>
        <w:rPr>
          <w:rFonts w:hint="eastAsia"/>
        </w:rPr>
        <w:t>6.1</w:t>
      </w:r>
      <w:r>
        <w:t>功能扩展</w:t>
      </w:r>
      <w:bookmarkEnd w:id="24"/>
    </w:p>
    <w:p w14:paraId="1D3B5133">
      <w:pPr>
        <w:numPr>
          <w:ilvl w:val="0"/>
          <w:numId w:val="8"/>
        </w:numPr>
      </w:pPr>
      <w:r>
        <w:rPr>
          <w:rFonts w:hint="eastAsia"/>
          <w:b/>
          <w:bCs/>
        </w:rPr>
        <w:t>多资产支持</w:t>
      </w:r>
      <w:r>
        <w:rPr>
          <w:rFonts w:hint="eastAsia"/>
        </w:rPr>
        <w:t>：通过接口抽象，支持 ERC721A、ERC1155 等更多 NFT 标准。支持 WETH、USDC 等主流 ERC-20 代币作为支付方式。</w:t>
      </w:r>
    </w:p>
    <w:p w14:paraId="07A6CD66">
      <w:pPr>
        <w:numPr>
          <w:ilvl w:val="0"/>
          <w:numId w:val="8"/>
        </w:numPr>
      </w:pPr>
      <w:r>
        <w:rPr>
          <w:rFonts w:hint="eastAsia"/>
          <w:b/>
          <w:bCs/>
        </w:rPr>
        <w:t>租赁模式创新</w:t>
      </w:r>
      <w:r>
        <w:rPr>
          <w:rFonts w:hint="eastAsia"/>
        </w:rPr>
        <w:t>：</w:t>
      </w:r>
    </w:p>
    <w:p w14:paraId="25227A8D">
      <w:pPr>
        <w:ind w:left="420" w:firstLine="420"/>
      </w:pPr>
      <w:r>
        <w:rPr>
          <w:rFonts w:hint="eastAsia"/>
        </w:rPr>
        <w:t>实现“订阅制”租赁，租赁者可以发布某类NFT的租赁需求，由NFT所有者接收申请并租赁</w:t>
      </w:r>
      <w:r>
        <w:t>。</w:t>
      </w:r>
    </w:p>
    <w:p w14:paraId="36C44B6A">
      <w:pPr>
        <w:ind w:left="420" w:firstLine="420"/>
      </w:pPr>
      <w:r>
        <w:rPr>
          <w:rFonts w:hint="eastAsia"/>
        </w:rPr>
        <w:t>集合打包租赁；</w:t>
      </w:r>
    </w:p>
    <w:p w14:paraId="238DF355">
      <w:pPr>
        <w:ind w:left="420" w:firstLine="420"/>
      </w:pPr>
      <w:r>
        <w:rPr>
          <w:rFonts w:hint="eastAsia"/>
        </w:rPr>
        <w:t>拍卖式租赁等</w:t>
      </w:r>
    </w:p>
    <w:p w14:paraId="17BCC4D8">
      <w:pPr>
        <w:numPr>
          <w:ilvl w:val="0"/>
          <w:numId w:val="8"/>
        </w:numPr>
      </w:pPr>
      <w:r>
        <w:rPr>
          <w:rFonts w:hint="eastAsia"/>
          <w:b/>
          <w:bCs/>
        </w:rPr>
        <w:t>信誉与评分系统</w:t>
      </w:r>
      <w:r>
        <w:rPr>
          <w:rFonts w:hint="eastAsia"/>
        </w:rPr>
        <w:t>：构建链上信誉系统，为高信誉用户提供更低押金等优惠，提升生态系统质量，保证平台良性可持续发展。</w:t>
      </w:r>
    </w:p>
    <w:p w14:paraId="3FD85874"/>
    <w:p w14:paraId="69C626A4">
      <w:pPr>
        <w:pStyle w:val="4"/>
      </w:pPr>
      <w:bookmarkStart w:id="25" w:name="_Toc208258941"/>
      <w:r>
        <w:rPr>
          <w:rFonts w:hint="eastAsia"/>
        </w:rPr>
        <w:t>6.2</w:t>
      </w:r>
      <w:r>
        <w:t>架构优化</w:t>
      </w:r>
      <w:bookmarkEnd w:id="25"/>
    </w:p>
    <w:p w14:paraId="71C54CDF">
      <w:pPr>
        <w:numPr>
          <w:ilvl w:val="0"/>
          <w:numId w:val="9"/>
        </w:numPr>
      </w:pPr>
      <w:r>
        <w:rPr>
          <w:b/>
          <w:bCs/>
        </w:rPr>
        <w:t>升级策略</w:t>
      </w:r>
      <w:r>
        <w:t>: 当前合约未设计可升级性。未来如需升级，</w:t>
      </w:r>
      <w:r>
        <w:rPr>
          <w:rFonts w:hint="eastAsia"/>
        </w:rPr>
        <w:t>可</w:t>
      </w:r>
      <w:r>
        <w:t>采用代理模式（如UUPS）</w:t>
      </w:r>
      <w:r>
        <w:rPr>
          <w:rFonts w:hint="eastAsia"/>
        </w:rPr>
        <w:t>进行改造部署</w:t>
      </w:r>
      <w:r>
        <w:t>。</w:t>
      </w:r>
    </w:p>
    <w:p w14:paraId="39230B69">
      <w:pPr>
        <w:numPr>
          <w:ilvl w:val="0"/>
          <w:numId w:val="9"/>
        </w:numPr>
      </w:pPr>
      <w:r>
        <w:rPr>
          <w:rFonts w:hint="eastAsia"/>
          <w:b/>
          <w:bCs/>
        </w:rPr>
        <w:t>扩容方案</w:t>
      </w:r>
      <w:r>
        <w:rPr>
          <w:rFonts w:hint="eastAsia"/>
        </w:rPr>
        <w:t>：业务量若增加可</w:t>
      </w:r>
      <w:r>
        <w:t>探索Layer 2解决方案（如</w:t>
      </w:r>
      <w:r>
        <w:rPr>
          <w:rFonts w:hint="eastAsia"/>
        </w:rPr>
        <w:t>Optimism</w:t>
      </w:r>
      <w:r>
        <w:t>, Arbitrum</w:t>
      </w:r>
      <w:r>
        <w:rPr>
          <w:rFonts w:hint="eastAsia"/>
        </w:rPr>
        <w:t>,Polygon</w:t>
      </w:r>
      <w:r>
        <w:t>）以降低Gas成本</w:t>
      </w:r>
      <w:r>
        <w:rPr>
          <w:rFonts w:hint="eastAsia"/>
        </w:rPr>
        <w:t>以及响应时间</w:t>
      </w:r>
      <w:r>
        <w:t>。</w:t>
      </w:r>
    </w:p>
    <w:p w14:paraId="1079937D">
      <w:pPr>
        <w:numPr>
          <w:ilvl w:val="0"/>
          <w:numId w:val="9"/>
        </w:numPr>
      </w:pPr>
      <w:r>
        <w:rPr>
          <w:b/>
          <w:bCs/>
        </w:rPr>
        <w:t>去中心化治理</w:t>
      </w:r>
      <w:r>
        <w:t>: 引入治理代币和 DAO，逐步将协议参数控制权移交社区</w:t>
      </w:r>
    </w:p>
    <w:p w14:paraId="231BDBCF"/>
    <w:p w14:paraId="7ECC4CEB">
      <w:pPr>
        <w:pStyle w:val="4"/>
      </w:pPr>
      <w:bookmarkStart w:id="26" w:name="_Toc208258942"/>
      <w:r>
        <w:rPr>
          <w:rFonts w:hint="eastAsia"/>
        </w:rPr>
        <w:t>6.3</w:t>
      </w:r>
      <w:r>
        <w:t>运维增强</w:t>
      </w:r>
      <w:bookmarkEnd w:id="26"/>
    </w:p>
    <w:p w14:paraId="7EAFC077">
      <w:pPr>
        <w:numPr>
          <w:ilvl w:val="0"/>
          <w:numId w:val="10"/>
        </w:numPr>
      </w:pPr>
      <w:r>
        <w:rPr>
          <w:rFonts w:hint="eastAsia"/>
          <w:b/>
          <w:bCs/>
        </w:rPr>
        <w:t>事件响应手册</w:t>
      </w:r>
      <w:r>
        <w:rPr>
          <w:rFonts w:hint="eastAsia"/>
        </w:rPr>
        <w:t>: 编写详尽的应急预案，应对可能的安全事件或极端市场条件。</w:t>
      </w:r>
    </w:p>
    <w:p w14:paraId="3777810E">
      <w:pPr>
        <w:numPr>
          <w:ilvl w:val="0"/>
          <w:numId w:val="10"/>
        </w:numPr>
      </w:pPr>
      <w:r>
        <w:rPr>
          <w:rFonts w:hint="eastAsia"/>
          <w:b/>
          <w:bCs/>
        </w:rPr>
        <w:t>多链部署</w:t>
      </w:r>
      <w:r>
        <w:rPr>
          <w:rFonts w:hint="eastAsia"/>
        </w:rPr>
        <w:t>: 将协议部署至更多生态系统，如 Polygon、BNB Chain。</w:t>
      </w:r>
    </w:p>
    <w:p w14:paraId="7E9EB83E">
      <w:pPr>
        <w:numPr>
          <w:ilvl w:val="0"/>
          <w:numId w:val="10"/>
        </w:numPr>
      </w:pPr>
      <w:r>
        <w:rPr>
          <w:rFonts w:hint="eastAsia"/>
          <w:b/>
          <w:bCs/>
        </w:rPr>
        <w:t>数据分析平台</w:t>
      </w:r>
      <w:r>
        <w:rPr>
          <w:rFonts w:hint="eastAsia"/>
        </w:rPr>
        <w:t>: 构建内部看板，分析协议使用情况、热门资产等数据，指导业务决策</w:t>
      </w:r>
    </w:p>
    <w:p w14:paraId="2A0F31A3">
      <w:pPr>
        <w:numPr>
          <w:ilvl w:val="0"/>
          <w:numId w:val="10"/>
        </w:numPr>
      </w:pPr>
      <w:r>
        <w:rPr>
          <w:rFonts w:hint="eastAsia"/>
          <w:b/>
          <w:bCs/>
        </w:rPr>
        <w:t>监控</w:t>
      </w:r>
      <w:r>
        <w:rPr>
          <w:rFonts w:hint="eastAsia"/>
        </w:rPr>
        <w:t>：构建多监控渠道，如OpenZeppelin Defender Sentinel + Forta机器人组合监控，第一时间介入。</w:t>
      </w:r>
    </w:p>
    <w:p w14:paraId="23F011A8">
      <w:pPr>
        <w:ind w:firstLine="420"/>
      </w:pPr>
    </w:p>
    <w:p w14:paraId="4BE232E5"/>
    <w:p w14:paraId="3FC7655D"/>
    <w:p w14:paraId="5F888962"/>
    <w:p w14:paraId="140B6453">
      <w:pPr>
        <w:pStyle w:val="3"/>
      </w:pPr>
      <w:bookmarkStart w:id="27" w:name="_Toc208258943"/>
      <w:r>
        <w:rPr>
          <w:rFonts w:hint="eastAsia"/>
        </w:rPr>
        <w:t>附录一、合约概览</w:t>
      </w:r>
      <w:bookmarkEnd w:id="27"/>
    </w:p>
    <w:p w14:paraId="141470F6">
      <w:pPr>
        <w:pStyle w:val="4"/>
      </w:pPr>
      <w:bookmarkStart w:id="28" w:name="_Toc208258944"/>
      <w:r>
        <w:rPr>
          <w:rFonts w:hint="eastAsia"/>
        </w:rPr>
        <w:t>1.1合约接口说明</w:t>
      </w:r>
      <w:bookmarkEnd w:id="28"/>
    </w:p>
    <w:p w14:paraId="6F3E58AB">
      <w:pPr>
        <w:pStyle w:val="5"/>
        <w:numPr>
          <w:ilvl w:val="2"/>
          <w:numId w:val="11"/>
        </w:numPr>
      </w:pPr>
      <w:bookmarkStart w:id="29" w:name="_Toc208258945"/>
      <w:r>
        <w:rPr>
          <w:rFonts w:hint="eastAsia"/>
        </w:rPr>
        <w:t>RNNFT合约</w:t>
      </w:r>
      <w:bookmarkEnd w:id="29"/>
    </w:p>
    <w:p w14:paraId="45DC8704">
      <w:pPr>
        <w:rPr>
          <w:rFonts w:ascii="Consolas" w:hAnsi="Consolas" w:eastAsia="宋体" w:cs="Consolas"/>
          <w:color w:val="000000"/>
          <w:szCs w:val="21"/>
        </w:rPr>
      </w:pPr>
      <w:r>
        <w:rPr>
          <w:rFonts w:hint="eastAsia" w:ascii="Consolas" w:hAnsi="Consolas" w:eastAsia="宋体" w:cs="Consolas"/>
          <w:color w:val="000000"/>
          <w:szCs w:val="21"/>
        </w:rPr>
        <w:t>minNFT函数，用于铸造时metadata的IPSF地址的初始化；</w:t>
      </w:r>
    </w:p>
    <w:p w14:paraId="383477B3">
      <w:pPr>
        <w:rPr>
          <w:rFonts w:ascii="Consolas" w:hAnsi="Consolas" w:eastAsia="宋体" w:cs="Consolas"/>
          <w:color w:val="000000"/>
          <w:szCs w:val="21"/>
        </w:rPr>
      </w:pPr>
      <w:r>
        <w:rPr>
          <w:rFonts w:hint="eastAsia" w:ascii="Consolas" w:hAnsi="Consolas" w:eastAsia="宋体" w:cs="Consolas"/>
          <w:color w:val="000000"/>
          <w:szCs w:val="21"/>
        </w:rPr>
        <w:t>permit函数，用于ERC2612实现；</w:t>
      </w:r>
    </w:p>
    <w:p w14:paraId="4FE0E04C">
      <w:pPr>
        <w:rPr>
          <w:rFonts w:ascii="Consolas" w:hAnsi="Consolas" w:eastAsia="宋体" w:cs="Consolas"/>
          <w:color w:val="000000"/>
          <w:szCs w:val="21"/>
        </w:rPr>
      </w:pPr>
      <w:r>
        <w:rPr>
          <w:rFonts w:hint="eastAsia" w:ascii="Consolas" w:hAnsi="Consolas" w:eastAsia="宋体" w:cs="Consolas"/>
          <w:color w:val="000000"/>
          <w:szCs w:val="21"/>
        </w:rPr>
        <w:drawing>
          <wp:inline distT="0" distB="0" distL="114300" distR="114300">
            <wp:extent cx="5264785" cy="4926965"/>
            <wp:effectExtent l="0" t="0" r="12065" b="6985"/>
            <wp:docPr id="14" name="图片 14" descr="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FT"/>
                    <pic:cNvPicPr>
                      <a:picLocks noChangeAspect="1"/>
                    </pic:cNvPicPr>
                  </pic:nvPicPr>
                  <pic:blipFill>
                    <a:blip r:embed="rId16"/>
                    <a:stretch>
                      <a:fillRect/>
                    </a:stretch>
                  </pic:blipFill>
                  <pic:spPr>
                    <a:xfrm>
                      <a:off x="0" y="0"/>
                      <a:ext cx="5264785" cy="4926965"/>
                    </a:xfrm>
                    <a:prstGeom prst="rect">
                      <a:avLst/>
                    </a:prstGeom>
                  </pic:spPr>
                </pic:pic>
              </a:graphicData>
            </a:graphic>
          </wp:inline>
        </w:drawing>
      </w:r>
    </w:p>
    <w:p w14:paraId="0109AE63">
      <w:pPr>
        <w:pStyle w:val="5"/>
      </w:pPr>
      <w:bookmarkStart w:id="30" w:name="_Toc208258946"/>
      <w:r>
        <w:rPr>
          <w:rFonts w:hint="eastAsia"/>
        </w:rPr>
        <w:t>1.1.2 RTRentMarket合约</w:t>
      </w:r>
      <w:bookmarkEnd w:id="30"/>
    </w:p>
    <w:p w14:paraId="6B73B938">
      <w:pPr>
        <w:pStyle w:val="6"/>
      </w:pPr>
      <w:bookmarkStart w:id="31" w:name="_Toc208258947"/>
      <w:r>
        <w:rPr>
          <w:rFonts w:hint="eastAsia"/>
        </w:rPr>
        <w:t>存储槽布局</w:t>
      </w:r>
      <w:bookmarkEnd w:id="31"/>
    </w:p>
    <w:p w14:paraId="51958E75">
      <w:pPr>
        <w:pStyle w:val="7"/>
      </w:pPr>
      <w:r>
        <w:rPr>
          <w:rFonts w:hint="eastAsia"/>
        </w:rPr>
        <w:t>RTNFT</w:t>
      </w:r>
    </w:p>
    <w:p w14:paraId="71870048">
      <w:r>
        <w:drawing>
          <wp:inline distT="0" distB="0" distL="114300" distR="114300">
            <wp:extent cx="5267325" cy="2826385"/>
            <wp:effectExtent l="0" t="0" r="952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5267325" cy="2826385"/>
                    </a:xfrm>
                    <a:prstGeom prst="rect">
                      <a:avLst/>
                    </a:prstGeom>
                    <a:noFill/>
                    <a:ln>
                      <a:noFill/>
                    </a:ln>
                  </pic:spPr>
                </pic:pic>
              </a:graphicData>
            </a:graphic>
          </wp:inline>
        </w:drawing>
      </w:r>
    </w:p>
    <w:p w14:paraId="6322CBEE">
      <w:pPr>
        <w:pStyle w:val="7"/>
      </w:pPr>
      <w:r>
        <w:rPr>
          <w:rFonts w:hint="eastAsia"/>
        </w:rPr>
        <w:t>RTRentMarket</w:t>
      </w:r>
    </w:p>
    <w:p w14:paraId="48F65A61">
      <w:r>
        <w:drawing>
          <wp:inline distT="0" distB="0" distL="114300" distR="114300">
            <wp:extent cx="5268595" cy="893445"/>
            <wp:effectExtent l="0" t="0" r="825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5268595" cy="893445"/>
                    </a:xfrm>
                    <a:prstGeom prst="rect">
                      <a:avLst/>
                    </a:prstGeom>
                    <a:noFill/>
                    <a:ln>
                      <a:noFill/>
                    </a:ln>
                  </pic:spPr>
                </pic:pic>
              </a:graphicData>
            </a:graphic>
          </wp:inline>
        </w:drawing>
      </w:r>
    </w:p>
    <w:p w14:paraId="2DF60AD0">
      <w:pPr>
        <w:pStyle w:val="6"/>
      </w:pPr>
      <w:bookmarkStart w:id="32" w:name="_Toc208258948"/>
      <w:r>
        <w:rPr>
          <w:rFonts w:hint="eastAsia"/>
        </w:rPr>
        <w:t>函数</w:t>
      </w:r>
      <w:bookmarkEnd w:id="32"/>
    </w:p>
    <w:p w14:paraId="5309A3A7">
      <w:r>
        <w:rPr>
          <w:rFonts w:hint="eastAsia"/>
        </w:rPr>
        <w:t>borrow：承租人租赁NFT</w:t>
      </w:r>
    </w:p>
    <w:p w14:paraId="33D8328F">
      <w:r>
        <w:rPr>
          <w:rFonts w:hint="eastAsia"/>
        </w:rPr>
        <w:t>cancelBorrow：避免出租人离线签名取消后被使用，需要标记签名取消</w:t>
      </w:r>
    </w:p>
    <w:p w14:paraId="08185937">
      <w:r>
        <w:rPr>
          <w:rFonts w:hint="eastAsia"/>
        </w:rPr>
        <w:t>takerRedeem：承租人赎回押金</w:t>
      </w:r>
    </w:p>
    <w:p w14:paraId="29234E7A">
      <w:r>
        <w:rPr>
          <w:rFonts w:hint="eastAsia"/>
        </w:rPr>
        <w:t>makerClear：承租人超期时长已打可清算时间，出租人放弃NFT，执行清算</w:t>
      </w:r>
    </w:p>
    <w:p w14:paraId="4A865A56">
      <w:r>
        <w:rPr>
          <w:rFonts w:hint="eastAsia"/>
        </w:rPr>
        <w:t>makerClaim：承租人租赁时会记录出租人所获取的租金，出租人使用提款模式获取租金</w:t>
      </w:r>
    </w:p>
    <w:p w14:paraId="1F44820A"/>
    <w:p w14:paraId="223D8995">
      <w:pPr>
        <w:rPr>
          <w:rFonts w:ascii="Consolas" w:hAnsi="Consolas" w:eastAsia="宋体" w:cs="Consolas"/>
          <w:color w:val="000000"/>
          <w:szCs w:val="21"/>
        </w:rPr>
      </w:pPr>
    </w:p>
    <w:p w14:paraId="2DD3EBB4">
      <w:pPr>
        <w:rPr>
          <w:rFonts w:ascii="Consolas" w:hAnsi="Consolas" w:eastAsia="宋体" w:cs="Consolas"/>
          <w:color w:val="000000"/>
          <w:szCs w:val="21"/>
        </w:rPr>
      </w:pPr>
      <w:r>
        <w:rPr>
          <w:rFonts w:hint="eastAsia" w:ascii="Consolas" w:hAnsi="Consolas" w:eastAsia="宋体" w:cs="Consolas"/>
          <w:color w:val="000000"/>
          <w:szCs w:val="21"/>
        </w:rPr>
        <w:drawing>
          <wp:inline distT="0" distB="0" distL="114300" distR="114300">
            <wp:extent cx="5264785" cy="7590790"/>
            <wp:effectExtent l="0" t="0" r="12065" b="10160"/>
            <wp:docPr id="15" name="图片 15" descr="微信截图_2025081919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50819192237"/>
                    <pic:cNvPicPr>
                      <a:picLocks noChangeAspect="1"/>
                    </pic:cNvPicPr>
                  </pic:nvPicPr>
                  <pic:blipFill>
                    <a:blip r:embed="rId19"/>
                    <a:stretch>
                      <a:fillRect/>
                    </a:stretch>
                  </pic:blipFill>
                  <pic:spPr>
                    <a:xfrm>
                      <a:off x="0" y="0"/>
                      <a:ext cx="5264785" cy="7590790"/>
                    </a:xfrm>
                    <a:prstGeom prst="rect">
                      <a:avLst/>
                    </a:prstGeom>
                  </pic:spPr>
                </pic:pic>
              </a:graphicData>
            </a:graphic>
          </wp:inline>
        </w:drawing>
      </w:r>
    </w:p>
    <w:p w14:paraId="36061250">
      <w:pPr>
        <w:pStyle w:val="3"/>
      </w:pPr>
      <w:bookmarkStart w:id="33" w:name="_Toc208258949"/>
      <w:r>
        <w:rPr>
          <w:rFonts w:hint="eastAsia"/>
        </w:rPr>
        <w:t>附录二、测试报告（含各工具输出摘要）</w:t>
      </w:r>
      <w:bookmarkEnd w:id="33"/>
    </w:p>
    <w:p w14:paraId="21F94A33">
      <w:pPr>
        <w:pStyle w:val="4"/>
      </w:pPr>
      <w:bookmarkStart w:id="34" w:name="_Toc208258950"/>
      <w:r>
        <w:rPr>
          <w:rFonts w:hint="eastAsia"/>
        </w:rPr>
        <w:t>2.1静态分析报告：Slither</w:t>
      </w:r>
      <w:bookmarkEnd w:id="34"/>
    </w:p>
    <w:p w14:paraId="73A056C6">
      <w:pPr>
        <w:ind w:firstLine="420"/>
      </w:pPr>
      <w:r>
        <w:rPr>
          <w:rFonts w:hint="eastAsia"/>
        </w:rPr>
        <w:t>本次静态分析采用slither工具进行分析。</w:t>
      </w:r>
    </w:p>
    <w:p w14:paraId="692DD85F">
      <w:pPr>
        <w:pStyle w:val="5"/>
      </w:pPr>
      <w:bookmarkStart w:id="35" w:name="_Toc208258951"/>
      <w:r>
        <w:rPr>
          <w:rFonts w:hint="eastAsia"/>
        </w:rPr>
        <w:t>2.1.1 RTNFT合约</w:t>
      </w:r>
      <w:bookmarkEnd w:id="35"/>
    </w:p>
    <w:p w14:paraId="1ED2AAD3">
      <w:pPr>
        <w:ind w:firstLine="420"/>
        <w:rPr>
          <w:rFonts w:ascii="Consolas" w:hAnsi="Consolas" w:eastAsia="宋体" w:cs="Consolas"/>
          <w:color w:val="000000"/>
          <w:szCs w:val="21"/>
        </w:rPr>
      </w:pPr>
      <w:r>
        <w:rPr>
          <w:rFonts w:hint="eastAsia" w:ascii="Consolas" w:hAnsi="Consolas" w:eastAsia="宋体" w:cs="Consolas"/>
          <w:color w:val="000000"/>
          <w:szCs w:val="21"/>
        </w:rPr>
        <w:t>执行如下命令：</w:t>
      </w:r>
    </w:p>
    <w:p w14:paraId="12F0333A">
      <w:pPr>
        <w:pStyle w:val="22"/>
      </w:pPr>
      <w:r>
        <w:t xml:space="preserve"> slither src/NFTRent/RTNFT.sol  --filter-paths "openzeppelin"</w:t>
      </w:r>
    </w:p>
    <w:p w14:paraId="23E9F1FE">
      <w:pPr>
        <w:ind w:firstLine="420"/>
      </w:pPr>
    </w:p>
    <w:p w14:paraId="60F56068">
      <w:pPr>
        <w:ind w:firstLine="420"/>
        <w:rPr>
          <w:rFonts w:ascii="Consolas" w:hAnsi="Consolas" w:eastAsia="宋体" w:cs="Consolas"/>
          <w:color w:val="000000"/>
          <w:szCs w:val="21"/>
        </w:rPr>
      </w:pPr>
      <w:r>
        <w:rPr>
          <w:rFonts w:hint="eastAsia" w:ascii="Consolas" w:hAnsi="Consolas" w:eastAsia="宋体" w:cs="Consolas"/>
          <w:color w:val="000000"/>
          <w:szCs w:val="21"/>
        </w:rPr>
        <w:t>结果如下图,slither检测出的其他问题均已修复，但仍有两处建议：</w:t>
      </w:r>
    </w:p>
    <w:p w14:paraId="40806C65">
      <w:pPr>
        <w:numPr>
          <w:ilvl w:val="0"/>
          <w:numId w:val="12"/>
        </w:numPr>
        <w:ind w:firstLine="420"/>
        <w:rPr>
          <w:rFonts w:ascii="Consolas" w:hAnsi="Consolas" w:eastAsia="宋体" w:cs="Consolas"/>
          <w:color w:val="000000"/>
          <w:szCs w:val="21"/>
        </w:rPr>
      </w:pPr>
      <w:r>
        <w:rPr>
          <w:rFonts w:hint="eastAsia" w:ascii="Consolas" w:hAnsi="Consolas" w:eastAsia="宋体" w:cs="Consolas"/>
          <w:color w:val="000000"/>
          <w:szCs w:val="21"/>
        </w:rPr>
        <w:t>使用了矿工可操纵的时间戳block.timestamp,由于时间戳仅用于验证签名时间是否过期，所以本建议忽略；</w:t>
      </w:r>
    </w:p>
    <w:p w14:paraId="19CB26C6">
      <w:pPr>
        <w:numPr>
          <w:ilvl w:val="0"/>
          <w:numId w:val="12"/>
        </w:numPr>
        <w:ind w:firstLine="420"/>
        <w:rPr>
          <w:rFonts w:ascii="Consolas" w:hAnsi="Consolas" w:eastAsia="宋体" w:cs="Consolas"/>
          <w:color w:val="000000"/>
          <w:szCs w:val="21"/>
        </w:rPr>
      </w:pPr>
      <w:r>
        <w:rPr>
          <w:rFonts w:hint="eastAsia" w:ascii="Consolas" w:hAnsi="Consolas" w:eastAsia="宋体" w:cs="Consolas"/>
          <w:color w:val="000000"/>
          <w:szCs w:val="21"/>
        </w:rPr>
        <w:t>建议使用混合大小写，函数DOMAIN_SEPARATOR()获取域隔离标志的哈希，该代码借鉴了opezeppelin ERC20Permit的实现，参考其大小写命名</w:t>
      </w:r>
    </w:p>
    <w:p w14:paraId="219B49BB">
      <w:r>
        <w:drawing>
          <wp:inline distT="0" distB="0" distL="114300" distR="114300">
            <wp:extent cx="5336540" cy="1418590"/>
            <wp:effectExtent l="0" t="0" r="1651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5336540" cy="1418590"/>
                    </a:xfrm>
                    <a:prstGeom prst="rect">
                      <a:avLst/>
                    </a:prstGeom>
                    <a:noFill/>
                    <a:ln>
                      <a:noFill/>
                    </a:ln>
                  </pic:spPr>
                </pic:pic>
              </a:graphicData>
            </a:graphic>
          </wp:inline>
        </w:drawing>
      </w:r>
    </w:p>
    <w:p w14:paraId="5D684F91">
      <w:pPr>
        <w:pStyle w:val="5"/>
      </w:pPr>
      <w:bookmarkStart w:id="36" w:name="_Toc208258952"/>
      <w:r>
        <w:rPr>
          <w:rFonts w:hint="eastAsia"/>
        </w:rPr>
        <w:t xml:space="preserve">2.1.2 </w:t>
      </w:r>
      <w:r>
        <w:t>RT</w:t>
      </w:r>
      <w:r>
        <w:rPr>
          <w:rFonts w:hint="eastAsia"/>
        </w:rPr>
        <w:t>RentMarket合约</w:t>
      </w:r>
      <w:bookmarkEnd w:id="36"/>
    </w:p>
    <w:p w14:paraId="05C15634">
      <w:pPr>
        <w:ind w:firstLine="420"/>
        <w:rPr>
          <w:rFonts w:ascii="Consolas" w:hAnsi="Consolas" w:eastAsia="宋体" w:cs="Consolas"/>
          <w:color w:val="000000"/>
          <w:szCs w:val="21"/>
        </w:rPr>
      </w:pPr>
      <w:r>
        <w:rPr>
          <w:rFonts w:hint="eastAsia" w:ascii="Consolas" w:hAnsi="Consolas" w:eastAsia="宋体" w:cs="Consolas"/>
          <w:color w:val="000000"/>
          <w:szCs w:val="21"/>
        </w:rPr>
        <w:t>执行如下命令：</w:t>
      </w:r>
    </w:p>
    <w:p w14:paraId="6514CB46">
      <w:pPr>
        <w:pStyle w:val="22"/>
      </w:pPr>
      <w:r>
        <w:t xml:space="preserve"> slither src/NFTRent/RT</w:t>
      </w:r>
      <w:r>
        <w:rPr>
          <w:rFonts w:hint="eastAsia"/>
        </w:rPr>
        <w:t>RentMarket</w:t>
      </w:r>
      <w:r>
        <w:t>.sol  --filter-paths "openzeppelin"</w:t>
      </w:r>
    </w:p>
    <w:p w14:paraId="69C73A15">
      <w:pPr>
        <w:ind w:firstLine="420"/>
      </w:pPr>
    </w:p>
    <w:p w14:paraId="1B0C28EC">
      <w:pPr>
        <w:ind w:firstLine="420"/>
        <w:rPr>
          <w:rFonts w:ascii="Consolas" w:hAnsi="Consolas" w:eastAsia="宋体" w:cs="Consolas"/>
          <w:color w:val="000000"/>
          <w:szCs w:val="21"/>
        </w:rPr>
      </w:pPr>
      <w:r>
        <w:rPr>
          <w:rFonts w:hint="eastAsia" w:ascii="Consolas" w:hAnsi="Consolas" w:eastAsia="宋体" w:cs="Consolas"/>
          <w:color w:val="000000"/>
          <w:szCs w:val="21"/>
        </w:rPr>
        <w:t>结果如下图，同RTNFT合约的timestamp&amp;mixedCase：</w:t>
      </w:r>
    </w:p>
    <w:p w14:paraId="3C8AB1CA"/>
    <w:p w14:paraId="2FD353DF">
      <w:r>
        <w:drawing>
          <wp:inline distT="0" distB="0" distL="114300" distR="114300">
            <wp:extent cx="5279390" cy="2332990"/>
            <wp:effectExtent l="0" t="0" r="16510" b="1016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79390" cy="2332990"/>
                    </a:xfrm>
                    <a:prstGeom prst="rect">
                      <a:avLst/>
                    </a:prstGeom>
                    <a:noFill/>
                    <a:ln>
                      <a:noFill/>
                    </a:ln>
                  </pic:spPr>
                </pic:pic>
              </a:graphicData>
            </a:graphic>
          </wp:inline>
        </w:drawing>
      </w:r>
    </w:p>
    <w:p w14:paraId="59456269"/>
    <w:p w14:paraId="55DD2C29">
      <w:pPr>
        <w:pStyle w:val="4"/>
      </w:pPr>
      <w:bookmarkStart w:id="37" w:name="_Toc208258953"/>
      <w:r>
        <w:rPr>
          <w:rFonts w:hint="eastAsia"/>
        </w:rPr>
        <w:t>2.2动态分析报告：Mythril</w:t>
      </w:r>
      <w:bookmarkEnd w:id="37"/>
    </w:p>
    <w:p w14:paraId="20F40ED1">
      <w:pPr>
        <w:ind w:firstLine="420"/>
      </w:pPr>
      <w:r>
        <w:rPr>
          <w:rFonts w:hint="eastAsia"/>
        </w:rPr>
        <w:t>本次动态分析采用Mythril进行分析，Windows系统无法直接运行Mythril，故需安装docker容器以mythril/myth镜像执行测试。</w:t>
      </w:r>
    </w:p>
    <w:p w14:paraId="4DE92D4F"/>
    <w:p w14:paraId="057C112F">
      <w:pPr>
        <w:ind w:firstLine="420"/>
      </w:pPr>
      <w:r>
        <w:rPr>
          <w:rFonts w:hint="eastAsia"/>
        </w:rPr>
        <w:t>所需配置mythril.config.json如下：</w:t>
      </w:r>
    </w:p>
    <w:p w14:paraId="03ABF79E">
      <w:pPr>
        <w:pStyle w:val="22"/>
        <w:wordWrap w:val="0"/>
        <w:rPr>
          <w:color w:val="000000" w:themeColor="text1"/>
          <w14:textFill>
            <w14:solidFill>
              <w14:schemeClr w14:val="tx1"/>
            </w14:solidFill>
          </w14:textFill>
        </w:rPr>
      </w:pPr>
      <w:r>
        <w:rPr>
          <w:color w:val="000000" w:themeColor="text1"/>
          <w14:textFill>
            <w14:solidFill>
              <w14:schemeClr w14:val="tx1"/>
            </w14:solidFill>
          </w14:textFill>
        </w:rPr>
        <w:t>{</w:t>
      </w:r>
    </w:p>
    <w:p w14:paraId="77471D12">
      <w:pPr>
        <w:pStyle w:val="22"/>
        <w:wordWrap w:val="0"/>
        <w:rPr>
          <w:color w:val="2E54A1" w:themeColor="accent1" w:themeShade="BF"/>
        </w:rPr>
      </w:pPr>
      <w:r>
        <w:rPr>
          <w:color w:val="2E54A1" w:themeColor="accent1" w:themeShade="BF"/>
        </w:rPr>
        <w:t xml:space="preserve"> </w:t>
      </w:r>
      <w:r>
        <w:rPr>
          <w:rFonts w:ascii="Consolas" w:hAnsi="Consolas" w:eastAsia="Consolas" w:cs="Consolas"/>
          <w:color w:val="0451A5"/>
          <w:kern w:val="0"/>
          <w:shd w:val="clear" w:color="auto" w:fill="FFFFFF"/>
          <w:lang w:bidi="ar"/>
        </w:rPr>
        <w:t xml:space="preserve"> "remappings": </w:t>
      </w:r>
      <w:r>
        <w:rPr>
          <w:color w:val="2E54A1" w:themeColor="accent1" w:themeShade="BF"/>
        </w:rPr>
        <w:t>[</w:t>
      </w:r>
      <w:r>
        <w:rPr>
          <w:rFonts w:ascii="Consolas" w:hAnsi="Consolas" w:eastAsia="Consolas" w:cs="Consolas"/>
          <w:color w:val="A31515"/>
          <w:kern w:val="0"/>
          <w:shd w:val="clear" w:color="auto" w:fill="FFFFFF"/>
          <w:lang w:bidi="ar"/>
        </w:rPr>
        <w:t xml:space="preserve"> "@openzeppelin/=/tmp/lib/openzeppelin-contracts/", "./=/tmp/src/NFTRent/"</w:t>
      </w:r>
      <w:r>
        <w:rPr>
          <w:color w:val="2E54A1" w:themeColor="accent1" w:themeShade="BF"/>
        </w:rPr>
        <w:t>],</w:t>
      </w:r>
    </w:p>
    <w:p w14:paraId="7E332FF9">
      <w:pPr>
        <w:pStyle w:val="22"/>
        <w:wordWrap w:val="0"/>
        <w:rPr>
          <w:rFonts w:ascii="Consolas" w:hAnsi="Consolas" w:eastAsia="Consolas" w:cs="Consolas"/>
          <w:color w:val="0451A5"/>
          <w:kern w:val="0"/>
          <w:shd w:val="clear" w:color="auto" w:fill="FFFFFF"/>
          <w:lang w:bidi="ar"/>
        </w:rPr>
      </w:pPr>
      <w:r>
        <w:rPr>
          <w:color w:val="2E54A1" w:themeColor="accent1" w:themeShade="BF"/>
        </w:rPr>
        <w:t xml:space="preserve">  </w:t>
      </w:r>
      <w:r>
        <w:rPr>
          <w:rFonts w:ascii="Consolas" w:hAnsi="Consolas" w:eastAsia="Consolas" w:cs="Consolas"/>
          <w:color w:val="0451A5"/>
          <w:kern w:val="0"/>
          <w:shd w:val="clear" w:color="auto" w:fill="FFFFFF"/>
          <w:lang w:bidi="ar"/>
        </w:rPr>
        <w:t>"optimizer": {</w:t>
      </w:r>
    </w:p>
    <w:p w14:paraId="0CC46E27">
      <w:pPr>
        <w:pStyle w:val="22"/>
        <w:wordWrap w:val="0"/>
        <w:rPr>
          <w:rFonts w:ascii="Consolas" w:hAnsi="Consolas" w:eastAsia="Consolas" w:cs="Consolas"/>
          <w:color w:val="0451A5"/>
          <w:kern w:val="0"/>
          <w:shd w:val="clear" w:color="auto" w:fill="FFFFFF"/>
          <w:lang w:bidi="ar"/>
        </w:rPr>
      </w:pPr>
      <w:r>
        <w:rPr>
          <w:rFonts w:ascii="Consolas" w:hAnsi="Consolas" w:eastAsia="Consolas" w:cs="Consolas"/>
          <w:color w:val="0451A5"/>
          <w:kern w:val="0"/>
          <w:shd w:val="clear" w:color="auto" w:fill="FFFFFF"/>
          <w:lang w:bidi="ar"/>
        </w:rPr>
        <w:t xml:space="preserve">    "enabled": </w:t>
      </w:r>
      <w:r>
        <w:rPr>
          <w:rFonts w:ascii="Consolas" w:hAnsi="Consolas" w:eastAsia="Consolas" w:cs="Consolas"/>
          <w:color w:val="0000FF"/>
          <w:kern w:val="0"/>
          <w:shd w:val="clear" w:color="auto" w:fill="FFFFFF"/>
          <w:lang w:bidi="ar"/>
        </w:rPr>
        <w:t>true</w:t>
      </w:r>
      <w:r>
        <w:rPr>
          <w:rFonts w:ascii="Consolas" w:hAnsi="Consolas" w:eastAsia="Consolas" w:cs="Consolas"/>
          <w:color w:val="0451A5"/>
          <w:kern w:val="0"/>
          <w:shd w:val="clear" w:color="auto" w:fill="FFFFFF"/>
          <w:lang w:bidi="ar"/>
        </w:rPr>
        <w:t>,</w:t>
      </w:r>
    </w:p>
    <w:p w14:paraId="66C28A09">
      <w:pPr>
        <w:pStyle w:val="22"/>
        <w:wordWrap w:val="0"/>
        <w:rPr>
          <w:rFonts w:ascii="Consolas" w:hAnsi="Consolas" w:eastAsia="Consolas" w:cs="Consolas"/>
          <w:color w:val="0451A5"/>
          <w:kern w:val="0"/>
          <w:shd w:val="clear" w:color="auto" w:fill="FFFFFF"/>
          <w:lang w:bidi="ar"/>
        </w:rPr>
      </w:pPr>
      <w:r>
        <w:rPr>
          <w:rFonts w:ascii="Consolas" w:hAnsi="Consolas" w:eastAsia="Consolas" w:cs="Consolas"/>
          <w:color w:val="0451A5"/>
          <w:kern w:val="0"/>
          <w:shd w:val="clear" w:color="auto" w:fill="FFFFFF"/>
          <w:lang w:bidi="ar"/>
        </w:rPr>
        <w:t xml:space="preserve">    "runs": </w:t>
      </w:r>
      <w:r>
        <w:rPr>
          <w:rFonts w:ascii="Consolas" w:hAnsi="Consolas" w:eastAsia="Consolas" w:cs="Consolas"/>
          <w:color w:val="09885A"/>
          <w:kern w:val="0"/>
          <w:shd w:val="clear" w:color="auto" w:fill="FFFFFF"/>
          <w:lang w:bidi="ar"/>
        </w:rPr>
        <w:t>200</w:t>
      </w:r>
    </w:p>
    <w:p w14:paraId="50365A21">
      <w:pPr>
        <w:pStyle w:val="22"/>
        <w:wordWrap w:val="0"/>
        <w:rPr>
          <w:color w:val="000000" w:themeColor="text1"/>
          <w14:textFill>
            <w14:solidFill>
              <w14:schemeClr w14:val="tx1"/>
            </w14:solidFill>
          </w14:textFill>
        </w:rPr>
      </w:pPr>
      <w:r>
        <w:rPr>
          <w:color w:val="2E54A1" w:themeColor="accent1" w:themeShade="BF"/>
        </w:rPr>
        <w:t xml:space="preserve"> </w:t>
      </w:r>
      <w:r>
        <w:rPr>
          <w:color w:val="000000" w:themeColor="text1"/>
          <w14:textFill>
            <w14:solidFill>
              <w14:schemeClr w14:val="tx1"/>
            </w14:solidFill>
          </w14:textFill>
        </w:rPr>
        <w:t xml:space="preserve"> }</w:t>
      </w:r>
    </w:p>
    <w:p w14:paraId="502C7C2E">
      <w:pPr>
        <w:pStyle w:val="22"/>
        <w:wordWrap w:val="0"/>
      </w:pPr>
      <w:r>
        <w:rPr>
          <w:color w:val="000000" w:themeColor="text1"/>
          <w14:textFill>
            <w14:solidFill>
              <w14:schemeClr w14:val="tx1"/>
            </w14:solidFill>
          </w14:textFill>
        </w:rPr>
        <w:t>}</w:t>
      </w:r>
    </w:p>
    <w:p w14:paraId="55A4C288">
      <w:pPr>
        <w:pStyle w:val="5"/>
      </w:pPr>
      <w:bookmarkStart w:id="38" w:name="_Toc208258954"/>
      <w:r>
        <w:rPr>
          <w:rFonts w:hint="eastAsia"/>
        </w:rPr>
        <w:t>2.2.1 RTNFT</w:t>
      </w:r>
      <w:bookmarkEnd w:id="38"/>
    </w:p>
    <w:p w14:paraId="2CC7C2BC">
      <w:pPr>
        <w:ind w:firstLine="420"/>
      </w:pPr>
      <w:r>
        <w:rPr>
          <w:rFonts w:hint="eastAsia"/>
        </w:rPr>
        <w:t>执行如下命令：</w:t>
      </w:r>
    </w:p>
    <w:p w14:paraId="06866C49">
      <w:pPr>
        <w:pStyle w:val="22"/>
      </w:pPr>
      <w:r>
        <w:t>docker run -v D:/AWorkSpace/Web3/SoliditySpace/nftrent-main/nftrent-contracts:/tmp mythril/myth analyze /tmp/src/NFTRent/RTNFT.sol --solc-json /tmp/</w:t>
      </w:r>
      <w:r>
        <w:rPr>
          <w:rFonts w:hint="eastAsia"/>
        </w:rPr>
        <w:t>mythril.config.json</w:t>
      </w:r>
      <w:r>
        <w:t xml:space="preserve"> </w:t>
      </w:r>
    </w:p>
    <w:p w14:paraId="6DF4D2A8">
      <w:pPr>
        <w:pStyle w:val="22"/>
      </w:pPr>
      <w:r>
        <w:t>-o json</w:t>
      </w:r>
    </w:p>
    <w:p w14:paraId="64426254">
      <w:pPr>
        <w:ind w:firstLine="420"/>
      </w:pPr>
      <w:r>
        <w:rPr>
          <w:rFonts w:hint="eastAsia"/>
        </w:rPr>
        <w:t>执行结果如下，mythril分析无漏洞：</w:t>
      </w:r>
    </w:p>
    <w:p w14:paraId="61C30E8D"/>
    <w:p w14:paraId="13120F7E">
      <w:pPr>
        <w:pStyle w:val="5"/>
      </w:pPr>
      <w:bookmarkStart w:id="39" w:name="_Toc208258955"/>
      <w:r>
        <w:rPr>
          <w:rFonts w:hint="eastAsia"/>
        </w:rPr>
        <w:t>2.2.2 RTRentMarket</w:t>
      </w:r>
      <w:bookmarkEnd w:id="39"/>
    </w:p>
    <w:p w14:paraId="36E90733">
      <w:pPr>
        <w:ind w:firstLine="420"/>
      </w:pPr>
      <w:r>
        <w:rPr>
          <w:rFonts w:hint="eastAsia"/>
        </w:rPr>
        <w:t>执行如下命令：</w:t>
      </w:r>
    </w:p>
    <w:p w14:paraId="24C612BC">
      <w:pPr>
        <w:pStyle w:val="22"/>
        <w:wordWrap w:val="0"/>
      </w:pPr>
      <w:r>
        <w:t>docker run -v D:/AWorkSpace/Web3/SoliditySpace/nftrent-main/nftrent-contracts:/tmp mythril/myth analyze /tmp/src/NFTRent/RTRentMarket.sol --solc-json /tmp/</w:t>
      </w:r>
      <w:r>
        <w:rPr>
          <w:rFonts w:hint="eastAsia"/>
        </w:rPr>
        <w:t>mythril.config.json</w:t>
      </w:r>
      <w:r>
        <w:t xml:space="preserve"> -o json</w:t>
      </w:r>
    </w:p>
    <w:p w14:paraId="5DC97CA7">
      <w:pPr>
        <w:ind w:firstLine="420"/>
      </w:pPr>
      <w:r>
        <w:rPr>
          <w:rFonts w:hint="eastAsia"/>
        </w:rPr>
        <w:t>执行结果如下，mythril分析无漏洞：</w:t>
      </w:r>
    </w:p>
    <w:p w14:paraId="15C00204">
      <w:r>
        <w:drawing>
          <wp:inline distT="0" distB="0" distL="114300" distR="114300">
            <wp:extent cx="5271770" cy="370205"/>
            <wp:effectExtent l="0" t="0" r="5080" b="1079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
                    <a:stretch>
                      <a:fillRect/>
                    </a:stretch>
                  </pic:blipFill>
                  <pic:spPr>
                    <a:xfrm>
                      <a:off x="0" y="0"/>
                      <a:ext cx="5271770" cy="370205"/>
                    </a:xfrm>
                    <a:prstGeom prst="rect">
                      <a:avLst/>
                    </a:prstGeom>
                    <a:noFill/>
                    <a:ln>
                      <a:noFill/>
                    </a:ln>
                  </pic:spPr>
                </pic:pic>
              </a:graphicData>
            </a:graphic>
          </wp:inline>
        </w:drawing>
      </w:r>
    </w:p>
    <w:p w14:paraId="021A03C9">
      <w:pPr>
        <w:pStyle w:val="4"/>
      </w:pPr>
      <w:bookmarkStart w:id="40" w:name="_Toc208258956"/>
      <w:r>
        <w:rPr>
          <w:rFonts w:hint="eastAsia"/>
        </w:rPr>
        <w:t>2.3路径分析</w:t>
      </w:r>
      <w:bookmarkEnd w:id="40"/>
    </w:p>
    <w:p w14:paraId="3B0FEF91">
      <w:pPr>
        <w:ind w:firstLine="420"/>
      </w:pPr>
      <w:r>
        <w:rPr>
          <w:rFonts w:hint="eastAsia"/>
        </w:rPr>
        <w:t>分析每个函数calldata传参带来的各种路径情况；确保合约存储变量的前置条件；以及运行结束后哪些状态变量应该保持不变，哪些应该按要求发生变化，以及多种变化路径；最后确认需要提交的事件。</w:t>
      </w:r>
    </w:p>
    <w:p w14:paraId="6D665455">
      <w:pPr>
        <w:ind w:firstLine="420"/>
      </w:pPr>
      <w:r>
        <w:rPr>
          <w:rFonts w:hint="eastAsia"/>
        </w:rPr>
        <w:t>根据路径分析的结果，</w:t>
      </w:r>
      <w:r>
        <w:rPr>
          <w:rFonts w:hint="eastAsia"/>
          <w:b/>
          <w:bCs/>
        </w:rPr>
        <w:t>单元测试</w:t>
      </w:r>
      <w:r>
        <w:rPr>
          <w:rFonts w:hint="eastAsia"/>
        </w:rPr>
        <w:t>覆盖率可达90%以上；分析得出的可达路径可供后续测试，包括</w:t>
      </w:r>
      <w:r>
        <w:rPr>
          <w:rFonts w:hint="eastAsia"/>
          <w:b/>
          <w:bCs/>
        </w:rPr>
        <w:t>模糊测试、形式化验证</w:t>
      </w:r>
      <w:r>
        <w:rPr>
          <w:rFonts w:hint="eastAsia"/>
        </w:rPr>
        <w:t>以及</w:t>
      </w:r>
      <w:r>
        <w:rPr>
          <w:rFonts w:hint="eastAsia"/>
          <w:b/>
          <w:bCs/>
        </w:rPr>
        <w:t>不变量测试。</w:t>
      </w:r>
    </w:p>
    <w:p w14:paraId="09BE3CBD">
      <w:pPr>
        <w:pStyle w:val="5"/>
      </w:pPr>
      <w:bookmarkStart w:id="41" w:name="_Toc208258957"/>
      <w:r>
        <w:rPr>
          <w:rFonts w:hint="eastAsia"/>
        </w:rPr>
        <w:t>2.3.1承租人租赁NFT</w:t>
      </w:r>
      <w:bookmarkEnd w:id="41"/>
    </w:p>
    <w:p w14:paraId="622CDBE0">
      <w:pPr>
        <w:ind w:firstLine="420"/>
      </w:pPr>
      <w:r>
        <w:rPr>
          <w:rFonts w:hint="eastAsia"/>
        </w:rPr>
        <w:t>租赁时前端会读取出租人的离线签名以及出租信息传入函数，本次测试仅考虑业务场景，不覆盖签名超时、签名错误的情况。</w:t>
      </w:r>
    </w:p>
    <w:p w14:paraId="6DFC0992">
      <w:pPr>
        <w:pStyle w:val="6"/>
      </w:pPr>
      <w:bookmarkStart w:id="42" w:name="_Toc208258958"/>
      <w:r>
        <w:rPr>
          <w:rFonts w:hint="eastAsia"/>
        </w:rPr>
        <w:t>Calldata</w:t>
      </w:r>
      <w:bookmarkEnd w:id="42"/>
    </w:p>
    <w:p w14:paraId="79082723">
      <w:pPr>
        <w:ind w:firstLine="420"/>
      </w:pPr>
      <w:r>
        <w:drawing>
          <wp:inline distT="0" distB="0" distL="114300" distR="114300">
            <wp:extent cx="5267960" cy="4883785"/>
            <wp:effectExtent l="0" t="0" r="8890" b="1206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23"/>
                    <a:stretch>
                      <a:fillRect/>
                    </a:stretch>
                  </pic:blipFill>
                  <pic:spPr>
                    <a:xfrm>
                      <a:off x="0" y="0"/>
                      <a:ext cx="5267960" cy="4883785"/>
                    </a:xfrm>
                    <a:prstGeom prst="rect">
                      <a:avLst/>
                    </a:prstGeom>
                    <a:noFill/>
                    <a:ln>
                      <a:noFill/>
                    </a:ln>
                  </pic:spPr>
                </pic:pic>
              </a:graphicData>
            </a:graphic>
          </wp:inline>
        </w:drawing>
      </w:r>
    </w:p>
    <w:p w14:paraId="48D268B8">
      <w:pPr>
        <w:pStyle w:val="6"/>
      </w:pPr>
      <w:bookmarkStart w:id="43" w:name="_Toc208258959"/>
      <w:r>
        <w:rPr>
          <w:rFonts w:hint="eastAsia"/>
        </w:rPr>
        <w:t>存储</w:t>
      </w:r>
      <w:bookmarkEnd w:id="43"/>
    </w:p>
    <w:p w14:paraId="4B083030">
      <w:pPr>
        <w:ind w:firstLine="420"/>
      </w:pPr>
      <w:r>
        <w:drawing>
          <wp:inline distT="0" distB="0" distL="114300" distR="114300">
            <wp:extent cx="5267325" cy="4409440"/>
            <wp:effectExtent l="0" t="0" r="9525" b="1016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24"/>
                    <a:stretch>
                      <a:fillRect/>
                    </a:stretch>
                  </pic:blipFill>
                  <pic:spPr>
                    <a:xfrm>
                      <a:off x="0" y="0"/>
                      <a:ext cx="5267325" cy="4409440"/>
                    </a:xfrm>
                    <a:prstGeom prst="rect">
                      <a:avLst/>
                    </a:prstGeom>
                    <a:noFill/>
                    <a:ln>
                      <a:noFill/>
                    </a:ln>
                  </pic:spPr>
                </pic:pic>
              </a:graphicData>
            </a:graphic>
          </wp:inline>
        </w:drawing>
      </w:r>
    </w:p>
    <w:p w14:paraId="142D7702">
      <w:pPr>
        <w:pStyle w:val="6"/>
      </w:pPr>
      <w:bookmarkStart w:id="44" w:name="_Toc208258960"/>
      <w:r>
        <w:rPr>
          <w:rFonts w:hint="eastAsia"/>
        </w:rPr>
        <w:t>分析结果</w:t>
      </w:r>
      <w:bookmarkEnd w:id="44"/>
    </w:p>
    <w:p w14:paraId="2F3B4BD6">
      <w:pPr>
        <w:ind w:firstLine="420"/>
      </w:pPr>
      <w:r>
        <w:rPr>
          <w:rFonts w:hint="eastAsia"/>
        </w:rPr>
        <w:t>[calldata]中存在一条可达路径，综合[存储]得出3条可执行的正常路径，7条revert路径，以线性时序逻辑 (LTL) 语言表示如下：</w:t>
      </w:r>
    </w:p>
    <w:p w14:paraId="10D92EDB">
      <w:pPr>
        <w:pStyle w:val="7"/>
      </w:pPr>
      <w:r>
        <w:rPr>
          <w:rFonts w:hint="eastAsia" w:ascii="Consolas" w:hAnsi="Consolas" w:eastAsia="宋体" w:cs="Consolas"/>
          <w:color w:val="000000"/>
          <w:spacing w:val="-4"/>
          <w:sz w:val="27"/>
          <w:szCs w:val="27"/>
          <w:shd w:val="clear" w:color="auto" w:fill="F5F2F0"/>
        </w:rPr>
        <w:t>W</w:t>
      </w:r>
      <w:r>
        <w:rPr>
          <w:rFonts w:ascii="Consolas" w:hAnsi="Consolas" w:eastAsia="Consolas" w:cs="Consolas"/>
          <w:color w:val="000000"/>
          <w:spacing w:val="-4"/>
          <w:sz w:val="27"/>
          <w:szCs w:val="27"/>
          <w:shd w:val="clear" w:color="auto" w:fill="F5F2F0"/>
        </w:rPr>
        <w:t>illSucceed</w:t>
      </w:r>
      <w:r>
        <w:rPr>
          <w:rFonts w:hint="eastAsia"/>
        </w:rPr>
        <w:t>：Token的订单状态是未知</w:t>
      </w:r>
    </w:p>
    <w:p w14:paraId="76E7406D">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br w:type="page"/>
      </w:r>
      <w:r>
        <w:rPr>
          <w:rFonts w:ascii="Consolas" w:hAnsi="Consolas" w:eastAsia="Consolas" w:cs="Consolas"/>
          <w:color w:val="000000"/>
          <w:spacing w:val="-4"/>
          <w:sz w:val="27"/>
          <w:szCs w:val="27"/>
          <w:shd w:val="clear" w:color="auto" w:fill="F5F2F0"/>
        </w:rPr>
        <w:t>[](willSucceed(contract.</w:t>
      </w:r>
      <w:r>
        <w:rPr>
          <w:rFonts w:hint="eastAsia" w:ascii="Consolas" w:hAnsi="Consolas" w:eastAsia="宋体"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cancelSignatures[rsv]==false</w:t>
      </w:r>
      <w:r>
        <w:rPr>
          <w:rFonts w:hint="eastAsia" w:ascii="Consolas" w:hAnsi="Consolas" w:eastAsia="宋体" w:cs="Consolas"/>
          <w:color w:val="000000"/>
          <w:spacing w:val="-4"/>
          <w:sz w:val="27"/>
          <w:szCs w:val="27"/>
          <w:shd w:val="clear" w:color="auto" w:fill="F5F2F0"/>
        </w:rPr>
        <w:t>&amp;&amp;ownerOf(tokenId)！=msg.sender&amp;&amp;ownerOf(tokenId)=</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recover</w:t>
      </w:r>
      <w:r>
        <w:rPr>
          <w:rFonts w:hint="eastAsia" w:ascii="Consolas" w:hAnsi="Consolas" w:eastAsia="宋体" w:cs="Consolas"/>
          <w:color w:val="000000"/>
          <w:spacing w:val="-4"/>
          <w:sz w:val="27"/>
          <w:szCs w:val="27"/>
          <w:shd w:val="clear" w:color="auto" w:fill="F5F2F0"/>
        </w:rPr>
        <w:t>(vrs)</w:t>
      </w:r>
      <w:r>
        <w:rPr>
          <w:rFonts w:ascii="Consolas" w:hAnsi="Consolas" w:eastAsia="Consolas" w:cs="Consolas"/>
          <w:color w:val="000000"/>
          <w:spacing w:val="-4"/>
          <w:sz w:val="27"/>
          <w:szCs w:val="27"/>
          <w:shd w:val="clear" w:color="auto" w:fill="F5F2F0"/>
        </w:rPr>
        <w:t xml:space="preserve"> &amp;&amp; </w:t>
      </w:r>
      <w:r>
        <w:rPr>
          <w:rFonts w:hint="eastAsia" w:ascii="Consolas" w:hAnsi="Consolas" w:eastAsia="宋体" w:cs="Consolas"/>
          <w:color w:val="000000"/>
          <w:spacing w:val="-4"/>
          <w:sz w:val="27"/>
          <w:szCs w:val="27"/>
          <w:shd w:val="clear" w:color="auto" w:fill="F5F2F0"/>
        </w:rPr>
        <w:t>msg.value</w:t>
      </w:r>
      <w:r>
        <w:rPr>
          <w:rFonts w:ascii="Consolas" w:hAnsi="Consolas" w:eastAsia="Consolas" w:cs="Consolas"/>
          <w:color w:val="000000"/>
          <w:spacing w:val="-4"/>
          <w:sz w:val="27"/>
          <w:szCs w:val="27"/>
          <w:shd w:val="clear" w:color="auto" w:fill="F5F2F0"/>
        </w:rPr>
        <w:t xml:space="preserve"> &gt;=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ascii="Consolas" w:hAnsi="Consolas" w:eastAsia="Consolas" w:cs="Consolas"/>
          <w:color w:val="000000"/>
          <w:spacing w:val="-4"/>
          <w:sz w:val="27"/>
          <w:szCs w:val="27"/>
          <w:shd w:val="clear" w:color="auto" w:fill="F5F2F0"/>
        </w:rPr>
        <w:t xml:space="preserve">&amp;&amp;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ascii="Consolas" w:hAnsi="Consolas" w:eastAsia="Consolas" w:cs="Consolas"/>
          <w:color w:val="000000"/>
          <w:spacing w:val="-4"/>
          <w:sz w:val="27"/>
          <w:szCs w:val="27"/>
          <w:shd w:val="clear" w:color="auto" w:fill="F5F2F0"/>
        </w:rPr>
        <w:t xml:space="preserve"> &lt; 0x10000000000000000000000000000000000000000000000000000000000000000 &amp;&amp;</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ascii="Consolas" w:hAnsi="Consolas" w:eastAsia="Consolas" w:cs="Consolas"/>
          <w:color w:val="000000"/>
          <w:spacing w:val="-4"/>
          <w:sz w:val="27"/>
          <w:szCs w:val="27"/>
          <w:shd w:val="clear" w:color="auto" w:fill="F5F2F0"/>
        </w:rPr>
        <w:t xml:space="preserve"> &lt; 0x10000000000000000000000000000000000000000000000000000000000000000&amp;&amp;</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+makerBalance(ownerOf(tokenId))</w:t>
      </w:r>
      <w:r>
        <w:rPr>
          <w:rFonts w:ascii="Consolas" w:hAnsi="Consolas" w:eastAsia="Consolas" w:cs="Consolas"/>
          <w:color w:val="000000"/>
          <w:spacing w:val="-4"/>
          <w:sz w:val="27"/>
          <w:szCs w:val="27"/>
          <w:shd w:val="clear" w:color="auto" w:fill="F5F2F0"/>
        </w:rPr>
        <w:t xml:space="preserve"> &lt; 0x10000000000000000000000000000000000000000000000000000000000000000</w:t>
      </w:r>
      <w:r>
        <w:rPr>
          <w:rFonts w:hint="eastAsia" w:ascii="Consolas" w:hAnsi="Consolas" w:eastAsia="宋体" w:cs="Consolas"/>
          <w:color w:val="000000"/>
          <w:spacing w:val="-4"/>
          <w:sz w:val="27"/>
          <w:szCs w:val="27"/>
          <w:shd w:val="clear" w:color="auto" w:fill="F5F2F0"/>
        </w:rPr>
        <w:t>&amp;&amp;rentOrder[tokenId].orderState==OrderState.Unknow</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宋体"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 return == true ==&gt;</w:t>
      </w:r>
      <w:r>
        <w:rPr>
          <w:rFonts w:hint="eastAsia" w:ascii="Consolas" w:hAnsi="Consolas" w:eastAsia="宋体" w:cs="Consolas"/>
          <w:color w:val="000000"/>
          <w:spacing w:val="-4"/>
          <w:sz w:val="27"/>
          <w:szCs w:val="27"/>
          <w:shd w:val="clear" w:color="auto" w:fill="F5F2F0"/>
        </w:rPr>
        <w:t>rentOrder[tokenId]==OrderInfo(ownerOf(tokenId),msg.value</w:t>
      </w:r>
      <w:r>
        <w:rPr>
          <w:rFonts w:ascii="Consolas" w:hAnsi="Consolas" w:eastAsia="Consolas" w:cs="Consolas"/>
          <w:color w:val="000000"/>
          <w:spacing w:val="-4"/>
          <w:sz w:val="27"/>
          <w:szCs w:val="27"/>
          <w:shd w:val="clear" w:color="auto" w:fill="F5F2F0"/>
        </w:rPr>
        <w:t xml:space="preserve"> </w:t>
      </w:r>
      <w:r>
        <w:rPr>
          <w:rFonts w:hint="eastAsia" w:ascii="Consolas" w:hAnsi="Consolas" w:eastAsia="宋体" w:cs="Consolas"/>
          <w:color w:val="000000"/>
          <w:spacing w:val="-4"/>
          <w:sz w:val="27"/>
          <w:szCs w:val="27"/>
          <w:shd w:val="clear" w:color="auto" w:fill="F5F2F0"/>
        </w:rPr>
        <w:t>-</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hint="eastAsia" w:ascii="Consolas" w:hAnsi="Consolas" w:eastAsia="宋体" w:cs="Consolas"/>
          <w:color w:val="000000"/>
          <w:spacing w:val="-4"/>
          <w:sz w:val="27"/>
          <w:szCs w:val="27"/>
          <w:shd w:val="clear" w:color="auto" w:fill="F5F2F0"/>
        </w:rPr>
        <w:t>,msg.sender,block.timestamp+</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*86400,OrderState.Borrowing)&amp;&amp;cancelSignatures[ownerOf(tokenId)]==old(cancelSignatures[ownerOf(tokenId)])&amp;&amp;makerBalance[ownerOf(tokenId)]+=</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&amp;&amp;contract.balance==old(contract.balance) +msg.value&amp;&amp;new(ownerOf(tokenId))==msg.sender</w:t>
      </w:r>
      <w:r>
        <w:rPr>
          <w:rFonts w:ascii="Consolas" w:hAnsi="Consolas" w:eastAsia="Consolas" w:cs="Consolas"/>
          <w:color w:val="000000"/>
          <w:spacing w:val="-4"/>
          <w:sz w:val="27"/>
          <w:szCs w:val="27"/>
          <w:shd w:val="clear" w:color="auto" w:fill="F5F2F0"/>
        </w:rPr>
        <w:t>)))</w:t>
      </w:r>
    </w:p>
    <w:p w14:paraId="209F90A2">
      <w:pPr>
        <w:pStyle w:val="7"/>
      </w:pPr>
      <w:r>
        <w:rPr>
          <w:rFonts w:hint="eastAsia" w:ascii="Consolas" w:hAnsi="Consolas" w:eastAsia="宋体" w:cs="Consolas"/>
          <w:color w:val="000000"/>
          <w:spacing w:val="-4"/>
          <w:sz w:val="27"/>
          <w:szCs w:val="27"/>
          <w:shd w:val="clear" w:color="auto" w:fill="F5F2F0"/>
        </w:rPr>
        <w:t>W</w:t>
      </w:r>
      <w:r>
        <w:rPr>
          <w:rFonts w:ascii="Consolas" w:hAnsi="Consolas" w:eastAsia="Consolas" w:cs="Consolas"/>
          <w:color w:val="000000"/>
          <w:spacing w:val="-4"/>
          <w:sz w:val="27"/>
          <w:szCs w:val="27"/>
          <w:shd w:val="clear" w:color="auto" w:fill="F5F2F0"/>
        </w:rPr>
        <w:t>illSucceed</w:t>
      </w:r>
      <w:r>
        <w:rPr>
          <w:rFonts w:hint="eastAsia"/>
        </w:rPr>
        <w:t>：Token的订单状态是已赎回</w:t>
      </w:r>
    </w:p>
    <w:p w14:paraId="247C5438">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br w:type="page"/>
      </w:r>
      <w:r>
        <w:rPr>
          <w:rFonts w:ascii="Consolas" w:hAnsi="Consolas" w:eastAsia="Consolas" w:cs="Consolas"/>
          <w:color w:val="000000"/>
          <w:spacing w:val="-4"/>
          <w:sz w:val="27"/>
          <w:szCs w:val="27"/>
          <w:shd w:val="clear" w:color="auto" w:fill="F5F2F0"/>
        </w:rPr>
        <w:t>[](willSucceed(contract.</w:t>
      </w:r>
      <w:r>
        <w:rPr>
          <w:rFonts w:hint="eastAsia" w:ascii="Consolas" w:hAnsi="Consolas" w:eastAsia="宋体"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cancelSignatures[rsv]==false</w:t>
      </w:r>
      <w:r>
        <w:rPr>
          <w:rFonts w:hint="eastAsia" w:ascii="Consolas" w:hAnsi="Consolas" w:eastAsia="宋体" w:cs="Consolas"/>
          <w:color w:val="000000"/>
          <w:spacing w:val="-4"/>
          <w:sz w:val="27"/>
          <w:szCs w:val="27"/>
          <w:shd w:val="clear" w:color="auto" w:fill="F5F2F0"/>
        </w:rPr>
        <w:t>&amp;&amp;ownerOf(tokenId)！=msg.sender&amp;&amp;ownerOf(tokenId)=</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recover</w:t>
      </w:r>
      <w:r>
        <w:rPr>
          <w:rFonts w:hint="eastAsia" w:ascii="Consolas" w:hAnsi="Consolas" w:eastAsia="宋体" w:cs="Consolas"/>
          <w:color w:val="000000"/>
          <w:spacing w:val="-4"/>
          <w:sz w:val="27"/>
          <w:szCs w:val="27"/>
          <w:shd w:val="clear" w:color="auto" w:fill="F5F2F0"/>
        </w:rPr>
        <w:t>(vrs)</w:t>
      </w:r>
      <w:r>
        <w:rPr>
          <w:rFonts w:ascii="Consolas" w:hAnsi="Consolas" w:eastAsia="Consolas" w:cs="Consolas"/>
          <w:color w:val="000000"/>
          <w:spacing w:val="-4"/>
          <w:sz w:val="27"/>
          <w:szCs w:val="27"/>
          <w:shd w:val="clear" w:color="auto" w:fill="F5F2F0"/>
        </w:rPr>
        <w:t xml:space="preserve"> &amp;&amp; </w:t>
      </w:r>
      <w:r>
        <w:rPr>
          <w:rFonts w:hint="eastAsia" w:ascii="Consolas" w:hAnsi="Consolas" w:eastAsia="宋体" w:cs="Consolas"/>
          <w:color w:val="000000"/>
          <w:spacing w:val="-4"/>
          <w:sz w:val="27"/>
          <w:szCs w:val="27"/>
          <w:shd w:val="clear" w:color="auto" w:fill="F5F2F0"/>
        </w:rPr>
        <w:t>msg.value</w:t>
      </w:r>
      <w:r>
        <w:rPr>
          <w:rFonts w:ascii="Consolas" w:hAnsi="Consolas" w:eastAsia="Consolas" w:cs="Consolas"/>
          <w:color w:val="000000"/>
          <w:spacing w:val="-4"/>
          <w:sz w:val="27"/>
          <w:szCs w:val="27"/>
          <w:shd w:val="clear" w:color="auto" w:fill="F5F2F0"/>
        </w:rPr>
        <w:t xml:space="preserve"> &gt;=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ascii="Consolas" w:hAnsi="Consolas" w:eastAsia="Consolas" w:cs="Consolas"/>
          <w:color w:val="000000"/>
          <w:spacing w:val="-4"/>
          <w:sz w:val="27"/>
          <w:szCs w:val="27"/>
          <w:shd w:val="clear" w:color="auto" w:fill="F5F2F0"/>
        </w:rPr>
        <w:t xml:space="preserve">&amp;&amp;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ascii="Consolas" w:hAnsi="Consolas" w:eastAsia="Consolas" w:cs="Consolas"/>
          <w:color w:val="000000"/>
          <w:spacing w:val="-4"/>
          <w:sz w:val="27"/>
          <w:szCs w:val="27"/>
          <w:shd w:val="clear" w:color="auto" w:fill="F5F2F0"/>
        </w:rPr>
        <w:t xml:space="preserve"> &lt; 0x10000000000000000000000000000000000000000000000000000000000000000 &amp;&amp;</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ascii="Consolas" w:hAnsi="Consolas" w:eastAsia="Consolas" w:cs="Consolas"/>
          <w:color w:val="000000"/>
          <w:spacing w:val="-4"/>
          <w:sz w:val="27"/>
          <w:szCs w:val="27"/>
          <w:shd w:val="clear" w:color="auto" w:fill="F5F2F0"/>
        </w:rPr>
        <w:t xml:space="preserve"> &lt; 0x10000000000000000000000000000000000000000000000000000000000000000&amp;&amp;</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+makerBalance(ownerOf(tokenId))</w:t>
      </w:r>
      <w:r>
        <w:rPr>
          <w:rFonts w:ascii="Consolas" w:hAnsi="Consolas" w:eastAsia="Consolas" w:cs="Consolas"/>
          <w:color w:val="000000"/>
          <w:spacing w:val="-4"/>
          <w:sz w:val="27"/>
          <w:szCs w:val="27"/>
          <w:shd w:val="clear" w:color="auto" w:fill="F5F2F0"/>
        </w:rPr>
        <w:t xml:space="preserve"> &lt; 0x10000000000000000000000000000000000000000000000000000000000000000</w:t>
      </w:r>
      <w:r>
        <w:rPr>
          <w:rFonts w:hint="eastAsia" w:ascii="Consolas" w:hAnsi="Consolas" w:eastAsia="宋体" w:cs="Consolas"/>
          <w:color w:val="000000"/>
          <w:spacing w:val="-4"/>
          <w:sz w:val="27"/>
          <w:szCs w:val="27"/>
          <w:shd w:val="clear" w:color="auto" w:fill="F5F2F0"/>
        </w:rPr>
        <w:t>&amp;&amp;rentOrder[tokenId].orderState==OrderState.Redeemed</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宋体"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 return == true ==&gt;</w:t>
      </w:r>
      <w:r>
        <w:rPr>
          <w:rFonts w:hint="eastAsia" w:ascii="Consolas" w:hAnsi="Consolas" w:eastAsia="宋体" w:cs="Consolas"/>
          <w:color w:val="000000"/>
          <w:spacing w:val="-4"/>
          <w:sz w:val="27"/>
          <w:szCs w:val="27"/>
          <w:shd w:val="clear" w:color="auto" w:fill="F5F2F0"/>
        </w:rPr>
        <w:t>rentOrder[tokenId]==OrderInfo(ownerOf(tokenId),msg.value</w:t>
      </w:r>
      <w:r>
        <w:rPr>
          <w:rFonts w:ascii="Consolas" w:hAnsi="Consolas" w:eastAsia="Consolas" w:cs="Consolas"/>
          <w:color w:val="000000"/>
          <w:spacing w:val="-4"/>
          <w:sz w:val="27"/>
          <w:szCs w:val="27"/>
          <w:shd w:val="clear" w:color="auto" w:fill="F5F2F0"/>
        </w:rPr>
        <w:t xml:space="preserve"> </w:t>
      </w:r>
      <w:r>
        <w:rPr>
          <w:rFonts w:hint="eastAsia" w:ascii="Consolas" w:hAnsi="Consolas" w:eastAsia="宋体" w:cs="Consolas"/>
          <w:color w:val="000000"/>
          <w:spacing w:val="-4"/>
          <w:sz w:val="27"/>
          <w:szCs w:val="27"/>
          <w:shd w:val="clear" w:color="auto" w:fill="F5F2F0"/>
        </w:rPr>
        <w:t>-</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hint="eastAsia" w:ascii="Consolas" w:hAnsi="Consolas" w:eastAsia="宋体" w:cs="Consolas"/>
          <w:color w:val="000000"/>
          <w:spacing w:val="-4"/>
          <w:sz w:val="27"/>
          <w:szCs w:val="27"/>
          <w:shd w:val="clear" w:color="auto" w:fill="F5F2F0"/>
        </w:rPr>
        <w:t>,msg.sender,block.timestamp+</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*86400,OrderState.Borrowing)&amp;&amp;cancelSignatures[ownerOf(tokenId)]==old(cancelSignatures[ownerOf(tokenId)])&amp;&amp;makerBalance[ownerOf(tokenId)]+=</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&amp;&amp;contract.balance==old(contract.balance) +msg.value&amp;&amp;new(ownerOf(tokenId))==msg.sender</w:t>
      </w:r>
      <w:r>
        <w:rPr>
          <w:rFonts w:ascii="Consolas" w:hAnsi="Consolas" w:eastAsia="Consolas" w:cs="Consolas"/>
          <w:color w:val="000000"/>
          <w:spacing w:val="-4"/>
          <w:sz w:val="27"/>
          <w:szCs w:val="27"/>
          <w:shd w:val="clear" w:color="auto" w:fill="F5F2F0"/>
        </w:rPr>
        <w:t>)))</w:t>
      </w:r>
    </w:p>
    <w:p w14:paraId="50B7B91E">
      <w:pPr>
        <w:pStyle w:val="7"/>
      </w:pPr>
      <w:r>
        <w:rPr>
          <w:rFonts w:hint="eastAsia" w:ascii="Consolas" w:hAnsi="Consolas" w:eastAsia="宋体" w:cs="Consolas"/>
          <w:color w:val="000000"/>
          <w:spacing w:val="-4"/>
          <w:sz w:val="27"/>
          <w:szCs w:val="27"/>
          <w:shd w:val="clear" w:color="auto" w:fill="F5F2F0"/>
        </w:rPr>
        <w:t>W</w:t>
      </w:r>
      <w:r>
        <w:rPr>
          <w:rFonts w:ascii="Consolas" w:hAnsi="Consolas" w:eastAsia="Consolas" w:cs="Consolas"/>
          <w:color w:val="000000"/>
          <w:spacing w:val="-4"/>
          <w:sz w:val="27"/>
          <w:szCs w:val="27"/>
          <w:shd w:val="clear" w:color="auto" w:fill="F5F2F0"/>
        </w:rPr>
        <w:t>illSucceed</w:t>
      </w:r>
      <w:r>
        <w:rPr>
          <w:rFonts w:hint="eastAsia"/>
        </w:rPr>
        <w:t>：Token的订单状态是已清算</w:t>
      </w:r>
    </w:p>
    <w:p w14:paraId="33458665">
      <w:pPr>
        <w:pStyle w:val="22"/>
        <w:wordWrap w:val="0"/>
        <w:adjustRightInd w:val="0"/>
        <w:snapToGrid w:val="0"/>
        <w:spacing w:line="120" w:lineRule="atLeast"/>
      </w:pPr>
      <w:r>
        <w:br w:type="page"/>
      </w:r>
      <w:r>
        <w:rPr>
          <w:rFonts w:ascii="Consolas" w:hAnsi="Consolas" w:eastAsia="Consolas" w:cs="Consolas"/>
          <w:color w:val="000000"/>
          <w:spacing w:val="-4"/>
          <w:sz w:val="27"/>
          <w:szCs w:val="27"/>
          <w:shd w:val="clear" w:color="auto" w:fill="F5F2F0"/>
        </w:rPr>
        <w:t>[](willSucceed(contract.</w:t>
      </w:r>
      <w:r>
        <w:rPr>
          <w:rFonts w:hint="eastAsia" w:ascii="Consolas" w:hAnsi="Consolas" w:eastAsia="宋体"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cancelSignatures[rsv]==false</w:t>
      </w:r>
      <w:r>
        <w:rPr>
          <w:rFonts w:hint="eastAsia" w:ascii="Consolas" w:hAnsi="Consolas" w:eastAsia="宋体" w:cs="Consolas"/>
          <w:color w:val="000000"/>
          <w:spacing w:val="-4"/>
          <w:sz w:val="27"/>
          <w:szCs w:val="27"/>
          <w:shd w:val="clear" w:color="auto" w:fill="F5F2F0"/>
        </w:rPr>
        <w:t>&amp;&amp;ownerOf(tokenId)！=msg.sender&amp;&amp;ownerOf(tokenId)=</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recover</w:t>
      </w:r>
      <w:r>
        <w:rPr>
          <w:rFonts w:hint="eastAsia" w:ascii="Consolas" w:hAnsi="Consolas" w:eastAsia="宋体" w:cs="Consolas"/>
          <w:color w:val="000000"/>
          <w:spacing w:val="-4"/>
          <w:sz w:val="27"/>
          <w:szCs w:val="27"/>
          <w:shd w:val="clear" w:color="auto" w:fill="F5F2F0"/>
        </w:rPr>
        <w:t>(vrs)</w:t>
      </w:r>
      <w:r>
        <w:rPr>
          <w:rFonts w:ascii="Consolas" w:hAnsi="Consolas" w:eastAsia="Consolas" w:cs="Consolas"/>
          <w:color w:val="000000"/>
          <w:spacing w:val="-4"/>
          <w:sz w:val="27"/>
          <w:szCs w:val="27"/>
          <w:shd w:val="clear" w:color="auto" w:fill="F5F2F0"/>
        </w:rPr>
        <w:t xml:space="preserve"> &amp;&amp; </w:t>
      </w:r>
      <w:r>
        <w:rPr>
          <w:rFonts w:hint="eastAsia" w:ascii="Consolas" w:hAnsi="Consolas" w:eastAsia="宋体" w:cs="Consolas"/>
          <w:color w:val="000000"/>
          <w:spacing w:val="-4"/>
          <w:sz w:val="27"/>
          <w:szCs w:val="27"/>
          <w:shd w:val="clear" w:color="auto" w:fill="F5F2F0"/>
        </w:rPr>
        <w:t>msg.value</w:t>
      </w:r>
      <w:r>
        <w:rPr>
          <w:rFonts w:ascii="Consolas" w:hAnsi="Consolas" w:eastAsia="Consolas" w:cs="Consolas"/>
          <w:color w:val="000000"/>
          <w:spacing w:val="-4"/>
          <w:sz w:val="27"/>
          <w:szCs w:val="27"/>
          <w:shd w:val="clear" w:color="auto" w:fill="F5F2F0"/>
        </w:rPr>
        <w:t xml:space="preserve"> &gt;=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ascii="Consolas" w:hAnsi="Consolas" w:eastAsia="Consolas" w:cs="Consolas"/>
          <w:color w:val="000000"/>
          <w:spacing w:val="-4"/>
          <w:sz w:val="27"/>
          <w:szCs w:val="27"/>
          <w:shd w:val="clear" w:color="auto" w:fill="F5F2F0"/>
        </w:rPr>
        <w:t xml:space="preserve">&amp;&amp;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ascii="Consolas" w:hAnsi="Consolas" w:eastAsia="Consolas" w:cs="Consolas"/>
          <w:color w:val="000000"/>
          <w:spacing w:val="-4"/>
          <w:sz w:val="27"/>
          <w:szCs w:val="27"/>
          <w:shd w:val="clear" w:color="auto" w:fill="F5F2F0"/>
        </w:rPr>
        <w:t xml:space="preserve"> &lt; 0x10000000000000000000000000000000000000000000000000000000000000000 &amp;&amp;</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ascii="Consolas" w:hAnsi="Consolas" w:eastAsia="Consolas" w:cs="Consolas"/>
          <w:color w:val="000000"/>
          <w:spacing w:val="-4"/>
          <w:sz w:val="27"/>
          <w:szCs w:val="27"/>
          <w:shd w:val="clear" w:color="auto" w:fill="F5F2F0"/>
        </w:rPr>
        <w:t xml:space="preserve"> &lt; 0x10000000000000000000000000000000000000000000000000000000000000000&amp;&amp;</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+makerBalance(ownerOf(tokenId))</w:t>
      </w:r>
      <w:r>
        <w:rPr>
          <w:rFonts w:ascii="Consolas" w:hAnsi="Consolas" w:eastAsia="Consolas" w:cs="Consolas"/>
          <w:color w:val="000000"/>
          <w:spacing w:val="-4"/>
          <w:sz w:val="27"/>
          <w:szCs w:val="27"/>
          <w:shd w:val="clear" w:color="auto" w:fill="F5F2F0"/>
        </w:rPr>
        <w:t xml:space="preserve"> &lt; 0x10000000000000000000000000000000000000000000000000000000000000000</w:t>
      </w:r>
      <w:r>
        <w:rPr>
          <w:rFonts w:hint="eastAsia" w:ascii="Consolas" w:hAnsi="Consolas" w:eastAsia="宋体" w:cs="Consolas"/>
          <w:color w:val="000000"/>
          <w:spacing w:val="-4"/>
          <w:sz w:val="27"/>
          <w:szCs w:val="27"/>
          <w:shd w:val="clear" w:color="auto" w:fill="F5F2F0"/>
        </w:rPr>
        <w:t>&amp;&amp;rentOrder[tokenId].orderState==OrderState.MakerClear</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宋体"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 return == true ==&gt;</w:t>
      </w:r>
      <w:r>
        <w:rPr>
          <w:rFonts w:hint="eastAsia" w:ascii="Consolas" w:hAnsi="Consolas" w:eastAsia="宋体" w:cs="Consolas"/>
          <w:color w:val="000000"/>
          <w:spacing w:val="-4"/>
          <w:sz w:val="27"/>
          <w:szCs w:val="27"/>
          <w:shd w:val="clear" w:color="auto" w:fill="F5F2F0"/>
        </w:rPr>
        <w:t>rentOrder[tokenId]==OrderInfo(ownerOf(tokenId),msg.value</w:t>
      </w:r>
      <w:r>
        <w:rPr>
          <w:rFonts w:ascii="Consolas" w:hAnsi="Consolas" w:eastAsia="Consolas" w:cs="Consolas"/>
          <w:color w:val="000000"/>
          <w:spacing w:val="-4"/>
          <w:sz w:val="27"/>
          <w:szCs w:val="27"/>
          <w:shd w:val="clear" w:color="auto" w:fill="F5F2F0"/>
        </w:rPr>
        <w:t xml:space="preserve"> </w:t>
      </w:r>
      <w:r>
        <w:rPr>
          <w:rFonts w:hint="eastAsia" w:ascii="Consolas" w:hAnsi="Consolas" w:eastAsia="宋体" w:cs="Consolas"/>
          <w:color w:val="000000"/>
          <w:spacing w:val="-4"/>
          <w:sz w:val="27"/>
          <w:szCs w:val="27"/>
          <w:shd w:val="clear" w:color="auto" w:fill="F5F2F0"/>
        </w:rPr>
        <w:t>-</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collateral</w:t>
      </w:r>
      <w:r>
        <w:rPr>
          <w:rFonts w:hint="eastAsia" w:ascii="Consolas" w:hAnsi="Consolas" w:eastAsia="宋体" w:cs="Consolas"/>
          <w:color w:val="000000"/>
          <w:spacing w:val="-4"/>
          <w:sz w:val="27"/>
          <w:szCs w:val="27"/>
          <w:shd w:val="clear" w:color="auto" w:fill="F5F2F0"/>
        </w:rPr>
        <w:t>,msg.sender,block.timestamp+</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*86400,OrderState.Borrowing)&amp;&amp;cancelSignatures[ownerOf(tokenId)]==old(cancelSignatures[ownerOf(tokenId)])&amp;&amp;makerBalance[ownerOf(tokenId)]+=</w:t>
      </w:r>
      <w:r>
        <w:rPr>
          <w:rFonts w:hint="eastAsia" w:ascii="Consolas" w:hAnsi="Consolas" w:eastAsia="Consolas" w:cs="Consolas"/>
          <w:color w:val="000000"/>
          <w:spacing w:val="-4"/>
          <w:sz w:val="27"/>
          <w:szCs w:val="27"/>
          <w:shd w:val="clear" w:color="auto" w:fill="F5F2F0"/>
        </w:rPr>
        <w:t>dailyRent</w:t>
      </w:r>
      <w:r>
        <w:rPr>
          <w:rFonts w:hint="eastAsia" w:ascii="Consolas" w:hAnsi="Consolas" w:eastAsia="宋体"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rentalDuration</w:t>
      </w:r>
      <w:r>
        <w:rPr>
          <w:rFonts w:hint="eastAsia" w:ascii="Consolas" w:hAnsi="Consolas" w:eastAsia="宋体" w:cs="Consolas"/>
          <w:color w:val="000000"/>
          <w:spacing w:val="-4"/>
          <w:sz w:val="27"/>
          <w:szCs w:val="27"/>
          <w:shd w:val="clear" w:color="auto" w:fill="F5F2F0"/>
        </w:rPr>
        <w:t>&amp;&amp;contract.balance==old(contract.balance) +msg.value&amp;&amp;new(ownerOf(tokenId))==msg.sender</w:t>
      </w:r>
      <w:r>
        <w:rPr>
          <w:rFonts w:ascii="Consolas" w:hAnsi="Consolas" w:eastAsia="Consolas" w:cs="Consolas"/>
          <w:color w:val="000000"/>
          <w:spacing w:val="-4"/>
          <w:sz w:val="27"/>
          <w:szCs w:val="27"/>
          <w:shd w:val="clear" w:color="auto" w:fill="F5F2F0"/>
        </w:rPr>
        <w:t>)))</w:t>
      </w:r>
    </w:p>
    <w:p w14:paraId="0D41AA02">
      <w:pPr>
        <w:pStyle w:val="7"/>
      </w:pPr>
      <w:r>
        <w:rPr>
          <w:rFonts w:hint="eastAsia"/>
        </w:rPr>
        <w:t>Revert：NFT拥有者租赁自己的NFT</w:t>
      </w:r>
    </w:p>
    <w:p w14:paraId="2B23D5FC"/>
    <w:p w14:paraId="18D4F46C">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[](started(contract.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ownerOf(tokenId)=</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msg.sender</w:t>
      </w:r>
      <w:r>
        <w:rPr>
          <w:rFonts w:ascii="Consolas" w:hAnsi="Consolas" w:eastAsia="Consolas" w:cs="Consolas"/>
          <w:color w:val="000000"/>
          <w:spacing w:val="-4"/>
          <w:sz w:val="27"/>
          <w:szCs w:val="27"/>
          <w:shd w:val="clear" w:color="auto" w:fill="F5F2F0"/>
        </w:rPr>
        <w:t xml:space="preserve"> ) ==&gt; &lt;&gt;(reverted(contract.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p>
    <w:p w14:paraId="3CB19ED6"/>
    <w:p w14:paraId="05275C26">
      <w:pPr>
        <w:pStyle w:val="7"/>
      </w:pPr>
      <w:r>
        <w:rPr>
          <w:rFonts w:hint="eastAsia"/>
        </w:rPr>
        <w:t>Revert：转移的eth数量小于押金+租金</w:t>
      </w:r>
    </w:p>
    <w:p w14:paraId="5206E091">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[](started(contract.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msg.value</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&lt;</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dailyRent*rentalDuration+collateral</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p>
    <w:p w14:paraId="6CE1EE71"/>
    <w:p w14:paraId="3285681A">
      <w:pPr>
        <w:pStyle w:val="7"/>
      </w:pPr>
      <w:r>
        <w:rPr>
          <w:rFonts w:hint="eastAsia"/>
        </w:rPr>
        <w:t>Revert：日租金*租借时间 溢出</w:t>
      </w:r>
    </w:p>
    <w:p w14:paraId="42F77B72"/>
    <w:p w14:paraId="2B47A1A0">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[](started(contract.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dailyRent*rentalDuration</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&gt;=</w:t>
      </w:r>
      <w:r>
        <w:rPr>
          <w:rFonts w:ascii="Consolas" w:hAnsi="Consolas" w:eastAsia="Consolas" w:cs="Consolas"/>
          <w:color w:val="000000"/>
          <w:spacing w:val="-4"/>
          <w:sz w:val="27"/>
          <w:szCs w:val="27"/>
          <w:shd w:val="clear" w:color="auto" w:fill="F5F2F0"/>
        </w:rPr>
        <w:t xml:space="preserve"> 0x10000000000000000000000000000000000000000000000000000000000000000) ==&gt; &lt;&gt;(reverted(contract.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p>
    <w:p w14:paraId="76104F76">
      <w:pPr>
        <w:pStyle w:val="7"/>
      </w:pPr>
      <w:r>
        <w:rPr>
          <w:rFonts w:hint="eastAsia"/>
        </w:rPr>
        <w:t>Revert：日租金*租借时间+押金 溢出</w:t>
      </w:r>
    </w:p>
    <w:p w14:paraId="6AC567FD">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[](started(contract.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dailyRent*rentalDuration+collateral</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&gt;=</w:t>
      </w:r>
      <w:r>
        <w:rPr>
          <w:rFonts w:ascii="Consolas" w:hAnsi="Consolas" w:eastAsia="Consolas" w:cs="Consolas"/>
          <w:color w:val="000000"/>
          <w:spacing w:val="-4"/>
          <w:sz w:val="27"/>
          <w:szCs w:val="27"/>
          <w:shd w:val="clear" w:color="auto" w:fill="F5F2F0"/>
        </w:rPr>
        <w:t xml:space="preserve"> 0x10000000000000000000000000000000000000000000000000000000000000000) ==&gt; &lt;&gt;(reverted(contract.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p>
    <w:p w14:paraId="32333425">
      <w:pPr>
        <w:pStyle w:val="7"/>
      </w:pPr>
      <w:r>
        <w:rPr>
          <w:rFonts w:hint="eastAsia"/>
        </w:rPr>
        <w:t>Revert：日租金*租借时间+出租人尚未提取的押金收益 溢出</w:t>
      </w:r>
    </w:p>
    <w:p w14:paraId="7164442F">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[](started(contract.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dailyRent*rentalDuration+makerBalance(ownerOf(tokenId))&gt;=</w:t>
      </w:r>
      <w:r>
        <w:rPr>
          <w:rFonts w:ascii="Consolas" w:hAnsi="Consolas" w:eastAsia="Consolas" w:cs="Consolas"/>
          <w:color w:val="000000"/>
          <w:spacing w:val="-4"/>
          <w:sz w:val="27"/>
          <w:szCs w:val="27"/>
          <w:shd w:val="clear" w:color="auto" w:fill="F5F2F0"/>
        </w:rPr>
        <w:t xml:space="preserve"> 0x10000000000000000000000000000000000000000000000000000000000000000) ==&gt; &lt;&gt;(reverted(contract.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p>
    <w:p w14:paraId="2E98A9A0">
      <w:pPr>
        <w:pStyle w:val="7"/>
      </w:pPr>
      <w:r>
        <w:rPr>
          <w:rFonts w:hint="eastAsia"/>
        </w:rPr>
        <w:t>Revert：NFT出租订单的状态是租借中</w:t>
      </w:r>
    </w:p>
    <w:p w14:paraId="31B01DFE">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[](started(contract.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rentOrder[tokenId].orderState==OrderState.Borrowing</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p>
    <w:p w14:paraId="4C7B5BF6">
      <w:pPr>
        <w:pStyle w:val="7"/>
      </w:pPr>
      <w:r>
        <w:rPr>
          <w:rFonts w:hint="eastAsia"/>
        </w:rPr>
        <w:t>Revert：rvs签名已取消</w:t>
      </w:r>
    </w:p>
    <w:p w14:paraId="3383B92B">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[](started(contract.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tokenId,dailyRent,rentalDuration,collateral,deadline,v,r,s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cancelSignatures[rsv]==true</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borrow</w:t>
      </w:r>
      <w:r>
        <w:rPr>
          <w:rFonts w:ascii="Consolas" w:hAnsi="Consolas" w:eastAsia="Consolas" w:cs="Consolas"/>
          <w:color w:val="000000"/>
          <w:spacing w:val="-4"/>
          <w:sz w:val="27"/>
          <w:szCs w:val="27"/>
          <w:shd w:val="clear" w:color="auto" w:fill="F5F2F0"/>
        </w:rPr>
        <w:t>))</w:t>
      </w:r>
    </w:p>
    <w:p w14:paraId="5F63876D">
      <w:pPr>
        <w:jc w:val="left"/>
      </w:pPr>
    </w:p>
    <w:p w14:paraId="084F5484">
      <w:pPr>
        <w:pStyle w:val="5"/>
      </w:pPr>
      <w:bookmarkStart w:id="45" w:name="_Toc208258961"/>
      <w:r>
        <w:rPr>
          <w:rFonts w:hint="eastAsia"/>
        </w:rPr>
        <w:t>2.3.2承租人赎回押金并归还NFT</w:t>
      </w:r>
      <w:bookmarkEnd w:id="45"/>
    </w:p>
    <w:p w14:paraId="6669FF5A">
      <w:pPr>
        <w:pStyle w:val="6"/>
      </w:pPr>
      <w:bookmarkStart w:id="46" w:name="_Toc208258962"/>
      <w:r>
        <w:rPr>
          <w:rFonts w:hint="eastAsia"/>
        </w:rPr>
        <w:t>Calldata</w:t>
      </w:r>
      <w:bookmarkEnd w:id="46"/>
    </w:p>
    <w:p w14:paraId="0B7610C4">
      <w:pPr>
        <w:ind w:firstLine="420"/>
      </w:pPr>
      <w:r>
        <w:drawing>
          <wp:inline distT="0" distB="0" distL="114300" distR="114300">
            <wp:extent cx="5267960" cy="2720975"/>
            <wp:effectExtent l="0" t="0" r="8890" b="317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25"/>
                    <a:stretch>
                      <a:fillRect/>
                    </a:stretch>
                  </pic:blipFill>
                  <pic:spPr>
                    <a:xfrm>
                      <a:off x="0" y="0"/>
                      <a:ext cx="5267960" cy="2720975"/>
                    </a:xfrm>
                    <a:prstGeom prst="rect">
                      <a:avLst/>
                    </a:prstGeom>
                    <a:noFill/>
                    <a:ln>
                      <a:noFill/>
                    </a:ln>
                  </pic:spPr>
                </pic:pic>
              </a:graphicData>
            </a:graphic>
          </wp:inline>
        </w:drawing>
      </w:r>
    </w:p>
    <w:p w14:paraId="4B6DE65A">
      <w:pPr>
        <w:pStyle w:val="6"/>
      </w:pPr>
      <w:bookmarkStart w:id="47" w:name="_Toc208258963"/>
      <w:r>
        <w:rPr>
          <w:rFonts w:hint="eastAsia"/>
        </w:rPr>
        <w:t>存储</w:t>
      </w:r>
      <w:bookmarkEnd w:id="47"/>
    </w:p>
    <w:p w14:paraId="522AD88C">
      <w:pPr>
        <w:ind w:firstLine="420"/>
      </w:pPr>
      <w:r>
        <w:drawing>
          <wp:inline distT="0" distB="0" distL="114300" distR="114300">
            <wp:extent cx="5264785" cy="4324350"/>
            <wp:effectExtent l="0" t="0" r="12065" b="0"/>
            <wp:docPr id="4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0"/>
                    <pic:cNvPicPr>
                      <a:picLocks noChangeAspect="1"/>
                    </pic:cNvPicPr>
                  </pic:nvPicPr>
                  <pic:blipFill>
                    <a:blip r:embed="rId26"/>
                    <a:stretch>
                      <a:fillRect/>
                    </a:stretch>
                  </pic:blipFill>
                  <pic:spPr>
                    <a:xfrm>
                      <a:off x="0" y="0"/>
                      <a:ext cx="5264785" cy="4324350"/>
                    </a:xfrm>
                    <a:prstGeom prst="rect">
                      <a:avLst/>
                    </a:prstGeom>
                    <a:noFill/>
                    <a:ln>
                      <a:noFill/>
                    </a:ln>
                  </pic:spPr>
                </pic:pic>
              </a:graphicData>
            </a:graphic>
          </wp:inline>
        </w:drawing>
      </w:r>
    </w:p>
    <w:p w14:paraId="50C24222">
      <w:pPr>
        <w:pStyle w:val="6"/>
      </w:pPr>
      <w:bookmarkStart w:id="48" w:name="_Toc208258964"/>
      <w:r>
        <w:rPr>
          <w:rFonts w:hint="eastAsia"/>
        </w:rPr>
        <w:t>分析结果</w:t>
      </w:r>
      <w:bookmarkEnd w:id="48"/>
    </w:p>
    <w:p w14:paraId="476FF2EF">
      <w:pPr>
        <w:ind w:firstLine="420"/>
      </w:pPr>
      <w:r>
        <w:rPr>
          <w:rFonts w:hint="eastAsia"/>
        </w:rPr>
        <w:t>[calldata]中仅存在一条可达路径，综合[状态存储]发现3条可达的执行路径，2条revert路径，以线性时序逻辑 (LTL) 语言表示如下：</w:t>
      </w:r>
    </w:p>
    <w:p w14:paraId="2CC799D6">
      <w:pPr>
        <w:pStyle w:val="7"/>
      </w:pPr>
      <w:r>
        <w:rPr>
          <w:rFonts w:hint="eastAsia"/>
        </w:rPr>
        <w:t>W</w:t>
      </w:r>
      <w:r>
        <w:t>illSucceed</w:t>
      </w:r>
      <w:r>
        <w:rPr>
          <w:rFonts w:hint="eastAsia"/>
        </w:rPr>
        <w:t>:未超期</w:t>
      </w:r>
    </w:p>
    <w:p w14:paraId="00656683">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[](willSucceed(contract.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msg.sender==ownerOf(tokenId)&amp;&amp;msg.sender=</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recover(vrs)</w:t>
      </w:r>
      <w:r>
        <w:rPr>
          <w:rFonts w:ascii="Consolas" w:hAnsi="Consolas" w:eastAsia="Consolas" w:cs="Consolas"/>
          <w:color w:val="000000"/>
          <w:spacing w:val="-4"/>
          <w:sz w:val="27"/>
          <w:szCs w:val="27"/>
          <w:shd w:val="clear" w:color="auto" w:fill="F5F2F0"/>
        </w:rPr>
        <w:t xml:space="preserve"> &amp;&amp;</w:t>
      </w:r>
      <w:r>
        <w:rPr>
          <w:rFonts w:hint="eastAsia" w:ascii="Consolas" w:hAnsi="Consolas" w:eastAsia="Consolas" w:cs="Consolas"/>
          <w:color w:val="000000"/>
          <w:spacing w:val="-4"/>
          <w:sz w:val="27"/>
          <w:szCs w:val="27"/>
          <w:shd w:val="clear" w:color="auto" w:fill="F5F2F0"/>
        </w:rPr>
        <w:t>block.timestamp&lt;=rentOrder[tokenId].expiryTime</w:t>
      </w:r>
      <w:r>
        <w:rPr>
          <w:rFonts w:ascii="Consolas" w:hAnsi="Consolas" w:eastAsia="Consolas" w:cs="Consolas"/>
          <w:color w:val="000000"/>
          <w:spacing w:val="-4"/>
          <w:sz w:val="27"/>
          <w:szCs w:val="27"/>
          <w:shd w:val="clear" w:color="auto" w:fill="F5F2F0"/>
        </w:rPr>
        <w:t>&amp;&amp;</w:t>
      </w:r>
      <w:r>
        <w:rPr>
          <w:rFonts w:hint="eastAsia" w:ascii="Consolas" w:hAnsi="Consolas" w:eastAsia="Consolas" w:cs="Consolas"/>
          <w:color w:val="000000"/>
          <w:spacing w:val="-4"/>
          <w:sz w:val="27"/>
          <w:szCs w:val="27"/>
          <w:shd w:val="clear" w:color="auto" w:fill="F5F2F0"/>
        </w:rPr>
        <w:t>rentOrder[tokenId].orderState==OrderState.Borrowing</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 return == true ==&gt;</w:t>
      </w:r>
      <w:r>
        <w:rPr>
          <w:rFonts w:hint="eastAsia" w:ascii="Consolas" w:hAnsi="Consolas" w:eastAsia="Consolas" w:cs="Consolas"/>
          <w:color w:val="000000"/>
          <w:spacing w:val="-4"/>
          <w:sz w:val="27"/>
          <w:szCs w:val="27"/>
          <w:shd w:val="clear" w:color="auto" w:fill="F5F2F0"/>
        </w:rPr>
        <w:t>rentOrder[tokenId].orderState==OrderState.Redeemed&amp;&amp;cancelSignatures==old(cancelSignatures)&amp;&amp;makerBalance[rentOrder[tokenId].maker]=old(makerBalance[rentOrder[tokenId].maker])&amp;&amp;contract.balance-rentOrder[tokenId].collateral==old(contract.balance)&amp;&amp;new(ownerOf(tokenId))==rentOrder[tokenId].maker</w:t>
      </w:r>
      <w:r>
        <w:rPr>
          <w:rFonts w:ascii="Consolas" w:hAnsi="Consolas" w:eastAsia="Consolas" w:cs="Consolas"/>
          <w:color w:val="000000"/>
          <w:spacing w:val="-4"/>
          <w:sz w:val="27"/>
          <w:szCs w:val="27"/>
          <w:shd w:val="clear" w:color="auto" w:fill="F5F2F0"/>
        </w:rPr>
        <w:t>)))</w:t>
      </w:r>
    </w:p>
    <w:p w14:paraId="4D1A52CE">
      <w:pPr>
        <w:pStyle w:val="7"/>
      </w:pPr>
      <w:r>
        <w:rPr>
          <w:rFonts w:hint="eastAsia"/>
        </w:rPr>
        <w:t>W</w:t>
      </w:r>
      <w:r>
        <w:t>illSucceed</w:t>
      </w:r>
      <w:r>
        <w:rPr>
          <w:rFonts w:hint="eastAsia"/>
        </w:rPr>
        <w:t>:超期小于等于100天（每天扣1%,最多扣100天）</w:t>
      </w:r>
    </w:p>
    <w:p w14:paraId="05E790EB">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[](willSucceed(contract.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msg.sender==ownerOf(tokenId)&amp;&amp;msg.sender=</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recover(vrs)</w:t>
      </w:r>
      <w:r>
        <w:rPr>
          <w:rFonts w:ascii="Consolas" w:hAnsi="Consolas" w:eastAsia="Consolas" w:cs="Consolas"/>
          <w:color w:val="000000"/>
          <w:spacing w:val="-4"/>
          <w:sz w:val="27"/>
          <w:szCs w:val="27"/>
          <w:shd w:val="clear" w:color="auto" w:fill="F5F2F0"/>
        </w:rPr>
        <w:t xml:space="preserve"> &amp;&amp;</w:t>
      </w:r>
      <w:r>
        <w:rPr>
          <w:rFonts w:hint="eastAsia" w:ascii="Consolas" w:hAnsi="Consolas" w:eastAsia="Consolas" w:cs="Consolas"/>
          <w:color w:val="000000"/>
          <w:spacing w:val="-4"/>
          <w:sz w:val="27"/>
          <w:szCs w:val="27"/>
          <w:shd w:val="clear" w:color="auto" w:fill="F5F2F0"/>
        </w:rPr>
        <w:t>block.timestamp-rentOrder[tokenId].expiryTime&lt;=100 days</w:t>
      </w:r>
      <w:r>
        <w:rPr>
          <w:rFonts w:ascii="Consolas" w:hAnsi="Consolas" w:eastAsia="Consolas" w:cs="Consolas"/>
          <w:color w:val="000000"/>
          <w:spacing w:val="-4"/>
          <w:sz w:val="27"/>
          <w:szCs w:val="27"/>
          <w:shd w:val="clear" w:color="auto" w:fill="F5F2F0"/>
        </w:rPr>
        <w:t>&amp;&amp;</w:t>
      </w:r>
      <w:r>
        <w:rPr>
          <w:rFonts w:hint="eastAsia" w:ascii="Consolas" w:hAnsi="Consolas" w:eastAsia="Consolas" w:cs="Consolas"/>
          <w:color w:val="000000"/>
          <w:spacing w:val="-4"/>
          <w:sz w:val="27"/>
          <w:szCs w:val="27"/>
          <w:shd w:val="clear" w:color="auto" w:fill="F5F2F0"/>
        </w:rPr>
        <w:t>rentOrder[tokenId].orderState==OrderState.Borrowing</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 return == true ==&gt;</w:t>
      </w:r>
      <w:r>
        <w:rPr>
          <w:rFonts w:hint="eastAsia" w:ascii="Consolas" w:hAnsi="Consolas" w:eastAsia="Consolas" w:cs="Consolas"/>
          <w:color w:val="000000"/>
          <w:spacing w:val="-4"/>
          <w:sz w:val="27"/>
          <w:szCs w:val="27"/>
          <w:shd w:val="clear" w:color="auto" w:fill="F5F2F0"/>
        </w:rPr>
        <w:t>rentOrder[tokenId].orderState==OrderState.Redeemed&amp;&amp;cancelSignatures[rentOrder[tokenId].maker]==old(cancelSignatures[rentOrder[tokenId].maker])&amp;&amp;makerBalance[rentOrder[tokenId].maker]=old(makerBalance[rentOrder[tokenId].maker]+rentOrder[tokenId].collateral*((block.timestamp-rentOrder[tokenId].expiryTime)/86400)*1%)&amp;&amp;contract.balance-(rentOrder[tokenId].collateral*((block.timestamp-rentOrder[tokenId].expiryTime)/86400)*1%)==old(contract.balance)&amp;&amp;new(ownerOf(tokenId))==rentOrder[tokenId].maker</w:t>
      </w:r>
      <w:r>
        <w:rPr>
          <w:rFonts w:ascii="Consolas" w:hAnsi="Consolas" w:eastAsia="Consolas" w:cs="Consolas"/>
          <w:color w:val="000000"/>
          <w:spacing w:val="-4"/>
          <w:sz w:val="27"/>
          <w:szCs w:val="27"/>
          <w:shd w:val="clear" w:color="auto" w:fill="F5F2F0"/>
        </w:rPr>
        <w:t>)))</w:t>
      </w:r>
    </w:p>
    <w:p w14:paraId="1FAF2E56"/>
    <w:p w14:paraId="1E915E1B">
      <w:pPr>
        <w:pStyle w:val="7"/>
      </w:pPr>
      <w:r>
        <w:rPr>
          <w:rFonts w:hint="eastAsia"/>
        </w:rPr>
        <w:t>W</w:t>
      </w:r>
      <w:r>
        <w:t>illSucceed</w:t>
      </w:r>
      <w:r>
        <w:rPr>
          <w:rFonts w:hint="eastAsia"/>
        </w:rPr>
        <w:t>:超期大于100天（扣除全部押金）</w:t>
      </w:r>
    </w:p>
    <w:p w14:paraId="49D3E283">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[](willSucceed(contract.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msg.sender==ownerOf(tokenId)&amp;&amp;msg.sender=</w:t>
      </w:r>
      <w:r>
        <w:rPr>
          <w:rFonts w:ascii="Consolas" w:hAnsi="Consolas" w:eastAsia="Consolas" w:cs="Consolas"/>
          <w:color w:val="000000"/>
          <w:spacing w:val="-4"/>
          <w:sz w:val="27"/>
          <w:szCs w:val="27"/>
          <w:shd w:val="clear" w:color="auto" w:fill="F5F2F0"/>
        </w:rPr>
        <w:t xml:space="preserve">= </w:t>
      </w:r>
      <w:r>
        <w:rPr>
          <w:rFonts w:hint="eastAsia" w:ascii="Consolas" w:hAnsi="Consolas" w:eastAsia="Consolas" w:cs="Consolas"/>
          <w:color w:val="000000"/>
          <w:spacing w:val="-4"/>
          <w:sz w:val="27"/>
          <w:szCs w:val="27"/>
          <w:shd w:val="clear" w:color="auto" w:fill="F5F2F0"/>
        </w:rPr>
        <w:t>recover(vrs)</w:t>
      </w:r>
      <w:r>
        <w:rPr>
          <w:rFonts w:ascii="Consolas" w:hAnsi="Consolas" w:eastAsia="Consolas" w:cs="Consolas"/>
          <w:color w:val="000000"/>
          <w:spacing w:val="-4"/>
          <w:sz w:val="27"/>
          <w:szCs w:val="27"/>
          <w:shd w:val="clear" w:color="auto" w:fill="F5F2F0"/>
        </w:rPr>
        <w:t xml:space="preserve"> &amp;&amp;</w:t>
      </w:r>
      <w:r>
        <w:rPr>
          <w:rFonts w:hint="eastAsia" w:ascii="Consolas" w:hAnsi="Consolas" w:eastAsia="Consolas" w:cs="Consolas"/>
          <w:color w:val="000000"/>
          <w:spacing w:val="-4"/>
          <w:sz w:val="27"/>
          <w:szCs w:val="27"/>
          <w:shd w:val="clear" w:color="auto" w:fill="F5F2F0"/>
        </w:rPr>
        <w:t>block.timestamp-rentOrder[tokenId].expiryTime&gt;100 days</w:t>
      </w:r>
      <w:r>
        <w:rPr>
          <w:rFonts w:ascii="Consolas" w:hAnsi="Consolas" w:eastAsia="Consolas" w:cs="Consolas"/>
          <w:color w:val="000000"/>
          <w:spacing w:val="-4"/>
          <w:sz w:val="27"/>
          <w:szCs w:val="27"/>
          <w:shd w:val="clear" w:color="auto" w:fill="F5F2F0"/>
        </w:rPr>
        <w:t>&amp;&amp;</w:t>
      </w:r>
      <w:r>
        <w:rPr>
          <w:rFonts w:hint="eastAsia" w:ascii="Consolas" w:hAnsi="Consolas" w:eastAsia="Consolas" w:cs="Consolas"/>
          <w:color w:val="000000"/>
          <w:spacing w:val="-4"/>
          <w:sz w:val="27"/>
          <w:szCs w:val="27"/>
          <w:shd w:val="clear" w:color="auto" w:fill="F5F2F0"/>
        </w:rPr>
        <w:t>rentOrder[tokenId].orderState==OrderState.Borrowing</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 return == true ==&gt;</w:t>
      </w:r>
      <w:r>
        <w:rPr>
          <w:rFonts w:hint="eastAsia" w:ascii="Consolas" w:hAnsi="Consolas" w:eastAsia="Consolas" w:cs="Consolas"/>
          <w:color w:val="000000"/>
          <w:spacing w:val="-4"/>
          <w:sz w:val="27"/>
          <w:szCs w:val="27"/>
          <w:shd w:val="clear" w:color="auto" w:fill="F5F2F0"/>
        </w:rPr>
        <w:t>rentOrder[tokenId].orderState==OrderState.Redeemed&amp;&amp;cancelSignatures[rentOrder[tokenId].maker]==old(cancelSignatures[rentOrder[tokenId].maker])&amp;&amp;makerBalance[rentOrder[tokenId].maker]=old(makerBalance[rentOrder[tokenId].maker]+rentOrder[tokenId].collateral)&amp;&amp;contract.balance==old(contract.balance)&amp;&amp;new(ownerOf(tokenId))==rentOrder[tokenId].maker</w:t>
      </w:r>
      <w:r>
        <w:rPr>
          <w:rFonts w:ascii="Consolas" w:hAnsi="Consolas" w:eastAsia="Consolas" w:cs="Consolas"/>
          <w:color w:val="000000"/>
          <w:spacing w:val="-4"/>
          <w:sz w:val="27"/>
          <w:szCs w:val="27"/>
          <w:shd w:val="clear" w:color="auto" w:fill="F5F2F0"/>
        </w:rPr>
        <w:t>)))</w:t>
      </w:r>
    </w:p>
    <w:p w14:paraId="60A597FA"/>
    <w:p w14:paraId="4BC42A3C">
      <w:pPr>
        <w:pStyle w:val="7"/>
      </w:pPr>
      <w:r>
        <w:rPr>
          <w:rFonts w:hint="eastAsia"/>
        </w:rPr>
        <w:t>Revert:NFT拥有者不是msg.sender</w:t>
      </w:r>
    </w:p>
    <w:p w14:paraId="3F952686">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start</w:t>
      </w:r>
      <w:r>
        <w:rPr>
          <w:rFonts w:ascii="Consolas" w:hAnsi="Consolas" w:eastAsia="Consolas" w:cs="Consolas"/>
          <w:color w:val="000000"/>
          <w:spacing w:val="-4"/>
          <w:sz w:val="27"/>
          <w:szCs w:val="27"/>
          <w:shd w:val="clear" w:color="auto" w:fill="F5F2F0"/>
        </w:rPr>
        <w:t>(contract.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msg.sender!=ownerOf(tokenId)</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p>
    <w:p w14:paraId="57F3BDA4"/>
    <w:p w14:paraId="3CBF2A0D">
      <w:pPr>
        <w:pStyle w:val="7"/>
      </w:pPr>
      <w:r>
        <w:rPr>
          <w:rFonts w:hint="eastAsia"/>
        </w:rPr>
        <w:t>Revert:NFT已被清算||重复赎回</w:t>
      </w:r>
    </w:p>
    <w:p w14:paraId="0CBCF6AA">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start</w:t>
      </w:r>
      <w:r>
        <w:rPr>
          <w:rFonts w:ascii="Consolas" w:hAnsi="Consolas" w:eastAsia="Consolas" w:cs="Consolas"/>
          <w:color w:val="000000"/>
          <w:spacing w:val="-4"/>
          <w:sz w:val="27"/>
          <w:szCs w:val="27"/>
          <w:shd w:val="clear" w:color="auto" w:fill="F5F2F0"/>
        </w:rPr>
        <w:t>(contract.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tokenId,deadline,v,r,s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rentOrder[tokenId].orderState！=OrderState.Borrowing</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p>
    <w:p w14:paraId="484F853D">
      <w:pPr>
        <w:pStyle w:val="5"/>
      </w:pPr>
      <w:bookmarkStart w:id="49" w:name="_Toc208258965"/>
      <w:r>
        <w:rPr>
          <w:rFonts w:hint="eastAsia"/>
        </w:rPr>
        <w:t>2.3.3出租人清算</w:t>
      </w:r>
      <w:bookmarkEnd w:id="49"/>
    </w:p>
    <w:p w14:paraId="2DB758D1">
      <w:pPr>
        <w:pStyle w:val="6"/>
      </w:pPr>
      <w:bookmarkStart w:id="50" w:name="_Toc208258966"/>
      <w:r>
        <w:rPr>
          <w:rFonts w:hint="eastAsia"/>
        </w:rPr>
        <w:t>Calldata</w:t>
      </w:r>
      <w:bookmarkEnd w:id="50"/>
    </w:p>
    <w:p w14:paraId="6DD713BA">
      <w:pPr>
        <w:ind w:firstLine="420"/>
      </w:pPr>
      <w:r>
        <w:drawing>
          <wp:inline distT="0" distB="0" distL="114300" distR="114300">
            <wp:extent cx="5267960" cy="1936750"/>
            <wp:effectExtent l="0" t="0" r="8890" b="635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27"/>
                    <a:stretch>
                      <a:fillRect/>
                    </a:stretch>
                  </pic:blipFill>
                  <pic:spPr>
                    <a:xfrm>
                      <a:off x="0" y="0"/>
                      <a:ext cx="5267960" cy="1936750"/>
                    </a:xfrm>
                    <a:prstGeom prst="rect">
                      <a:avLst/>
                    </a:prstGeom>
                    <a:noFill/>
                    <a:ln>
                      <a:noFill/>
                    </a:ln>
                  </pic:spPr>
                </pic:pic>
              </a:graphicData>
            </a:graphic>
          </wp:inline>
        </w:drawing>
      </w:r>
    </w:p>
    <w:p w14:paraId="6F1CC38C">
      <w:pPr>
        <w:pStyle w:val="6"/>
      </w:pPr>
      <w:bookmarkStart w:id="51" w:name="_Toc208258967"/>
      <w:r>
        <w:rPr>
          <w:rFonts w:hint="eastAsia"/>
        </w:rPr>
        <w:t>存储</w:t>
      </w:r>
      <w:bookmarkEnd w:id="51"/>
    </w:p>
    <w:p w14:paraId="3D86D12A">
      <w:pPr>
        <w:ind w:firstLine="420"/>
      </w:pPr>
      <w:r>
        <w:drawing>
          <wp:inline distT="0" distB="0" distL="114300" distR="114300">
            <wp:extent cx="5264785" cy="3420745"/>
            <wp:effectExtent l="0" t="0" r="12065" b="8255"/>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28"/>
                    <a:stretch>
                      <a:fillRect/>
                    </a:stretch>
                  </pic:blipFill>
                  <pic:spPr>
                    <a:xfrm>
                      <a:off x="0" y="0"/>
                      <a:ext cx="5264785" cy="3420745"/>
                    </a:xfrm>
                    <a:prstGeom prst="rect">
                      <a:avLst/>
                    </a:prstGeom>
                    <a:noFill/>
                    <a:ln>
                      <a:noFill/>
                    </a:ln>
                  </pic:spPr>
                </pic:pic>
              </a:graphicData>
            </a:graphic>
          </wp:inline>
        </w:drawing>
      </w:r>
    </w:p>
    <w:p w14:paraId="7813031C">
      <w:pPr>
        <w:pStyle w:val="6"/>
      </w:pPr>
      <w:bookmarkStart w:id="52" w:name="_Toc208258968"/>
      <w:r>
        <w:rPr>
          <w:rFonts w:hint="eastAsia"/>
        </w:rPr>
        <w:t>分析结果</w:t>
      </w:r>
      <w:bookmarkEnd w:id="52"/>
    </w:p>
    <w:p w14:paraId="0C6B349F">
      <w:pPr>
        <w:ind w:firstLine="420"/>
      </w:pPr>
      <w:r>
        <w:rPr>
          <w:rFonts w:hint="eastAsia"/>
        </w:rPr>
        <w:t>根据calldata以及存储可得，1条可达路径，3条revert路径，，以线性时序逻辑 (LTL) 语言表示如下：</w:t>
      </w:r>
    </w:p>
    <w:p w14:paraId="07CE7D86">
      <w:pPr>
        <w:pStyle w:val="7"/>
      </w:pPr>
      <w:r>
        <w:rPr>
          <w:rFonts w:hint="eastAsia" w:ascii="Consolas" w:hAnsi="Consolas" w:eastAsia="宋体" w:cs="Consolas"/>
          <w:color w:val="000000"/>
          <w:spacing w:val="-4"/>
          <w:sz w:val="27"/>
          <w:szCs w:val="27"/>
          <w:shd w:val="clear" w:color="auto" w:fill="F5F2F0"/>
        </w:rPr>
        <w:t>W</w:t>
      </w:r>
      <w:r>
        <w:rPr>
          <w:rFonts w:ascii="Consolas" w:hAnsi="Consolas" w:eastAsia="Consolas" w:cs="Consolas"/>
          <w:color w:val="000000"/>
          <w:spacing w:val="-4"/>
          <w:sz w:val="27"/>
          <w:szCs w:val="27"/>
          <w:shd w:val="clear" w:color="auto" w:fill="F5F2F0"/>
        </w:rPr>
        <w:t>illSucceed</w:t>
      </w:r>
      <w:r>
        <w:rPr>
          <w:rFonts w:hint="eastAsia"/>
        </w:rPr>
        <w:t>：调用成功</w:t>
      </w:r>
    </w:p>
    <w:p w14:paraId="17B23547">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[](willSucceed(contract.</w:t>
      </w:r>
      <w:r>
        <w:rPr>
          <w:rFonts w:hint="eastAsia" w:ascii="Consolas" w:hAnsi="Consolas" w:eastAsia="Consolas" w:cs="Consolas"/>
          <w:color w:val="000000"/>
          <w:spacing w:val="-4"/>
          <w:sz w:val="27"/>
          <w:szCs w:val="27"/>
          <w:shd w:val="clear" w:color="auto" w:fill="F5F2F0"/>
        </w:rPr>
        <w:t>makerClear</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msg.sender==rentOrder[tokenId].maker</w:t>
      </w:r>
      <w:r>
        <w:rPr>
          <w:rFonts w:ascii="Consolas" w:hAnsi="Consolas" w:eastAsia="Consolas" w:cs="Consolas"/>
          <w:color w:val="000000"/>
          <w:spacing w:val="-4"/>
          <w:sz w:val="27"/>
          <w:szCs w:val="27"/>
          <w:shd w:val="clear" w:color="auto" w:fill="F5F2F0"/>
        </w:rPr>
        <w:t>&amp;&amp;</w:t>
      </w:r>
      <w:r>
        <w:rPr>
          <w:rFonts w:hint="eastAsia" w:ascii="Consolas" w:hAnsi="Consolas" w:eastAsia="Consolas" w:cs="Consolas"/>
          <w:color w:val="000000"/>
          <w:spacing w:val="-4"/>
          <w:sz w:val="27"/>
          <w:szCs w:val="27"/>
          <w:shd w:val="clear" w:color="auto" w:fill="F5F2F0"/>
        </w:rPr>
        <w:t>block.timestamp-orderRent[tokenId].expiryTime&gt;12days</w:t>
      </w:r>
      <w:r>
        <w:rPr>
          <w:rFonts w:ascii="Consolas" w:hAnsi="Consolas" w:eastAsia="Consolas" w:cs="Consolas"/>
          <w:color w:val="000000"/>
          <w:spacing w:val="-4"/>
          <w:sz w:val="27"/>
          <w:szCs w:val="27"/>
          <w:shd w:val="clear" w:color="auto" w:fill="F5F2F0"/>
        </w:rPr>
        <w:t>&amp;&amp;</w:t>
      </w:r>
      <w:r>
        <w:rPr>
          <w:rFonts w:hint="eastAsia" w:ascii="Consolas" w:hAnsi="Consolas" w:eastAsia="Consolas" w:cs="Consolas"/>
          <w:color w:val="000000"/>
          <w:spacing w:val="-4"/>
          <w:sz w:val="27"/>
          <w:szCs w:val="27"/>
          <w:shd w:val="clear" w:color="auto" w:fill="F5F2F0"/>
        </w:rPr>
        <w:t>rentOrder[tokenId].orderState==OrderState.Borrowing</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Consolas" w:cs="Consolas"/>
          <w:color w:val="000000"/>
          <w:spacing w:val="-4"/>
          <w:sz w:val="27"/>
          <w:szCs w:val="27"/>
          <w:shd w:val="clear" w:color="auto" w:fill="F5F2F0"/>
        </w:rPr>
        <w:t>makerClear</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w:t>
      </w:r>
      <w:r>
        <w:rPr>
          <w:rFonts w:ascii="Consolas" w:hAnsi="Consolas" w:eastAsia="Consolas" w:cs="Consolas"/>
          <w:color w:val="000000"/>
          <w:spacing w:val="-4"/>
          <w:sz w:val="27"/>
          <w:szCs w:val="27"/>
          <w:shd w:val="clear" w:color="auto" w:fill="F5F2F0"/>
        </w:rPr>
        <w:t>), return == true ==&gt;</w:t>
      </w:r>
      <w:r>
        <w:rPr>
          <w:rFonts w:hint="eastAsia" w:ascii="Consolas" w:hAnsi="Consolas" w:eastAsia="Consolas" w:cs="Consolas"/>
          <w:color w:val="000000"/>
          <w:spacing w:val="-4"/>
          <w:sz w:val="27"/>
          <w:szCs w:val="27"/>
          <w:shd w:val="clear" w:color="auto" w:fill="F5F2F0"/>
        </w:rPr>
        <w:t>rentOrder[tokenId].orderState==OrderState.MakerClear&amp;&amp;cancelSignatures==old(cancelSignatures)&amp;&amp;makerBalance[msg.sender]=0)&amp;&amp;contract.balance-rentOrder[tokenId].collateral-start(makerBalance[msg.sender])==old(contract.balance)&amp;&amp;new(ownerOf(tokenId))==rentOrder[tokenId].maker</w:t>
      </w:r>
      <w:r>
        <w:rPr>
          <w:rFonts w:ascii="Consolas" w:hAnsi="Consolas" w:eastAsia="Consolas" w:cs="Consolas"/>
          <w:color w:val="000000"/>
          <w:spacing w:val="-4"/>
          <w:sz w:val="27"/>
          <w:szCs w:val="27"/>
          <w:shd w:val="clear" w:color="auto" w:fill="F5F2F0"/>
        </w:rPr>
        <w:t>)))</w:t>
      </w:r>
    </w:p>
    <w:p w14:paraId="2AB2B617">
      <w:pPr>
        <w:pStyle w:val="7"/>
      </w:pPr>
      <w:r>
        <w:rPr>
          <w:rFonts w:hint="eastAsia"/>
        </w:rPr>
        <w:t>Revert:msg.sender不是TokenId的出租人</w:t>
      </w:r>
    </w:p>
    <w:p w14:paraId="25006D45">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start</w:t>
      </w:r>
      <w:r>
        <w:rPr>
          <w:rFonts w:ascii="Consolas" w:hAnsi="Consolas" w:eastAsia="Consolas" w:cs="Consolas"/>
          <w:color w:val="000000"/>
          <w:spacing w:val="-4"/>
          <w:sz w:val="27"/>
          <w:szCs w:val="27"/>
          <w:shd w:val="clear" w:color="auto" w:fill="F5F2F0"/>
        </w:rPr>
        <w:t>(contract.</w:t>
      </w:r>
      <w:r>
        <w:rPr>
          <w:rFonts w:hint="eastAsia" w:ascii="Consolas" w:hAnsi="Consolas" w:eastAsia="Consolas" w:cs="Consolas"/>
          <w:color w:val="000000"/>
          <w:spacing w:val="-4"/>
          <w:sz w:val="27"/>
          <w:szCs w:val="27"/>
          <w:shd w:val="clear" w:color="auto" w:fill="F5F2F0"/>
        </w:rPr>
        <w:t>makerClear</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rentOrder[tokenId].maker！=msg.sender</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p>
    <w:p w14:paraId="1C6CAC89">
      <w:pPr>
        <w:pStyle w:val="7"/>
      </w:pPr>
      <w:r>
        <w:rPr>
          <w:rFonts w:hint="eastAsia"/>
        </w:rPr>
        <w:t>Revert：NFT出租订单的状态不是租借中</w:t>
      </w:r>
    </w:p>
    <w:p w14:paraId="1023CDA7">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start</w:t>
      </w:r>
      <w:r>
        <w:rPr>
          <w:rFonts w:ascii="Consolas" w:hAnsi="Consolas" w:eastAsia="Consolas" w:cs="Consolas"/>
          <w:color w:val="000000"/>
          <w:spacing w:val="-4"/>
          <w:sz w:val="27"/>
          <w:szCs w:val="27"/>
          <w:shd w:val="clear" w:color="auto" w:fill="F5F2F0"/>
        </w:rPr>
        <w:t>(contract.</w:t>
      </w:r>
      <w:r>
        <w:rPr>
          <w:rFonts w:hint="eastAsia" w:ascii="Consolas" w:hAnsi="Consolas" w:eastAsia="Consolas" w:cs="Consolas"/>
          <w:color w:val="000000"/>
          <w:spacing w:val="-4"/>
          <w:sz w:val="27"/>
          <w:szCs w:val="27"/>
          <w:shd w:val="clear" w:color="auto" w:fill="F5F2F0"/>
        </w:rPr>
        <w:t>makerClear</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rentOrder[tokenId].orderState！=OrderState.Borrowing</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p>
    <w:p w14:paraId="489536E4">
      <w:pPr>
        <w:pStyle w:val="7"/>
      </w:pPr>
      <w:r>
        <w:rPr>
          <w:rFonts w:hint="eastAsia"/>
        </w:rPr>
        <w:t>Revert：超时未超过12天</w:t>
      </w:r>
    </w:p>
    <w:p w14:paraId="1F679DA6">
      <w:pPr>
        <w:pStyle w:val="22"/>
        <w:wordWrap w:val="0"/>
        <w:adjustRightInd w:val="0"/>
        <w:snapToGrid w:val="0"/>
        <w:spacing w:line="120" w:lineRule="atLeast"/>
      </w:pP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start</w:t>
      </w:r>
      <w:r>
        <w:rPr>
          <w:rFonts w:ascii="Consolas" w:hAnsi="Consolas" w:eastAsia="Consolas" w:cs="Consolas"/>
          <w:color w:val="000000"/>
          <w:spacing w:val="-4"/>
          <w:sz w:val="27"/>
          <w:szCs w:val="27"/>
          <w:shd w:val="clear" w:color="auto" w:fill="F5F2F0"/>
        </w:rPr>
        <w:t>(contract.</w:t>
      </w:r>
      <w:r>
        <w:rPr>
          <w:rFonts w:hint="eastAsia" w:ascii="Consolas" w:hAnsi="Consolas" w:eastAsia="Consolas" w:cs="Consolas"/>
          <w:color w:val="000000"/>
          <w:spacing w:val="-4"/>
          <w:sz w:val="27"/>
          <w:szCs w:val="27"/>
          <w:shd w:val="clear" w:color="auto" w:fill="F5F2F0"/>
        </w:rPr>
        <w:t>makerClear</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tokenId</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block.timestamp-orderRent[tokenId].expiryTime&lt;=12days</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takerRedeem</w:t>
      </w:r>
      <w:r>
        <w:rPr>
          <w:rFonts w:ascii="Consolas" w:hAnsi="Consolas" w:eastAsia="Consolas" w:cs="Consolas"/>
          <w:color w:val="000000"/>
          <w:spacing w:val="-4"/>
          <w:sz w:val="27"/>
          <w:szCs w:val="27"/>
          <w:shd w:val="clear" w:color="auto" w:fill="F5F2F0"/>
        </w:rPr>
        <w:t>))</w:t>
      </w:r>
    </w:p>
    <w:p w14:paraId="6517B475"/>
    <w:p w14:paraId="5972CD76">
      <w:pPr>
        <w:pStyle w:val="5"/>
      </w:pPr>
      <w:bookmarkStart w:id="53" w:name="_Toc208258969"/>
      <w:r>
        <w:rPr>
          <w:rFonts w:hint="eastAsia"/>
        </w:rPr>
        <w:t>2.3.4出租人取消出租</w:t>
      </w:r>
      <w:bookmarkEnd w:id="53"/>
    </w:p>
    <w:p w14:paraId="2441035B">
      <w:pPr>
        <w:pStyle w:val="6"/>
      </w:pPr>
      <w:bookmarkStart w:id="54" w:name="_Toc208258970"/>
      <w:r>
        <w:rPr>
          <w:rFonts w:hint="eastAsia"/>
        </w:rPr>
        <w:t>Calldata</w:t>
      </w:r>
      <w:bookmarkEnd w:id="54"/>
    </w:p>
    <w:p w14:paraId="6D2A8B94">
      <w:pPr>
        <w:ind w:firstLine="420"/>
      </w:pPr>
      <w:r>
        <w:drawing>
          <wp:inline distT="0" distB="0" distL="114300" distR="114300">
            <wp:extent cx="5266690" cy="1931670"/>
            <wp:effectExtent l="0" t="0" r="10160" b="1143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pic:cNvPicPr>
                      <a:picLocks noChangeAspect="1"/>
                    </pic:cNvPicPr>
                  </pic:nvPicPr>
                  <pic:blipFill>
                    <a:blip r:embed="rId29"/>
                    <a:stretch>
                      <a:fillRect/>
                    </a:stretch>
                  </pic:blipFill>
                  <pic:spPr>
                    <a:xfrm>
                      <a:off x="0" y="0"/>
                      <a:ext cx="5266690" cy="1931670"/>
                    </a:xfrm>
                    <a:prstGeom prst="rect">
                      <a:avLst/>
                    </a:prstGeom>
                    <a:noFill/>
                    <a:ln>
                      <a:noFill/>
                    </a:ln>
                  </pic:spPr>
                </pic:pic>
              </a:graphicData>
            </a:graphic>
          </wp:inline>
        </w:drawing>
      </w:r>
    </w:p>
    <w:p w14:paraId="14399E96">
      <w:pPr>
        <w:pStyle w:val="6"/>
      </w:pPr>
      <w:bookmarkStart w:id="55" w:name="_Toc208258971"/>
      <w:r>
        <w:rPr>
          <w:rFonts w:hint="eastAsia"/>
        </w:rPr>
        <w:t>存储</w:t>
      </w:r>
      <w:bookmarkEnd w:id="55"/>
    </w:p>
    <w:p w14:paraId="018590AD">
      <w:pPr>
        <w:ind w:firstLine="420"/>
      </w:pPr>
      <w:r>
        <w:drawing>
          <wp:inline distT="0" distB="0" distL="114300" distR="114300">
            <wp:extent cx="5265420" cy="3293110"/>
            <wp:effectExtent l="0" t="0" r="11430" b="2540"/>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pic:cNvPicPr>
                  </pic:nvPicPr>
                  <pic:blipFill>
                    <a:blip r:embed="rId30"/>
                    <a:stretch>
                      <a:fillRect/>
                    </a:stretch>
                  </pic:blipFill>
                  <pic:spPr>
                    <a:xfrm>
                      <a:off x="0" y="0"/>
                      <a:ext cx="5265420" cy="3293110"/>
                    </a:xfrm>
                    <a:prstGeom prst="rect">
                      <a:avLst/>
                    </a:prstGeom>
                    <a:noFill/>
                    <a:ln>
                      <a:noFill/>
                    </a:ln>
                  </pic:spPr>
                </pic:pic>
              </a:graphicData>
            </a:graphic>
          </wp:inline>
        </w:drawing>
      </w:r>
    </w:p>
    <w:p w14:paraId="7C0BE874">
      <w:pPr>
        <w:pStyle w:val="6"/>
      </w:pPr>
      <w:bookmarkStart w:id="56" w:name="_Toc208258972"/>
      <w:r>
        <w:rPr>
          <w:rFonts w:hint="eastAsia"/>
        </w:rPr>
        <w:t>分析结果</w:t>
      </w:r>
      <w:bookmarkEnd w:id="56"/>
    </w:p>
    <w:p w14:paraId="6FE19F67">
      <w:pPr>
        <w:ind w:firstLine="420"/>
      </w:pPr>
      <w:r>
        <w:rPr>
          <w:rFonts w:hint="eastAsia"/>
        </w:rPr>
        <w:t>根据calldata以及存储可得，1条可达路径，0条revert路径，，以线性时序逻辑 (LTL) 语言表示如下：</w:t>
      </w:r>
    </w:p>
    <w:p w14:paraId="3DAD2223">
      <w:pPr>
        <w:pStyle w:val="7"/>
      </w:pPr>
      <w:r>
        <w:rPr>
          <w:rFonts w:hint="eastAsia"/>
        </w:rPr>
        <w:t>W</w:t>
      </w:r>
      <w:r>
        <w:t>illSucceed</w:t>
      </w:r>
      <w:r>
        <w:rPr>
          <w:rFonts w:hint="eastAsia"/>
        </w:rPr>
        <w:t>：调用成功</w:t>
      </w:r>
    </w:p>
    <w:p w14:paraId="36036BF6">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[](willSucceed(contract.</w:t>
      </w:r>
      <w:r>
        <w:rPr>
          <w:rFonts w:hint="eastAsia" w:ascii="Consolas" w:hAnsi="Consolas" w:eastAsia="Consolas" w:cs="Consolas"/>
          <w:color w:val="000000"/>
          <w:spacing w:val="-4"/>
          <w:sz w:val="27"/>
          <w:szCs w:val="27"/>
          <w:shd w:val="clear" w:color="auto" w:fill="F5F2F0"/>
        </w:rPr>
        <w:t>cancelBorrow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uint8 v, bytes32 r, bytes32 s</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w:t>
      </w:r>
      <w:r>
        <w:rPr>
          <w:rFonts w:ascii="Consolas" w:hAnsi="Consolas" w:eastAsia="Consolas" w:cs="Consolas"/>
          <w:color w:val="000000"/>
          <w:spacing w:val="-4"/>
          <w:sz w:val="27"/>
          <w:szCs w:val="27"/>
          <w:shd w:val="clear" w:color="auto" w:fill="F5F2F0"/>
        </w:rPr>
        <w:t>) ==&gt; &lt;&gt;(finished(contract.</w:t>
      </w:r>
      <w:r>
        <w:rPr>
          <w:rFonts w:hint="eastAsia" w:ascii="Consolas" w:hAnsi="Consolas" w:eastAsia="Consolas" w:cs="Consolas"/>
          <w:color w:val="000000"/>
          <w:spacing w:val="-4"/>
          <w:sz w:val="27"/>
          <w:szCs w:val="27"/>
          <w:shd w:val="clear" w:color="auto" w:fill="F5F2F0"/>
        </w:rPr>
        <w:t>cancelBorrow</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uint8 v, bytes32 r, bytes32 s</w:t>
      </w:r>
      <w:r>
        <w:rPr>
          <w:rFonts w:ascii="Consolas" w:hAnsi="Consolas" w:eastAsia="Consolas" w:cs="Consolas"/>
          <w:color w:val="000000"/>
          <w:spacing w:val="-4"/>
          <w:sz w:val="27"/>
          <w:szCs w:val="27"/>
          <w:shd w:val="clear" w:color="auto" w:fill="F5F2F0"/>
        </w:rPr>
        <w:t>), return == true ==&gt;</w:t>
      </w:r>
      <w:r>
        <w:rPr>
          <w:rFonts w:hint="eastAsia" w:ascii="Consolas" w:hAnsi="Consolas" w:eastAsia="Consolas" w:cs="Consolas"/>
          <w:color w:val="000000"/>
          <w:spacing w:val="-4"/>
          <w:sz w:val="27"/>
          <w:szCs w:val="27"/>
          <w:shd w:val="clear" w:color="auto" w:fill="F5F2F0"/>
        </w:rPr>
        <w:t>rentOrder==old(rentOrder)&amp;&amp;cancelSignatures[rsv]==true&amp;&amp;makerBalance==old(makerBalance)&amp;&amp;contract.balance==old(contract.balance)</w:t>
      </w:r>
      <w:r>
        <w:rPr>
          <w:rFonts w:ascii="Consolas" w:hAnsi="Consolas" w:eastAsia="Consolas" w:cs="Consolas"/>
          <w:color w:val="000000"/>
          <w:spacing w:val="-4"/>
          <w:sz w:val="27"/>
          <w:szCs w:val="27"/>
          <w:shd w:val="clear" w:color="auto" w:fill="F5F2F0"/>
        </w:rPr>
        <w:t>)))</w:t>
      </w:r>
    </w:p>
    <w:p w14:paraId="3C518EA4"/>
    <w:p w14:paraId="1FD9EDFD">
      <w:pPr>
        <w:pStyle w:val="5"/>
      </w:pPr>
      <w:bookmarkStart w:id="57" w:name="_Toc208258973"/>
      <w:r>
        <w:rPr>
          <w:rFonts w:hint="eastAsia"/>
        </w:rPr>
        <w:t>2.3.5出租人提取租金</w:t>
      </w:r>
      <w:bookmarkEnd w:id="57"/>
    </w:p>
    <w:p w14:paraId="068BD689">
      <w:pPr>
        <w:pStyle w:val="6"/>
      </w:pPr>
      <w:bookmarkStart w:id="58" w:name="_Toc208258974"/>
      <w:r>
        <w:rPr>
          <w:rFonts w:hint="eastAsia"/>
        </w:rPr>
        <w:t>存储</w:t>
      </w:r>
      <w:bookmarkEnd w:id="58"/>
    </w:p>
    <w:p w14:paraId="3DB1EE28">
      <w:pPr>
        <w:ind w:firstLine="420"/>
      </w:pPr>
      <w:r>
        <w:drawing>
          <wp:inline distT="0" distB="0" distL="114300" distR="114300">
            <wp:extent cx="5266690" cy="2757170"/>
            <wp:effectExtent l="0" t="0" r="10160" b="5080"/>
            <wp:docPr id="5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pic:cNvPicPr>
                      <a:picLocks noChangeAspect="1"/>
                    </pic:cNvPicPr>
                  </pic:nvPicPr>
                  <pic:blipFill>
                    <a:blip r:embed="rId31"/>
                    <a:stretch>
                      <a:fillRect/>
                    </a:stretch>
                  </pic:blipFill>
                  <pic:spPr>
                    <a:xfrm>
                      <a:off x="0" y="0"/>
                      <a:ext cx="5266690" cy="2757170"/>
                    </a:xfrm>
                    <a:prstGeom prst="rect">
                      <a:avLst/>
                    </a:prstGeom>
                    <a:noFill/>
                    <a:ln>
                      <a:noFill/>
                    </a:ln>
                  </pic:spPr>
                </pic:pic>
              </a:graphicData>
            </a:graphic>
          </wp:inline>
        </w:drawing>
      </w:r>
    </w:p>
    <w:p w14:paraId="6E0A4AB2">
      <w:pPr>
        <w:pStyle w:val="6"/>
      </w:pPr>
      <w:bookmarkStart w:id="59" w:name="_Toc208258975"/>
      <w:r>
        <w:rPr>
          <w:rFonts w:hint="eastAsia"/>
        </w:rPr>
        <w:t>分析结果</w:t>
      </w:r>
      <w:bookmarkEnd w:id="59"/>
    </w:p>
    <w:p w14:paraId="1BE08A86">
      <w:pPr>
        <w:ind w:firstLine="420"/>
      </w:pPr>
      <w:r>
        <w:rPr>
          <w:rFonts w:hint="eastAsia"/>
        </w:rPr>
        <w:t>根据calldata以及存储可得，1条可达路径，1条revert路径，，以线性时序逻辑 (LTL) 语言表示如下：</w:t>
      </w:r>
    </w:p>
    <w:p w14:paraId="102EF3E6">
      <w:pPr>
        <w:pStyle w:val="7"/>
      </w:pPr>
      <w:r>
        <w:rPr>
          <w:rFonts w:hint="eastAsia"/>
        </w:rPr>
        <w:t>W</w:t>
      </w:r>
      <w:r>
        <w:t>illSucceed</w:t>
      </w:r>
      <w:r>
        <w:rPr>
          <w:rFonts w:hint="eastAsia"/>
        </w:rPr>
        <w:t>：调用成功</w:t>
      </w:r>
    </w:p>
    <w:p w14:paraId="744F8163">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[](willSucceed(contract.</w:t>
      </w:r>
      <w:r>
        <w:rPr>
          <w:rFonts w:hint="eastAsia" w:ascii="Consolas" w:hAnsi="Consolas" w:eastAsia="Consolas" w:cs="Consolas"/>
          <w:color w:val="000000"/>
          <w:spacing w:val="-4"/>
          <w:sz w:val="27"/>
          <w:szCs w:val="27"/>
          <w:shd w:val="clear" w:color="auto" w:fill="F5F2F0"/>
        </w:rPr>
        <w:t>makerClaim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,makerBalance[msg.sender]&gt;0)</w:t>
      </w:r>
      <w:r>
        <w:rPr>
          <w:rFonts w:ascii="Consolas" w:hAnsi="Consolas" w:eastAsia="Consolas" w:cs="Consolas"/>
          <w:color w:val="000000"/>
          <w:spacing w:val="-4"/>
          <w:sz w:val="27"/>
          <w:szCs w:val="27"/>
          <w:shd w:val="clear" w:color="auto" w:fill="F5F2F0"/>
        </w:rPr>
        <w:t>) ==&gt; &lt;&gt;(finished(</w:t>
      </w:r>
      <w:r>
        <w:rPr>
          <w:rFonts w:hint="eastAsia" w:ascii="Consolas" w:hAnsi="Consolas" w:eastAsia="Consolas" w:cs="Consolas"/>
          <w:color w:val="000000"/>
          <w:spacing w:val="-4"/>
          <w:sz w:val="27"/>
          <w:szCs w:val="27"/>
          <w:shd w:val="clear" w:color="auto" w:fill="F5F2F0"/>
        </w:rPr>
        <w:t>contract.makerClaim</w:t>
      </w:r>
      <w:r>
        <w:rPr>
          <w:rFonts w:ascii="Consolas" w:hAnsi="Consolas" w:eastAsia="Consolas" w:cs="Consolas"/>
          <w:color w:val="000000"/>
          <w:spacing w:val="-4"/>
          <w:sz w:val="27"/>
          <w:szCs w:val="27"/>
          <w:shd w:val="clear" w:color="auto" w:fill="F5F2F0"/>
        </w:rPr>
        <w:t>(), return == true ==&gt;</w:t>
      </w:r>
      <w:r>
        <w:rPr>
          <w:rFonts w:hint="eastAsia" w:ascii="Consolas" w:hAnsi="Consolas" w:eastAsia="Consolas" w:cs="Consolas"/>
          <w:color w:val="000000"/>
          <w:spacing w:val="-4"/>
          <w:sz w:val="27"/>
          <w:szCs w:val="27"/>
          <w:shd w:val="clear" w:color="auto" w:fill="F5F2F0"/>
        </w:rPr>
        <w:t>rentOrder==old(rentOrder)&amp;&amp;cancelSignatures==old(cancelSignatures)&amp;&amp;makerBalance[msg.sender]==0&amp;&amp;contract.balance==old(contract.balance)-makerBalance[msg.sender]</w:t>
      </w:r>
      <w:r>
        <w:rPr>
          <w:rFonts w:ascii="Consolas" w:hAnsi="Consolas" w:eastAsia="Consolas" w:cs="Consolas"/>
          <w:color w:val="000000"/>
          <w:spacing w:val="-4"/>
          <w:sz w:val="27"/>
          <w:szCs w:val="27"/>
          <w:shd w:val="clear" w:color="auto" w:fill="F5F2F0"/>
        </w:rPr>
        <w:t>)))</w:t>
      </w:r>
    </w:p>
    <w:p w14:paraId="2923B411"/>
    <w:p w14:paraId="59BFC8D1">
      <w:pPr>
        <w:pStyle w:val="7"/>
      </w:pPr>
      <w:r>
        <w:rPr>
          <w:rFonts w:hint="eastAsia"/>
        </w:rPr>
        <w:t>Revert：没有租金可提取</w:t>
      </w:r>
    </w:p>
    <w:p w14:paraId="2D87CF32">
      <w:pPr>
        <w:pStyle w:val="22"/>
        <w:wordWrap w:val="0"/>
        <w:adjustRightInd w:val="0"/>
        <w:snapToGrid w:val="0"/>
        <w:spacing w:line="120" w:lineRule="atLeast"/>
        <w:rPr>
          <w:rFonts w:ascii="Consolas" w:hAnsi="Consolas" w:eastAsia="Consolas" w:cs="Consolas"/>
          <w:color w:val="000000"/>
          <w:spacing w:val="-4"/>
          <w:sz w:val="27"/>
          <w:szCs w:val="27"/>
          <w:shd w:val="clear" w:color="auto" w:fill="F5F2F0"/>
        </w:rPr>
      </w:pP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start</w:t>
      </w:r>
      <w:r>
        <w:rPr>
          <w:rFonts w:ascii="Consolas" w:hAnsi="Consolas" w:eastAsia="Consolas" w:cs="Consolas"/>
          <w:color w:val="000000"/>
          <w:spacing w:val="-4"/>
          <w:sz w:val="27"/>
          <w:szCs w:val="27"/>
          <w:shd w:val="clear" w:color="auto" w:fill="F5F2F0"/>
        </w:rPr>
        <w:t>(contract.</w:t>
      </w:r>
      <w:r>
        <w:rPr>
          <w:rFonts w:hint="eastAsia" w:ascii="Consolas" w:hAnsi="Consolas" w:eastAsia="Consolas" w:cs="Consolas"/>
          <w:color w:val="000000"/>
          <w:spacing w:val="-4"/>
          <w:sz w:val="27"/>
          <w:szCs w:val="27"/>
          <w:shd w:val="clear" w:color="auto" w:fill="F5F2F0"/>
        </w:rPr>
        <w:t>makerClaim</w:t>
      </w:r>
      <w:r>
        <w:rPr>
          <w:rFonts w:ascii="Consolas" w:hAnsi="Consolas" w:eastAsia="Consolas" w:cs="Consolas"/>
          <w:color w:val="000000"/>
          <w:spacing w:val="-4"/>
          <w:sz w:val="27"/>
          <w:szCs w:val="27"/>
          <w:shd w:val="clear" w:color="auto" w:fill="F5F2F0"/>
        </w:rPr>
        <w:t>(),</w:t>
      </w:r>
      <w:r>
        <w:rPr>
          <w:rFonts w:hint="eastAsia" w:ascii="Consolas" w:hAnsi="Consolas" w:eastAsia="Consolas" w:cs="Consolas"/>
          <w:color w:val="000000"/>
          <w:spacing w:val="-4"/>
          <w:sz w:val="27"/>
          <w:szCs w:val="27"/>
          <w:shd w:val="clear" w:color="auto" w:fill="F5F2F0"/>
        </w:rPr>
        <w:t>makerBalance[msg.sender]&lt;=0</w:t>
      </w:r>
      <w:r>
        <w:rPr>
          <w:rFonts w:ascii="Consolas" w:hAnsi="Consolas" w:eastAsia="Consolas" w:cs="Consolas"/>
          <w:color w:val="000000"/>
          <w:spacing w:val="-4"/>
          <w:sz w:val="27"/>
          <w:szCs w:val="27"/>
          <w:shd w:val="clear" w:color="auto" w:fill="F5F2F0"/>
        </w:rPr>
        <w:t>)) ==&gt; &lt;&gt;(reverted(contract.</w:t>
      </w:r>
      <w:r>
        <w:rPr>
          <w:rFonts w:hint="eastAsia" w:ascii="Consolas" w:hAnsi="Consolas" w:eastAsia="Consolas" w:cs="Consolas"/>
          <w:color w:val="000000"/>
          <w:spacing w:val="-4"/>
          <w:sz w:val="27"/>
          <w:szCs w:val="27"/>
          <w:shd w:val="clear" w:color="auto" w:fill="F5F2F0"/>
        </w:rPr>
        <w:t>makerClaim</w:t>
      </w:r>
      <w:r>
        <w:rPr>
          <w:rFonts w:ascii="Consolas" w:hAnsi="Consolas" w:eastAsia="Consolas" w:cs="Consolas"/>
          <w:color w:val="000000"/>
          <w:spacing w:val="-4"/>
          <w:sz w:val="27"/>
          <w:szCs w:val="27"/>
          <w:shd w:val="clear" w:color="auto" w:fill="F5F2F0"/>
        </w:rPr>
        <w:t>))</w:t>
      </w:r>
    </w:p>
    <w:p w14:paraId="4E247FC3"/>
    <w:p w14:paraId="69464A6F">
      <w:pPr>
        <w:pStyle w:val="4"/>
      </w:pPr>
      <w:bookmarkStart w:id="60" w:name="_Toc208258976"/>
      <w:r>
        <w:rPr>
          <w:rFonts w:hint="eastAsia"/>
        </w:rPr>
        <w:t>2.4单元测试报告</w:t>
      </w:r>
      <w:bookmarkEnd w:id="60"/>
    </w:p>
    <w:p w14:paraId="48A2620F">
      <w:pPr>
        <w:ind w:firstLine="420"/>
      </w:pPr>
      <w:r>
        <w:rPr>
          <w:rFonts w:hint="eastAsia"/>
        </w:rPr>
        <w:t>对合约进行单元测试的目的是为了验证各函数的功能是否正常，不同条件的输入执行后达到相应的预期，本次使用Foundry框架开发单元测试用例，并使用forge命令测试。</w:t>
      </w:r>
    </w:p>
    <w:p w14:paraId="1898BC35">
      <w:pPr>
        <w:pStyle w:val="5"/>
      </w:pPr>
      <w:bookmarkStart w:id="61" w:name="_Toc208258977"/>
      <w:r>
        <w:rPr>
          <w:rFonts w:hint="eastAsia"/>
        </w:rPr>
        <w:t>2.4.1单元测试用例</w:t>
      </w:r>
      <w:bookmarkEnd w:id="61"/>
    </w:p>
    <w:p w14:paraId="3679002A">
      <w:pPr>
        <w:ind w:firstLine="420"/>
      </w:pPr>
      <w:r>
        <w:rPr>
          <w:rFonts w:hint="eastAsia"/>
        </w:rPr>
        <w:t>根据测试路径分析，RNRentMarket共得出19例单元测试用例，分支覆盖率达90%以上，分别如下:</w:t>
      </w:r>
    </w:p>
    <w:p w14:paraId="5B082CF7">
      <w:pPr>
        <w:numPr>
          <w:ilvl w:val="0"/>
          <w:numId w:val="13"/>
        </w:numPr>
        <w:wordWrap w:val="0"/>
      </w:pPr>
      <w:r>
        <w:t>testBorrow_</w:t>
      </w:r>
      <w:r>
        <w:rPr>
          <w:rFonts w:hint="eastAsia"/>
        </w:rPr>
        <w:t>willSucceed</w:t>
      </w:r>
      <w:r>
        <w:t>_stateUnkow()</w:t>
      </w:r>
      <w:r>
        <w:rPr>
          <w:rFonts w:hint="eastAsia"/>
        </w:rPr>
        <w:t xml:space="preserve"> 承租人租赁NFT_NFT的订单状态是未知（首次出租）</w:t>
      </w:r>
    </w:p>
    <w:p w14:paraId="63B1D42C">
      <w:pPr>
        <w:numPr>
          <w:ilvl w:val="0"/>
          <w:numId w:val="13"/>
        </w:numPr>
        <w:wordWrap w:val="0"/>
      </w:pPr>
      <w:r>
        <w:t>testBorrow_</w:t>
      </w:r>
      <w:r>
        <w:rPr>
          <w:rFonts w:hint="eastAsia"/>
        </w:rPr>
        <w:t>willSucceed</w:t>
      </w:r>
      <w:r>
        <w:t xml:space="preserve">_stateRedeemed() </w:t>
      </w:r>
      <w:r>
        <w:rPr>
          <w:rFonts w:hint="eastAsia"/>
        </w:rPr>
        <w:t>承租人租赁NFT_</w:t>
      </w:r>
      <w:r>
        <w:t>NFT的订单状态是已赎回</w:t>
      </w:r>
    </w:p>
    <w:p w14:paraId="38259106">
      <w:pPr>
        <w:numPr>
          <w:ilvl w:val="0"/>
          <w:numId w:val="13"/>
        </w:numPr>
        <w:wordWrap w:val="0"/>
      </w:pPr>
      <w:r>
        <w:t>testBorrow_</w:t>
      </w:r>
      <w:r>
        <w:rPr>
          <w:rFonts w:hint="eastAsia"/>
        </w:rPr>
        <w:t>willSucceed</w:t>
      </w:r>
      <w:r>
        <w:t>_stateMakerClear()</w:t>
      </w:r>
      <w:r>
        <w:rPr>
          <w:rFonts w:hint="eastAsia"/>
        </w:rPr>
        <w:t xml:space="preserve"> 承租人租赁NFT_NFT的订单状态是已清算</w:t>
      </w:r>
    </w:p>
    <w:p w14:paraId="14396262">
      <w:pPr>
        <w:numPr>
          <w:ilvl w:val="0"/>
          <w:numId w:val="13"/>
        </w:numPr>
        <w:wordWrap w:val="0"/>
      </w:pPr>
      <w:r>
        <w:t>testBorrow_revert_selfBorrow()</w:t>
      </w:r>
      <w:r>
        <w:rPr>
          <w:rFonts w:hint="eastAsia"/>
        </w:rPr>
        <w:t xml:space="preserve"> 承租人租赁NFT_租用自己的NFT</w:t>
      </w:r>
    </w:p>
    <w:p w14:paraId="787FFCD9">
      <w:pPr>
        <w:numPr>
          <w:ilvl w:val="0"/>
          <w:numId w:val="13"/>
        </w:numPr>
        <w:wordWrap w:val="0"/>
      </w:pPr>
      <w:r>
        <w:t>testBorrow_revert_notEnoughPayment()</w:t>
      </w:r>
      <w:r>
        <w:rPr>
          <w:rFonts w:hint="eastAsia"/>
        </w:rPr>
        <w:t xml:space="preserve"> 承租人租赁NFT_支付ETH不足，小于（押金+租金）</w:t>
      </w:r>
    </w:p>
    <w:p w14:paraId="61141A53">
      <w:pPr>
        <w:numPr>
          <w:ilvl w:val="0"/>
          <w:numId w:val="13"/>
        </w:numPr>
        <w:wordWrap w:val="0"/>
      </w:pPr>
      <w:r>
        <w:t>testBorrow_revert_overflowDailyRentAndRentalDuration()</w:t>
      </w:r>
      <w:r>
        <w:rPr>
          <w:rFonts w:hint="eastAsia"/>
        </w:rPr>
        <w:t xml:space="preserve"> 承租人租赁NFT_溢出（日租金*租借时间）</w:t>
      </w:r>
    </w:p>
    <w:p w14:paraId="5B42C7FB">
      <w:pPr>
        <w:numPr>
          <w:ilvl w:val="0"/>
          <w:numId w:val="13"/>
        </w:numPr>
        <w:wordWrap w:val="0"/>
      </w:pPr>
      <w:r>
        <w:t>testBorrow_revert_stateBorrowing()</w:t>
      </w:r>
      <w:r>
        <w:rPr>
          <w:rFonts w:hint="eastAsia"/>
        </w:rPr>
        <w:t xml:space="preserve"> 承租人租赁NFT_租借已出租的NFT</w:t>
      </w:r>
    </w:p>
    <w:p w14:paraId="2BFEBC41">
      <w:pPr>
        <w:numPr>
          <w:ilvl w:val="0"/>
          <w:numId w:val="13"/>
        </w:numPr>
        <w:wordWrap w:val="0"/>
      </w:pPr>
      <w:r>
        <w:t>testBorrow_revert_signatureCancel()</w:t>
      </w:r>
      <w:r>
        <w:rPr>
          <w:rFonts w:hint="eastAsia"/>
        </w:rPr>
        <w:t xml:space="preserve"> 承租人租赁NFT_签名已取消</w:t>
      </w:r>
    </w:p>
    <w:p w14:paraId="6688DBCF">
      <w:pPr>
        <w:numPr>
          <w:ilvl w:val="0"/>
          <w:numId w:val="13"/>
        </w:numPr>
        <w:wordWrap w:val="0"/>
      </w:pPr>
      <w:r>
        <w:t>testTakerRedeem_</w:t>
      </w:r>
      <w:r>
        <w:rPr>
          <w:rFonts w:hint="eastAsia"/>
        </w:rPr>
        <w:t>willSucceed</w:t>
      </w:r>
      <w:r>
        <w:t>()</w:t>
      </w:r>
      <w:r>
        <w:rPr>
          <w:rFonts w:hint="eastAsia"/>
        </w:rPr>
        <w:t xml:space="preserve"> </w:t>
      </w:r>
      <w:r>
        <w:t>承租人赎回押金并归还NFT</w:t>
      </w:r>
      <w:r>
        <w:rPr>
          <w:rFonts w:hint="eastAsia"/>
        </w:rPr>
        <w:t>_未超时正常赎回</w:t>
      </w:r>
    </w:p>
    <w:p w14:paraId="2B657801">
      <w:pPr>
        <w:numPr>
          <w:ilvl w:val="0"/>
          <w:numId w:val="13"/>
        </w:numPr>
        <w:wordWrap w:val="0"/>
      </w:pPr>
      <w:r>
        <w:t>testTakerRedeem_</w:t>
      </w:r>
      <w:r>
        <w:rPr>
          <w:rFonts w:hint="eastAsia"/>
        </w:rPr>
        <w:t>willSucceed</w:t>
      </w:r>
      <w:r>
        <w:t>_timeoutLess100Days()</w:t>
      </w:r>
      <w:r>
        <w:rPr>
          <w:rFonts w:hint="eastAsia"/>
        </w:rPr>
        <w:t xml:space="preserve"> </w:t>
      </w:r>
      <w:r>
        <w:t>承租人赎回押金并归还NFT</w:t>
      </w:r>
      <w:r>
        <w:rPr>
          <w:rFonts w:hint="eastAsia"/>
        </w:rPr>
        <w:t>_超时时间小于100天（超时后每天扣1%,最多扣100天）</w:t>
      </w:r>
    </w:p>
    <w:p w14:paraId="6EB9961A">
      <w:pPr>
        <w:numPr>
          <w:ilvl w:val="0"/>
          <w:numId w:val="13"/>
        </w:numPr>
        <w:wordWrap w:val="0"/>
      </w:pPr>
      <w:r>
        <w:t>testTakerRedeem_</w:t>
      </w:r>
      <w:r>
        <w:rPr>
          <w:rFonts w:hint="eastAsia"/>
        </w:rPr>
        <w:t>willSucceed</w:t>
      </w:r>
      <w:r>
        <w:t>_timeoutGreater100Days()</w:t>
      </w:r>
      <w:r>
        <w:rPr>
          <w:rFonts w:hint="eastAsia"/>
        </w:rPr>
        <w:t xml:space="preserve"> </w:t>
      </w:r>
      <w:r>
        <w:t>承租人赎回押金并归还NFT</w:t>
      </w:r>
      <w:r>
        <w:rPr>
          <w:rFonts w:hint="eastAsia"/>
        </w:rPr>
        <w:t>_超期大于100天（超时后每天扣1%,100天后押金清0）</w:t>
      </w:r>
      <w:r>
        <w:t xml:space="preserve"> </w:t>
      </w:r>
    </w:p>
    <w:p w14:paraId="60C0582F">
      <w:pPr>
        <w:numPr>
          <w:ilvl w:val="0"/>
          <w:numId w:val="13"/>
        </w:numPr>
        <w:wordWrap w:val="0"/>
      </w:pPr>
      <w:r>
        <w:t>testTakerRedeem_revert_notNFTOwner()</w:t>
      </w:r>
      <w:r>
        <w:rPr>
          <w:rFonts w:hint="eastAsia"/>
        </w:rPr>
        <w:t xml:space="preserve"> </w:t>
      </w:r>
      <w:r>
        <w:t>承租人赎回押金并归还NFT</w:t>
      </w:r>
      <w:r>
        <w:rPr>
          <w:rFonts w:hint="eastAsia"/>
        </w:rPr>
        <w:t>_赎回人不是NFT的拥有者</w:t>
      </w:r>
    </w:p>
    <w:p w14:paraId="4E03DCEA">
      <w:pPr>
        <w:numPr>
          <w:ilvl w:val="0"/>
          <w:numId w:val="13"/>
        </w:numPr>
        <w:wordWrap w:val="0"/>
      </w:pPr>
      <w:r>
        <w:t>testTakerRedeem_revert_makeClear()</w:t>
      </w:r>
      <w:r>
        <w:rPr>
          <w:rFonts w:hint="eastAsia"/>
        </w:rPr>
        <w:t xml:space="preserve"> </w:t>
      </w:r>
      <w:r>
        <w:t>承租人赎回押金并归还NFT</w:t>
      </w:r>
      <w:r>
        <w:rPr>
          <w:rFonts w:hint="eastAsia"/>
        </w:rPr>
        <w:t>_NFT已被出租人清算（超过12天出租人可主动清算）</w:t>
      </w:r>
    </w:p>
    <w:p w14:paraId="053ECEAF">
      <w:pPr>
        <w:numPr>
          <w:ilvl w:val="0"/>
          <w:numId w:val="13"/>
        </w:numPr>
        <w:wordWrap w:val="0"/>
      </w:pPr>
      <w:r>
        <w:t>testMakerClear_willSucceed()</w:t>
      </w:r>
      <w:r>
        <w:rPr>
          <w:rFonts w:hint="eastAsia"/>
        </w:rPr>
        <w:t xml:space="preserve"> </w:t>
      </w:r>
      <w:r>
        <w:t>出租人清算</w:t>
      </w:r>
      <w:r>
        <w:rPr>
          <w:rFonts w:hint="eastAsia"/>
        </w:rPr>
        <w:t>_超时已超过12天，正常清算</w:t>
      </w:r>
    </w:p>
    <w:p w14:paraId="558BC299">
      <w:pPr>
        <w:numPr>
          <w:ilvl w:val="0"/>
          <w:numId w:val="13"/>
        </w:numPr>
        <w:wordWrap w:val="0"/>
      </w:pPr>
      <w:r>
        <w:t>testMakerClear_revert_redeemed()</w:t>
      </w:r>
      <w:r>
        <w:rPr>
          <w:rFonts w:hint="eastAsia"/>
        </w:rPr>
        <w:t xml:space="preserve"> </w:t>
      </w:r>
      <w:r>
        <w:t>出租人清算</w:t>
      </w:r>
      <w:r>
        <w:rPr>
          <w:rFonts w:hint="eastAsia"/>
        </w:rPr>
        <w:t>_NFT已被赎回</w:t>
      </w:r>
      <w:r>
        <w:t xml:space="preserve"> </w:t>
      </w:r>
    </w:p>
    <w:p w14:paraId="6DB55C2B">
      <w:pPr>
        <w:numPr>
          <w:ilvl w:val="0"/>
          <w:numId w:val="13"/>
        </w:numPr>
        <w:wordWrap w:val="0"/>
      </w:pPr>
      <w:r>
        <w:t>testMakerClear_revert_repeatMakerClear()</w:t>
      </w:r>
      <w:r>
        <w:rPr>
          <w:rFonts w:hint="eastAsia"/>
        </w:rPr>
        <w:t xml:space="preserve"> </w:t>
      </w:r>
      <w:r>
        <w:t>出租人清算</w:t>
      </w:r>
      <w:r>
        <w:rPr>
          <w:rFonts w:hint="eastAsia"/>
        </w:rPr>
        <w:t>_NFT重复清算</w:t>
      </w:r>
    </w:p>
    <w:p w14:paraId="619DCFBC">
      <w:pPr>
        <w:numPr>
          <w:ilvl w:val="0"/>
          <w:numId w:val="13"/>
        </w:numPr>
        <w:wordWrap w:val="0"/>
      </w:pPr>
      <w:r>
        <w:t>testSignatureCancel_willSucceed()</w:t>
      </w:r>
      <w:r>
        <w:rPr>
          <w:rFonts w:hint="eastAsia"/>
        </w:rPr>
        <w:t xml:space="preserve"> </w:t>
      </w:r>
      <w:r>
        <w:t>出租人取消出租</w:t>
      </w:r>
      <w:r>
        <w:rPr>
          <w:rFonts w:hint="eastAsia"/>
        </w:rPr>
        <w:t>_标记签名取消</w:t>
      </w:r>
    </w:p>
    <w:p w14:paraId="7E3751B5">
      <w:pPr>
        <w:numPr>
          <w:ilvl w:val="0"/>
          <w:numId w:val="13"/>
        </w:numPr>
        <w:wordWrap w:val="0"/>
      </w:pPr>
      <w:r>
        <w:t>testMakerClaim_willSucceed()</w:t>
      </w:r>
      <w:r>
        <w:rPr>
          <w:rFonts w:hint="eastAsia"/>
        </w:rPr>
        <w:t xml:space="preserve"> </w:t>
      </w:r>
      <w:r>
        <w:t>出租人</w:t>
      </w:r>
      <w:r>
        <w:rPr>
          <w:rFonts w:hint="eastAsia"/>
        </w:rPr>
        <w:t>提取租金_租金大于0</w:t>
      </w:r>
    </w:p>
    <w:p w14:paraId="2B469AF8">
      <w:pPr>
        <w:numPr>
          <w:ilvl w:val="0"/>
          <w:numId w:val="13"/>
        </w:numPr>
        <w:wordWrap w:val="0"/>
      </w:pPr>
      <w:r>
        <w:t>testMakerClaim_revert_zertRent()</w:t>
      </w:r>
      <w:r>
        <w:rPr>
          <w:rFonts w:hint="eastAsia"/>
        </w:rPr>
        <w:t xml:space="preserve"> </w:t>
      </w:r>
      <w:r>
        <w:t>出租人</w:t>
      </w:r>
      <w:r>
        <w:rPr>
          <w:rFonts w:hint="eastAsia"/>
        </w:rPr>
        <w:t>提取租金_租金等于0</w:t>
      </w:r>
    </w:p>
    <w:p w14:paraId="4EB3ECA4">
      <w:pPr>
        <w:pStyle w:val="5"/>
      </w:pPr>
      <w:bookmarkStart w:id="62" w:name="_Toc208258978"/>
      <w:r>
        <w:rPr>
          <w:rFonts w:hint="eastAsia"/>
        </w:rPr>
        <w:t>2.4.2执行报告</w:t>
      </w:r>
      <w:bookmarkEnd w:id="62"/>
    </w:p>
    <w:p w14:paraId="678A3388">
      <w:pPr>
        <w:wordWrap w:val="0"/>
        <w:ind w:firstLine="420"/>
      </w:pPr>
      <w:r>
        <w:rPr>
          <w:rFonts w:hint="eastAsia"/>
        </w:rPr>
        <w:t>单元测试脚本合约命名为RTRentMarketUintTest，执行如下forge命令：</w:t>
      </w:r>
    </w:p>
    <w:p w14:paraId="3BE7CE16">
      <w:pPr>
        <w:pStyle w:val="22"/>
      </w:pPr>
      <w:r>
        <w:rPr>
          <w:rFonts w:hint="eastAsia"/>
        </w:rPr>
        <w:t xml:space="preserve">  forge test --match-contract RTRentMarketUintTest</w:t>
      </w:r>
    </w:p>
    <w:p w14:paraId="46D9E820">
      <w:r>
        <w:t xml:space="preserve"> </w:t>
      </w:r>
    </w:p>
    <w:p w14:paraId="30AAEE11">
      <w:pPr>
        <w:ind w:firstLine="420"/>
      </w:pPr>
      <w:r>
        <w:rPr>
          <w:rFonts w:hint="eastAsia"/>
        </w:rPr>
        <w:t>测试结果如下：</w:t>
      </w:r>
    </w:p>
    <w:p w14:paraId="287BBEDF">
      <w:r>
        <w:drawing>
          <wp:inline distT="0" distB="0" distL="114300" distR="114300">
            <wp:extent cx="5268595" cy="2527935"/>
            <wp:effectExtent l="0" t="0" r="8255"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2"/>
                    <a:stretch>
                      <a:fillRect/>
                    </a:stretch>
                  </pic:blipFill>
                  <pic:spPr>
                    <a:xfrm>
                      <a:off x="0" y="0"/>
                      <a:ext cx="5268595" cy="2527935"/>
                    </a:xfrm>
                    <a:prstGeom prst="rect">
                      <a:avLst/>
                    </a:prstGeom>
                    <a:noFill/>
                    <a:ln>
                      <a:noFill/>
                    </a:ln>
                  </pic:spPr>
                </pic:pic>
              </a:graphicData>
            </a:graphic>
          </wp:inline>
        </w:drawing>
      </w:r>
    </w:p>
    <w:p w14:paraId="2E56296F">
      <w:pPr>
        <w:pStyle w:val="5"/>
      </w:pPr>
      <w:bookmarkStart w:id="63" w:name="_Toc208258979"/>
      <w:r>
        <w:rPr>
          <w:rFonts w:hint="eastAsia"/>
        </w:rPr>
        <w:t>2.4.3结果分析</w:t>
      </w:r>
      <w:bookmarkEnd w:id="63"/>
    </w:p>
    <w:p w14:paraId="3A80588C">
      <w:pPr>
        <w:ind w:firstLine="420"/>
      </w:pPr>
      <w:r>
        <w:rPr>
          <w:rFonts w:hint="eastAsia"/>
        </w:rPr>
        <w:t>19条单元测试用例均已测试通过。</w:t>
      </w:r>
    </w:p>
    <w:p w14:paraId="68D1C8CD">
      <w:pPr>
        <w:pStyle w:val="4"/>
      </w:pPr>
      <w:bookmarkStart w:id="64" w:name="_Toc208258980"/>
      <w:r>
        <w:rPr>
          <w:rFonts w:hint="eastAsia"/>
        </w:rPr>
        <w:t>2.5模糊测试报告</w:t>
      </w:r>
      <w:bookmarkEnd w:id="64"/>
    </w:p>
    <w:p w14:paraId="5311476C">
      <w:pPr>
        <w:ind w:firstLine="420"/>
      </w:pPr>
      <w:r>
        <w:rPr>
          <w:rFonts w:hint="eastAsia"/>
        </w:rPr>
        <w:t>对于单元测试通过的用例，仍需要测试可达路径的边缘值，可使用模糊测试进行验证，本次模糊测试仍使用Foundry框架开发，并使用forge组件执行。</w:t>
      </w:r>
    </w:p>
    <w:p w14:paraId="58EDEA1A">
      <w:pPr>
        <w:pStyle w:val="5"/>
      </w:pPr>
      <w:bookmarkStart w:id="65" w:name="_Toc208258981"/>
      <w:r>
        <w:rPr>
          <w:rFonts w:hint="eastAsia"/>
        </w:rPr>
        <w:t>2.5.1模糊测试用例</w:t>
      </w:r>
      <w:bookmarkEnd w:id="65"/>
    </w:p>
    <w:p w14:paraId="3A3AC88E">
      <w:pPr>
        <w:ind w:firstLine="420"/>
      </w:pPr>
      <w:r>
        <w:rPr>
          <w:rFonts w:hint="eastAsia"/>
        </w:rPr>
        <w:t>根据测试路径分析，RNRentMarket共得出19例单元测试用例，提取其中willSucceed分支，并筛选出需要calldata参数的9条测试用例，进行模糊测试（同形式化验证测试用例），用例如下:</w:t>
      </w:r>
    </w:p>
    <w:p w14:paraId="7C2CB2A5">
      <w:pPr>
        <w:numPr>
          <w:ilvl w:val="0"/>
          <w:numId w:val="13"/>
        </w:numPr>
        <w:wordWrap w:val="0"/>
      </w:pPr>
      <w:r>
        <w:t>testBorrow_</w:t>
      </w:r>
      <w:r>
        <w:rPr>
          <w:rFonts w:hint="eastAsia"/>
        </w:rPr>
        <w:t>willSucceed</w:t>
      </w:r>
      <w:r>
        <w:t>_stateUnkow()</w:t>
      </w:r>
      <w:r>
        <w:rPr>
          <w:rFonts w:hint="eastAsia"/>
        </w:rPr>
        <w:t xml:space="preserve"> 承租人租赁NFT_NFT的订单状态是未知（首次出租）</w:t>
      </w:r>
    </w:p>
    <w:p w14:paraId="59CE5395">
      <w:pPr>
        <w:numPr>
          <w:ilvl w:val="0"/>
          <w:numId w:val="13"/>
        </w:numPr>
        <w:wordWrap w:val="0"/>
      </w:pPr>
      <w:r>
        <w:t>testBorrow_</w:t>
      </w:r>
      <w:r>
        <w:rPr>
          <w:rFonts w:hint="eastAsia"/>
        </w:rPr>
        <w:t>willSucceed</w:t>
      </w:r>
      <w:r>
        <w:t xml:space="preserve">_stateRedeemed() </w:t>
      </w:r>
      <w:r>
        <w:rPr>
          <w:rFonts w:hint="eastAsia"/>
        </w:rPr>
        <w:t>承租人租赁NFT_</w:t>
      </w:r>
      <w:r>
        <w:t>NFT的订单状态是已赎回</w:t>
      </w:r>
    </w:p>
    <w:p w14:paraId="5B696DD8">
      <w:pPr>
        <w:numPr>
          <w:ilvl w:val="0"/>
          <w:numId w:val="13"/>
        </w:numPr>
        <w:wordWrap w:val="0"/>
      </w:pPr>
      <w:r>
        <w:t>testBorrow_</w:t>
      </w:r>
      <w:r>
        <w:rPr>
          <w:rFonts w:hint="eastAsia"/>
        </w:rPr>
        <w:t>willSucceed</w:t>
      </w:r>
      <w:r>
        <w:t>_stateMakerClear()</w:t>
      </w:r>
      <w:r>
        <w:rPr>
          <w:rFonts w:hint="eastAsia"/>
        </w:rPr>
        <w:t xml:space="preserve"> 承租人租赁NFT_NFT的订单状态是已清算</w:t>
      </w:r>
    </w:p>
    <w:p w14:paraId="76A7D4D4">
      <w:pPr>
        <w:numPr>
          <w:ilvl w:val="0"/>
          <w:numId w:val="13"/>
        </w:numPr>
        <w:wordWrap w:val="0"/>
      </w:pPr>
      <w:r>
        <w:t>testTakerRedeem_</w:t>
      </w:r>
      <w:r>
        <w:rPr>
          <w:rFonts w:hint="eastAsia"/>
        </w:rPr>
        <w:t>willSucceed</w:t>
      </w:r>
      <w:r>
        <w:t>()</w:t>
      </w:r>
      <w:r>
        <w:rPr>
          <w:rFonts w:hint="eastAsia"/>
        </w:rPr>
        <w:t xml:space="preserve"> </w:t>
      </w:r>
      <w:r>
        <w:t>承租人赎回押金并归还NFT</w:t>
      </w:r>
      <w:r>
        <w:rPr>
          <w:rFonts w:hint="eastAsia"/>
        </w:rPr>
        <w:t>_未超时正常赎回</w:t>
      </w:r>
    </w:p>
    <w:p w14:paraId="1F9CAF4C">
      <w:pPr>
        <w:numPr>
          <w:ilvl w:val="0"/>
          <w:numId w:val="13"/>
        </w:numPr>
        <w:wordWrap w:val="0"/>
      </w:pPr>
      <w:r>
        <w:t>testTakerRedeem_</w:t>
      </w:r>
      <w:r>
        <w:rPr>
          <w:rFonts w:hint="eastAsia"/>
        </w:rPr>
        <w:t>willSucceed</w:t>
      </w:r>
      <w:r>
        <w:t>_timeoutLess100Days()</w:t>
      </w:r>
      <w:r>
        <w:rPr>
          <w:rFonts w:hint="eastAsia"/>
        </w:rPr>
        <w:t xml:space="preserve"> </w:t>
      </w:r>
      <w:r>
        <w:t>承租人赎回押金并归还NFT</w:t>
      </w:r>
      <w:r>
        <w:rPr>
          <w:rFonts w:hint="eastAsia"/>
        </w:rPr>
        <w:t>_超时时间小于100天（超时后每天扣1%,最多扣100天）</w:t>
      </w:r>
    </w:p>
    <w:p w14:paraId="58FDA7D6">
      <w:pPr>
        <w:numPr>
          <w:ilvl w:val="0"/>
          <w:numId w:val="13"/>
        </w:numPr>
        <w:wordWrap w:val="0"/>
      </w:pPr>
      <w:r>
        <w:t>testTakerRedeem_</w:t>
      </w:r>
      <w:r>
        <w:rPr>
          <w:rFonts w:hint="eastAsia"/>
        </w:rPr>
        <w:t>willSucceed</w:t>
      </w:r>
      <w:r>
        <w:t>_timeoutGreater100Days()</w:t>
      </w:r>
      <w:r>
        <w:rPr>
          <w:rFonts w:hint="eastAsia"/>
        </w:rPr>
        <w:t xml:space="preserve"> </w:t>
      </w:r>
      <w:r>
        <w:t>承租人赎回押金并归还NFT</w:t>
      </w:r>
      <w:r>
        <w:rPr>
          <w:rFonts w:hint="eastAsia"/>
        </w:rPr>
        <w:t>_超期大于100天（超时后每天扣1%,100天后押金清0）</w:t>
      </w:r>
      <w:r>
        <w:t xml:space="preserve"> </w:t>
      </w:r>
    </w:p>
    <w:p w14:paraId="161CA38C">
      <w:pPr>
        <w:numPr>
          <w:ilvl w:val="0"/>
          <w:numId w:val="13"/>
        </w:numPr>
        <w:wordWrap w:val="0"/>
      </w:pPr>
      <w:r>
        <w:t>testMakerClear_willSucceed()</w:t>
      </w:r>
      <w:r>
        <w:rPr>
          <w:rFonts w:hint="eastAsia"/>
        </w:rPr>
        <w:t xml:space="preserve"> </w:t>
      </w:r>
      <w:r>
        <w:t>出租人清算</w:t>
      </w:r>
      <w:r>
        <w:rPr>
          <w:rFonts w:hint="eastAsia"/>
        </w:rPr>
        <w:t>_超时已超过12天，正常清算</w:t>
      </w:r>
    </w:p>
    <w:p w14:paraId="63BAED6D">
      <w:pPr>
        <w:numPr>
          <w:ilvl w:val="0"/>
          <w:numId w:val="13"/>
        </w:numPr>
        <w:wordWrap w:val="0"/>
      </w:pPr>
      <w:r>
        <w:t>testSignatureCancel_willSucceed()</w:t>
      </w:r>
      <w:r>
        <w:rPr>
          <w:rFonts w:hint="eastAsia"/>
        </w:rPr>
        <w:t xml:space="preserve"> </w:t>
      </w:r>
      <w:r>
        <w:t>出租人取消出租</w:t>
      </w:r>
      <w:r>
        <w:rPr>
          <w:rFonts w:hint="eastAsia"/>
        </w:rPr>
        <w:t>_标记签名取消</w:t>
      </w:r>
    </w:p>
    <w:p w14:paraId="153357F3">
      <w:pPr>
        <w:numPr>
          <w:ilvl w:val="0"/>
          <w:numId w:val="13"/>
        </w:numPr>
        <w:wordWrap w:val="0"/>
      </w:pPr>
      <w:r>
        <w:t>testMakerClaim_willSucceed()</w:t>
      </w:r>
      <w:r>
        <w:rPr>
          <w:rFonts w:hint="eastAsia"/>
        </w:rPr>
        <w:t xml:space="preserve"> </w:t>
      </w:r>
      <w:r>
        <w:t>出租人</w:t>
      </w:r>
      <w:r>
        <w:rPr>
          <w:rFonts w:hint="eastAsia"/>
        </w:rPr>
        <w:t>提取租金_租金大于0</w:t>
      </w:r>
    </w:p>
    <w:p w14:paraId="6DC1C796">
      <w:pPr>
        <w:pStyle w:val="5"/>
      </w:pPr>
      <w:bookmarkStart w:id="66" w:name="_Toc208258982"/>
      <w:r>
        <w:rPr>
          <w:rFonts w:hint="eastAsia"/>
        </w:rPr>
        <w:t>2.5.2执行报告</w:t>
      </w:r>
      <w:bookmarkEnd w:id="66"/>
    </w:p>
    <w:p w14:paraId="3E12BC2E">
      <w:pPr>
        <w:wordWrap w:val="0"/>
        <w:ind w:firstLine="420"/>
      </w:pPr>
      <w:r>
        <w:rPr>
          <w:rFonts w:hint="eastAsia"/>
        </w:rPr>
        <w:t>模糊测试脚本合约命名为RTRentMarketFuzzTest，执行如下forge命令：</w:t>
      </w:r>
    </w:p>
    <w:p w14:paraId="6FC9FFC2">
      <w:pPr>
        <w:pStyle w:val="22"/>
      </w:pPr>
      <w:r>
        <w:rPr>
          <w:rFonts w:hint="eastAsia"/>
        </w:rPr>
        <w:t xml:space="preserve">  forge test --fuzz-runs {次数} --match-contract RTRentMarketFuzzTest</w:t>
      </w:r>
    </w:p>
    <w:p w14:paraId="3365A785">
      <w:pPr>
        <w:pStyle w:val="6"/>
      </w:pPr>
      <w:bookmarkStart w:id="67" w:name="_Toc208258983"/>
      <w:r>
        <w:rPr>
          <w:rFonts w:hint="eastAsia"/>
        </w:rPr>
        <w:t>--fuzz-runs=100</w:t>
      </w:r>
      <w:bookmarkEnd w:id="67"/>
    </w:p>
    <w:p w14:paraId="5DD85E79">
      <w:r>
        <w:drawing>
          <wp:inline distT="0" distB="0" distL="114300" distR="114300">
            <wp:extent cx="5267960" cy="1449070"/>
            <wp:effectExtent l="0" t="0" r="8890" b="1778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3"/>
                    <a:stretch>
                      <a:fillRect/>
                    </a:stretch>
                  </pic:blipFill>
                  <pic:spPr>
                    <a:xfrm>
                      <a:off x="0" y="0"/>
                      <a:ext cx="5267960" cy="1449070"/>
                    </a:xfrm>
                    <a:prstGeom prst="rect">
                      <a:avLst/>
                    </a:prstGeom>
                    <a:noFill/>
                    <a:ln>
                      <a:noFill/>
                    </a:ln>
                  </pic:spPr>
                </pic:pic>
              </a:graphicData>
            </a:graphic>
          </wp:inline>
        </w:drawing>
      </w:r>
    </w:p>
    <w:p w14:paraId="50AD3AE5">
      <w:pPr>
        <w:pStyle w:val="6"/>
      </w:pPr>
      <w:bookmarkStart w:id="68" w:name="_Toc208258984"/>
      <w:r>
        <w:rPr>
          <w:rFonts w:hint="eastAsia"/>
        </w:rPr>
        <w:t>--fuzz-runs=500</w:t>
      </w:r>
      <w:bookmarkEnd w:id="68"/>
    </w:p>
    <w:p w14:paraId="20B95576">
      <w:r>
        <w:drawing>
          <wp:inline distT="0" distB="0" distL="114300" distR="114300">
            <wp:extent cx="5273040" cy="1417955"/>
            <wp:effectExtent l="0" t="0" r="3810"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4"/>
                    <a:stretch>
                      <a:fillRect/>
                    </a:stretch>
                  </pic:blipFill>
                  <pic:spPr>
                    <a:xfrm>
                      <a:off x="0" y="0"/>
                      <a:ext cx="5273040" cy="1417955"/>
                    </a:xfrm>
                    <a:prstGeom prst="rect">
                      <a:avLst/>
                    </a:prstGeom>
                    <a:noFill/>
                    <a:ln>
                      <a:noFill/>
                    </a:ln>
                  </pic:spPr>
                </pic:pic>
              </a:graphicData>
            </a:graphic>
          </wp:inline>
        </w:drawing>
      </w:r>
    </w:p>
    <w:p w14:paraId="0110436C">
      <w:pPr>
        <w:pStyle w:val="6"/>
      </w:pPr>
      <w:bookmarkStart w:id="69" w:name="_Toc208258985"/>
      <w:r>
        <w:rPr>
          <w:rFonts w:hint="eastAsia"/>
        </w:rPr>
        <w:t>--fuzz-runs=2000</w:t>
      </w:r>
      <w:bookmarkEnd w:id="69"/>
    </w:p>
    <w:p w14:paraId="67F73882">
      <w:r>
        <w:drawing>
          <wp:inline distT="0" distB="0" distL="114300" distR="114300">
            <wp:extent cx="5270500" cy="1428115"/>
            <wp:effectExtent l="0" t="0" r="6350" b="6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5"/>
                    <a:stretch>
                      <a:fillRect/>
                    </a:stretch>
                  </pic:blipFill>
                  <pic:spPr>
                    <a:xfrm>
                      <a:off x="0" y="0"/>
                      <a:ext cx="5270500" cy="1428115"/>
                    </a:xfrm>
                    <a:prstGeom prst="rect">
                      <a:avLst/>
                    </a:prstGeom>
                    <a:noFill/>
                    <a:ln>
                      <a:noFill/>
                    </a:ln>
                  </pic:spPr>
                </pic:pic>
              </a:graphicData>
            </a:graphic>
          </wp:inline>
        </w:drawing>
      </w:r>
    </w:p>
    <w:p w14:paraId="123FCEDD">
      <w:pPr>
        <w:pStyle w:val="6"/>
      </w:pPr>
      <w:bookmarkStart w:id="70" w:name="_Toc208258986"/>
      <w:r>
        <w:rPr>
          <w:rFonts w:hint="eastAsia"/>
        </w:rPr>
        <w:t>--fuzz-runs=5000</w:t>
      </w:r>
      <w:bookmarkEnd w:id="70"/>
    </w:p>
    <w:p w14:paraId="34EFA7FD">
      <w:r>
        <w:drawing>
          <wp:inline distT="0" distB="0" distL="114300" distR="114300">
            <wp:extent cx="5266690" cy="1433830"/>
            <wp:effectExtent l="0" t="0" r="10160" b="1397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6"/>
                    <a:stretch>
                      <a:fillRect/>
                    </a:stretch>
                  </pic:blipFill>
                  <pic:spPr>
                    <a:xfrm>
                      <a:off x="0" y="0"/>
                      <a:ext cx="5266690" cy="1433830"/>
                    </a:xfrm>
                    <a:prstGeom prst="rect">
                      <a:avLst/>
                    </a:prstGeom>
                    <a:noFill/>
                    <a:ln>
                      <a:noFill/>
                    </a:ln>
                  </pic:spPr>
                </pic:pic>
              </a:graphicData>
            </a:graphic>
          </wp:inline>
        </w:drawing>
      </w:r>
    </w:p>
    <w:p w14:paraId="690C551F">
      <w:pPr>
        <w:pStyle w:val="6"/>
      </w:pPr>
      <w:bookmarkStart w:id="71" w:name="_Toc208258987"/>
      <w:r>
        <w:rPr>
          <w:rFonts w:hint="eastAsia"/>
        </w:rPr>
        <w:t>--fuzz-runs=10000</w:t>
      </w:r>
      <w:bookmarkEnd w:id="71"/>
    </w:p>
    <w:p w14:paraId="192A79A7">
      <w:r>
        <w:drawing>
          <wp:inline distT="0" distB="0" distL="114300" distR="114300">
            <wp:extent cx="5272405" cy="1436370"/>
            <wp:effectExtent l="0" t="0" r="4445" b="1143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7"/>
                    <a:stretch>
                      <a:fillRect/>
                    </a:stretch>
                  </pic:blipFill>
                  <pic:spPr>
                    <a:xfrm>
                      <a:off x="0" y="0"/>
                      <a:ext cx="5272405" cy="1436370"/>
                    </a:xfrm>
                    <a:prstGeom prst="rect">
                      <a:avLst/>
                    </a:prstGeom>
                    <a:noFill/>
                    <a:ln>
                      <a:noFill/>
                    </a:ln>
                  </pic:spPr>
                </pic:pic>
              </a:graphicData>
            </a:graphic>
          </wp:inline>
        </w:drawing>
      </w:r>
    </w:p>
    <w:p w14:paraId="0D89CB05">
      <w:pPr>
        <w:pStyle w:val="5"/>
      </w:pPr>
      <w:bookmarkStart w:id="72" w:name="_Toc208258988"/>
      <w:r>
        <w:rPr>
          <w:rFonts w:hint="eastAsia"/>
        </w:rPr>
        <w:t>2.5.3结果分析</w:t>
      </w:r>
      <w:bookmarkEnd w:id="72"/>
    </w:p>
    <w:p w14:paraId="7A3E4000">
      <w:pPr>
        <w:ind w:firstLine="420"/>
      </w:pPr>
      <w:r>
        <w:rPr>
          <w:rFonts w:hint="eastAsia"/>
        </w:rPr>
        <w:t>使用[100|500|2000|5000|10000]不同的运行次数进行模糊测试后均测试通过。</w:t>
      </w:r>
    </w:p>
    <w:p w14:paraId="412A4140">
      <w:pPr>
        <w:pStyle w:val="4"/>
      </w:pPr>
      <w:bookmarkStart w:id="73" w:name="_Toc208258989"/>
      <w:r>
        <w:rPr>
          <w:rFonts w:hint="eastAsia"/>
        </w:rPr>
        <w:t>2.6形式化验证报告</w:t>
      </w:r>
      <w:bookmarkEnd w:id="73"/>
    </w:p>
    <w:p w14:paraId="0D161AD5">
      <w:pPr>
        <w:ind w:firstLine="420"/>
      </w:pPr>
      <w:r>
        <w:rPr>
          <w:rFonts w:hint="eastAsia"/>
        </w:rPr>
        <w:t>模糊测试的随机性测试虽然很有效，但并不具备全路径的完备性，故此可使用形式化验证以辅助测试，本次测试使用a16z的halmos工具进行验证，使用z3 、yices、cvc5等求解器进行测试，验证是否出现反例。</w:t>
      </w:r>
    </w:p>
    <w:p w14:paraId="2410040B">
      <w:pPr>
        <w:pStyle w:val="5"/>
      </w:pPr>
      <w:bookmarkStart w:id="74" w:name="_Toc208258990"/>
      <w:r>
        <w:rPr>
          <w:rFonts w:hint="eastAsia"/>
        </w:rPr>
        <w:t>2.6.1形式化验证测试用例</w:t>
      </w:r>
      <w:bookmarkEnd w:id="74"/>
    </w:p>
    <w:p w14:paraId="1577E959">
      <w:pPr>
        <w:ind w:firstLine="420"/>
      </w:pPr>
      <w:r>
        <w:rPr>
          <w:rFonts w:hint="eastAsia"/>
        </w:rPr>
        <w:t>根据测试路径分析，RNRentMarket共得出19例单元测试用例，提取其中willSucceed分支，并筛选出需要calldata参数的9条测试用例，进行形式化验证（同模糊测试测试用例），用例如下:</w:t>
      </w:r>
    </w:p>
    <w:p w14:paraId="343FBC85">
      <w:pPr>
        <w:numPr>
          <w:ilvl w:val="0"/>
          <w:numId w:val="13"/>
        </w:numPr>
        <w:wordWrap w:val="0"/>
      </w:pPr>
      <w:r>
        <w:rPr>
          <w:rFonts w:hint="eastAsia"/>
        </w:rPr>
        <w:t>check_</w:t>
      </w:r>
      <w:r>
        <w:t>testBorrow_</w:t>
      </w:r>
      <w:r>
        <w:rPr>
          <w:rFonts w:hint="eastAsia"/>
        </w:rPr>
        <w:t>willSucceed</w:t>
      </w:r>
      <w:r>
        <w:t>_stateUnkow()</w:t>
      </w:r>
      <w:r>
        <w:rPr>
          <w:rFonts w:hint="eastAsia"/>
        </w:rPr>
        <w:t xml:space="preserve"> 承租人租赁NFT_NFT的订单状态是未知（首次出租）</w:t>
      </w:r>
    </w:p>
    <w:p w14:paraId="0C301535">
      <w:pPr>
        <w:numPr>
          <w:ilvl w:val="0"/>
          <w:numId w:val="13"/>
        </w:numPr>
        <w:wordWrap w:val="0"/>
      </w:pPr>
      <w:r>
        <w:rPr>
          <w:rFonts w:hint="eastAsia"/>
        </w:rPr>
        <w:t>check_</w:t>
      </w:r>
      <w:r>
        <w:t>testBorrow_</w:t>
      </w:r>
      <w:r>
        <w:rPr>
          <w:rFonts w:hint="eastAsia"/>
        </w:rPr>
        <w:t>willSucceed</w:t>
      </w:r>
      <w:r>
        <w:t xml:space="preserve">_stateRedeemed() </w:t>
      </w:r>
      <w:r>
        <w:rPr>
          <w:rFonts w:hint="eastAsia"/>
        </w:rPr>
        <w:t>承租人租赁NFT_</w:t>
      </w:r>
      <w:r>
        <w:t>NFT的订单状态是已赎回</w:t>
      </w:r>
    </w:p>
    <w:p w14:paraId="2BAA5265">
      <w:pPr>
        <w:numPr>
          <w:ilvl w:val="0"/>
          <w:numId w:val="13"/>
        </w:numPr>
        <w:wordWrap w:val="0"/>
      </w:pPr>
      <w:r>
        <w:rPr>
          <w:rFonts w:hint="eastAsia"/>
        </w:rPr>
        <w:t>check_</w:t>
      </w:r>
      <w:r>
        <w:t>testBorrow_</w:t>
      </w:r>
      <w:r>
        <w:rPr>
          <w:rFonts w:hint="eastAsia"/>
        </w:rPr>
        <w:t>willSucceed</w:t>
      </w:r>
      <w:r>
        <w:t>_stateMakerClear()</w:t>
      </w:r>
      <w:r>
        <w:rPr>
          <w:rFonts w:hint="eastAsia"/>
        </w:rPr>
        <w:t xml:space="preserve"> 承租人租赁NFT_NFT的订单状态是已清算</w:t>
      </w:r>
    </w:p>
    <w:p w14:paraId="4027B2C0">
      <w:pPr>
        <w:numPr>
          <w:ilvl w:val="0"/>
          <w:numId w:val="13"/>
        </w:numPr>
        <w:wordWrap w:val="0"/>
      </w:pPr>
      <w:r>
        <w:rPr>
          <w:rFonts w:hint="eastAsia"/>
        </w:rPr>
        <w:t>check_</w:t>
      </w:r>
      <w:r>
        <w:t>testTakerRedeem_</w:t>
      </w:r>
      <w:r>
        <w:rPr>
          <w:rFonts w:hint="eastAsia"/>
        </w:rPr>
        <w:t>willSucceed</w:t>
      </w:r>
      <w:r>
        <w:t>()</w:t>
      </w:r>
      <w:r>
        <w:rPr>
          <w:rFonts w:hint="eastAsia"/>
        </w:rPr>
        <w:t xml:space="preserve"> </w:t>
      </w:r>
      <w:r>
        <w:t>承租人赎回押金并归还NFT</w:t>
      </w:r>
      <w:r>
        <w:rPr>
          <w:rFonts w:hint="eastAsia"/>
        </w:rPr>
        <w:t>_未超时正常赎回</w:t>
      </w:r>
    </w:p>
    <w:p w14:paraId="4E014338">
      <w:pPr>
        <w:numPr>
          <w:ilvl w:val="0"/>
          <w:numId w:val="13"/>
        </w:numPr>
        <w:wordWrap w:val="0"/>
      </w:pPr>
      <w:r>
        <w:rPr>
          <w:rFonts w:hint="eastAsia"/>
        </w:rPr>
        <w:t>check_</w:t>
      </w:r>
      <w:r>
        <w:t>testTakerRedeem_</w:t>
      </w:r>
      <w:r>
        <w:rPr>
          <w:rFonts w:hint="eastAsia"/>
        </w:rPr>
        <w:t>willSucceed</w:t>
      </w:r>
      <w:r>
        <w:t>_timeoutLess100Days()</w:t>
      </w:r>
      <w:r>
        <w:rPr>
          <w:rFonts w:hint="eastAsia"/>
        </w:rPr>
        <w:t xml:space="preserve"> </w:t>
      </w:r>
      <w:r>
        <w:t>承租人赎回押金并归还NFT</w:t>
      </w:r>
      <w:r>
        <w:rPr>
          <w:rFonts w:hint="eastAsia"/>
        </w:rPr>
        <w:t>_超时时间小于100天（超时后每天扣1%,最多扣100天）</w:t>
      </w:r>
    </w:p>
    <w:p w14:paraId="217CA286">
      <w:pPr>
        <w:numPr>
          <w:ilvl w:val="0"/>
          <w:numId w:val="13"/>
        </w:numPr>
        <w:wordWrap w:val="0"/>
      </w:pPr>
      <w:r>
        <w:rPr>
          <w:rFonts w:hint="eastAsia"/>
        </w:rPr>
        <w:t>check_</w:t>
      </w:r>
      <w:r>
        <w:t>testTakerRedeem_</w:t>
      </w:r>
      <w:r>
        <w:rPr>
          <w:rFonts w:hint="eastAsia"/>
        </w:rPr>
        <w:t>willSucceed</w:t>
      </w:r>
      <w:r>
        <w:t>_timeoutGreater100Days()</w:t>
      </w:r>
      <w:r>
        <w:rPr>
          <w:rFonts w:hint="eastAsia"/>
        </w:rPr>
        <w:t xml:space="preserve"> </w:t>
      </w:r>
      <w:r>
        <w:t>承租人赎回押金并归还NFT</w:t>
      </w:r>
      <w:r>
        <w:rPr>
          <w:rFonts w:hint="eastAsia"/>
        </w:rPr>
        <w:t>_超期大于100天（超时后每天扣1%,100天后押金清0）</w:t>
      </w:r>
      <w:r>
        <w:t xml:space="preserve"> </w:t>
      </w:r>
    </w:p>
    <w:p w14:paraId="4573A6BA">
      <w:pPr>
        <w:numPr>
          <w:ilvl w:val="0"/>
          <w:numId w:val="13"/>
        </w:numPr>
        <w:wordWrap w:val="0"/>
      </w:pPr>
      <w:r>
        <w:rPr>
          <w:rFonts w:hint="eastAsia"/>
        </w:rPr>
        <w:t>check_</w:t>
      </w:r>
      <w:r>
        <w:t>testMakerClear_willSucceed()</w:t>
      </w:r>
      <w:r>
        <w:rPr>
          <w:rFonts w:hint="eastAsia"/>
        </w:rPr>
        <w:t xml:space="preserve"> </w:t>
      </w:r>
      <w:r>
        <w:t>出租人清算</w:t>
      </w:r>
      <w:r>
        <w:rPr>
          <w:rFonts w:hint="eastAsia"/>
        </w:rPr>
        <w:t>_超时已超过12天，正常清算</w:t>
      </w:r>
    </w:p>
    <w:p w14:paraId="00D00252">
      <w:pPr>
        <w:numPr>
          <w:ilvl w:val="0"/>
          <w:numId w:val="13"/>
        </w:numPr>
        <w:wordWrap w:val="0"/>
      </w:pPr>
      <w:r>
        <w:rPr>
          <w:rFonts w:hint="eastAsia"/>
        </w:rPr>
        <w:t>check_</w:t>
      </w:r>
      <w:r>
        <w:t>testSignatureCancel_willSucceed()</w:t>
      </w:r>
      <w:r>
        <w:rPr>
          <w:rFonts w:hint="eastAsia"/>
        </w:rPr>
        <w:t xml:space="preserve"> </w:t>
      </w:r>
      <w:r>
        <w:t>出租人取消出租</w:t>
      </w:r>
      <w:r>
        <w:rPr>
          <w:rFonts w:hint="eastAsia"/>
        </w:rPr>
        <w:t>_标记签名取消</w:t>
      </w:r>
    </w:p>
    <w:p w14:paraId="46F5A19C">
      <w:pPr>
        <w:numPr>
          <w:ilvl w:val="0"/>
          <w:numId w:val="13"/>
        </w:numPr>
        <w:wordWrap w:val="0"/>
      </w:pPr>
      <w:r>
        <w:rPr>
          <w:rFonts w:hint="eastAsia"/>
        </w:rPr>
        <w:t>check_</w:t>
      </w:r>
      <w:r>
        <w:t>testMakerClaim_willSucceed()</w:t>
      </w:r>
      <w:r>
        <w:rPr>
          <w:rFonts w:hint="eastAsia"/>
        </w:rPr>
        <w:t xml:space="preserve"> </w:t>
      </w:r>
      <w:r>
        <w:t>出租人</w:t>
      </w:r>
      <w:r>
        <w:rPr>
          <w:rFonts w:hint="eastAsia"/>
        </w:rPr>
        <w:t>提取租金_租金大于0</w:t>
      </w:r>
    </w:p>
    <w:p w14:paraId="5845C2C0">
      <w:pPr>
        <w:pStyle w:val="5"/>
      </w:pPr>
      <w:bookmarkStart w:id="75" w:name="_Toc208258991"/>
      <w:r>
        <w:rPr>
          <w:rFonts w:hint="eastAsia"/>
        </w:rPr>
        <w:t>2.6.2执行报告</w:t>
      </w:r>
      <w:bookmarkEnd w:id="75"/>
    </w:p>
    <w:p w14:paraId="074D2655">
      <w:pPr>
        <w:ind w:firstLine="420"/>
      </w:pPr>
      <w:r>
        <w:rPr>
          <w:rFonts w:hint="eastAsia"/>
        </w:rPr>
        <w:t>形式化验证测试脚本合约命名为RTRentMarketHalmosTest，执行如下命令：</w:t>
      </w:r>
    </w:p>
    <w:p w14:paraId="35C4318B">
      <w:pPr>
        <w:pStyle w:val="22"/>
      </w:pPr>
      <w:r>
        <w:t xml:space="preserve">halmos --match-contract RTRentMarketHalmosTest --solver </w:t>
      </w:r>
      <w:r>
        <w:rPr>
          <w:rFonts w:hint="eastAsia"/>
        </w:rPr>
        <w:t>{求解器：z3|yices|cvc5}</w:t>
      </w:r>
    </w:p>
    <w:p w14:paraId="42AD70D8"/>
    <w:p w14:paraId="12CEF606">
      <w:pPr>
        <w:pStyle w:val="6"/>
      </w:pPr>
      <w:bookmarkStart w:id="76" w:name="_Toc208258992"/>
      <w:r>
        <w:rPr>
          <w:rFonts w:hint="eastAsia"/>
        </w:rPr>
        <w:t>z3</w:t>
      </w:r>
      <w:bookmarkEnd w:id="76"/>
    </w:p>
    <w:p w14:paraId="28C0F8B5">
      <w:r>
        <w:drawing>
          <wp:inline distT="0" distB="0" distL="114300" distR="114300">
            <wp:extent cx="5273675" cy="1102995"/>
            <wp:effectExtent l="0" t="0" r="3175" b="19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8"/>
                    <a:stretch>
                      <a:fillRect/>
                    </a:stretch>
                  </pic:blipFill>
                  <pic:spPr>
                    <a:xfrm>
                      <a:off x="0" y="0"/>
                      <a:ext cx="5273675" cy="1102995"/>
                    </a:xfrm>
                    <a:prstGeom prst="rect">
                      <a:avLst/>
                    </a:prstGeom>
                    <a:noFill/>
                    <a:ln>
                      <a:noFill/>
                    </a:ln>
                  </pic:spPr>
                </pic:pic>
              </a:graphicData>
            </a:graphic>
          </wp:inline>
        </w:drawing>
      </w:r>
    </w:p>
    <w:p w14:paraId="0E11F7E5">
      <w:pPr>
        <w:pStyle w:val="6"/>
      </w:pPr>
      <w:bookmarkStart w:id="77" w:name="_Toc208258993"/>
      <w:r>
        <w:rPr>
          <w:rFonts w:hint="eastAsia"/>
        </w:rPr>
        <w:t>yices</w:t>
      </w:r>
      <w:bookmarkEnd w:id="77"/>
    </w:p>
    <w:p w14:paraId="625FD23F">
      <w:r>
        <w:drawing>
          <wp:inline distT="0" distB="0" distL="114300" distR="114300">
            <wp:extent cx="5270500" cy="1133475"/>
            <wp:effectExtent l="0" t="0" r="6350"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39"/>
                    <a:stretch>
                      <a:fillRect/>
                    </a:stretch>
                  </pic:blipFill>
                  <pic:spPr>
                    <a:xfrm>
                      <a:off x="0" y="0"/>
                      <a:ext cx="5270500" cy="1133475"/>
                    </a:xfrm>
                    <a:prstGeom prst="rect">
                      <a:avLst/>
                    </a:prstGeom>
                    <a:noFill/>
                    <a:ln>
                      <a:noFill/>
                    </a:ln>
                  </pic:spPr>
                </pic:pic>
              </a:graphicData>
            </a:graphic>
          </wp:inline>
        </w:drawing>
      </w:r>
    </w:p>
    <w:p w14:paraId="1111B4B9">
      <w:pPr>
        <w:pStyle w:val="6"/>
      </w:pPr>
      <w:bookmarkStart w:id="78" w:name="_Toc208258994"/>
      <w:r>
        <w:rPr>
          <w:rFonts w:hint="eastAsia"/>
        </w:rPr>
        <w:t>cvc5</w:t>
      </w:r>
      <w:bookmarkEnd w:id="78"/>
    </w:p>
    <w:p w14:paraId="6F4EDE04">
      <w:r>
        <w:drawing>
          <wp:inline distT="0" distB="0" distL="114300" distR="114300">
            <wp:extent cx="5265420" cy="1054100"/>
            <wp:effectExtent l="0" t="0" r="11430" b="1270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40"/>
                    <a:stretch>
                      <a:fillRect/>
                    </a:stretch>
                  </pic:blipFill>
                  <pic:spPr>
                    <a:xfrm>
                      <a:off x="0" y="0"/>
                      <a:ext cx="5265420" cy="1054100"/>
                    </a:xfrm>
                    <a:prstGeom prst="rect">
                      <a:avLst/>
                    </a:prstGeom>
                    <a:noFill/>
                    <a:ln>
                      <a:noFill/>
                    </a:ln>
                  </pic:spPr>
                </pic:pic>
              </a:graphicData>
            </a:graphic>
          </wp:inline>
        </w:drawing>
      </w:r>
    </w:p>
    <w:p w14:paraId="3FA8443A">
      <w:pPr>
        <w:pStyle w:val="5"/>
      </w:pPr>
      <w:bookmarkStart w:id="79" w:name="_Toc208258995"/>
      <w:r>
        <w:rPr>
          <w:rFonts w:hint="eastAsia"/>
        </w:rPr>
        <w:t>2.6.3结果分析</w:t>
      </w:r>
      <w:bookmarkEnd w:id="79"/>
    </w:p>
    <w:p w14:paraId="354E39D1">
      <w:pPr>
        <w:ind w:firstLine="420"/>
      </w:pPr>
      <w:r>
        <w:rPr>
          <w:rFonts w:hint="eastAsia"/>
        </w:rPr>
        <w:t>使用holmas工具，并组合z3、yices、cvc5求解器均未求得反例，故验证通过。</w:t>
      </w:r>
    </w:p>
    <w:p w14:paraId="150CCB1D">
      <w:pPr>
        <w:pStyle w:val="4"/>
      </w:pPr>
      <w:bookmarkStart w:id="80" w:name="_Toc208258996"/>
      <w:r>
        <w:rPr>
          <w:rFonts w:hint="eastAsia"/>
        </w:rPr>
        <w:t>2.7不变测试报告</w:t>
      </w:r>
      <w:bookmarkEnd w:id="80"/>
    </w:p>
    <w:p w14:paraId="26D8D641">
      <w:pPr>
        <w:ind w:firstLine="420"/>
      </w:pPr>
      <w:r>
        <w:rPr>
          <w:rFonts w:hint="eastAsia"/>
        </w:rPr>
        <w:t>单元测试验证了单个合约函数的行为符合预期；模糊测试和形式化验证相互辅助，验证特定函数执行路径下是否具有破坏合约安全的特殊用例；但对于合约函数的随机调用并没有具体验证，故需要使用不变测试验证在可达路径过程中执行其他函数是否会对合约造成破坏。</w:t>
      </w:r>
    </w:p>
    <w:p w14:paraId="67A0305C">
      <w:pPr>
        <w:pStyle w:val="5"/>
      </w:pPr>
      <w:bookmarkStart w:id="81" w:name="_Toc208258997"/>
      <w:r>
        <w:rPr>
          <w:rFonts w:hint="eastAsia"/>
        </w:rPr>
        <w:t>2.7.1不变测试用例</w:t>
      </w:r>
      <w:bookmarkEnd w:id="81"/>
    </w:p>
    <w:p w14:paraId="076C34D5">
      <w:pPr>
        <w:ind w:firstLine="420"/>
      </w:pPr>
      <w:r>
        <w:rPr>
          <w:rFonts w:hint="eastAsia"/>
        </w:rPr>
        <w:t>在模糊测试的可达路径中进行不变量测试用例，共9条测试用例：</w:t>
      </w:r>
    </w:p>
    <w:p w14:paraId="5D338912">
      <w:pPr>
        <w:numPr>
          <w:ilvl w:val="0"/>
          <w:numId w:val="13"/>
        </w:numPr>
        <w:wordWrap w:val="0"/>
      </w:pPr>
      <w:r>
        <w:rPr>
          <w:rFonts w:hint="eastAsia"/>
        </w:rPr>
        <w:t>check_</w:t>
      </w:r>
      <w:r>
        <w:t>testBorrow_</w:t>
      </w:r>
      <w:r>
        <w:rPr>
          <w:rFonts w:hint="eastAsia"/>
        </w:rPr>
        <w:t>willSucceed</w:t>
      </w:r>
      <w:r>
        <w:t>_stateUnkow()</w:t>
      </w:r>
      <w:r>
        <w:rPr>
          <w:rFonts w:hint="eastAsia"/>
        </w:rPr>
        <w:t xml:space="preserve"> 承租人租赁NFT_NFT的订单状态是未知（首次出租）</w:t>
      </w:r>
    </w:p>
    <w:p w14:paraId="1D1E7280">
      <w:pPr>
        <w:numPr>
          <w:ilvl w:val="0"/>
          <w:numId w:val="13"/>
        </w:numPr>
        <w:wordWrap w:val="0"/>
      </w:pPr>
      <w:r>
        <w:rPr>
          <w:rFonts w:hint="eastAsia"/>
        </w:rPr>
        <w:t>check_</w:t>
      </w:r>
      <w:r>
        <w:t>testBorrow_</w:t>
      </w:r>
      <w:r>
        <w:rPr>
          <w:rFonts w:hint="eastAsia"/>
        </w:rPr>
        <w:t>willSucceed</w:t>
      </w:r>
      <w:r>
        <w:t xml:space="preserve">_stateRedeemed() </w:t>
      </w:r>
      <w:r>
        <w:rPr>
          <w:rFonts w:hint="eastAsia"/>
        </w:rPr>
        <w:t>承租人租赁NFT_</w:t>
      </w:r>
      <w:r>
        <w:t>NFT的订单状态是已赎回</w:t>
      </w:r>
    </w:p>
    <w:p w14:paraId="341B4EC0">
      <w:pPr>
        <w:numPr>
          <w:ilvl w:val="0"/>
          <w:numId w:val="13"/>
        </w:numPr>
        <w:wordWrap w:val="0"/>
      </w:pPr>
      <w:r>
        <w:rPr>
          <w:rFonts w:hint="eastAsia"/>
        </w:rPr>
        <w:t>check_</w:t>
      </w:r>
      <w:r>
        <w:t>testBorrow_</w:t>
      </w:r>
      <w:r>
        <w:rPr>
          <w:rFonts w:hint="eastAsia"/>
        </w:rPr>
        <w:t>willSucceed</w:t>
      </w:r>
      <w:r>
        <w:t>_stateMakerClear()</w:t>
      </w:r>
      <w:r>
        <w:rPr>
          <w:rFonts w:hint="eastAsia"/>
        </w:rPr>
        <w:t xml:space="preserve"> 承租人租赁NFT_NFT的订单状态是已清算</w:t>
      </w:r>
    </w:p>
    <w:p w14:paraId="16A8E2B6">
      <w:pPr>
        <w:numPr>
          <w:ilvl w:val="0"/>
          <w:numId w:val="13"/>
        </w:numPr>
        <w:wordWrap w:val="0"/>
      </w:pPr>
      <w:r>
        <w:rPr>
          <w:rFonts w:hint="eastAsia"/>
        </w:rPr>
        <w:t>check_</w:t>
      </w:r>
      <w:r>
        <w:t>testTakerRedeem_</w:t>
      </w:r>
      <w:r>
        <w:rPr>
          <w:rFonts w:hint="eastAsia"/>
        </w:rPr>
        <w:t>willSucceed</w:t>
      </w:r>
      <w:r>
        <w:t>()</w:t>
      </w:r>
      <w:r>
        <w:rPr>
          <w:rFonts w:hint="eastAsia"/>
        </w:rPr>
        <w:t xml:space="preserve"> </w:t>
      </w:r>
      <w:r>
        <w:t>承租人赎回押金并归还NFT</w:t>
      </w:r>
      <w:r>
        <w:rPr>
          <w:rFonts w:hint="eastAsia"/>
        </w:rPr>
        <w:t>_未超时正常赎回</w:t>
      </w:r>
    </w:p>
    <w:p w14:paraId="680E141E">
      <w:pPr>
        <w:numPr>
          <w:ilvl w:val="0"/>
          <w:numId w:val="13"/>
        </w:numPr>
        <w:wordWrap w:val="0"/>
      </w:pPr>
      <w:r>
        <w:rPr>
          <w:rFonts w:hint="eastAsia"/>
        </w:rPr>
        <w:t>check_</w:t>
      </w:r>
      <w:r>
        <w:t>testTakerRedeem_</w:t>
      </w:r>
      <w:r>
        <w:rPr>
          <w:rFonts w:hint="eastAsia"/>
        </w:rPr>
        <w:t>willSucceed</w:t>
      </w:r>
      <w:r>
        <w:t>_timeoutLess100Days()</w:t>
      </w:r>
      <w:r>
        <w:rPr>
          <w:rFonts w:hint="eastAsia"/>
        </w:rPr>
        <w:t xml:space="preserve"> </w:t>
      </w:r>
      <w:r>
        <w:t>承租人赎回押金并归还NFT</w:t>
      </w:r>
      <w:r>
        <w:rPr>
          <w:rFonts w:hint="eastAsia"/>
        </w:rPr>
        <w:t>_超时时间小于100天（超时后每天扣1%,最多扣100天）</w:t>
      </w:r>
    </w:p>
    <w:p w14:paraId="7F269EFB">
      <w:pPr>
        <w:numPr>
          <w:ilvl w:val="0"/>
          <w:numId w:val="13"/>
        </w:numPr>
        <w:wordWrap w:val="0"/>
      </w:pPr>
      <w:r>
        <w:rPr>
          <w:rFonts w:hint="eastAsia"/>
        </w:rPr>
        <w:t>check_</w:t>
      </w:r>
      <w:r>
        <w:t>testTakerRedeem_</w:t>
      </w:r>
      <w:r>
        <w:rPr>
          <w:rFonts w:hint="eastAsia"/>
        </w:rPr>
        <w:t>willSucceed</w:t>
      </w:r>
      <w:r>
        <w:t>_timeoutGreater100Days()</w:t>
      </w:r>
      <w:r>
        <w:rPr>
          <w:rFonts w:hint="eastAsia"/>
        </w:rPr>
        <w:t xml:space="preserve"> </w:t>
      </w:r>
      <w:r>
        <w:t>承租人赎回押金并归还NFT</w:t>
      </w:r>
      <w:r>
        <w:rPr>
          <w:rFonts w:hint="eastAsia"/>
        </w:rPr>
        <w:t>_超期大于100天（超时后每天扣1%,100天后押金清0）</w:t>
      </w:r>
      <w:r>
        <w:t xml:space="preserve"> </w:t>
      </w:r>
    </w:p>
    <w:p w14:paraId="07AE0C75">
      <w:pPr>
        <w:numPr>
          <w:ilvl w:val="0"/>
          <w:numId w:val="13"/>
        </w:numPr>
        <w:wordWrap w:val="0"/>
      </w:pPr>
      <w:r>
        <w:rPr>
          <w:rFonts w:hint="eastAsia"/>
        </w:rPr>
        <w:t>check_</w:t>
      </w:r>
      <w:r>
        <w:t>testMakerClear_willSucceed()</w:t>
      </w:r>
      <w:r>
        <w:rPr>
          <w:rFonts w:hint="eastAsia"/>
        </w:rPr>
        <w:t xml:space="preserve"> </w:t>
      </w:r>
      <w:r>
        <w:t>出租人清算</w:t>
      </w:r>
      <w:r>
        <w:rPr>
          <w:rFonts w:hint="eastAsia"/>
        </w:rPr>
        <w:t>_超时已超过12天，正常清算</w:t>
      </w:r>
    </w:p>
    <w:p w14:paraId="3B208EFD">
      <w:pPr>
        <w:numPr>
          <w:ilvl w:val="0"/>
          <w:numId w:val="13"/>
        </w:numPr>
        <w:wordWrap w:val="0"/>
      </w:pPr>
      <w:r>
        <w:rPr>
          <w:rFonts w:hint="eastAsia"/>
        </w:rPr>
        <w:t>check_</w:t>
      </w:r>
      <w:r>
        <w:t>testSignatureCancel_willSucceed()</w:t>
      </w:r>
      <w:r>
        <w:rPr>
          <w:rFonts w:hint="eastAsia"/>
        </w:rPr>
        <w:t xml:space="preserve"> </w:t>
      </w:r>
      <w:r>
        <w:t>出租人取消出租</w:t>
      </w:r>
      <w:r>
        <w:rPr>
          <w:rFonts w:hint="eastAsia"/>
        </w:rPr>
        <w:t>_标记签名取消</w:t>
      </w:r>
    </w:p>
    <w:p w14:paraId="6B1A595F">
      <w:pPr>
        <w:numPr>
          <w:ilvl w:val="0"/>
          <w:numId w:val="13"/>
        </w:numPr>
        <w:wordWrap w:val="0"/>
      </w:pPr>
      <w:r>
        <w:rPr>
          <w:rFonts w:hint="eastAsia"/>
        </w:rPr>
        <w:t>check_</w:t>
      </w:r>
      <w:r>
        <w:t>testMakerClaim_willSucceed()</w:t>
      </w:r>
      <w:r>
        <w:rPr>
          <w:rFonts w:hint="eastAsia"/>
        </w:rPr>
        <w:t xml:space="preserve"> </w:t>
      </w:r>
      <w:r>
        <w:t>出租人</w:t>
      </w:r>
      <w:r>
        <w:rPr>
          <w:rFonts w:hint="eastAsia"/>
        </w:rPr>
        <w:t>提取租金_租金大于0</w:t>
      </w:r>
    </w:p>
    <w:p w14:paraId="6CE38D11">
      <w:pPr>
        <w:pStyle w:val="5"/>
      </w:pPr>
      <w:bookmarkStart w:id="82" w:name="_Toc208258998"/>
      <w:r>
        <w:rPr>
          <w:rFonts w:hint="eastAsia"/>
        </w:rPr>
        <w:t>2.7.2不变测试Handler</w:t>
      </w:r>
      <w:bookmarkEnd w:id="82"/>
    </w:p>
    <w:p w14:paraId="70A7B33E">
      <w:pPr>
        <w:wordWrap w:val="0"/>
        <w:ind w:firstLine="420"/>
      </w:pPr>
      <w:r>
        <w:rPr>
          <w:rFonts w:hint="eastAsia"/>
        </w:rPr>
        <w:t>测试用例执行期间随机执行的Handler函数：</w:t>
      </w:r>
    </w:p>
    <w:p w14:paraId="6C944B48">
      <w:pPr>
        <w:numPr>
          <w:ilvl w:val="0"/>
          <w:numId w:val="13"/>
        </w:numPr>
        <w:wordWrap w:val="0"/>
      </w:pPr>
      <w:r>
        <w:t>testBorrow_</w:t>
      </w:r>
      <w:r>
        <w:rPr>
          <w:rFonts w:hint="eastAsia"/>
        </w:rPr>
        <w:t>allCondition</w:t>
      </w:r>
      <w:r>
        <w:t>()</w:t>
      </w:r>
      <w:r>
        <w:rPr>
          <w:rFonts w:hint="eastAsia"/>
        </w:rPr>
        <w:t xml:space="preserve"> 承租人租赁NFT_所有可达路径</w:t>
      </w:r>
    </w:p>
    <w:p w14:paraId="1018E971">
      <w:pPr>
        <w:numPr>
          <w:ilvl w:val="0"/>
          <w:numId w:val="13"/>
        </w:numPr>
        <w:wordWrap w:val="0"/>
      </w:pPr>
      <w:r>
        <w:t>testTakerRedeem_</w:t>
      </w:r>
      <w:r>
        <w:rPr>
          <w:rFonts w:hint="eastAsia"/>
        </w:rPr>
        <w:t>allCondition</w:t>
      </w:r>
      <w:r>
        <w:t>()</w:t>
      </w:r>
      <w:r>
        <w:rPr>
          <w:rFonts w:hint="eastAsia"/>
        </w:rPr>
        <w:t xml:space="preserve"> </w:t>
      </w:r>
      <w:r>
        <w:t>承租人赎回押金并归还NFT</w:t>
      </w:r>
      <w:r>
        <w:rPr>
          <w:rFonts w:hint="eastAsia"/>
        </w:rPr>
        <w:t>_所有可达路径</w:t>
      </w:r>
    </w:p>
    <w:p w14:paraId="26C05743">
      <w:pPr>
        <w:numPr>
          <w:ilvl w:val="0"/>
          <w:numId w:val="13"/>
        </w:numPr>
        <w:wordWrap w:val="0"/>
      </w:pPr>
      <w:r>
        <w:t>testMakerClear_</w:t>
      </w:r>
      <w:r>
        <w:rPr>
          <w:rFonts w:hint="eastAsia"/>
        </w:rPr>
        <w:t>allCondition</w:t>
      </w:r>
      <w:r>
        <w:t>()</w:t>
      </w:r>
      <w:r>
        <w:rPr>
          <w:rFonts w:hint="eastAsia"/>
        </w:rPr>
        <w:t xml:space="preserve"> </w:t>
      </w:r>
      <w:r>
        <w:t>出租人清算</w:t>
      </w:r>
      <w:r>
        <w:rPr>
          <w:rFonts w:hint="eastAsia"/>
        </w:rPr>
        <w:t>__所有可达路径</w:t>
      </w:r>
    </w:p>
    <w:p w14:paraId="3BE07C8F">
      <w:pPr>
        <w:numPr>
          <w:ilvl w:val="0"/>
          <w:numId w:val="13"/>
        </w:numPr>
        <w:wordWrap w:val="0"/>
      </w:pPr>
      <w:r>
        <w:t>testSignatureCancel_</w:t>
      </w:r>
      <w:r>
        <w:rPr>
          <w:rFonts w:hint="eastAsia"/>
        </w:rPr>
        <w:t>allCondition</w:t>
      </w:r>
      <w:r>
        <w:t>()</w:t>
      </w:r>
      <w:r>
        <w:rPr>
          <w:rFonts w:hint="eastAsia"/>
        </w:rPr>
        <w:t xml:space="preserve"> </w:t>
      </w:r>
      <w:r>
        <w:t>出租人取消出租</w:t>
      </w:r>
      <w:r>
        <w:rPr>
          <w:rFonts w:hint="eastAsia"/>
        </w:rPr>
        <w:t>__所有可达路径</w:t>
      </w:r>
    </w:p>
    <w:p w14:paraId="2E173DE9">
      <w:pPr>
        <w:numPr>
          <w:ilvl w:val="0"/>
          <w:numId w:val="13"/>
        </w:numPr>
        <w:wordWrap w:val="0"/>
      </w:pPr>
      <w:r>
        <w:t>testMakerClaim_</w:t>
      </w:r>
      <w:r>
        <w:rPr>
          <w:rFonts w:hint="eastAsia"/>
        </w:rPr>
        <w:t>allCondition</w:t>
      </w:r>
      <w:r>
        <w:t>()</w:t>
      </w:r>
      <w:r>
        <w:rPr>
          <w:rFonts w:hint="eastAsia"/>
        </w:rPr>
        <w:t xml:space="preserve"> </w:t>
      </w:r>
      <w:r>
        <w:t>出租人</w:t>
      </w:r>
      <w:r>
        <w:rPr>
          <w:rFonts w:hint="eastAsia"/>
        </w:rPr>
        <w:t>提取租金__所有可达路径</w:t>
      </w:r>
    </w:p>
    <w:p w14:paraId="4CAEE3D1">
      <w:pPr>
        <w:pStyle w:val="5"/>
        <w:wordWrap w:val="0"/>
      </w:pPr>
      <w:bookmarkStart w:id="83" w:name="_Toc208258999"/>
      <w:r>
        <w:rPr>
          <w:rFonts w:hint="eastAsia"/>
        </w:rPr>
        <w:t>2.7.3执行报告</w:t>
      </w:r>
      <w:bookmarkEnd w:id="83"/>
    </w:p>
    <w:p w14:paraId="6C66B066">
      <w:pPr>
        <w:wordWrap w:val="0"/>
        <w:ind w:firstLine="420"/>
      </w:pPr>
      <w:r>
        <w:rPr>
          <w:rFonts w:hint="eastAsia"/>
        </w:rPr>
        <w:t>不变量测试Handler合约命名为RTRentMarketHandler，脚本合约命名为RTRentMarketInvariantTest，执行如下命令：</w:t>
      </w:r>
    </w:p>
    <w:p w14:paraId="3A8A3357">
      <w:pPr>
        <w:pStyle w:val="22"/>
      </w:pPr>
      <w:r>
        <w:rPr>
          <w:rFonts w:hint="eastAsia"/>
        </w:rPr>
        <w:t>forge test --match-contract RTRentMarketInvariantTest</w:t>
      </w:r>
    </w:p>
    <w:p w14:paraId="62E054DD">
      <w:pPr>
        <w:ind w:firstLine="420"/>
      </w:pPr>
      <w:r>
        <w:rPr>
          <w:rFonts w:hint="eastAsia"/>
        </w:rPr>
        <w:t>foundry.toml中的不变测试配置：</w:t>
      </w:r>
    </w:p>
    <w:p w14:paraId="53248E55">
      <w:pPr>
        <w:pStyle w:val="22"/>
      </w:pPr>
      <w:r>
        <w:t>[</w:t>
      </w:r>
      <w:r>
        <w:rPr>
          <w:color w:val="FF0000"/>
        </w:rPr>
        <w:t>invariant</w:t>
      </w:r>
      <w:r>
        <w:t>]</w:t>
      </w:r>
    </w:p>
    <w:p w14:paraId="3C7529DF">
      <w:pPr>
        <w:pStyle w:val="22"/>
      </w:pPr>
      <w:r>
        <w:t xml:space="preserve">runs = </w:t>
      </w:r>
      <w:r>
        <w:rPr>
          <w:color w:val="00B050"/>
        </w:rPr>
        <w:t>200</w:t>
      </w:r>
    </w:p>
    <w:p w14:paraId="75D4256D">
      <w:pPr>
        <w:pStyle w:val="22"/>
      </w:pPr>
      <w:r>
        <w:t xml:space="preserve">depth = </w:t>
      </w:r>
      <w:r>
        <w:rPr>
          <w:color w:val="00B050"/>
        </w:rPr>
        <w:t>50</w:t>
      </w:r>
    </w:p>
    <w:p w14:paraId="66ACC97F">
      <w:pPr>
        <w:pStyle w:val="22"/>
      </w:pPr>
      <w:r>
        <w:t>fail_on_revert = false</w:t>
      </w:r>
    </w:p>
    <w:p w14:paraId="0DBAF391"/>
    <w:p w14:paraId="581EC0C4">
      <w:pPr>
        <w:tabs>
          <w:tab w:val="left" w:pos="933"/>
        </w:tabs>
        <w:ind w:firstLine="420" w:firstLineChars="200"/>
        <w:jc w:val="left"/>
      </w:pPr>
      <w:r>
        <w:rPr>
          <w:rFonts w:hint="eastAsia"/>
        </w:rPr>
        <w:t>执行结果如下：</w:t>
      </w:r>
    </w:p>
    <w:p w14:paraId="2ED5F6CC">
      <w:pPr>
        <w:tabs>
          <w:tab w:val="left" w:pos="933"/>
        </w:tabs>
        <w:jc w:val="left"/>
      </w:pPr>
      <w:r>
        <w:drawing>
          <wp:inline distT="0" distB="0" distL="114300" distR="114300">
            <wp:extent cx="5264785" cy="336867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64785" cy="3368675"/>
                    </a:xfrm>
                    <a:prstGeom prst="rect">
                      <a:avLst/>
                    </a:prstGeom>
                    <a:noFill/>
                    <a:ln>
                      <a:noFill/>
                    </a:ln>
                  </pic:spPr>
                </pic:pic>
              </a:graphicData>
            </a:graphic>
          </wp:inline>
        </w:drawing>
      </w:r>
    </w:p>
    <w:p w14:paraId="6169B08C">
      <w:pPr>
        <w:tabs>
          <w:tab w:val="left" w:pos="933"/>
        </w:tabs>
        <w:jc w:val="left"/>
      </w:pPr>
      <w:r>
        <w:drawing>
          <wp:inline distT="0" distB="0" distL="114300" distR="114300">
            <wp:extent cx="5273040" cy="3973195"/>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3040" cy="3973195"/>
                    </a:xfrm>
                    <a:prstGeom prst="rect">
                      <a:avLst/>
                    </a:prstGeom>
                    <a:noFill/>
                    <a:ln>
                      <a:noFill/>
                    </a:ln>
                  </pic:spPr>
                </pic:pic>
              </a:graphicData>
            </a:graphic>
          </wp:inline>
        </w:drawing>
      </w:r>
      <w:r>
        <w:drawing>
          <wp:inline distT="0" distB="0" distL="114300" distR="114300">
            <wp:extent cx="5267960" cy="3942080"/>
            <wp:effectExtent l="0" t="0" r="889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5267960" cy="3942080"/>
                    </a:xfrm>
                    <a:prstGeom prst="rect">
                      <a:avLst/>
                    </a:prstGeom>
                    <a:noFill/>
                    <a:ln>
                      <a:noFill/>
                    </a:ln>
                  </pic:spPr>
                </pic:pic>
              </a:graphicData>
            </a:graphic>
          </wp:inline>
        </w:drawing>
      </w:r>
    </w:p>
    <w:p w14:paraId="2EA6CCCB">
      <w:pPr>
        <w:tabs>
          <w:tab w:val="left" w:pos="933"/>
        </w:tabs>
        <w:jc w:val="left"/>
      </w:pPr>
      <w:r>
        <w:drawing>
          <wp:inline distT="0" distB="0" distL="114300" distR="114300">
            <wp:extent cx="5273040" cy="5925820"/>
            <wp:effectExtent l="0" t="0" r="381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73040" cy="5925820"/>
                    </a:xfrm>
                    <a:prstGeom prst="rect">
                      <a:avLst/>
                    </a:prstGeom>
                    <a:noFill/>
                    <a:ln>
                      <a:noFill/>
                    </a:ln>
                  </pic:spPr>
                </pic:pic>
              </a:graphicData>
            </a:graphic>
          </wp:inline>
        </w:drawing>
      </w:r>
    </w:p>
    <w:p w14:paraId="500B4ABB">
      <w:pPr>
        <w:pStyle w:val="5"/>
      </w:pPr>
      <w:bookmarkStart w:id="84" w:name="_Toc208259000"/>
      <w:r>
        <w:rPr>
          <w:rFonts w:hint="eastAsia"/>
        </w:rPr>
        <w:t>2.7.3结果分析</w:t>
      </w:r>
      <w:bookmarkEnd w:id="84"/>
    </w:p>
    <w:p w14:paraId="5C3ED09B">
      <w:pPr>
        <w:ind w:firstLine="420"/>
      </w:pPr>
      <w:r>
        <w:rPr>
          <w:rFonts w:hint="eastAsia"/>
        </w:rPr>
        <w:t>不变测试期间，所有Handler中定义的场景函数均有执行，模糊测试中使用的用户与Handler中定义的用户已做隔离，且9条测试用例均已验证通过，得出结论，用户的合约交互操作不会影响其他用户的合约安全。</w:t>
      </w:r>
    </w:p>
    <w:p w14:paraId="70D5C0FE">
      <w:pPr>
        <w:pStyle w:val="3"/>
      </w:pPr>
      <w:bookmarkStart w:id="85" w:name="_Toc208259001"/>
      <w:r>
        <w:rPr>
          <w:rFonts w:hint="eastAsia"/>
        </w:rPr>
        <w:t>附录三、合约部署</w:t>
      </w:r>
      <w:bookmarkEnd w:id="85"/>
    </w:p>
    <w:p w14:paraId="5359C5AF">
      <w:pPr>
        <w:pStyle w:val="4"/>
      </w:pPr>
      <w:bookmarkStart w:id="86" w:name="_Toc208259002"/>
      <w:r>
        <w:rPr>
          <w:rFonts w:hint="eastAsia"/>
        </w:rPr>
        <w:t>3.1部署与验证脚本</w:t>
      </w:r>
      <w:bookmarkEnd w:id="86"/>
    </w:p>
    <w:p w14:paraId="3601BCB1">
      <w:pPr>
        <w:ind w:firstLine="420"/>
      </w:pPr>
      <w:r>
        <w:rPr>
          <w:rFonts w:hint="eastAsia"/>
        </w:rPr>
        <w:t>脚本位于合约RTRentMarketScript.s.sol内,RTNFT以及RTRentMarket合约同时部署，执行如下部署命令：</w:t>
      </w:r>
    </w:p>
    <w:p w14:paraId="7BB09E46">
      <w:pPr>
        <w:pStyle w:val="22"/>
        <w:wordWrap w:val="0"/>
      </w:pPr>
      <w:r>
        <w:t>forge script  --rpc-url sepolia --account metamask  script/RTRentMarket.s.sol --broadcast --verify</w:t>
      </w:r>
    </w:p>
    <w:p w14:paraId="41B4EAAD">
      <w:pPr>
        <w:ind w:firstLine="420"/>
      </w:pPr>
      <w:r>
        <w:rPr>
          <w:rFonts w:hint="eastAsia"/>
        </w:rPr>
        <w:t>合约验证出现异常，执行如下命令重新验证：</w:t>
      </w:r>
    </w:p>
    <w:p w14:paraId="549BC371">
      <w:pPr>
        <w:pStyle w:val="22"/>
        <w:wordWrap w:val="0"/>
      </w:pPr>
      <w:r>
        <w:t>forge verify-contract  --rpc-url sepolia 0x714F6eA9909D934f02448EDd2D89deA8c3Bc83f9</w:t>
      </w:r>
    </w:p>
    <w:p w14:paraId="76A5A2A9">
      <w:pPr>
        <w:pStyle w:val="22"/>
        <w:wordWrap w:val="0"/>
      </w:pPr>
      <w:r>
        <w:t>forge verify-contract  --rpc-url sepolia 0xec46647CAD209B947346c9049Ee409436208B119</w:t>
      </w:r>
    </w:p>
    <w:p w14:paraId="4B5E1AB7"/>
    <w:p w14:paraId="7433B8EB">
      <w:pPr>
        <w:pStyle w:val="4"/>
      </w:pPr>
      <w:bookmarkStart w:id="87" w:name="_Toc208259003"/>
      <w:r>
        <w:rPr>
          <w:rFonts w:hint="eastAsia"/>
        </w:rPr>
        <w:t>3.2合约地址</w:t>
      </w:r>
      <w:bookmarkEnd w:id="87"/>
    </w:p>
    <w:p w14:paraId="7F49F26C">
      <w:pPr>
        <w:numPr>
          <w:ilvl w:val="0"/>
          <w:numId w:val="14"/>
        </w:numPr>
      </w:pPr>
      <w:r>
        <w:t>网络: Ethereum Sepolia Testnet (ChainID: 11155111)</w:t>
      </w:r>
    </w:p>
    <w:p w14:paraId="52E61E88">
      <w:pPr>
        <w:numPr>
          <w:ilvl w:val="0"/>
          <w:numId w:val="14"/>
        </w:numPr>
      </w:pPr>
      <w:r>
        <w:t>合约地址:</w:t>
      </w:r>
    </w:p>
    <w:p w14:paraId="612E26A3">
      <w:pPr>
        <w:ind w:firstLine="420"/>
      </w:pPr>
      <w:r>
        <w:t>RTNFT: 0x714F6eA9909D934f02448EDd2D89deA8c3Bc83f9</w:t>
      </w:r>
    </w:p>
    <w:p w14:paraId="428D363F">
      <w:pPr>
        <w:ind w:firstLine="420"/>
      </w:pPr>
      <w:r>
        <w:t>RTRentMarket: 0xec46647CAD209B947346c9049Ee409436208B119</w:t>
      </w:r>
    </w:p>
    <w:p w14:paraId="3E66F278">
      <w:pPr>
        <w:numPr>
          <w:ilvl w:val="0"/>
          <w:numId w:val="14"/>
        </w:numPr>
      </w:pPr>
      <w:r>
        <w:t>验证状态: 合约源码已通过Etherscan验证。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var(--dsw-font-markdown-table-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DE37C"/>
    <w:multiLevelType w:val="singleLevel"/>
    <w:tmpl w:val="8FCDE37C"/>
    <w:lvl w:ilvl="0" w:tentative="0">
      <w:start w:val="1"/>
      <w:numFmt w:val="bullet"/>
      <w:lvlText w:val=""/>
      <w:lvlJc w:val="left"/>
      <w:pPr>
        <w:ind w:left="420" w:hanging="420"/>
      </w:pPr>
      <w:rPr>
        <w:rFonts w:hint="default" w:ascii="Wingdings" w:hAnsi="Wingdings"/>
      </w:rPr>
    </w:lvl>
  </w:abstractNum>
  <w:abstractNum w:abstractNumId="1">
    <w:nsid w:val="9CF1CEB2"/>
    <w:multiLevelType w:val="singleLevel"/>
    <w:tmpl w:val="9CF1CEB2"/>
    <w:lvl w:ilvl="0" w:tentative="0">
      <w:start w:val="1"/>
      <w:numFmt w:val="bullet"/>
      <w:lvlText w:val=""/>
      <w:lvlJc w:val="left"/>
      <w:pPr>
        <w:tabs>
          <w:tab w:val="left" w:pos="420"/>
        </w:tabs>
        <w:ind w:left="840" w:hanging="420"/>
      </w:pPr>
      <w:rPr>
        <w:rFonts w:hint="default" w:ascii="Wingdings" w:hAnsi="Wingdings"/>
      </w:rPr>
    </w:lvl>
  </w:abstractNum>
  <w:abstractNum w:abstractNumId="2">
    <w:nsid w:val="B5C878CD"/>
    <w:multiLevelType w:val="singleLevel"/>
    <w:tmpl w:val="B5C878CD"/>
    <w:lvl w:ilvl="0" w:tentative="0">
      <w:start w:val="1"/>
      <w:numFmt w:val="chineseCounting"/>
      <w:suff w:val="nothing"/>
      <w:lvlText w:val="%1、"/>
      <w:lvlJc w:val="left"/>
      <w:rPr>
        <w:rFonts w:hint="eastAsia"/>
      </w:rPr>
    </w:lvl>
  </w:abstractNum>
  <w:abstractNum w:abstractNumId="3">
    <w:nsid w:val="D3411C6D"/>
    <w:multiLevelType w:val="singleLevel"/>
    <w:tmpl w:val="D3411C6D"/>
    <w:lvl w:ilvl="0" w:tentative="0">
      <w:start w:val="1"/>
      <w:numFmt w:val="bullet"/>
      <w:lvlText w:val=""/>
      <w:lvlJc w:val="left"/>
      <w:pPr>
        <w:ind w:left="420" w:hanging="420"/>
      </w:pPr>
      <w:rPr>
        <w:rFonts w:hint="default" w:ascii="Wingdings" w:hAnsi="Wingdings"/>
      </w:rPr>
    </w:lvl>
  </w:abstractNum>
  <w:abstractNum w:abstractNumId="4">
    <w:nsid w:val="F2043F3E"/>
    <w:multiLevelType w:val="singleLevel"/>
    <w:tmpl w:val="F2043F3E"/>
    <w:lvl w:ilvl="0" w:tentative="0">
      <w:start w:val="1"/>
      <w:numFmt w:val="decimal"/>
      <w:lvlText w:val="%1."/>
      <w:lvlJc w:val="left"/>
      <w:pPr>
        <w:tabs>
          <w:tab w:val="left" w:pos="312"/>
        </w:tabs>
      </w:pPr>
    </w:lvl>
  </w:abstractNum>
  <w:abstractNum w:abstractNumId="5">
    <w:nsid w:val="F211F28F"/>
    <w:multiLevelType w:val="singleLevel"/>
    <w:tmpl w:val="F211F28F"/>
    <w:lvl w:ilvl="0" w:tentative="0">
      <w:start w:val="1"/>
      <w:numFmt w:val="bullet"/>
      <w:lvlText w:val=""/>
      <w:lvlJc w:val="left"/>
      <w:pPr>
        <w:ind w:left="420" w:hanging="420"/>
      </w:pPr>
      <w:rPr>
        <w:rFonts w:hint="default" w:ascii="Wingdings" w:hAnsi="Wingdings"/>
      </w:rPr>
    </w:lvl>
  </w:abstractNum>
  <w:abstractNum w:abstractNumId="6">
    <w:nsid w:val="013501AC"/>
    <w:multiLevelType w:val="singleLevel"/>
    <w:tmpl w:val="013501AC"/>
    <w:lvl w:ilvl="0" w:tentative="0">
      <w:start w:val="1"/>
      <w:numFmt w:val="bullet"/>
      <w:lvlText w:val=""/>
      <w:lvlJc w:val="left"/>
      <w:pPr>
        <w:ind w:left="420" w:hanging="420"/>
      </w:pPr>
      <w:rPr>
        <w:rFonts w:hint="default" w:ascii="Wingdings" w:hAnsi="Wingdings"/>
      </w:rPr>
    </w:lvl>
  </w:abstractNum>
  <w:abstractNum w:abstractNumId="7">
    <w:nsid w:val="0157E61A"/>
    <w:multiLevelType w:val="singleLevel"/>
    <w:tmpl w:val="0157E61A"/>
    <w:lvl w:ilvl="0" w:tentative="0">
      <w:start w:val="1"/>
      <w:numFmt w:val="bullet"/>
      <w:lvlText w:val=""/>
      <w:lvlJc w:val="left"/>
      <w:pPr>
        <w:ind w:left="420" w:hanging="420"/>
      </w:pPr>
      <w:rPr>
        <w:rFonts w:hint="default" w:ascii="Wingdings" w:hAnsi="Wingdings"/>
      </w:rPr>
    </w:lvl>
  </w:abstractNum>
  <w:abstractNum w:abstractNumId="8">
    <w:nsid w:val="12955765"/>
    <w:multiLevelType w:val="singleLevel"/>
    <w:tmpl w:val="12955765"/>
    <w:lvl w:ilvl="0" w:tentative="0">
      <w:start w:val="1"/>
      <w:numFmt w:val="bullet"/>
      <w:lvlText w:val=""/>
      <w:lvlJc w:val="left"/>
      <w:pPr>
        <w:ind w:left="420" w:hanging="420"/>
      </w:pPr>
      <w:rPr>
        <w:rFonts w:hint="default" w:ascii="Wingdings" w:hAnsi="Wingdings"/>
      </w:rPr>
    </w:lvl>
  </w:abstractNum>
  <w:abstractNum w:abstractNumId="9">
    <w:nsid w:val="357FDF3C"/>
    <w:multiLevelType w:val="singleLevel"/>
    <w:tmpl w:val="357FDF3C"/>
    <w:lvl w:ilvl="0" w:tentative="0">
      <w:start w:val="1"/>
      <w:numFmt w:val="bullet"/>
      <w:lvlText w:val=""/>
      <w:lvlJc w:val="left"/>
      <w:pPr>
        <w:ind w:left="420" w:hanging="420"/>
      </w:pPr>
      <w:rPr>
        <w:rFonts w:hint="default" w:ascii="Wingdings" w:hAnsi="Wingdings"/>
      </w:rPr>
    </w:lvl>
  </w:abstractNum>
  <w:abstractNum w:abstractNumId="10">
    <w:nsid w:val="4704DDCF"/>
    <w:multiLevelType w:val="singleLevel"/>
    <w:tmpl w:val="4704DDCF"/>
    <w:lvl w:ilvl="0" w:tentative="0">
      <w:start w:val="1"/>
      <w:numFmt w:val="bullet"/>
      <w:lvlText w:val=""/>
      <w:lvlJc w:val="left"/>
      <w:pPr>
        <w:ind w:left="420" w:hanging="420"/>
      </w:pPr>
      <w:rPr>
        <w:rFonts w:hint="default" w:ascii="Wingdings" w:hAnsi="Wingdings"/>
      </w:rPr>
    </w:lvl>
  </w:abstractNum>
  <w:abstractNum w:abstractNumId="11">
    <w:nsid w:val="49FFE087"/>
    <w:multiLevelType w:val="singleLevel"/>
    <w:tmpl w:val="49FFE087"/>
    <w:lvl w:ilvl="0" w:tentative="0">
      <w:start w:val="1"/>
      <w:numFmt w:val="bullet"/>
      <w:lvlText w:val=""/>
      <w:lvlJc w:val="left"/>
      <w:pPr>
        <w:ind w:left="420" w:hanging="420"/>
      </w:pPr>
      <w:rPr>
        <w:rFonts w:hint="default" w:ascii="Wingdings" w:hAnsi="Wingdings"/>
      </w:rPr>
    </w:lvl>
  </w:abstractNum>
  <w:abstractNum w:abstractNumId="12">
    <w:nsid w:val="5FD78382"/>
    <w:multiLevelType w:val="multilevel"/>
    <w:tmpl w:val="5FD7838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3">
    <w:nsid w:val="7D53AA2A"/>
    <w:multiLevelType w:val="singleLevel"/>
    <w:tmpl w:val="7D53AA2A"/>
    <w:lvl w:ilvl="0" w:tentative="0">
      <w:start w:val="1"/>
      <w:numFmt w:val="decimal"/>
      <w:lvlText w:val="%1."/>
      <w:lvlJc w:val="left"/>
      <w:pPr>
        <w:ind w:left="425" w:hanging="425"/>
      </w:pPr>
      <w:rPr>
        <w:rFonts w:hint="default"/>
      </w:rPr>
    </w:lvl>
  </w:abstractNum>
  <w:num w:numId="1">
    <w:abstractNumId w:val="2"/>
  </w:num>
  <w:num w:numId="2">
    <w:abstractNumId w:val="13"/>
  </w:num>
  <w:num w:numId="3">
    <w:abstractNumId w:val="7"/>
  </w:num>
  <w:num w:numId="4">
    <w:abstractNumId w:val="5"/>
  </w:num>
  <w:num w:numId="5">
    <w:abstractNumId w:val="6"/>
  </w:num>
  <w:num w:numId="6">
    <w:abstractNumId w:val="1"/>
  </w:num>
  <w:num w:numId="7">
    <w:abstractNumId w:val="0"/>
  </w:num>
  <w:num w:numId="8">
    <w:abstractNumId w:val="8"/>
  </w:num>
  <w:num w:numId="9">
    <w:abstractNumId w:val="10"/>
  </w:num>
  <w:num w:numId="10">
    <w:abstractNumId w:val="3"/>
  </w:num>
  <w:num w:numId="11">
    <w:abstractNumId w:val="12"/>
  </w:num>
  <w:num w:numId="12">
    <w:abstractNumId w:val="4"/>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A14F95"/>
    <w:rsid w:val="00124BE1"/>
    <w:rsid w:val="00136767"/>
    <w:rsid w:val="00216C67"/>
    <w:rsid w:val="00217D6B"/>
    <w:rsid w:val="003D49CE"/>
    <w:rsid w:val="003F3EAE"/>
    <w:rsid w:val="005E05EF"/>
    <w:rsid w:val="005E297F"/>
    <w:rsid w:val="00656F7E"/>
    <w:rsid w:val="0088599F"/>
    <w:rsid w:val="00941FF7"/>
    <w:rsid w:val="00BE7797"/>
    <w:rsid w:val="010351AA"/>
    <w:rsid w:val="010B3DA5"/>
    <w:rsid w:val="01284AF4"/>
    <w:rsid w:val="013D6A66"/>
    <w:rsid w:val="01445665"/>
    <w:rsid w:val="01487061"/>
    <w:rsid w:val="017D4A1C"/>
    <w:rsid w:val="01830099"/>
    <w:rsid w:val="01AE15BA"/>
    <w:rsid w:val="01BF5783"/>
    <w:rsid w:val="01E7687A"/>
    <w:rsid w:val="01EA5991"/>
    <w:rsid w:val="02021905"/>
    <w:rsid w:val="021353CD"/>
    <w:rsid w:val="02136CA6"/>
    <w:rsid w:val="021F4265"/>
    <w:rsid w:val="02220517"/>
    <w:rsid w:val="022E118C"/>
    <w:rsid w:val="027A76EE"/>
    <w:rsid w:val="02A07576"/>
    <w:rsid w:val="02A4476B"/>
    <w:rsid w:val="02BF23FC"/>
    <w:rsid w:val="02E334E5"/>
    <w:rsid w:val="02EB21F9"/>
    <w:rsid w:val="02F0175E"/>
    <w:rsid w:val="02F86483"/>
    <w:rsid w:val="02F87CEB"/>
    <w:rsid w:val="02FF5E45"/>
    <w:rsid w:val="03045209"/>
    <w:rsid w:val="03074A71"/>
    <w:rsid w:val="032A2EC2"/>
    <w:rsid w:val="0336365E"/>
    <w:rsid w:val="033661CA"/>
    <w:rsid w:val="03630182"/>
    <w:rsid w:val="036C5AA6"/>
    <w:rsid w:val="037153A5"/>
    <w:rsid w:val="03735124"/>
    <w:rsid w:val="03791753"/>
    <w:rsid w:val="03802AE2"/>
    <w:rsid w:val="03830824"/>
    <w:rsid w:val="038D0151"/>
    <w:rsid w:val="038D715B"/>
    <w:rsid w:val="03A46726"/>
    <w:rsid w:val="03B94246"/>
    <w:rsid w:val="03D97B9D"/>
    <w:rsid w:val="03EE0393"/>
    <w:rsid w:val="03F2770B"/>
    <w:rsid w:val="03F37758"/>
    <w:rsid w:val="03FE7EAB"/>
    <w:rsid w:val="040B0379"/>
    <w:rsid w:val="041B6CAE"/>
    <w:rsid w:val="041D6583"/>
    <w:rsid w:val="0432230B"/>
    <w:rsid w:val="043D6C25"/>
    <w:rsid w:val="0441726B"/>
    <w:rsid w:val="044F62FC"/>
    <w:rsid w:val="0457585A"/>
    <w:rsid w:val="045B70AB"/>
    <w:rsid w:val="046264FB"/>
    <w:rsid w:val="0463574E"/>
    <w:rsid w:val="046D71A3"/>
    <w:rsid w:val="049029EF"/>
    <w:rsid w:val="04952BD1"/>
    <w:rsid w:val="04AE035A"/>
    <w:rsid w:val="04AE774F"/>
    <w:rsid w:val="04B0389B"/>
    <w:rsid w:val="04B16BB0"/>
    <w:rsid w:val="04B64A7E"/>
    <w:rsid w:val="04D55DE5"/>
    <w:rsid w:val="04DC7F02"/>
    <w:rsid w:val="04E71A2F"/>
    <w:rsid w:val="04EC458F"/>
    <w:rsid w:val="04F75312"/>
    <w:rsid w:val="050F5C84"/>
    <w:rsid w:val="051F632A"/>
    <w:rsid w:val="05444DBA"/>
    <w:rsid w:val="05446D9B"/>
    <w:rsid w:val="054B711F"/>
    <w:rsid w:val="054C2A64"/>
    <w:rsid w:val="054F731E"/>
    <w:rsid w:val="05760640"/>
    <w:rsid w:val="057C5132"/>
    <w:rsid w:val="05873555"/>
    <w:rsid w:val="05BB6E81"/>
    <w:rsid w:val="05F8275C"/>
    <w:rsid w:val="05FA4B1D"/>
    <w:rsid w:val="06071298"/>
    <w:rsid w:val="060F2738"/>
    <w:rsid w:val="0632361F"/>
    <w:rsid w:val="06513245"/>
    <w:rsid w:val="06640E4B"/>
    <w:rsid w:val="06685FD6"/>
    <w:rsid w:val="066E7569"/>
    <w:rsid w:val="0676641E"/>
    <w:rsid w:val="067E27BC"/>
    <w:rsid w:val="06930D7E"/>
    <w:rsid w:val="069C6B7F"/>
    <w:rsid w:val="069F2DDD"/>
    <w:rsid w:val="06DE259F"/>
    <w:rsid w:val="06F212C0"/>
    <w:rsid w:val="06FA0DFD"/>
    <w:rsid w:val="07130A2A"/>
    <w:rsid w:val="072021EF"/>
    <w:rsid w:val="075B0CE0"/>
    <w:rsid w:val="077010BF"/>
    <w:rsid w:val="079B427E"/>
    <w:rsid w:val="07A0147A"/>
    <w:rsid w:val="07A7622F"/>
    <w:rsid w:val="07AD23DB"/>
    <w:rsid w:val="07B74F40"/>
    <w:rsid w:val="07C5140B"/>
    <w:rsid w:val="07E55609"/>
    <w:rsid w:val="07E927DE"/>
    <w:rsid w:val="081859DF"/>
    <w:rsid w:val="083512E2"/>
    <w:rsid w:val="0837398B"/>
    <w:rsid w:val="083859AF"/>
    <w:rsid w:val="085602B5"/>
    <w:rsid w:val="085D5AE7"/>
    <w:rsid w:val="089A2898"/>
    <w:rsid w:val="08B32A56"/>
    <w:rsid w:val="08B85023"/>
    <w:rsid w:val="08BA6A96"/>
    <w:rsid w:val="08EB0353"/>
    <w:rsid w:val="08EC29C7"/>
    <w:rsid w:val="08EE4B7E"/>
    <w:rsid w:val="09016473"/>
    <w:rsid w:val="09054D88"/>
    <w:rsid w:val="091D1F66"/>
    <w:rsid w:val="09267C87"/>
    <w:rsid w:val="092901AB"/>
    <w:rsid w:val="092E1C46"/>
    <w:rsid w:val="095C7EAD"/>
    <w:rsid w:val="09622640"/>
    <w:rsid w:val="09653D76"/>
    <w:rsid w:val="09727C30"/>
    <w:rsid w:val="098032F7"/>
    <w:rsid w:val="098175B4"/>
    <w:rsid w:val="098E6379"/>
    <w:rsid w:val="099A1C66"/>
    <w:rsid w:val="09BE4364"/>
    <w:rsid w:val="09D66CD3"/>
    <w:rsid w:val="09D87D5E"/>
    <w:rsid w:val="09EA5535"/>
    <w:rsid w:val="0A067F10"/>
    <w:rsid w:val="0A096DD5"/>
    <w:rsid w:val="0A1C3C96"/>
    <w:rsid w:val="0A20501F"/>
    <w:rsid w:val="0A4B75EA"/>
    <w:rsid w:val="0A521020"/>
    <w:rsid w:val="0A590531"/>
    <w:rsid w:val="0A5A1A5C"/>
    <w:rsid w:val="0A631C01"/>
    <w:rsid w:val="0A98139A"/>
    <w:rsid w:val="0AB10684"/>
    <w:rsid w:val="0AC459AA"/>
    <w:rsid w:val="0AD656DD"/>
    <w:rsid w:val="0AEA2E24"/>
    <w:rsid w:val="0AEB1631"/>
    <w:rsid w:val="0AFB1D94"/>
    <w:rsid w:val="0B0860CB"/>
    <w:rsid w:val="0B30043C"/>
    <w:rsid w:val="0B380146"/>
    <w:rsid w:val="0B411EEC"/>
    <w:rsid w:val="0B481FE1"/>
    <w:rsid w:val="0B5C1160"/>
    <w:rsid w:val="0B646F99"/>
    <w:rsid w:val="0B8C1E8A"/>
    <w:rsid w:val="0BB04902"/>
    <w:rsid w:val="0BB934DB"/>
    <w:rsid w:val="0BBE124B"/>
    <w:rsid w:val="0BCE560B"/>
    <w:rsid w:val="0BE8391A"/>
    <w:rsid w:val="0BE94AFA"/>
    <w:rsid w:val="0C197BB6"/>
    <w:rsid w:val="0C1E21AC"/>
    <w:rsid w:val="0C361A2E"/>
    <w:rsid w:val="0C3856AB"/>
    <w:rsid w:val="0C4A6E11"/>
    <w:rsid w:val="0C566AD6"/>
    <w:rsid w:val="0C61547A"/>
    <w:rsid w:val="0C6775BD"/>
    <w:rsid w:val="0C764BFE"/>
    <w:rsid w:val="0C7816E5"/>
    <w:rsid w:val="0C967EEC"/>
    <w:rsid w:val="0C9910B8"/>
    <w:rsid w:val="0CA862B1"/>
    <w:rsid w:val="0CC46135"/>
    <w:rsid w:val="0CD15D58"/>
    <w:rsid w:val="0CE340E1"/>
    <w:rsid w:val="0CF05DB5"/>
    <w:rsid w:val="0CF12DCE"/>
    <w:rsid w:val="0CF76D88"/>
    <w:rsid w:val="0D06617E"/>
    <w:rsid w:val="0D0B3D64"/>
    <w:rsid w:val="0D46126D"/>
    <w:rsid w:val="0D4A3843"/>
    <w:rsid w:val="0D921592"/>
    <w:rsid w:val="0DA25D4B"/>
    <w:rsid w:val="0DA35575"/>
    <w:rsid w:val="0DB1023D"/>
    <w:rsid w:val="0DB31655"/>
    <w:rsid w:val="0DC9777B"/>
    <w:rsid w:val="0DCA5C92"/>
    <w:rsid w:val="0DCB704F"/>
    <w:rsid w:val="0DE01021"/>
    <w:rsid w:val="0DE105E0"/>
    <w:rsid w:val="0DF20AAD"/>
    <w:rsid w:val="0E0874E2"/>
    <w:rsid w:val="0E0F7CFB"/>
    <w:rsid w:val="0E4A4418"/>
    <w:rsid w:val="0E4E7143"/>
    <w:rsid w:val="0E807489"/>
    <w:rsid w:val="0E8828C9"/>
    <w:rsid w:val="0E9C0543"/>
    <w:rsid w:val="0EA14F95"/>
    <w:rsid w:val="0EE628AF"/>
    <w:rsid w:val="0EEC315A"/>
    <w:rsid w:val="0F0E09E8"/>
    <w:rsid w:val="0F15508F"/>
    <w:rsid w:val="0F1D2448"/>
    <w:rsid w:val="0F256C33"/>
    <w:rsid w:val="0F2B6691"/>
    <w:rsid w:val="0F310E21"/>
    <w:rsid w:val="0F480AD4"/>
    <w:rsid w:val="0F5A2BFE"/>
    <w:rsid w:val="0F770E8D"/>
    <w:rsid w:val="0F7D6568"/>
    <w:rsid w:val="0F9811B3"/>
    <w:rsid w:val="0FA05DCB"/>
    <w:rsid w:val="0FA13C51"/>
    <w:rsid w:val="0FCE5F07"/>
    <w:rsid w:val="0FE8213B"/>
    <w:rsid w:val="10183048"/>
    <w:rsid w:val="101A3CE9"/>
    <w:rsid w:val="102173FB"/>
    <w:rsid w:val="102313C5"/>
    <w:rsid w:val="10262C63"/>
    <w:rsid w:val="102B1CFD"/>
    <w:rsid w:val="1031492B"/>
    <w:rsid w:val="103449ED"/>
    <w:rsid w:val="10505312"/>
    <w:rsid w:val="105A6708"/>
    <w:rsid w:val="105B45EA"/>
    <w:rsid w:val="106B68C8"/>
    <w:rsid w:val="106F49E8"/>
    <w:rsid w:val="107C2883"/>
    <w:rsid w:val="10AA2027"/>
    <w:rsid w:val="10CA1840"/>
    <w:rsid w:val="10CE37DA"/>
    <w:rsid w:val="10FC6B92"/>
    <w:rsid w:val="110A7E8F"/>
    <w:rsid w:val="111D5D5A"/>
    <w:rsid w:val="11245456"/>
    <w:rsid w:val="113A623D"/>
    <w:rsid w:val="114809B7"/>
    <w:rsid w:val="115437F5"/>
    <w:rsid w:val="117778FE"/>
    <w:rsid w:val="118971D0"/>
    <w:rsid w:val="119C142F"/>
    <w:rsid w:val="11A74051"/>
    <w:rsid w:val="11AE5655"/>
    <w:rsid w:val="11C95F9C"/>
    <w:rsid w:val="11D54941"/>
    <w:rsid w:val="11DB2182"/>
    <w:rsid w:val="11DB2975"/>
    <w:rsid w:val="11E87BB0"/>
    <w:rsid w:val="11FA76C0"/>
    <w:rsid w:val="11FC0DFE"/>
    <w:rsid w:val="123C27D6"/>
    <w:rsid w:val="123F4AC3"/>
    <w:rsid w:val="12415B32"/>
    <w:rsid w:val="12591F6D"/>
    <w:rsid w:val="12616494"/>
    <w:rsid w:val="126C6055"/>
    <w:rsid w:val="127905DF"/>
    <w:rsid w:val="127A53FE"/>
    <w:rsid w:val="128819B3"/>
    <w:rsid w:val="12903B38"/>
    <w:rsid w:val="1295087A"/>
    <w:rsid w:val="12A34475"/>
    <w:rsid w:val="12A54D4B"/>
    <w:rsid w:val="12A61E39"/>
    <w:rsid w:val="12C64289"/>
    <w:rsid w:val="12D50362"/>
    <w:rsid w:val="12D93FBD"/>
    <w:rsid w:val="12DB168F"/>
    <w:rsid w:val="12E36BE9"/>
    <w:rsid w:val="12E9710D"/>
    <w:rsid w:val="12EB7007"/>
    <w:rsid w:val="12FC3082"/>
    <w:rsid w:val="13094E01"/>
    <w:rsid w:val="1330220D"/>
    <w:rsid w:val="13444CF9"/>
    <w:rsid w:val="134B5AE0"/>
    <w:rsid w:val="1353582B"/>
    <w:rsid w:val="1356385F"/>
    <w:rsid w:val="135950FD"/>
    <w:rsid w:val="136E0A98"/>
    <w:rsid w:val="137F288A"/>
    <w:rsid w:val="1384206A"/>
    <w:rsid w:val="13A16E20"/>
    <w:rsid w:val="13C41560"/>
    <w:rsid w:val="13D67324"/>
    <w:rsid w:val="13E62E35"/>
    <w:rsid w:val="14095EF9"/>
    <w:rsid w:val="1434689D"/>
    <w:rsid w:val="143811B7"/>
    <w:rsid w:val="143A2CB3"/>
    <w:rsid w:val="143F00B7"/>
    <w:rsid w:val="14565114"/>
    <w:rsid w:val="14670547"/>
    <w:rsid w:val="1492067E"/>
    <w:rsid w:val="14AD347C"/>
    <w:rsid w:val="14B10388"/>
    <w:rsid w:val="14C75FAD"/>
    <w:rsid w:val="14CB162A"/>
    <w:rsid w:val="14CE4563"/>
    <w:rsid w:val="14D02DF5"/>
    <w:rsid w:val="14E12169"/>
    <w:rsid w:val="14E629C1"/>
    <w:rsid w:val="14FD6DD1"/>
    <w:rsid w:val="1535110C"/>
    <w:rsid w:val="15357EA3"/>
    <w:rsid w:val="15427CF2"/>
    <w:rsid w:val="154A11A2"/>
    <w:rsid w:val="15525368"/>
    <w:rsid w:val="15542020"/>
    <w:rsid w:val="155D11DB"/>
    <w:rsid w:val="156C0A7D"/>
    <w:rsid w:val="15802E15"/>
    <w:rsid w:val="15814549"/>
    <w:rsid w:val="15834B5D"/>
    <w:rsid w:val="158C165B"/>
    <w:rsid w:val="159D2E49"/>
    <w:rsid w:val="15AA616B"/>
    <w:rsid w:val="15F07F9B"/>
    <w:rsid w:val="15F335E7"/>
    <w:rsid w:val="16023A61"/>
    <w:rsid w:val="163F682C"/>
    <w:rsid w:val="164505E1"/>
    <w:rsid w:val="164C64AC"/>
    <w:rsid w:val="16612C47"/>
    <w:rsid w:val="16622458"/>
    <w:rsid w:val="16765F7F"/>
    <w:rsid w:val="167E2E13"/>
    <w:rsid w:val="16846935"/>
    <w:rsid w:val="16AE05C0"/>
    <w:rsid w:val="16B34B25"/>
    <w:rsid w:val="16B43921"/>
    <w:rsid w:val="16BE2021"/>
    <w:rsid w:val="16C31358"/>
    <w:rsid w:val="16CC5760"/>
    <w:rsid w:val="16E11692"/>
    <w:rsid w:val="16E143B6"/>
    <w:rsid w:val="16F05D79"/>
    <w:rsid w:val="16FB2127"/>
    <w:rsid w:val="170238CA"/>
    <w:rsid w:val="170C2BF7"/>
    <w:rsid w:val="17110FDD"/>
    <w:rsid w:val="17163A31"/>
    <w:rsid w:val="171A224F"/>
    <w:rsid w:val="17296BAE"/>
    <w:rsid w:val="17312274"/>
    <w:rsid w:val="17324FA7"/>
    <w:rsid w:val="17417AEF"/>
    <w:rsid w:val="17451C21"/>
    <w:rsid w:val="174C1C22"/>
    <w:rsid w:val="17523C83"/>
    <w:rsid w:val="175240E1"/>
    <w:rsid w:val="175427B6"/>
    <w:rsid w:val="17976D89"/>
    <w:rsid w:val="17BE3F72"/>
    <w:rsid w:val="17D82C2C"/>
    <w:rsid w:val="17E119A6"/>
    <w:rsid w:val="17EA36D3"/>
    <w:rsid w:val="1828643D"/>
    <w:rsid w:val="182963D2"/>
    <w:rsid w:val="183252CB"/>
    <w:rsid w:val="18381785"/>
    <w:rsid w:val="183F0D66"/>
    <w:rsid w:val="185C5B9E"/>
    <w:rsid w:val="186C142F"/>
    <w:rsid w:val="18742FB3"/>
    <w:rsid w:val="18860D7D"/>
    <w:rsid w:val="189E2829"/>
    <w:rsid w:val="18A70B70"/>
    <w:rsid w:val="18A926EA"/>
    <w:rsid w:val="18AC2587"/>
    <w:rsid w:val="18B057C0"/>
    <w:rsid w:val="18DD40DB"/>
    <w:rsid w:val="18E611E1"/>
    <w:rsid w:val="19047A62"/>
    <w:rsid w:val="19086B5E"/>
    <w:rsid w:val="190A4F4F"/>
    <w:rsid w:val="192341E3"/>
    <w:rsid w:val="192B12EA"/>
    <w:rsid w:val="193F13E4"/>
    <w:rsid w:val="1949591F"/>
    <w:rsid w:val="19541AE6"/>
    <w:rsid w:val="195425EF"/>
    <w:rsid w:val="196C35C1"/>
    <w:rsid w:val="198A4263"/>
    <w:rsid w:val="198B0CFD"/>
    <w:rsid w:val="198E2E15"/>
    <w:rsid w:val="19A03A86"/>
    <w:rsid w:val="19A54448"/>
    <w:rsid w:val="19AB02DA"/>
    <w:rsid w:val="19CF45FB"/>
    <w:rsid w:val="1A0A3E0D"/>
    <w:rsid w:val="1A165B5E"/>
    <w:rsid w:val="1A230218"/>
    <w:rsid w:val="1A3C2084"/>
    <w:rsid w:val="1A46176C"/>
    <w:rsid w:val="1A520581"/>
    <w:rsid w:val="1A5A3C35"/>
    <w:rsid w:val="1A611634"/>
    <w:rsid w:val="1A617502"/>
    <w:rsid w:val="1A623D15"/>
    <w:rsid w:val="1A9B5FFB"/>
    <w:rsid w:val="1AA36883"/>
    <w:rsid w:val="1AA72E46"/>
    <w:rsid w:val="1AB6755E"/>
    <w:rsid w:val="1ACF69F1"/>
    <w:rsid w:val="1AE5116A"/>
    <w:rsid w:val="1AEE29A9"/>
    <w:rsid w:val="1B027F11"/>
    <w:rsid w:val="1B033B95"/>
    <w:rsid w:val="1B0B373B"/>
    <w:rsid w:val="1B283D33"/>
    <w:rsid w:val="1B466044"/>
    <w:rsid w:val="1B59717E"/>
    <w:rsid w:val="1B613664"/>
    <w:rsid w:val="1B744165"/>
    <w:rsid w:val="1B927C9C"/>
    <w:rsid w:val="1BA02EBA"/>
    <w:rsid w:val="1BB92689"/>
    <w:rsid w:val="1BC515ED"/>
    <w:rsid w:val="1BD123D2"/>
    <w:rsid w:val="1BDA7EC8"/>
    <w:rsid w:val="1BDB4585"/>
    <w:rsid w:val="1BFB6320"/>
    <w:rsid w:val="1C185B56"/>
    <w:rsid w:val="1C3109C5"/>
    <w:rsid w:val="1C417326"/>
    <w:rsid w:val="1C6320A7"/>
    <w:rsid w:val="1C694603"/>
    <w:rsid w:val="1C7A5BA8"/>
    <w:rsid w:val="1C813F72"/>
    <w:rsid w:val="1C8256C5"/>
    <w:rsid w:val="1C843DA3"/>
    <w:rsid w:val="1C8A4972"/>
    <w:rsid w:val="1C90180A"/>
    <w:rsid w:val="1C964CCC"/>
    <w:rsid w:val="1C9F1DD3"/>
    <w:rsid w:val="1CA5324B"/>
    <w:rsid w:val="1CAA7988"/>
    <w:rsid w:val="1CB174D9"/>
    <w:rsid w:val="1CBF5FD1"/>
    <w:rsid w:val="1CC6644B"/>
    <w:rsid w:val="1CCA5E18"/>
    <w:rsid w:val="1CCB4B70"/>
    <w:rsid w:val="1CF10D56"/>
    <w:rsid w:val="1CFD2F9D"/>
    <w:rsid w:val="1D04257E"/>
    <w:rsid w:val="1D0D782F"/>
    <w:rsid w:val="1D100F23"/>
    <w:rsid w:val="1D180E2F"/>
    <w:rsid w:val="1D1D0F4A"/>
    <w:rsid w:val="1D291620"/>
    <w:rsid w:val="1D6F26B2"/>
    <w:rsid w:val="1D8F0099"/>
    <w:rsid w:val="1DAF24EA"/>
    <w:rsid w:val="1DB5000E"/>
    <w:rsid w:val="1E141EBA"/>
    <w:rsid w:val="1E1E35BE"/>
    <w:rsid w:val="1E301F4B"/>
    <w:rsid w:val="1E3B1FCF"/>
    <w:rsid w:val="1E3D54D5"/>
    <w:rsid w:val="1E3E5E38"/>
    <w:rsid w:val="1E4203DF"/>
    <w:rsid w:val="1E472722"/>
    <w:rsid w:val="1E673ED5"/>
    <w:rsid w:val="1E795C5B"/>
    <w:rsid w:val="1E875361"/>
    <w:rsid w:val="1E8C282B"/>
    <w:rsid w:val="1EA44B67"/>
    <w:rsid w:val="1EB53B30"/>
    <w:rsid w:val="1ECF7F5E"/>
    <w:rsid w:val="1EF6594F"/>
    <w:rsid w:val="1F0B19A2"/>
    <w:rsid w:val="1F134049"/>
    <w:rsid w:val="1F1419CA"/>
    <w:rsid w:val="1F2151C5"/>
    <w:rsid w:val="1F2B3DF2"/>
    <w:rsid w:val="1F2B4A85"/>
    <w:rsid w:val="1F446843"/>
    <w:rsid w:val="1F59624F"/>
    <w:rsid w:val="1F6613C3"/>
    <w:rsid w:val="1F956E1B"/>
    <w:rsid w:val="1FA53BA4"/>
    <w:rsid w:val="1FAD75C0"/>
    <w:rsid w:val="1FB1635B"/>
    <w:rsid w:val="1FBF6989"/>
    <w:rsid w:val="1FC55C88"/>
    <w:rsid w:val="1FC97167"/>
    <w:rsid w:val="1FD52A57"/>
    <w:rsid w:val="20062A56"/>
    <w:rsid w:val="20084149"/>
    <w:rsid w:val="20390790"/>
    <w:rsid w:val="20603B46"/>
    <w:rsid w:val="20757A1D"/>
    <w:rsid w:val="207F66EB"/>
    <w:rsid w:val="208A6731"/>
    <w:rsid w:val="20971013"/>
    <w:rsid w:val="209B6D55"/>
    <w:rsid w:val="209D6C94"/>
    <w:rsid w:val="209E7D28"/>
    <w:rsid w:val="20B147CB"/>
    <w:rsid w:val="20B9542D"/>
    <w:rsid w:val="20BE2A44"/>
    <w:rsid w:val="20D109C9"/>
    <w:rsid w:val="20EC607E"/>
    <w:rsid w:val="20FC47C3"/>
    <w:rsid w:val="210668C5"/>
    <w:rsid w:val="212154AC"/>
    <w:rsid w:val="21224FEE"/>
    <w:rsid w:val="2175353F"/>
    <w:rsid w:val="217934DB"/>
    <w:rsid w:val="217F6677"/>
    <w:rsid w:val="218A3047"/>
    <w:rsid w:val="21921F06"/>
    <w:rsid w:val="219739C1"/>
    <w:rsid w:val="21AA1E6F"/>
    <w:rsid w:val="21BF3CB0"/>
    <w:rsid w:val="21C73384"/>
    <w:rsid w:val="21D046B6"/>
    <w:rsid w:val="21DA38AD"/>
    <w:rsid w:val="21E87D78"/>
    <w:rsid w:val="21FD59BC"/>
    <w:rsid w:val="220F4878"/>
    <w:rsid w:val="221F428A"/>
    <w:rsid w:val="222455A2"/>
    <w:rsid w:val="222861A6"/>
    <w:rsid w:val="223C63CB"/>
    <w:rsid w:val="22422D80"/>
    <w:rsid w:val="22574E59"/>
    <w:rsid w:val="226B2757"/>
    <w:rsid w:val="22706402"/>
    <w:rsid w:val="22743D02"/>
    <w:rsid w:val="227855A0"/>
    <w:rsid w:val="22946806"/>
    <w:rsid w:val="22995516"/>
    <w:rsid w:val="22B67E76"/>
    <w:rsid w:val="22B83BEE"/>
    <w:rsid w:val="22C55FD2"/>
    <w:rsid w:val="22FF3DB9"/>
    <w:rsid w:val="23243032"/>
    <w:rsid w:val="232854A4"/>
    <w:rsid w:val="232C6425"/>
    <w:rsid w:val="2331285C"/>
    <w:rsid w:val="235A70A4"/>
    <w:rsid w:val="236505DE"/>
    <w:rsid w:val="23741F64"/>
    <w:rsid w:val="23852551"/>
    <w:rsid w:val="23B02B18"/>
    <w:rsid w:val="23B1534D"/>
    <w:rsid w:val="23C97DA7"/>
    <w:rsid w:val="23D33350"/>
    <w:rsid w:val="23DB1C0A"/>
    <w:rsid w:val="23E17175"/>
    <w:rsid w:val="23E27560"/>
    <w:rsid w:val="23E959E9"/>
    <w:rsid w:val="23F27D7B"/>
    <w:rsid w:val="23F73FAA"/>
    <w:rsid w:val="240128C0"/>
    <w:rsid w:val="241F6416"/>
    <w:rsid w:val="24266313"/>
    <w:rsid w:val="242A3464"/>
    <w:rsid w:val="243B0347"/>
    <w:rsid w:val="2444388B"/>
    <w:rsid w:val="245C2C9F"/>
    <w:rsid w:val="2464066D"/>
    <w:rsid w:val="24724271"/>
    <w:rsid w:val="247C6E9E"/>
    <w:rsid w:val="248012B4"/>
    <w:rsid w:val="2499158E"/>
    <w:rsid w:val="24A00DDE"/>
    <w:rsid w:val="24A927EB"/>
    <w:rsid w:val="24D67C6F"/>
    <w:rsid w:val="24E12CDE"/>
    <w:rsid w:val="24FF6042"/>
    <w:rsid w:val="25186BC6"/>
    <w:rsid w:val="2519649B"/>
    <w:rsid w:val="254479BB"/>
    <w:rsid w:val="254E25E8"/>
    <w:rsid w:val="255D690A"/>
    <w:rsid w:val="25805D67"/>
    <w:rsid w:val="25861D82"/>
    <w:rsid w:val="25902C01"/>
    <w:rsid w:val="25A73F86"/>
    <w:rsid w:val="25A93CC2"/>
    <w:rsid w:val="25C428AA"/>
    <w:rsid w:val="25F25669"/>
    <w:rsid w:val="26020A04"/>
    <w:rsid w:val="26047C4F"/>
    <w:rsid w:val="260633CC"/>
    <w:rsid w:val="26063737"/>
    <w:rsid w:val="26164DFC"/>
    <w:rsid w:val="26195EA4"/>
    <w:rsid w:val="2624159B"/>
    <w:rsid w:val="264056AC"/>
    <w:rsid w:val="264F486A"/>
    <w:rsid w:val="265A1224"/>
    <w:rsid w:val="268C2457"/>
    <w:rsid w:val="26993AFD"/>
    <w:rsid w:val="26A74667"/>
    <w:rsid w:val="26C553FF"/>
    <w:rsid w:val="26C57AD1"/>
    <w:rsid w:val="26CC1BCF"/>
    <w:rsid w:val="26DE55B1"/>
    <w:rsid w:val="26E8136C"/>
    <w:rsid w:val="26F40F6D"/>
    <w:rsid w:val="26F45411"/>
    <w:rsid w:val="26FD42C6"/>
    <w:rsid w:val="270E5FB0"/>
    <w:rsid w:val="270F7B55"/>
    <w:rsid w:val="27117D71"/>
    <w:rsid w:val="271D48AB"/>
    <w:rsid w:val="273B08EE"/>
    <w:rsid w:val="27457392"/>
    <w:rsid w:val="275315CB"/>
    <w:rsid w:val="275B0FEC"/>
    <w:rsid w:val="27724643"/>
    <w:rsid w:val="277F50F3"/>
    <w:rsid w:val="278E3170"/>
    <w:rsid w:val="279C7BCC"/>
    <w:rsid w:val="27A4363B"/>
    <w:rsid w:val="27D2250A"/>
    <w:rsid w:val="27D85A6E"/>
    <w:rsid w:val="27DF40A6"/>
    <w:rsid w:val="27E25853"/>
    <w:rsid w:val="27EA3965"/>
    <w:rsid w:val="281A0EA7"/>
    <w:rsid w:val="28327F9F"/>
    <w:rsid w:val="284179A1"/>
    <w:rsid w:val="284C0D59"/>
    <w:rsid w:val="285B1E8D"/>
    <w:rsid w:val="285C501C"/>
    <w:rsid w:val="28616AD6"/>
    <w:rsid w:val="288D66F5"/>
    <w:rsid w:val="288E79DA"/>
    <w:rsid w:val="2891426F"/>
    <w:rsid w:val="28A37400"/>
    <w:rsid w:val="28C24E79"/>
    <w:rsid w:val="28FC05AD"/>
    <w:rsid w:val="2904561E"/>
    <w:rsid w:val="2908745E"/>
    <w:rsid w:val="292860AC"/>
    <w:rsid w:val="29373E54"/>
    <w:rsid w:val="295A45F4"/>
    <w:rsid w:val="29651707"/>
    <w:rsid w:val="29705256"/>
    <w:rsid w:val="29705CC6"/>
    <w:rsid w:val="29734264"/>
    <w:rsid w:val="297350C5"/>
    <w:rsid w:val="297678F0"/>
    <w:rsid w:val="29893309"/>
    <w:rsid w:val="299842BF"/>
    <w:rsid w:val="29BF5862"/>
    <w:rsid w:val="29D56D78"/>
    <w:rsid w:val="29E22822"/>
    <w:rsid w:val="29F06E17"/>
    <w:rsid w:val="2A2E1754"/>
    <w:rsid w:val="2A300308"/>
    <w:rsid w:val="2A493286"/>
    <w:rsid w:val="2A4D5059"/>
    <w:rsid w:val="2A6603D4"/>
    <w:rsid w:val="2A994688"/>
    <w:rsid w:val="2AA1765E"/>
    <w:rsid w:val="2AB751E4"/>
    <w:rsid w:val="2AB8479E"/>
    <w:rsid w:val="2AC84BEB"/>
    <w:rsid w:val="2ADC1521"/>
    <w:rsid w:val="2AEF03C9"/>
    <w:rsid w:val="2AF23A16"/>
    <w:rsid w:val="2B0E7A98"/>
    <w:rsid w:val="2B1478F6"/>
    <w:rsid w:val="2B36238D"/>
    <w:rsid w:val="2B397896"/>
    <w:rsid w:val="2B3D6D3B"/>
    <w:rsid w:val="2B3F207C"/>
    <w:rsid w:val="2B45448D"/>
    <w:rsid w:val="2B4D6E9E"/>
    <w:rsid w:val="2B522B5D"/>
    <w:rsid w:val="2B5E4C51"/>
    <w:rsid w:val="2B6A7747"/>
    <w:rsid w:val="2B747F71"/>
    <w:rsid w:val="2B754E4B"/>
    <w:rsid w:val="2B8F395A"/>
    <w:rsid w:val="2BAD77A4"/>
    <w:rsid w:val="2BC27474"/>
    <w:rsid w:val="2BD11C89"/>
    <w:rsid w:val="2BE37B42"/>
    <w:rsid w:val="2C0159AA"/>
    <w:rsid w:val="2C043A01"/>
    <w:rsid w:val="2C136339"/>
    <w:rsid w:val="2C3B112F"/>
    <w:rsid w:val="2C475FE3"/>
    <w:rsid w:val="2C4C4C43"/>
    <w:rsid w:val="2C722FB3"/>
    <w:rsid w:val="2C7E75F6"/>
    <w:rsid w:val="2C7F56C9"/>
    <w:rsid w:val="2C9C6D6F"/>
    <w:rsid w:val="2CAD7C1F"/>
    <w:rsid w:val="2CD755B9"/>
    <w:rsid w:val="2CFB12A7"/>
    <w:rsid w:val="2D11433C"/>
    <w:rsid w:val="2D15630E"/>
    <w:rsid w:val="2D193272"/>
    <w:rsid w:val="2D24457C"/>
    <w:rsid w:val="2D34793B"/>
    <w:rsid w:val="2D4C0A5C"/>
    <w:rsid w:val="2D5664DE"/>
    <w:rsid w:val="2D5E5941"/>
    <w:rsid w:val="2D8D5C78"/>
    <w:rsid w:val="2DB6187B"/>
    <w:rsid w:val="2DD56F1C"/>
    <w:rsid w:val="2DD750D3"/>
    <w:rsid w:val="2DDB6B25"/>
    <w:rsid w:val="2DDF4522"/>
    <w:rsid w:val="2E176CC6"/>
    <w:rsid w:val="2E27684E"/>
    <w:rsid w:val="2E406FC4"/>
    <w:rsid w:val="2E4E7857"/>
    <w:rsid w:val="2E525E2F"/>
    <w:rsid w:val="2E6E69C9"/>
    <w:rsid w:val="2E743721"/>
    <w:rsid w:val="2EA94167"/>
    <w:rsid w:val="2EB3170E"/>
    <w:rsid w:val="2EB70C34"/>
    <w:rsid w:val="2EB771D0"/>
    <w:rsid w:val="2EC4290F"/>
    <w:rsid w:val="2ED43FD4"/>
    <w:rsid w:val="2ED753FC"/>
    <w:rsid w:val="2EDC51C5"/>
    <w:rsid w:val="2EE351E2"/>
    <w:rsid w:val="2EED6B95"/>
    <w:rsid w:val="2EF35FAE"/>
    <w:rsid w:val="2EF66D23"/>
    <w:rsid w:val="2EFF0FAA"/>
    <w:rsid w:val="2F0C6E09"/>
    <w:rsid w:val="2F164DD9"/>
    <w:rsid w:val="2F1918C4"/>
    <w:rsid w:val="2F1B08DB"/>
    <w:rsid w:val="2F215E51"/>
    <w:rsid w:val="2F234777"/>
    <w:rsid w:val="2F2B5748"/>
    <w:rsid w:val="2F2C0E88"/>
    <w:rsid w:val="2F3D1470"/>
    <w:rsid w:val="2F4070C9"/>
    <w:rsid w:val="2F7660E1"/>
    <w:rsid w:val="2F794705"/>
    <w:rsid w:val="2F824A76"/>
    <w:rsid w:val="2F833C9E"/>
    <w:rsid w:val="2F897B79"/>
    <w:rsid w:val="2F8F4121"/>
    <w:rsid w:val="2FA93EE4"/>
    <w:rsid w:val="2FD5161D"/>
    <w:rsid w:val="2FD70E5E"/>
    <w:rsid w:val="2FD858D0"/>
    <w:rsid w:val="2FDC6A42"/>
    <w:rsid w:val="2FEC4ED7"/>
    <w:rsid w:val="2FF7281C"/>
    <w:rsid w:val="30247D84"/>
    <w:rsid w:val="30281C88"/>
    <w:rsid w:val="303D3CA9"/>
    <w:rsid w:val="30421D12"/>
    <w:rsid w:val="305855A6"/>
    <w:rsid w:val="30601421"/>
    <w:rsid w:val="306C4840"/>
    <w:rsid w:val="307A24E3"/>
    <w:rsid w:val="3085563C"/>
    <w:rsid w:val="30894E1C"/>
    <w:rsid w:val="309D65A3"/>
    <w:rsid w:val="30AC57EC"/>
    <w:rsid w:val="30B57438"/>
    <w:rsid w:val="30D20112"/>
    <w:rsid w:val="30F10937"/>
    <w:rsid w:val="311A26B5"/>
    <w:rsid w:val="311D43BC"/>
    <w:rsid w:val="31493F5D"/>
    <w:rsid w:val="314D202B"/>
    <w:rsid w:val="315C7E3B"/>
    <w:rsid w:val="315D7432"/>
    <w:rsid w:val="316136A3"/>
    <w:rsid w:val="31725842"/>
    <w:rsid w:val="3175714F"/>
    <w:rsid w:val="31975317"/>
    <w:rsid w:val="319B5B08"/>
    <w:rsid w:val="319E0453"/>
    <w:rsid w:val="31AF440F"/>
    <w:rsid w:val="31B1462B"/>
    <w:rsid w:val="31C61758"/>
    <w:rsid w:val="31CC3212"/>
    <w:rsid w:val="31CE554C"/>
    <w:rsid w:val="31E9779C"/>
    <w:rsid w:val="31EC5EE1"/>
    <w:rsid w:val="321A7A1D"/>
    <w:rsid w:val="322449FC"/>
    <w:rsid w:val="3233535A"/>
    <w:rsid w:val="32464A4D"/>
    <w:rsid w:val="32491D97"/>
    <w:rsid w:val="32507DBD"/>
    <w:rsid w:val="325B4596"/>
    <w:rsid w:val="32662F2C"/>
    <w:rsid w:val="32847649"/>
    <w:rsid w:val="32853407"/>
    <w:rsid w:val="328D3512"/>
    <w:rsid w:val="32A63483"/>
    <w:rsid w:val="32B859E0"/>
    <w:rsid w:val="32D216B8"/>
    <w:rsid w:val="32D560F7"/>
    <w:rsid w:val="3301513E"/>
    <w:rsid w:val="33072028"/>
    <w:rsid w:val="332A457E"/>
    <w:rsid w:val="333532F9"/>
    <w:rsid w:val="335631BA"/>
    <w:rsid w:val="33605193"/>
    <w:rsid w:val="33823918"/>
    <w:rsid w:val="339E517E"/>
    <w:rsid w:val="33A627BA"/>
    <w:rsid w:val="33B41763"/>
    <w:rsid w:val="33C70135"/>
    <w:rsid w:val="33E365F1"/>
    <w:rsid w:val="34193704"/>
    <w:rsid w:val="34204CF4"/>
    <w:rsid w:val="34205843"/>
    <w:rsid w:val="344444B1"/>
    <w:rsid w:val="34711E4F"/>
    <w:rsid w:val="348C5530"/>
    <w:rsid w:val="349D3CEC"/>
    <w:rsid w:val="34BA5230"/>
    <w:rsid w:val="34D66156"/>
    <w:rsid w:val="34D80120"/>
    <w:rsid w:val="350535BC"/>
    <w:rsid w:val="350A7012"/>
    <w:rsid w:val="350E769E"/>
    <w:rsid w:val="352001C4"/>
    <w:rsid w:val="352073D1"/>
    <w:rsid w:val="3522139B"/>
    <w:rsid w:val="35374E47"/>
    <w:rsid w:val="353C409F"/>
    <w:rsid w:val="35575444"/>
    <w:rsid w:val="355C7B4C"/>
    <w:rsid w:val="355F614C"/>
    <w:rsid w:val="3577060E"/>
    <w:rsid w:val="35773A99"/>
    <w:rsid w:val="359F6FE7"/>
    <w:rsid w:val="35AB1391"/>
    <w:rsid w:val="35BB1FB7"/>
    <w:rsid w:val="35BF0085"/>
    <w:rsid w:val="35D1164F"/>
    <w:rsid w:val="35E03235"/>
    <w:rsid w:val="35EA38E5"/>
    <w:rsid w:val="35EE4665"/>
    <w:rsid w:val="360C24AB"/>
    <w:rsid w:val="362966B9"/>
    <w:rsid w:val="362F5B1E"/>
    <w:rsid w:val="36324203"/>
    <w:rsid w:val="364D69EC"/>
    <w:rsid w:val="36525CB0"/>
    <w:rsid w:val="365E5169"/>
    <w:rsid w:val="3660217B"/>
    <w:rsid w:val="36687767"/>
    <w:rsid w:val="368F480F"/>
    <w:rsid w:val="36B920BD"/>
    <w:rsid w:val="36B97711"/>
    <w:rsid w:val="36BA5D2F"/>
    <w:rsid w:val="36C84370"/>
    <w:rsid w:val="36D030F5"/>
    <w:rsid w:val="36D05553"/>
    <w:rsid w:val="36D06DE0"/>
    <w:rsid w:val="36E46146"/>
    <w:rsid w:val="36F11025"/>
    <w:rsid w:val="36F85069"/>
    <w:rsid w:val="3724425C"/>
    <w:rsid w:val="37252BA1"/>
    <w:rsid w:val="37294C63"/>
    <w:rsid w:val="3733381C"/>
    <w:rsid w:val="373F22F5"/>
    <w:rsid w:val="374A5D53"/>
    <w:rsid w:val="374D7813"/>
    <w:rsid w:val="376F0A86"/>
    <w:rsid w:val="3785721D"/>
    <w:rsid w:val="37897CF7"/>
    <w:rsid w:val="378B5517"/>
    <w:rsid w:val="378D6FA0"/>
    <w:rsid w:val="379362EF"/>
    <w:rsid w:val="37976071"/>
    <w:rsid w:val="379954F3"/>
    <w:rsid w:val="379A796D"/>
    <w:rsid w:val="37A14BDC"/>
    <w:rsid w:val="37A442EA"/>
    <w:rsid w:val="37A602B6"/>
    <w:rsid w:val="37A842FA"/>
    <w:rsid w:val="37C92D5F"/>
    <w:rsid w:val="37CE0ED4"/>
    <w:rsid w:val="37DA5F5D"/>
    <w:rsid w:val="37E47653"/>
    <w:rsid w:val="37E56DDC"/>
    <w:rsid w:val="37F54FE4"/>
    <w:rsid w:val="37F610C7"/>
    <w:rsid w:val="37FC04AB"/>
    <w:rsid w:val="38066101"/>
    <w:rsid w:val="381766DF"/>
    <w:rsid w:val="38214E0F"/>
    <w:rsid w:val="38217A83"/>
    <w:rsid w:val="38267406"/>
    <w:rsid w:val="383E029A"/>
    <w:rsid w:val="384855BD"/>
    <w:rsid w:val="384B7486"/>
    <w:rsid w:val="38504478"/>
    <w:rsid w:val="3852626E"/>
    <w:rsid w:val="385A56AC"/>
    <w:rsid w:val="3872263A"/>
    <w:rsid w:val="38767178"/>
    <w:rsid w:val="387C755A"/>
    <w:rsid w:val="38A21551"/>
    <w:rsid w:val="38DF0A2C"/>
    <w:rsid w:val="38E17EBE"/>
    <w:rsid w:val="38E26DA6"/>
    <w:rsid w:val="38E52A39"/>
    <w:rsid w:val="38E70932"/>
    <w:rsid w:val="39162F20"/>
    <w:rsid w:val="393A417B"/>
    <w:rsid w:val="393D49F6"/>
    <w:rsid w:val="394418E0"/>
    <w:rsid w:val="39504729"/>
    <w:rsid w:val="3958538C"/>
    <w:rsid w:val="396E7A6D"/>
    <w:rsid w:val="398731CC"/>
    <w:rsid w:val="39C14A43"/>
    <w:rsid w:val="39CD5D7A"/>
    <w:rsid w:val="39DB4726"/>
    <w:rsid w:val="39E249FB"/>
    <w:rsid w:val="39F7538F"/>
    <w:rsid w:val="3A0117D1"/>
    <w:rsid w:val="3A1C079D"/>
    <w:rsid w:val="3A1E0383"/>
    <w:rsid w:val="3A2312DB"/>
    <w:rsid w:val="3A3A0F35"/>
    <w:rsid w:val="3A3A6379"/>
    <w:rsid w:val="3A43428E"/>
    <w:rsid w:val="3A466EDB"/>
    <w:rsid w:val="3A5635B9"/>
    <w:rsid w:val="3A5A43D8"/>
    <w:rsid w:val="3A964CA2"/>
    <w:rsid w:val="3AC248BA"/>
    <w:rsid w:val="3AC56A51"/>
    <w:rsid w:val="3AC70A1B"/>
    <w:rsid w:val="3AC802EF"/>
    <w:rsid w:val="3AEE2015"/>
    <w:rsid w:val="3B1C399C"/>
    <w:rsid w:val="3B2C4CB7"/>
    <w:rsid w:val="3B2E0A9A"/>
    <w:rsid w:val="3B385475"/>
    <w:rsid w:val="3B4200A1"/>
    <w:rsid w:val="3B451940"/>
    <w:rsid w:val="3B6E0105"/>
    <w:rsid w:val="3B80097F"/>
    <w:rsid w:val="3BB5711F"/>
    <w:rsid w:val="3BBC29A0"/>
    <w:rsid w:val="3C085760"/>
    <w:rsid w:val="3C207848"/>
    <w:rsid w:val="3C8539FB"/>
    <w:rsid w:val="3CA07DEE"/>
    <w:rsid w:val="3CD26313"/>
    <w:rsid w:val="3CE379B3"/>
    <w:rsid w:val="3CF4186F"/>
    <w:rsid w:val="3CF54ECF"/>
    <w:rsid w:val="3D064921"/>
    <w:rsid w:val="3D0870C9"/>
    <w:rsid w:val="3D09356D"/>
    <w:rsid w:val="3D3A1978"/>
    <w:rsid w:val="3D4533CC"/>
    <w:rsid w:val="3D566E05"/>
    <w:rsid w:val="3D6A7D83"/>
    <w:rsid w:val="3D6F736D"/>
    <w:rsid w:val="3D8B35ED"/>
    <w:rsid w:val="3D9B1D3F"/>
    <w:rsid w:val="3DA81B6D"/>
    <w:rsid w:val="3DE03BA2"/>
    <w:rsid w:val="3DE11DF4"/>
    <w:rsid w:val="3DE45F8B"/>
    <w:rsid w:val="3DE471F3"/>
    <w:rsid w:val="3DE752AE"/>
    <w:rsid w:val="3DEC0111"/>
    <w:rsid w:val="3E0D35E4"/>
    <w:rsid w:val="3E1E09AE"/>
    <w:rsid w:val="3E2F1C78"/>
    <w:rsid w:val="3E35373D"/>
    <w:rsid w:val="3E450229"/>
    <w:rsid w:val="3E516E18"/>
    <w:rsid w:val="3E5A1BA6"/>
    <w:rsid w:val="3E6E4874"/>
    <w:rsid w:val="3E846C23"/>
    <w:rsid w:val="3E886713"/>
    <w:rsid w:val="3E8D5AD7"/>
    <w:rsid w:val="3E8F1850"/>
    <w:rsid w:val="3E9249DC"/>
    <w:rsid w:val="3E987919"/>
    <w:rsid w:val="3E9D741A"/>
    <w:rsid w:val="3ECB4852"/>
    <w:rsid w:val="3ED23E32"/>
    <w:rsid w:val="3ED71449"/>
    <w:rsid w:val="3ED90883"/>
    <w:rsid w:val="3EF36AD2"/>
    <w:rsid w:val="3EF5367D"/>
    <w:rsid w:val="3F3A3882"/>
    <w:rsid w:val="3F3A4C9E"/>
    <w:rsid w:val="3F45637A"/>
    <w:rsid w:val="3F607B1C"/>
    <w:rsid w:val="3F666DF4"/>
    <w:rsid w:val="3F932504"/>
    <w:rsid w:val="3FA63342"/>
    <w:rsid w:val="3FB66B56"/>
    <w:rsid w:val="3FBD5892"/>
    <w:rsid w:val="3FEE6892"/>
    <w:rsid w:val="3FF35D97"/>
    <w:rsid w:val="3FF62102"/>
    <w:rsid w:val="3FFA3833"/>
    <w:rsid w:val="400B4232"/>
    <w:rsid w:val="402826BA"/>
    <w:rsid w:val="402B4A0B"/>
    <w:rsid w:val="40321FEF"/>
    <w:rsid w:val="4052017C"/>
    <w:rsid w:val="405C4F2F"/>
    <w:rsid w:val="405D0BD4"/>
    <w:rsid w:val="40752AFC"/>
    <w:rsid w:val="407A652F"/>
    <w:rsid w:val="407C6265"/>
    <w:rsid w:val="409C64A6"/>
    <w:rsid w:val="40C72A04"/>
    <w:rsid w:val="40E65943"/>
    <w:rsid w:val="40F36F47"/>
    <w:rsid w:val="41045BA6"/>
    <w:rsid w:val="41076015"/>
    <w:rsid w:val="41232C67"/>
    <w:rsid w:val="412546ED"/>
    <w:rsid w:val="4126129E"/>
    <w:rsid w:val="413F729B"/>
    <w:rsid w:val="41523008"/>
    <w:rsid w:val="41735D38"/>
    <w:rsid w:val="417575B0"/>
    <w:rsid w:val="417C08E0"/>
    <w:rsid w:val="419A3E69"/>
    <w:rsid w:val="41A4267C"/>
    <w:rsid w:val="41CA2B9F"/>
    <w:rsid w:val="41F5078F"/>
    <w:rsid w:val="41F867E0"/>
    <w:rsid w:val="420850EE"/>
    <w:rsid w:val="420E0011"/>
    <w:rsid w:val="42144954"/>
    <w:rsid w:val="421F4ADE"/>
    <w:rsid w:val="42413E25"/>
    <w:rsid w:val="42771DCB"/>
    <w:rsid w:val="428B5D3A"/>
    <w:rsid w:val="429A68C4"/>
    <w:rsid w:val="429D02B3"/>
    <w:rsid w:val="42C10446"/>
    <w:rsid w:val="42DA1507"/>
    <w:rsid w:val="42E63A08"/>
    <w:rsid w:val="43077110"/>
    <w:rsid w:val="433171C2"/>
    <w:rsid w:val="43351FB5"/>
    <w:rsid w:val="43377FF5"/>
    <w:rsid w:val="43505326"/>
    <w:rsid w:val="438A1045"/>
    <w:rsid w:val="438F4B21"/>
    <w:rsid w:val="439B0C97"/>
    <w:rsid w:val="439C4651"/>
    <w:rsid w:val="439D4A0F"/>
    <w:rsid w:val="43A35D9D"/>
    <w:rsid w:val="43A60B8B"/>
    <w:rsid w:val="43B056F6"/>
    <w:rsid w:val="43B25F73"/>
    <w:rsid w:val="43B9736F"/>
    <w:rsid w:val="43CC33E2"/>
    <w:rsid w:val="43F920EB"/>
    <w:rsid w:val="440A7BCA"/>
    <w:rsid w:val="441647C1"/>
    <w:rsid w:val="441A0216"/>
    <w:rsid w:val="441A3EF0"/>
    <w:rsid w:val="4428785A"/>
    <w:rsid w:val="443738C7"/>
    <w:rsid w:val="443F7874"/>
    <w:rsid w:val="44466E54"/>
    <w:rsid w:val="444C6F43"/>
    <w:rsid w:val="445873A3"/>
    <w:rsid w:val="445C4055"/>
    <w:rsid w:val="448E4357"/>
    <w:rsid w:val="44900E56"/>
    <w:rsid w:val="44947AEE"/>
    <w:rsid w:val="449B60E7"/>
    <w:rsid w:val="44B00772"/>
    <w:rsid w:val="44BA514C"/>
    <w:rsid w:val="44BD4C3D"/>
    <w:rsid w:val="44C71029"/>
    <w:rsid w:val="44DF0FA7"/>
    <w:rsid w:val="44E804C0"/>
    <w:rsid w:val="44EF5339"/>
    <w:rsid w:val="44F63392"/>
    <w:rsid w:val="44FC39B7"/>
    <w:rsid w:val="45124F88"/>
    <w:rsid w:val="452D591E"/>
    <w:rsid w:val="453E5EF0"/>
    <w:rsid w:val="454342FE"/>
    <w:rsid w:val="456C5274"/>
    <w:rsid w:val="45A20737"/>
    <w:rsid w:val="45A608E2"/>
    <w:rsid w:val="45AC718B"/>
    <w:rsid w:val="45B63B66"/>
    <w:rsid w:val="45BC2683"/>
    <w:rsid w:val="45C00B37"/>
    <w:rsid w:val="45D109A0"/>
    <w:rsid w:val="45E50790"/>
    <w:rsid w:val="45F67580"/>
    <w:rsid w:val="463F1DAD"/>
    <w:rsid w:val="46577A99"/>
    <w:rsid w:val="46616A8D"/>
    <w:rsid w:val="46767E80"/>
    <w:rsid w:val="4681606A"/>
    <w:rsid w:val="46884889"/>
    <w:rsid w:val="468B4FF2"/>
    <w:rsid w:val="469C1FB7"/>
    <w:rsid w:val="46C154B0"/>
    <w:rsid w:val="46D7531D"/>
    <w:rsid w:val="46E841F3"/>
    <w:rsid w:val="46EA58B1"/>
    <w:rsid w:val="46F96096"/>
    <w:rsid w:val="46FA5E5E"/>
    <w:rsid w:val="471E03C4"/>
    <w:rsid w:val="471F5262"/>
    <w:rsid w:val="47395DE1"/>
    <w:rsid w:val="473A6980"/>
    <w:rsid w:val="4779653E"/>
    <w:rsid w:val="47841A42"/>
    <w:rsid w:val="479341BB"/>
    <w:rsid w:val="47C22C96"/>
    <w:rsid w:val="480935A0"/>
    <w:rsid w:val="480E207F"/>
    <w:rsid w:val="481B5CDF"/>
    <w:rsid w:val="481D433B"/>
    <w:rsid w:val="481D4BC7"/>
    <w:rsid w:val="482E1898"/>
    <w:rsid w:val="4836539F"/>
    <w:rsid w:val="485F407D"/>
    <w:rsid w:val="48621D83"/>
    <w:rsid w:val="486420C6"/>
    <w:rsid w:val="48892851"/>
    <w:rsid w:val="48907D03"/>
    <w:rsid w:val="48913BD1"/>
    <w:rsid w:val="489441ED"/>
    <w:rsid w:val="48AF414A"/>
    <w:rsid w:val="48C5256D"/>
    <w:rsid w:val="48C5502F"/>
    <w:rsid w:val="48D27FF8"/>
    <w:rsid w:val="49033125"/>
    <w:rsid w:val="490C59BB"/>
    <w:rsid w:val="49131D87"/>
    <w:rsid w:val="493201F1"/>
    <w:rsid w:val="493F3E72"/>
    <w:rsid w:val="49417AA6"/>
    <w:rsid w:val="49641B2B"/>
    <w:rsid w:val="49661852"/>
    <w:rsid w:val="49770275"/>
    <w:rsid w:val="49B52245"/>
    <w:rsid w:val="49BA510F"/>
    <w:rsid w:val="49C83E68"/>
    <w:rsid w:val="49D1290E"/>
    <w:rsid w:val="49D15412"/>
    <w:rsid w:val="49D22F38"/>
    <w:rsid w:val="49F11C9A"/>
    <w:rsid w:val="4A062BE2"/>
    <w:rsid w:val="4A07253B"/>
    <w:rsid w:val="4A0D22AA"/>
    <w:rsid w:val="4A11580F"/>
    <w:rsid w:val="4A190B67"/>
    <w:rsid w:val="4A275032"/>
    <w:rsid w:val="4A346E6B"/>
    <w:rsid w:val="4A382D24"/>
    <w:rsid w:val="4A4B02C6"/>
    <w:rsid w:val="4A510301"/>
    <w:rsid w:val="4A7055EE"/>
    <w:rsid w:val="4A713688"/>
    <w:rsid w:val="4A8741CA"/>
    <w:rsid w:val="4AA541A9"/>
    <w:rsid w:val="4AB50890"/>
    <w:rsid w:val="4AC36586"/>
    <w:rsid w:val="4AD031EA"/>
    <w:rsid w:val="4AD63FF4"/>
    <w:rsid w:val="4AE40A60"/>
    <w:rsid w:val="4AE90539"/>
    <w:rsid w:val="4AFF1B0B"/>
    <w:rsid w:val="4B1332AD"/>
    <w:rsid w:val="4B237456"/>
    <w:rsid w:val="4B2560F9"/>
    <w:rsid w:val="4B447E66"/>
    <w:rsid w:val="4B593187"/>
    <w:rsid w:val="4B6422B6"/>
    <w:rsid w:val="4B942AC7"/>
    <w:rsid w:val="4B967555"/>
    <w:rsid w:val="4BA346AD"/>
    <w:rsid w:val="4BAD2384"/>
    <w:rsid w:val="4BC15012"/>
    <w:rsid w:val="4BC800AC"/>
    <w:rsid w:val="4BE959FA"/>
    <w:rsid w:val="4BF61160"/>
    <w:rsid w:val="4BF944CE"/>
    <w:rsid w:val="4C143394"/>
    <w:rsid w:val="4C176A3C"/>
    <w:rsid w:val="4C417FD8"/>
    <w:rsid w:val="4C435AFD"/>
    <w:rsid w:val="4C5145E8"/>
    <w:rsid w:val="4C686F6E"/>
    <w:rsid w:val="4C74270F"/>
    <w:rsid w:val="4C807DC5"/>
    <w:rsid w:val="4C8413D6"/>
    <w:rsid w:val="4C843B16"/>
    <w:rsid w:val="4C8F5111"/>
    <w:rsid w:val="4C93427F"/>
    <w:rsid w:val="4CF168B9"/>
    <w:rsid w:val="4D072EF9"/>
    <w:rsid w:val="4D1D131C"/>
    <w:rsid w:val="4D3171C9"/>
    <w:rsid w:val="4D3637DE"/>
    <w:rsid w:val="4D3A507C"/>
    <w:rsid w:val="4D446D70"/>
    <w:rsid w:val="4D6B16DA"/>
    <w:rsid w:val="4D981D96"/>
    <w:rsid w:val="4D9A5B1B"/>
    <w:rsid w:val="4DA54B5F"/>
    <w:rsid w:val="4DD23507"/>
    <w:rsid w:val="4DDA685F"/>
    <w:rsid w:val="4E0D2791"/>
    <w:rsid w:val="4E0D5BF7"/>
    <w:rsid w:val="4E120991"/>
    <w:rsid w:val="4E1E3F1E"/>
    <w:rsid w:val="4E2A7422"/>
    <w:rsid w:val="4E2F6C3C"/>
    <w:rsid w:val="4E3046D1"/>
    <w:rsid w:val="4E326D5F"/>
    <w:rsid w:val="4E335601"/>
    <w:rsid w:val="4E45017D"/>
    <w:rsid w:val="4E582E6B"/>
    <w:rsid w:val="4E672CC6"/>
    <w:rsid w:val="4E847451"/>
    <w:rsid w:val="4E874914"/>
    <w:rsid w:val="4E93713A"/>
    <w:rsid w:val="4EC51EC0"/>
    <w:rsid w:val="4ECC4356"/>
    <w:rsid w:val="4EDE2193"/>
    <w:rsid w:val="4EDE5C5A"/>
    <w:rsid w:val="4F1813ED"/>
    <w:rsid w:val="4F18763F"/>
    <w:rsid w:val="4F1E3FF2"/>
    <w:rsid w:val="4F3509EB"/>
    <w:rsid w:val="4F353C19"/>
    <w:rsid w:val="4F4C553B"/>
    <w:rsid w:val="4F522B51"/>
    <w:rsid w:val="4F5B577E"/>
    <w:rsid w:val="4F5B752C"/>
    <w:rsid w:val="4F744245"/>
    <w:rsid w:val="4F9F53EC"/>
    <w:rsid w:val="4FA26F09"/>
    <w:rsid w:val="4FA365AE"/>
    <w:rsid w:val="4FA931B8"/>
    <w:rsid w:val="4FAC33AD"/>
    <w:rsid w:val="4FAF4114"/>
    <w:rsid w:val="4FCB4F2B"/>
    <w:rsid w:val="4FF421D0"/>
    <w:rsid w:val="4FF57980"/>
    <w:rsid w:val="4FF75BA1"/>
    <w:rsid w:val="4FFD05E3"/>
    <w:rsid w:val="500C0688"/>
    <w:rsid w:val="5010292C"/>
    <w:rsid w:val="501D717B"/>
    <w:rsid w:val="502229D0"/>
    <w:rsid w:val="50245C76"/>
    <w:rsid w:val="504A3AF3"/>
    <w:rsid w:val="50716B01"/>
    <w:rsid w:val="507D43DA"/>
    <w:rsid w:val="508522AE"/>
    <w:rsid w:val="509F0570"/>
    <w:rsid w:val="50A27C35"/>
    <w:rsid w:val="50CF5099"/>
    <w:rsid w:val="50F330D4"/>
    <w:rsid w:val="50F80318"/>
    <w:rsid w:val="510B6E43"/>
    <w:rsid w:val="513D267B"/>
    <w:rsid w:val="51450494"/>
    <w:rsid w:val="515005C0"/>
    <w:rsid w:val="515240B8"/>
    <w:rsid w:val="515D57DD"/>
    <w:rsid w:val="517448D5"/>
    <w:rsid w:val="519136D9"/>
    <w:rsid w:val="51A46F68"/>
    <w:rsid w:val="51B472F3"/>
    <w:rsid w:val="51D63A22"/>
    <w:rsid w:val="51E41FCB"/>
    <w:rsid w:val="51E62634"/>
    <w:rsid w:val="51F0436A"/>
    <w:rsid w:val="51F120D7"/>
    <w:rsid w:val="51F92090"/>
    <w:rsid w:val="51FE5311"/>
    <w:rsid w:val="52157E66"/>
    <w:rsid w:val="521A36CE"/>
    <w:rsid w:val="521C2FA3"/>
    <w:rsid w:val="52475700"/>
    <w:rsid w:val="52690FCE"/>
    <w:rsid w:val="526E7576"/>
    <w:rsid w:val="527E3C5D"/>
    <w:rsid w:val="528910CB"/>
    <w:rsid w:val="528F5286"/>
    <w:rsid w:val="52BA1CE1"/>
    <w:rsid w:val="52EA0FEF"/>
    <w:rsid w:val="52F30ED3"/>
    <w:rsid w:val="53067E65"/>
    <w:rsid w:val="53227641"/>
    <w:rsid w:val="53466D73"/>
    <w:rsid w:val="534B6B84"/>
    <w:rsid w:val="534F73A8"/>
    <w:rsid w:val="5367764E"/>
    <w:rsid w:val="536969B1"/>
    <w:rsid w:val="537265B3"/>
    <w:rsid w:val="53760DD8"/>
    <w:rsid w:val="53C208DB"/>
    <w:rsid w:val="53E353C1"/>
    <w:rsid w:val="53FB2F26"/>
    <w:rsid w:val="54085D19"/>
    <w:rsid w:val="540B1BC6"/>
    <w:rsid w:val="54176117"/>
    <w:rsid w:val="541D2C68"/>
    <w:rsid w:val="5438608E"/>
    <w:rsid w:val="543A0058"/>
    <w:rsid w:val="543F11CA"/>
    <w:rsid w:val="5471419D"/>
    <w:rsid w:val="54A26E92"/>
    <w:rsid w:val="54B25E40"/>
    <w:rsid w:val="54B64188"/>
    <w:rsid w:val="54B912EB"/>
    <w:rsid w:val="54B94AEC"/>
    <w:rsid w:val="54BA402F"/>
    <w:rsid w:val="54CF6F5D"/>
    <w:rsid w:val="54D9517B"/>
    <w:rsid w:val="54EB72AE"/>
    <w:rsid w:val="551F080C"/>
    <w:rsid w:val="55256612"/>
    <w:rsid w:val="553363DA"/>
    <w:rsid w:val="553434DD"/>
    <w:rsid w:val="55471BD1"/>
    <w:rsid w:val="556048DF"/>
    <w:rsid w:val="55757E11"/>
    <w:rsid w:val="557D00C6"/>
    <w:rsid w:val="55850FB5"/>
    <w:rsid w:val="558876E0"/>
    <w:rsid w:val="559424C5"/>
    <w:rsid w:val="55A6192E"/>
    <w:rsid w:val="55B07A2F"/>
    <w:rsid w:val="55C7591B"/>
    <w:rsid w:val="55CC4575"/>
    <w:rsid w:val="55F16BA4"/>
    <w:rsid w:val="55F7238A"/>
    <w:rsid w:val="55FC08FD"/>
    <w:rsid w:val="55FD58B4"/>
    <w:rsid w:val="56026953"/>
    <w:rsid w:val="5604091D"/>
    <w:rsid w:val="560A7868"/>
    <w:rsid w:val="560E70A6"/>
    <w:rsid w:val="561A0553"/>
    <w:rsid w:val="561C5C67"/>
    <w:rsid w:val="56233F5F"/>
    <w:rsid w:val="562468CA"/>
    <w:rsid w:val="56755FB7"/>
    <w:rsid w:val="56903DC4"/>
    <w:rsid w:val="56B5362C"/>
    <w:rsid w:val="56BC0DE5"/>
    <w:rsid w:val="56BF462F"/>
    <w:rsid w:val="56CB2EF7"/>
    <w:rsid w:val="56D848CE"/>
    <w:rsid w:val="56F35634"/>
    <w:rsid w:val="573174F0"/>
    <w:rsid w:val="573A61D3"/>
    <w:rsid w:val="57550251"/>
    <w:rsid w:val="57574AAC"/>
    <w:rsid w:val="576A2A02"/>
    <w:rsid w:val="576F626A"/>
    <w:rsid w:val="577218B7"/>
    <w:rsid w:val="577A7ADC"/>
    <w:rsid w:val="579A38F2"/>
    <w:rsid w:val="57AC4DC9"/>
    <w:rsid w:val="57B91DA5"/>
    <w:rsid w:val="57C84CF5"/>
    <w:rsid w:val="57D27FEF"/>
    <w:rsid w:val="57DC12FD"/>
    <w:rsid w:val="57F63160"/>
    <w:rsid w:val="57F7450F"/>
    <w:rsid w:val="57F7487B"/>
    <w:rsid w:val="57F8000E"/>
    <w:rsid w:val="580C3AB9"/>
    <w:rsid w:val="580E3B7E"/>
    <w:rsid w:val="580E3FE2"/>
    <w:rsid w:val="580E7831"/>
    <w:rsid w:val="5813161A"/>
    <w:rsid w:val="582F64DC"/>
    <w:rsid w:val="583A0151"/>
    <w:rsid w:val="583B0A46"/>
    <w:rsid w:val="583B614D"/>
    <w:rsid w:val="583E1A0D"/>
    <w:rsid w:val="58590D6A"/>
    <w:rsid w:val="585963C3"/>
    <w:rsid w:val="586C7978"/>
    <w:rsid w:val="58737694"/>
    <w:rsid w:val="58782EFD"/>
    <w:rsid w:val="5881560A"/>
    <w:rsid w:val="588261A9"/>
    <w:rsid w:val="58BC0970"/>
    <w:rsid w:val="58E35531"/>
    <w:rsid w:val="58E63C3C"/>
    <w:rsid w:val="58FB67C7"/>
    <w:rsid w:val="59011144"/>
    <w:rsid w:val="59451E18"/>
    <w:rsid w:val="59527BF2"/>
    <w:rsid w:val="59656E0C"/>
    <w:rsid w:val="597436C4"/>
    <w:rsid w:val="59796F2C"/>
    <w:rsid w:val="599B3347"/>
    <w:rsid w:val="599C373B"/>
    <w:rsid w:val="59A96428"/>
    <w:rsid w:val="59B95475"/>
    <w:rsid w:val="59CE513A"/>
    <w:rsid w:val="59D17B27"/>
    <w:rsid w:val="59D55467"/>
    <w:rsid w:val="59E20F76"/>
    <w:rsid w:val="59F362D1"/>
    <w:rsid w:val="59FB3DE5"/>
    <w:rsid w:val="5A04713E"/>
    <w:rsid w:val="5A063E3B"/>
    <w:rsid w:val="5A342EDA"/>
    <w:rsid w:val="5A3910C8"/>
    <w:rsid w:val="5A3C5BEF"/>
    <w:rsid w:val="5A497C63"/>
    <w:rsid w:val="5A4C2893"/>
    <w:rsid w:val="5A5A4FB0"/>
    <w:rsid w:val="5A5D684E"/>
    <w:rsid w:val="5A7F7AFB"/>
    <w:rsid w:val="5A80766E"/>
    <w:rsid w:val="5A816726"/>
    <w:rsid w:val="5A874517"/>
    <w:rsid w:val="5A9543EF"/>
    <w:rsid w:val="5A9D30EE"/>
    <w:rsid w:val="5A9F6E67"/>
    <w:rsid w:val="5AA4733F"/>
    <w:rsid w:val="5AA91B9F"/>
    <w:rsid w:val="5AB04A47"/>
    <w:rsid w:val="5B00619A"/>
    <w:rsid w:val="5B04717B"/>
    <w:rsid w:val="5B0A0CF2"/>
    <w:rsid w:val="5B2027D8"/>
    <w:rsid w:val="5B263672"/>
    <w:rsid w:val="5B2F0662"/>
    <w:rsid w:val="5B3D5C55"/>
    <w:rsid w:val="5B526448"/>
    <w:rsid w:val="5B56586E"/>
    <w:rsid w:val="5B5F03A4"/>
    <w:rsid w:val="5B670F72"/>
    <w:rsid w:val="5B692A64"/>
    <w:rsid w:val="5B890176"/>
    <w:rsid w:val="5B8C5B12"/>
    <w:rsid w:val="5B9718EC"/>
    <w:rsid w:val="5BA34A69"/>
    <w:rsid w:val="5BA65FD3"/>
    <w:rsid w:val="5BB22BCA"/>
    <w:rsid w:val="5BD67726"/>
    <w:rsid w:val="5BE54D4D"/>
    <w:rsid w:val="5C0019EE"/>
    <w:rsid w:val="5C1D5966"/>
    <w:rsid w:val="5C2754A1"/>
    <w:rsid w:val="5C277114"/>
    <w:rsid w:val="5C2A09B2"/>
    <w:rsid w:val="5C2A38E7"/>
    <w:rsid w:val="5C2B39D4"/>
    <w:rsid w:val="5C390BF5"/>
    <w:rsid w:val="5C3E19F7"/>
    <w:rsid w:val="5C530746"/>
    <w:rsid w:val="5C6F122F"/>
    <w:rsid w:val="5C805DFE"/>
    <w:rsid w:val="5CB52971"/>
    <w:rsid w:val="5CBF6A35"/>
    <w:rsid w:val="5CC2690B"/>
    <w:rsid w:val="5CC40179"/>
    <w:rsid w:val="5CC41BEB"/>
    <w:rsid w:val="5D110251"/>
    <w:rsid w:val="5D121B72"/>
    <w:rsid w:val="5D17491D"/>
    <w:rsid w:val="5D30024A"/>
    <w:rsid w:val="5D402D8C"/>
    <w:rsid w:val="5D4F4313"/>
    <w:rsid w:val="5D59154F"/>
    <w:rsid w:val="5D796643"/>
    <w:rsid w:val="5D854B3D"/>
    <w:rsid w:val="5D960009"/>
    <w:rsid w:val="5DBC1ADE"/>
    <w:rsid w:val="5DC12D95"/>
    <w:rsid w:val="5DFB2606"/>
    <w:rsid w:val="5E004C42"/>
    <w:rsid w:val="5E01445C"/>
    <w:rsid w:val="5E0C3D33"/>
    <w:rsid w:val="5E1753DB"/>
    <w:rsid w:val="5E196F30"/>
    <w:rsid w:val="5E1E6518"/>
    <w:rsid w:val="5E604A71"/>
    <w:rsid w:val="5E651E79"/>
    <w:rsid w:val="5E6A065D"/>
    <w:rsid w:val="5E783476"/>
    <w:rsid w:val="5E7F4388"/>
    <w:rsid w:val="5E8B737D"/>
    <w:rsid w:val="5EAB402C"/>
    <w:rsid w:val="5EAB5E7A"/>
    <w:rsid w:val="5EB33CDC"/>
    <w:rsid w:val="5EB8202D"/>
    <w:rsid w:val="5EC82AC9"/>
    <w:rsid w:val="5ECA1FD8"/>
    <w:rsid w:val="5EDF3CD6"/>
    <w:rsid w:val="5EFD3132"/>
    <w:rsid w:val="5F0F017D"/>
    <w:rsid w:val="5F1851EE"/>
    <w:rsid w:val="5F1D035A"/>
    <w:rsid w:val="5F2500B0"/>
    <w:rsid w:val="5F412CC2"/>
    <w:rsid w:val="5F4D5334"/>
    <w:rsid w:val="5F526256"/>
    <w:rsid w:val="5F7B4E36"/>
    <w:rsid w:val="5FB4185D"/>
    <w:rsid w:val="5FBA4A30"/>
    <w:rsid w:val="5FC714A3"/>
    <w:rsid w:val="5FC86693"/>
    <w:rsid w:val="5FD7479E"/>
    <w:rsid w:val="5FDC1FC3"/>
    <w:rsid w:val="5FF07D81"/>
    <w:rsid w:val="60287BDC"/>
    <w:rsid w:val="60365B77"/>
    <w:rsid w:val="60543202"/>
    <w:rsid w:val="60600B18"/>
    <w:rsid w:val="60657C69"/>
    <w:rsid w:val="60700FE7"/>
    <w:rsid w:val="607B393B"/>
    <w:rsid w:val="60885312"/>
    <w:rsid w:val="608F5321"/>
    <w:rsid w:val="60A85639"/>
    <w:rsid w:val="60BD0047"/>
    <w:rsid w:val="60C21834"/>
    <w:rsid w:val="60D3786A"/>
    <w:rsid w:val="60D55390"/>
    <w:rsid w:val="61135EB8"/>
    <w:rsid w:val="611B2D9F"/>
    <w:rsid w:val="61385EC9"/>
    <w:rsid w:val="61396DD0"/>
    <w:rsid w:val="616715F3"/>
    <w:rsid w:val="616E7593"/>
    <w:rsid w:val="618B0482"/>
    <w:rsid w:val="61AB60F1"/>
    <w:rsid w:val="61CE1742"/>
    <w:rsid w:val="61DF188E"/>
    <w:rsid w:val="61EA4E6B"/>
    <w:rsid w:val="62057B6D"/>
    <w:rsid w:val="621023F8"/>
    <w:rsid w:val="62136969"/>
    <w:rsid w:val="623175D5"/>
    <w:rsid w:val="62332162"/>
    <w:rsid w:val="624943AD"/>
    <w:rsid w:val="627961EF"/>
    <w:rsid w:val="627D5CDF"/>
    <w:rsid w:val="628506F0"/>
    <w:rsid w:val="62AD59CA"/>
    <w:rsid w:val="62B86D17"/>
    <w:rsid w:val="62BD6966"/>
    <w:rsid w:val="62F5596F"/>
    <w:rsid w:val="631B72A6"/>
    <w:rsid w:val="63225184"/>
    <w:rsid w:val="63397FA0"/>
    <w:rsid w:val="633D0FCB"/>
    <w:rsid w:val="6358682B"/>
    <w:rsid w:val="635F3637"/>
    <w:rsid w:val="6371665C"/>
    <w:rsid w:val="637E751D"/>
    <w:rsid w:val="6381535B"/>
    <w:rsid w:val="6393648F"/>
    <w:rsid w:val="63972103"/>
    <w:rsid w:val="639C03D4"/>
    <w:rsid w:val="63A6062F"/>
    <w:rsid w:val="63B514A9"/>
    <w:rsid w:val="63B70D7D"/>
    <w:rsid w:val="63B8098A"/>
    <w:rsid w:val="63BA507C"/>
    <w:rsid w:val="63C41057"/>
    <w:rsid w:val="63D00091"/>
    <w:rsid w:val="63D277F1"/>
    <w:rsid w:val="63E12EF7"/>
    <w:rsid w:val="63E31B72"/>
    <w:rsid w:val="63F23782"/>
    <w:rsid w:val="6431099A"/>
    <w:rsid w:val="64503499"/>
    <w:rsid w:val="646F1658"/>
    <w:rsid w:val="64746C6E"/>
    <w:rsid w:val="64754794"/>
    <w:rsid w:val="647B624F"/>
    <w:rsid w:val="6486408C"/>
    <w:rsid w:val="649D326C"/>
    <w:rsid w:val="64A64F1F"/>
    <w:rsid w:val="64CF650A"/>
    <w:rsid w:val="64DB4988"/>
    <w:rsid w:val="64ED46CA"/>
    <w:rsid w:val="65167D25"/>
    <w:rsid w:val="65255D4F"/>
    <w:rsid w:val="654228F2"/>
    <w:rsid w:val="65517911"/>
    <w:rsid w:val="656C5B97"/>
    <w:rsid w:val="658D29A2"/>
    <w:rsid w:val="658E6328"/>
    <w:rsid w:val="65962C14"/>
    <w:rsid w:val="659E368C"/>
    <w:rsid w:val="65A2617E"/>
    <w:rsid w:val="65A719D2"/>
    <w:rsid w:val="65C717C5"/>
    <w:rsid w:val="65D604E0"/>
    <w:rsid w:val="65FF226E"/>
    <w:rsid w:val="660C5642"/>
    <w:rsid w:val="66146D35"/>
    <w:rsid w:val="661C580F"/>
    <w:rsid w:val="6638650B"/>
    <w:rsid w:val="66442670"/>
    <w:rsid w:val="66545717"/>
    <w:rsid w:val="665723A3"/>
    <w:rsid w:val="665E72B8"/>
    <w:rsid w:val="668C2375"/>
    <w:rsid w:val="668E417E"/>
    <w:rsid w:val="66E77BCB"/>
    <w:rsid w:val="670818F0"/>
    <w:rsid w:val="67087B42"/>
    <w:rsid w:val="6714680B"/>
    <w:rsid w:val="67211BCE"/>
    <w:rsid w:val="67236729"/>
    <w:rsid w:val="67256946"/>
    <w:rsid w:val="672B74E9"/>
    <w:rsid w:val="67682BBE"/>
    <w:rsid w:val="676C1E58"/>
    <w:rsid w:val="67767967"/>
    <w:rsid w:val="677B47B7"/>
    <w:rsid w:val="678E6299"/>
    <w:rsid w:val="678E7EE6"/>
    <w:rsid w:val="67915D89"/>
    <w:rsid w:val="67A82628"/>
    <w:rsid w:val="67BF28F6"/>
    <w:rsid w:val="67E20393"/>
    <w:rsid w:val="67E91721"/>
    <w:rsid w:val="67E95C0D"/>
    <w:rsid w:val="681E4749"/>
    <w:rsid w:val="6827556C"/>
    <w:rsid w:val="683D76DE"/>
    <w:rsid w:val="684419F9"/>
    <w:rsid w:val="68522DA9"/>
    <w:rsid w:val="685E5C6B"/>
    <w:rsid w:val="688029F8"/>
    <w:rsid w:val="68832B41"/>
    <w:rsid w:val="688431F8"/>
    <w:rsid w:val="68944E05"/>
    <w:rsid w:val="68951F34"/>
    <w:rsid w:val="68A33FC6"/>
    <w:rsid w:val="68AA0ED1"/>
    <w:rsid w:val="68AA7C5D"/>
    <w:rsid w:val="68D575AA"/>
    <w:rsid w:val="68E32729"/>
    <w:rsid w:val="6902504E"/>
    <w:rsid w:val="69036813"/>
    <w:rsid w:val="690507DD"/>
    <w:rsid w:val="690A5EB9"/>
    <w:rsid w:val="69107EE6"/>
    <w:rsid w:val="693D07DD"/>
    <w:rsid w:val="6951757E"/>
    <w:rsid w:val="69594684"/>
    <w:rsid w:val="697531CB"/>
    <w:rsid w:val="69855479"/>
    <w:rsid w:val="69970D39"/>
    <w:rsid w:val="69C1443B"/>
    <w:rsid w:val="69DA1D9A"/>
    <w:rsid w:val="69DB32EB"/>
    <w:rsid w:val="69FD541B"/>
    <w:rsid w:val="6A181F1A"/>
    <w:rsid w:val="6A226DB8"/>
    <w:rsid w:val="6A7E1356"/>
    <w:rsid w:val="6A9D13DA"/>
    <w:rsid w:val="6AA542C9"/>
    <w:rsid w:val="6AAD6621"/>
    <w:rsid w:val="6ABA3241"/>
    <w:rsid w:val="6AC3172B"/>
    <w:rsid w:val="6AD30F68"/>
    <w:rsid w:val="6AD32DEA"/>
    <w:rsid w:val="6AE00EA5"/>
    <w:rsid w:val="6AE12510"/>
    <w:rsid w:val="6AFC79BD"/>
    <w:rsid w:val="6AFF6ACE"/>
    <w:rsid w:val="6B044411"/>
    <w:rsid w:val="6B14388F"/>
    <w:rsid w:val="6B152326"/>
    <w:rsid w:val="6B1906BD"/>
    <w:rsid w:val="6B1A4B5B"/>
    <w:rsid w:val="6B22444F"/>
    <w:rsid w:val="6B2D27C0"/>
    <w:rsid w:val="6B2F1B41"/>
    <w:rsid w:val="6B327882"/>
    <w:rsid w:val="6B352EA6"/>
    <w:rsid w:val="6B653436"/>
    <w:rsid w:val="6B777F82"/>
    <w:rsid w:val="6B7B4D86"/>
    <w:rsid w:val="6B7E4876"/>
    <w:rsid w:val="6B882FFF"/>
    <w:rsid w:val="6BA50EEA"/>
    <w:rsid w:val="6BC8789F"/>
    <w:rsid w:val="6BCC1DAA"/>
    <w:rsid w:val="6BCE4EB6"/>
    <w:rsid w:val="6BD46244"/>
    <w:rsid w:val="6BD72473"/>
    <w:rsid w:val="6C245EC0"/>
    <w:rsid w:val="6C271ECE"/>
    <w:rsid w:val="6C2C7E2E"/>
    <w:rsid w:val="6C6014DD"/>
    <w:rsid w:val="6C6677E4"/>
    <w:rsid w:val="6C7A7B55"/>
    <w:rsid w:val="6C9854C4"/>
    <w:rsid w:val="6CB16594"/>
    <w:rsid w:val="6CBD4F2A"/>
    <w:rsid w:val="6CD57B85"/>
    <w:rsid w:val="6CE80FF3"/>
    <w:rsid w:val="6CF44DF0"/>
    <w:rsid w:val="6D11069A"/>
    <w:rsid w:val="6D127803"/>
    <w:rsid w:val="6D166331"/>
    <w:rsid w:val="6D1C60F5"/>
    <w:rsid w:val="6D593B65"/>
    <w:rsid w:val="6D6C15A7"/>
    <w:rsid w:val="6D8A305E"/>
    <w:rsid w:val="6D8C553B"/>
    <w:rsid w:val="6D8F0603"/>
    <w:rsid w:val="6D8F4B19"/>
    <w:rsid w:val="6D901C19"/>
    <w:rsid w:val="6D9640F9"/>
    <w:rsid w:val="6D9F2CD9"/>
    <w:rsid w:val="6DA5784A"/>
    <w:rsid w:val="6DBB67EF"/>
    <w:rsid w:val="6DC522E8"/>
    <w:rsid w:val="6DD50B00"/>
    <w:rsid w:val="6DE23EF6"/>
    <w:rsid w:val="6DEA32E5"/>
    <w:rsid w:val="6E0209AD"/>
    <w:rsid w:val="6E04466E"/>
    <w:rsid w:val="6E114777"/>
    <w:rsid w:val="6E2039C3"/>
    <w:rsid w:val="6E2D223C"/>
    <w:rsid w:val="6E312157"/>
    <w:rsid w:val="6E3A4A84"/>
    <w:rsid w:val="6E3D288C"/>
    <w:rsid w:val="6E524208"/>
    <w:rsid w:val="6E584F31"/>
    <w:rsid w:val="6E5B52BA"/>
    <w:rsid w:val="6E6164B5"/>
    <w:rsid w:val="6E7B4287"/>
    <w:rsid w:val="6E8E1863"/>
    <w:rsid w:val="6E9A5523"/>
    <w:rsid w:val="6EBC21BD"/>
    <w:rsid w:val="6EBE0699"/>
    <w:rsid w:val="6EBF1FB8"/>
    <w:rsid w:val="6EC32CCC"/>
    <w:rsid w:val="6EDD1095"/>
    <w:rsid w:val="6EF72976"/>
    <w:rsid w:val="6F157AFB"/>
    <w:rsid w:val="6F215C44"/>
    <w:rsid w:val="6F245EA7"/>
    <w:rsid w:val="6F354DF7"/>
    <w:rsid w:val="6F3B0915"/>
    <w:rsid w:val="6F433E0D"/>
    <w:rsid w:val="6F6E2697"/>
    <w:rsid w:val="6FA124BB"/>
    <w:rsid w:val="6FD159D2"/>
    <w:rsid w:val="6FD33957"/>
    <w:rsid w:val="6FD70BB7"/>
    <w:rsid w:val="6FF51CAF"/>
    <w:rsid w:val="6FFD3FBC"/>
    <w:rsid w:val="70001E21"/>
    <w:rsid w:val="70185C44"/>
    <w:rsid w:val="702B3BC3"/>
    <w:rsid w:val="70420332"/>
    <w:rsid w:val="70455963"/>
    <w:rsid w:val="70647BF1"/>
    <w:rsid w:val="706672CE"/>
    <w:rsid w:val="70715961"/>
    <w:rsid w:val="70763D6E"/>
    <w:rsid w:val="708741CD"/>
    <w:rsid w:val="70877D29"/>
    <w:rsid w:val="70A221ED"/>
    <w:rsid w:val="70C90B2B"/>
    <w:rsid w:val="70D171F6"/>
    <w:rsid w:val="70DC4329"/>
    <w:rsid w:val="70DD2318"/>
    <w:rsid w:val="70FF0531"/>
    <w:rsid w:val="710504D5"/>
    <w:rsid w:val="71174B27"/>
    <w:rsid w:val="71271585"/>
    <w:rsid w:val="713056CE"/>
    <w:rsid w:val="7141437C"/>
    <w:rsid w:val="716D3CED"/>
    <w:rsid w:val="71712555"/>
    <w:rsid w:val="71750972"/>
    <w:rsid w:val="717669D3"/>
    <w:rsid w:val="718018F4"/>
    <w:rsid w:val="719E4DE8"/>
    <w:rsid w:val="71AA3CCF"/>
    <w:rsid w:val="71B26AD7"/>
    <w:rsid w:val="71C72AD3"/>
    <w:rsid w:val="71ED1C78"/>
    <w:rsid w:val="720256C7"/>
    <w:rsid w:val="720C498A"/>
    <w:rsid w:val="72187AF8"/>
    <w:rsid w:val="721D4439"/>
    <w:rsid w:val="721E646B"/>
    <w:rsid w:val="722515A8"/>
    <w:rsid w:val="72253C9E"/>
    <w:rsid w:val="723034E9"/>
    <w:rsid w:val="723143F0"/>
    <w:rsid w:val="72477710"/>
    <w:rsid w:val="72627969"/>
    <w:rsid w:val="72793554"/>
    <w:rsid w:val="727B2D69"/>
    <w:rsid w:val="727C248C"/>
    <w:rsid w:val="727F345C"/>
    <w:rsid w:val="7285473C"/>
    <w:rsid w:val="728A3B01"/>
    <w:rsid w:val="72936E59"/>
    <w:rsid w:val="729C5709"/>
    <w:rsid w:val="72A36F41"/>
    <w:rsid w:val="72B62B48"/>
    <w:rsid w:val="72C62275"/>
    <w:rsid w:val="72EF7E69"/>
    <w:rsid w:val="72F42C94"/>
    <w:rsid w:val="72F912A8"/>
    <w:rsid w:val="730579C3"/>
    <w:rsid w:val="73073DA8"/>
    <w:rsid w:val="733A75F8"/>
    <w:rsid w:val="73487C44"/>
    <w:rsid w:val="73520AC2"/>
    <w:rsid w:val="737A13F8"/>
    <w:rsid w:val="738963AC"/>
    <w:rsid w:val="738B3067"/>
    <w:rsid w:val="73AA22B5"/>
    <w:rsid w:val="73D42F84"/>
    <w:rsid w:val="73F720C5"/>
    <w:rsid w:val="740718AD"/>
    <w:rsid w:val="74155A0A"/>
    <w:rsid w:val="743F7103"/>
    <w:rsid w:val="745032CB"/>
    <w:rsid w:val="745626C0"/>
    <w:rsid w:val="74716B92"/>
    <w:rsid w:val="74757175"/>
    <w:rsid w:val="74830CC4"/>
    <w:rsid w:val="748B5DC2"/>
    <w:rsid w:val="749B1FF5"/>
    <w:rsid w:val="749C34D3"/>
    <w:rsid w:val="74B66E2F"/>
    <w:rsid w:val="75046088"/>
    <w:rsid w:val="7522622B"/>
    <w:rsid w:val="75313D1E"/>
    <w:rsid w:val="753242D5"/>
    <w:rsid w:val="75354225"/>
    <w:rsid w:val="75495400"/>
    <w:rsid w:val="75695C4F"/>
    <w:rsid w:val="758B4A63"/>
    <w:rsid w:val="75941E05"/>
    <w:rsid w:val="75947A9A"/>
    <w:rsid w:val="75AB6268"/>
    <w:rsid w:val="75F419BD"/>
    <w:rsid w:val="75FA688C"/>
    <w:rsid w:val="75FD5B65"/>
    <w:rsid w:val="760252E6"/>
    <w:rsid w:val="7614205F"/>
    <w:rsid w:val="761738FD"/>
    <w:rsid w:val="762A0CDA"/>
    <w:rsid w:val="76357519"/>
    <w:rsid w:val="763F2515"/>
    <w:rsid w:val="764221C2"/>
    <w:rsid w:val="76572F00"/>
    <w:rsid w:val="765B1A3C"/>
    <w:rsid w:val="7677377C"/>
    <w:rsid w:val="76903182"/>
    <w:rsid w:val="769778EA"/>
    <w:rsid w:val="76C17E2E"/>
    <w:rsid w:val="76C52DB5"/>
    <w:rsid w:val="76D1740B"/>
    <w:rsid w:val="77071BC4"/>
    <w:rsid w:val="77081940"/>
    <w:rsid w:val="770F1502"/>
    <w:rsid w:val="77124CD7"/>
    <w:rsid w:val="772462D2"/>
    <w:rsid w:val="772C33D8"/>
    <w:rsid w:val="773C7ABF"/>
    <w:rsid w:val="77660698"/>
    <w:rsid w:val="776710EF"/>
    <w:rsid w:val="77783F8B"/>
    <w:rsid w:val="77870136"/>
    <w:rsid w:val="779A355D"/>
    <w:rsid w:val="779C1F25"/>
    <w:rsid w:val="779F1DFC"/>
    <w:rsid w:val="77BA5DC7"/>
    <w:rsid w:val="77D53363"/>
    <w:rsid w:val="77E15F2A"/>
    <w:rsid w:val="77ED43B6"/>
    <w:rsid w:val="78184CFC"/>
    <w:rsid w:val="782A5B6A"/>
    <w:rsid w:val="782B18E2"/>
    <w:rsid w:val="78350415"/>
    <w:rsid w:val="7849132B"/>
    <w:rsid w:val="78532829"/>
    <w:rsid w:val="78701BCB"/>
    <w:rsid w:val="787B3280"/>
    <w:rsid w:val="78803165"/>
    <w:rsid w:val="78A23447"/>
    <w:rsid w:val="78A258DF"/>
    <w:rsid w:val="78BD247C"/>
    <w:rsid w:val="79064D08"/>
    <w:rsid w:val="79181E66"/>
    <w:rsid w:val="791A4F9B"/>
    <w:rsid w:val="791E1C8A"/>
    <w:rsid w:val="792466B3"/>
    <w:rsid w:val="792C76AD"/>
    <w:rsid w:val="794065A6"/>
    <w:rsid w:val="7950471C"/>
    <w:rsid w:val="795F7A95"/>
    <w:rsid w:val="79782264"/>
    <w:rsid w:val="79883855"/>
    <w:rsid w:val="799754B2"/>
    <w:rsid w:val="79982FA7"/>
    <w:rsid w:val="79984052"/>
    <w:rsid w:val="79A050D4"/>
    <w:rsid w:val="79AA44D9"/>
    <w:rsid w:val="79AB7D57"/>
    <w:rsid w:val="79DF44AF"/>
    <w:rsid w:val="79FC3536"/>
    <w:rsid w:val="7A122D59"/>
    <w:rsid w:val="7A1C017C"/>
    <w:rsid w:val="7A294277"/>
    <w:rsid w:val="7A3A5E0C"/>
    <w:rsid w:val="7A560E98"/>
    <w:rsid w:val="7A5616AF"/>
    <w:rsid w:val="7A643B21"/>
    <w:rsid w:val="7A665F33"/>
    <w:rsid w:val="7A6B4B71"/>
    <w:rsid w:val="7A9032B8"/>
    <w:rsid w:val="7AA53BCD"/>
    <w:rsid w:val="7AC3298E"/>
    <w:rsid w:val="7AE445E8"/>
    <w:rsid w:val="7B046089"/>
    <w:rsid w:val="7B11145D"/>
    <w:rsid w:val="7B130B37"/>
    <w:rsid w:val="7B2E5971"/>
    <w:rsid w:val="7B4A56E6"/>
    <w:rsid w:val="7B4C246F"/>
    <w:rsid w:val="7B670E83"/>
    <w:rsid w:val="7B744583"/>
    <w:rsid w:val="7B853343"/>
    <w:rsid w:val="7BC40083"/>
    <w:rsid w:val="7BC9569A"/>
    <w:rsid w:val="7BD302C6"/>
    <w:rsid w:val="7BDD196E"/>
    <w:rsid w:val="7BE55C9F"/>
    <w:rsid w:val="7C08053E"/>
    <w:rsid w:val="7C092FAF"/>
    <w:rsid w:val="7C2D79D7"/>
    <w:rsid w:val="7C3725DB"/>
    <w:rsid w:val="7C3B7650"/>
    <w:rsid w:val="7C456E68"/>
    <w:rsid w:val="7C4F3DF1"/>
    <w:rsid w:val="7C5B4942"/>
    <w:rsid w:val="7C6C6373"/>
    <w:rsid w:val="7C8B4CD2"/>
    <w:rsid w:val="7C9E08D4"/>
    <w:rsid w:val="7CA023F9"/>
    <w:rsid w:val="7CB1577F"/>
    <w:rsid w:val="7CC66242"/>
    <w:rsid w:val="7CC752E0"/>
    <w:rsid w:val="7CCC3693"/>
    <w:rsid w:val="7CD67ABD"/>
    <w:rsid w:val="7CD90809"/>
    <w:rsid w:val="7D036989"/>
    <w:rsid w:val="7D07647A"/>
    <w:rsid w:val="7D0E09DF"/>
    <w:rsid w:val="7D16288A"/>
    <w:rsid w:val="7D2D53B2"/>
    <w:rsid w:val="7D360B0D"/>
    <w:rsid w:val="7D3F2D54"/>
    <w:rsid w:val="7D420743"/>
    <w:rsid w:val="7D495EEB"/>
    <w:rsid w:val="7D766E9F"/>
    <w:rsid w:val="7D8531C9"/>
    <w:rsid w:val="7D862897"/>
    <w:rsid w:val="7D895CA2"/>
    <w:rsid w:val="7D897B35"/>
    <w:rsid w:val="7DBC3309"/>
    <w:rsid w:val="7DC6068B"/>
    <w:rsid w:val="7DC8589C"/>
    <w:rsid w:val="7DCC2180"/>
    <w:rsid w:val="7DD56578"/>
    <w:rsid w:val="7DDC16B6"/>
    <w:rsid w:val="7DE22A43"/>
    <w:rsid w:val="7DEB2D7B"/>
    <w:rsid w:val="7E143EB6"/>
    <w:rsid w:val="7E14458D"/>
    <w:rsid w:val="7E246996"/>
    <w:rsid w:val="7E2F6A52"/>
    <w:rsid w:val="7E327526"/>
    <w:rsid w:val="7E603096"/>
    <w:rsid w:val="7E857014"/>
    <w:rsid w:val="7E8B46EC"/>
    <w:rsid w:val="7E977CD1"/>
    <w:rsid w:val="7EAD12A3"/>
    <w:rsid w:val="7ED21BEA"/>
    <w:rsid w:val="7EDB3054"/>
    <w:rsid w:val="7EEB0ADB"/>
    <w:rsid w:val="7F290D57"/>
    <w:rsid w:val="7F350E04"/>
    <w:rsid w:val="7F4D0390"/>
    <w:rsid w:val="7F621E96"/>
    <w:rsid w:val="7F713C31"/>
    <w:rsid w:val="7F8A3392"/>
    <w:rsid w:val="7FA91A6A"/>
    <w:rsid w:val="7FAA57E2"/>
    <w:rsid w:val="7FB027B2"/>
    <w:rsid w:val="7FB84310"/>
    <w:rsid w:val="7FBA726B"/>
    <w:rsid w:val="7FC71EF0"/>
    <w:rsid w:val="7FC86D8E"/>
    <w:rsid w:val="7FCC68EB"/>
    <w:rsid w:val="7FD61188"/>
    <w:rsid w:val="7FD8310D"/>
    <w:rsid w:val="7FFD1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8">
    <w:name w:val="toc 5"/>
    <w:basedOn w:val="1"/>
    <w:next w:val="1"/>
    <w:qFormat/>
    <w:uiPriority w:val="39"/>
    <w:pPr>
      <w:ind w:left="1680" w:leftChars="800"/>
    </w:pPr>
  </w:style>
  <w:style w:type="paragraph" w:styleId="9">
    <w:name w:val="toc 3"/>
    <w:basedOn w:val="1"/>
    <w:next w:val="1"/>
    <w:qFormat/>
    <w:uiPriority w:val="39"/>
    <w:pPr>
      <w:ind w:left="840" w:leftChars="400"/>
    </w:pPr>
  </w:style>
  <w:style w:type="paragraph" w:styleId="10">
    <w:name w:val="footer"/>
    <w:basedOn w:val="1"/>
    <w:link w:val="24"/>
    <w:qFormat/>
    <w:uiPriority w:val="0"/>
    <w:pPr>
      <w:tabs>
        <w:tab w:val="center" w:pos="4153"/>
        <w:tab w:val="right" w:pos="8306"/>
      </w:tabs>
      <w:snapToGrid w:val="0"/>
      <w:jc w:val="left"/>
    </w:pPr>
    <w:rPr>
      <w:sz w:val="18"/>
      <w:szCs w:val="18"/>
    </w:rPr>
  </w:style>
  <w:style w:type="paragraph" w:styleId="11">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4"/>
    <w:basedOn w:val="1"/>
    <w:next w:val="1"/>
    <w:qFormat/>
    <w:uiPriority w:val="39"/>
    <w:pPr>
      <w:ind w:left="1260" w:leftChars="600"/>
    </w:pPr>
  </w:style>
  <w:style w:type="paragraph" w:styleId="14">
    <w:name w:val="toc 2"/>
    <w:basedOn w:val="1"/>
    <w:next w:val="1"/>
    <w:qFormat/>
    <w:uiPriority w:val="39"/>
    <w:pPr>
      <w:ind w:left="420" w:leftChars="200"/>
    </w:pPr>
  </w:style>
  <w:style w:type="paragraph" w:styleId="15">
    <w:name w:val="Normal (Web)"/>
    <w:basedOn w:val="1"/>
    <w:qFormat/>
    <w:uiPriority w:val="0"/>
    <w:rPr>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unhideWhenUsed/>
    <w:qFormat/>
    <w:uiPriority w:val="99"/>
    <w:rPr>
      <w:color w:val="0026E5" w:themeColor="hyperlink"/>
      <w:u w:val="single"/>
      <w14:textFill>
        <w14:solidFill>
          <w14:schemeClr w14:val="hlink"/>
        </w14:solidFill>
      </w14:textFill>
    </w:rPr>
  </w:style>
  <w:style w:type="character" w:styleId="21">
    <w:name w:val="HTML Code"/>
    <w:basedOn w:val="18"/>
    <w:qFormat/>
    <w:uiPriority w:val="0"/>
    <w:rPr>
      <w:rFonts w:ascii="Courier New" w:hAnsi="Courier New"/>
      <w:sz w:val="20"/>
    </w:rPr>
  </w:style>
  <w:style w:type="paragraph" w:customStyle="1" w:styleId="22">
    <w:name w:val="内容块-16-a"/>
    <w:basedOn w:val="1"/>
    <w:next w:val="1"/>
    <w:qFormat/>
    <w:uiPriority w:val="0"/>
    <w:pPr>
      <w:pBdr>
        <w:top w:val="single" w:color="F5F7FC" w:themeColor="accent1" w:themeTint="0D" w:sz="4" w:space="10"/>
        <w:left w:val="single" w:color="F5F7FC" w:themeColor="accent1" w:themeTint="0D" w:sz="4" w:space="17"/>
        <w:bottom w:val="single" w:color="F5F7FC" w:themeColor="accent1" w:themeTint="0D" w:sz="4" w:space="10"/>
        <w:right w:val="single" w:color="F5F7FC" w:themeColor="accent1" w:themeTint="0D" w:sz="4" w:space="17"/>
      </w:pBdr>
      <w:shd w:val="clear" w:color="auto" w:fill="F5F7FC" w:themeFill="accent1" w:themeFillTint="0D"/>
      <w:ind w:left="357" w:right="357"/>
      <w:textAlignment w:val="center"/>
    </w:pPr>
    <w:rPr>
      <w:szCs w:val="21"/>
    </w:rPr>
  </w:style>
  <w:style w:type="character" w:customStyle="1" w:styleId="23">
    <w:name w:val="页眉 字符"/>
    <w:basedOn w:val="18"/>
    <w:link w:val="11"/>
    <w:qFormat/>
    <w:uiPriority w:val="0"/>
    <w:rPr>
      <w:sz w:val="18"/>
      <w:szCs w:val="18"/>
    </w:rPr>
  </w:style>
  <w:style w:type="character" w:customStyle="1" w:styleId="24">
    <w:name w:val="页脚 字符"/>
    <w:basedOn w:val="18"/>
    <w:link w:val="10"/>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sv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1190</Words>
  <Characters>1745</Characters>
  <Lines>193</Lines>
  <Paragraphs>54</Paragraphs>
  <TotalTime>2</TotalTime>
  <ScaleCrop>false</ScaleCrop>
  <LinksUpToDate>false</LinksUpToDate>
  <CharactersWithSpaces>1862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2025-08-15T02:45:00Z</dcterms:created>
  <dc:creator>HM</dc:creator>
  <cp:lastModifiedBy>HM</cp:lastModifiedBy>
  <dcterms:modified xsi:type="dcterms:W3CDTF">2025-09-08T14:09:39Z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023E39705D3947E19ACF92B526FD1380_11</vt:lpwstr>
  </property>
  <property fmtid="{D5CDD505-2E9C-101B-9397-08002B2CF9AE}" pid="4" name="KSOTemplateDocerSaveRecord">
    <vt:lpwstr>eyJoZGlkIjoiMmE5YjQ2N2VlNGYxZmE4ZjY5YzMzN2RkZTU2OGM3ZTciLCJ1c2VySWQiOiI2OTE3NTEzMTIifQ==</vt:lpwstr>
  </property>
</Properties>
</file>