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We–Do–Be–Feel Table (Based on Meeting Transcript)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 (Stakeholders)</w:t>
            </w:r>
          </w:p>
        </w:tc>
        <w:tc>
          <w:tcPr>
            <w:tcW w:type="dxa" w:w="2160"/>
          </w:tcPr>
          <w:p>
            <w:r>
              <w:t>Do (Goals / Activities)</w:t>
            </w:r>
          </w:p>
        </w:tc>
        <w:tc>
          <w:tcPr>
            <w:tcW w:type="dxa" w:w="2160"/>
          </w:tcPr>
          <w:p>
            <w:r>
              <w:t>Be (System Qualities)</w:t>
            </w:r>
          </w:p>
        </w:tc>
        <w:tc>
          <w:tcPr>
            <w:tcW w:type="dxa" w:w="2160"/>
          </w:tcPr>
          <w:p>
            <w:r>
              <w:t>Feel (Emotional Goals)</w:t>
            </w:r>
          </w:p>
        </w:tc>
      </w:tr>
      <w:tr>
        <w:tc>
          <w:tcPr>
            <w:tcW w:type="dxa" w:w="2160"/>
          </w:tcPr>
          <w:p>
            <w:r>
              <w:t>Investigators (Non-technical users)</w:t>
            </w:r>
          </w:p>
        </w:tc>
        <w:tc>
          <w:tcPr>
            <w:tcW w:type="dxa" w:w="2160"/>
          </w:tcPr>
          <w:p>
            <w:r>
              <w:t>Upload images/videos and quickly obtain results about potential manipulation or deepfakes</w:t>
            </w:r>
          </w:p>
        </w:tc>
        <w:tc>
          <w:tcPr>
            <w:tcW w:type="dxa" w:w="2160"/>
          </w:tcPr>
          <w:p>
            <w:r>
              <w:t>Simple and intuitive interface, fast response, clear visual outputs (heatmaps, highlighted frames)</w:t>
            </w:r>
          </w:p>
        </w:tc>
        <w:tc>
          <w:tcPr>
            <w:tcW w:type="dxa" w:w="2160"/>
          </w:tcPr>
          <w:p>
            <w:r>
              <w:t>Feel trust in results, save time, and confidence in evidence</w:t>
            </w:r>
          </w:p>
        </w:tc>
      </w:tr>
      <w:tr>
        <w:tc>
          <w:tcPr>
            <w:tcW w:type="dxa" w:w="2160"/>
          </w:tcPr>
          <w:p>
            <w:r>
              <w:t>Forensic analysts (Semi-technical users)</w:t>
            </w:r>
          </w:p>
        </w:tc>
        <w:tc>
          <w:tcPr>
            <w:tcW w:type="dxa" w:w="2160"/>
          </w:tcPr>
          <w:p>
            <w:r>
              <w:t>Review detailed forensic reports including metadata, anomaly detection, and frame-by-frame analysis</w:t>
            </w:r>
          </w:p>
        </w:tc>
        <w:tc>
          <w:tcPr>
            <w:tcW w:type="dxa" w:w="2160"/>
          </w:tcPr>
          <w:p>
            <w:r>
              <w:t>Transparent results, detailed traceability, exportable data</w:t>
            </w:r>
          </w:p>
        </w:tc>
        <w:tc>
          <w:tcPr>
            <w:tcW w:type="dxa" w:w="2160"/>
          </w:tcPr>
          <w:p>
            <w:r>
              <w:t>Feel in control, professional, and confident in admissibility</w:t>
            </w:r>
          </w:p>
        </w:tc>
      </w:tr>
      <w:tr>
        <w:tc>
          <w:tcPr>
            <w:tcW w:type="dxa" w:w="2160"/>
          </w:tcPr>
          <w:p>
            <w:r>
              <w:t>Client (Law enforcement / Legal teams)</w:t>
            </w:r>
          </w:p>
        </w:tc>
        <w:tc>
          <w:tcPr>
            <w:tcW w:type="dxa" w:w="2160"/>
          </w:tcPr>
          <w:p>
            <w:r>
              <w:t>Use the reports as evidence to verify AI-generated or digitally altered media</w:t>
            </w:r>
          </w:p>
        </w:tc>
        <w:tc>
          <w:tcPr>
            <w:tcW w:type="dxa" w:w="2160"/>
          </w:tcPr>
          <w:p>
            <w:r>
              <w:t>Reliable system, accurate results, offline support, legally compliant outputs</w:t>
            </w:r>
          </w:p>
        </w:tc>
        <w:tc>
          <w:tcPr>
            <w:tcW w:type="dxa" w:w="2160"/>
          </w:tcPr>
          <w:p>
            <w:r>
              <w:t>Feel assured, confident, and satisfied with tool reliability</w:t>
            </w:r>
          </w:p>
        </w:tc>
      </w:tr>
      <w:tr>
        <w:tc>
          <w:tcPr>
            <w:tcW w:type="dxa" w:w="2160"/>
          </w:tcPr>
          <w:p>
            <w:r>
              <w:t>Product Owner</w:t>
            </w:r>
          </w:p>
        </w:tc>
        <w:tc>
          <w:tcPr>
            <w:tcW w:type="dxa" w:w="2160"/>
          </w:tcPr>
          <w:p>
            <w:r>
              <w:t>Track requirement changes, review progress and system demonstrations</w:t>
            </w:r>
          </w:p>
        </w:tc>
        <w:tc>
          <w:tcPr>
            <w:tcW w:type="dxa" w:w="2160"/>
          </w:tcPr>
          <w:p>
            <w:r>
              <w:t>Transparent development process, modular design, extensibility</w:t>
            </w:r>
          </w:p>
        </w:tc>
        <w:tc>
          <w:tcPr>
            <w:tcW w:type="dxa" w:w="2160"/>
          </w:tcPr>
          <w:p>
            <w:r>
              <w:t>Feel clear communication, control over project, and visibility of progress</w:t>
            </w:r>
          </w:p>
        </w:tc>
      </w:tr>
      <w:tr>
        <w:tc>
          <w:tcPr>
            <w:tcW w:type="dxa" w:w="2160"/>
          </w:tcPr>
          <w:p>
            <w:r>
              <w:t>Development team</w:t>
            </w:r>
          </w:p>
        </w:tc>
        <w:tc>
          <w:tcPr>
            <w:tcW w:type="dxa" w:w="2160"/>
          </w:tcPr>
          <w:p>
            <w:r>
              <w:t>Design, implement, and maintain the forensic detection tool</w:t>
            </w:r>
          </w:p>
        </w:tc>
        <w:tc>
          <w:tcPr>
            <w:tcW w:type="dxa" w:w="2160"/>
          </w:tcPr>
          <w:p>
            <w:r>
              <w:t>Well-structured architecture, flexible for model updates, well-documented</w:t>
            </w:r>
          </w:p>
        </w:tc>
        <w:tc>
          <w:tcPr>
            <w:tcW w:type="dxa" w:w="2160"/>
          </w:tcPr>
          <w:p>
            <w:r>
              <w:t>Feel feasible, guided, and manageable in workload</w:t>
            </w:r>
          </w:p>
        </w:tc>
      </w:tr>
      <w:tr>
        <w:tc>
          <w:tcPr>
            <w:tcW w:type="dxa" w:w="2160"/>
          </w:tcPr>
          <w:p>
            <w:r>
              <w:t>End users (Public / Journalists / NGOs)</w:t>
            </w:r>
          </w:p>
        </w:tc>
        <w:tc>
          <w:tcPr>
            <w:tcW w:type="dxa" w:w="2160"/>
          </w:tcPr>
          <w:p>
            <w:r>
              <w:t>Verify authenticity of online media content</w:t>
            </w:r>
          </w:p>
        </w:tc>
        <w:tc>
          <w:tcPr>
            <w:tcW w:type="dxa" w:w="2160"/>
          </w:tcPr>
          <w:p>
            <w:r>
              <w:t>Easy-to-use tool, cross-platform accessibility</w:t>
            </w:r>
          </w:p>
        </w:tc>
        <w:tc>
          <w:tcPr>
            <w:tcW w:type="dxa" w:w="2160"/>
          </w:tcPr>
          <w:p>
            <w:r>
              <w:t>Feel safe, protected, and less uncertain when consuming media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