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2F32B" w14:textId="77777777" w:rsidR="00733788" w:rsidRDefault="00000000">
      <w:pPr>
        <w:pBdr>
          <w:top w:val="nil"/>
          <w:left w:val="nil"/>
          <w:bottom w:val="nil"/>
          <w:right w:val="nil"/>
          <w:between w:val="nil"/>
        </w:pBdr>
        <w:spacing w:line="276" w:lineRule="auto"/>
        <w:jc w:val="right"/>
        <w:rPr>
          <w:rFonts w:ascii="Arial" w:eastAsia="Arial" w:hAnsi="Arial" w:cs="Arial"/>
          <w:b/>
          <w:color w:val="000000"/>
          <w:sz w:val="16"/>
          <w:szCs w:val="16"/>
        </w:rPr>
      </w:pPr>
      <w:r>
        <w:rPr>
          <w:rFonts w:ascii="Arial" w:eastAsia="Arial" w:hAnsi="Arial" w:cs="Arial"/>
          <w:b/>
          <w:sz w:val="16"/>
          <w:szCs w:val="16"/>
        </w:rPr>
        <w:t>2024-I05-032844</w:t>
      </w:r>
    </w:p>
    <w:p w14:paraId="59C76427" w14:textId="77777777" w:rsidR="00733788" w:rsidRDefault="00000000">
      <w:pPr>
        <w:pBdr>
          <w:top w:val="nil"/>
          <w:left w:val="nil"/>
          <w:bottom w:val="nil"/>
          <w:right w:val="nil"/>
          <w:between w:val="nil"/>
        </w:pBdr>
        <w:spacing w:line="276" w:lineRule="auto"/>
        <w:jc w:val="center"/>
        <w:rPr>
          <w:rFonts w:ascii="Arial" w:eastAsia="Arial" w:hAnsi="Arial" w:cs="Arial"/>
          <w:b/>
          <w:color w:val="000000"/>
          <w:sz w:val="22"/>
          <w:szCs w:val="22"/>
        </w:rPr>
      </w:pPr>
      <w:r>
        <w:rPr>
          <w:rFonts w:ascii="Arial" w:eastAsia="Arial" w:hAnsi="Arial" w:cs="Arial"/>
          <w:b/>
          <w:color w:val="000000"/>
          <w:sz w:val="22"/>
          <w:szCs w:val="22"/>
        </w:rPr>
        <w:t xml:space="preserve">MEMORANDO </w:t>
      </w:r>
      <w:proofErr w:type="spellStart"/>
      <w:r>
        <w:rPr>
          <w:rFonts w:ascii="Arial" w:eastAsia="Arial" w:hAnsi="Arial" w:cs="Arial"/>
          <w:b/>
          <w:color w:val="000000"/>
          <w:sz w:val="22"/>
          <w:szCs w:val="22"/>
        </w:rPr>
        <w:t>N°</w:t>
      </w:r>
      <w:proofErr w:type="spellEnd"/>
      <w:r>
        <w:rPr>
          <w:rFonts w:ascii="Arial" w:eastAsia="Arial" w:hAnsi="Arial" w:cs="Arial"/>
          <w:b/>
          <w:color w:val="000000"/>
          <w:sz w:val="22"/>
          <w:szCs w:val="22"/>
        </w:rPr>
        <w:t xml:space="preserve"> </w:t>
      </w:r>
      <w:r>
        <w:rPr>
          <w:rFonts w:ascii="Arial" w:eastAsia="Arial" w:hAnsi="Arial" w:cs="Arial"/>
          <w:b/>
          <w:sz w:val="22"/>
          <w:szCs w:val="22"/>
        </w:rPr>
        <w:t>03167</w:t>
      </w:r>
      <w:r>
        <w:rPr>
          <w:rFonts w:ascii="Arial" w:eastAsia="Arial" w:hAnsi="Arial" w:cs="Arial"/>
          <w:b/>
          <w:color w:val="000000"/>
          <w:sz w:val="22"/>
          <w:szCs w:val="22"/>
        </w:rPr>
        <w:t>-2024-OEFA/DFAI</w:t>
      </w:r>
    </w:p>
    <w:p w14:paraId="515A1A76" w14:textId="77777777" w:rsidR="00733788" w:rsidRDefault="00000000">
      <w:pPr>
        <w:tabs>
          <w:tab w:val="left" w:pos="2955"/>
        </w:tabs>
        <w:rPr>
          <w:rFonts w:ascii="Arial" w:eastAsia="Arial" w:hAnsi="Arial" w:cs="Arial"/>
          <w:sz w:val="22"/>
          <w:szCs w:val="22"/>
        </w:rPr>
      </w:pPr>
      <w:r>
        <w:rPr>
          <w:rFonts w:ascii="Arial" w:eastAsia="Arial" w:hAnsi="Arial" w:cs="Arial"/>
          <w:sz w:val="22"/>
          <w:szCs w:val="22"/>
        </w:rPr>
        <w:tab/>
      </w:r>
    </w:p>
    <w:p w14:paraId="08B60919" w14:textId="77777777" w:rsidR="00733788" w:rsidRDefault="00000000">
      <w:pPr>
        <w:tabs>
          <w:tab w:val="left" w:pos="1440"/>
          <w:tab w:val="left" w:pos="2160"/>
        </w:tabs>
        <w:ind w:left="2160" w:hanging="2160"/>
        <w:jc w:val="both"/>
        <w:rPr>
          <w:rFonts w:ascii="Arial" w:eastAsia="Arial" w:hAnsi="Arial" w:cs="Arial"/>
          <w:sz w:val="22"/>
          <w:szCs w:val="22"/>
        </w:rPr>
      </w:pPr>
      <w:r>
        <w:rPr>
          <w:rFonts w:ascii="Arial" w:eastAsia="Arial" w:hAnsi="Arial" w:cs="Arial"/>
          <w:b/>
          <w:sz w:val="22"/>
          <w:szCs w:val="22"/>
        </w:rPr>
        <w:t>A</w:t>
      </w:r>
      <w:r>
        <w:rPr>
          <w:rFonts w:ascii="Arial" w:eastAsia="Arial" w:hAnsi="Arial" w:cs="Arial"/>
          <w:b/>
          <w:sz w:val="22"/>
          <w:szCs w:val="22"/>
        </w:rPr>
        <w:tab/>
        <w:t>:</w:t>
      </w:r>
      <w:r>
        <w:rPr>
          <w:rFonts w:ascii="Arial" w:eastAsia="Arial" w:hAnsi="Arial" w:cs="Arial"/>
          <w:sz w:val="22"/>
          <w:szCs w:val="22"/>
        </w:rPr>
        <w:tab/>
      </w:r>
      <w:r>
        <w:rPr>
          <w:rFonts w:ascii="Arial" w:eastAsia="Arial" w:hAnsi="Arial" w:cs="Arial"/>
          <w:b/>
          <w:sz w:val="22"/>
          <w:szCs w:val="22"/>
        </w:rPr>
        <w:t>JULIO CÉSAR BENITES HIDALGO</w:t>
      </w:r>
    </w:p>
    <w:p w14:paraId="4A87AA98" w14:textId="77777777" w:rsidR="00733788" w:rsidRDefault="00000000">
      <w:pPr>
        <w:tabs>
          <w:tab w:val="left" w:pos="1440"/>
          <w:tab w:val="left" w:pos="2160"/>
        </w:tabs>
        <w:ind w:left="2160" w:hanging="2160"/>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t>Jefe (e)</w:t>
      </w:r>
      <w:r>
        <w:rPr>
          <w:rFonts w:ascii="Arial" w:eastAsia="Arial" w:hAnsi="Arial" w:cs="Arial"/>
          <w:sz w:val="22"/>
          <w:szCs w:val="22"/>
          <w:vertAlign w:val="superscript"/>
        </w:rPr>
        <w:footnoteReference w:id="1"/>
      </w:r>
      <w:r>
        <w:rPr>
          <w:rFonts w:ascii="Arial" w:eastAsia="Arial" w:hAnsi="Arial" w:cs="Arial"/>
          <w:sz w:val="22"/>
          <w:szCs w:val="22"/>
        </w:rPr>
        <w:t xml:space="preserve"> de la Oficina Desconcentrada de Cajamarca</w:t>
      </w:r>
    </w:p>
    <w:p w14:paraId="51A870FE" w14:textId="77777777" w:rsidR="00733788" w:rsidRDefault="00733788">
      <w:pPr>
        <w:tabs>
          <w:tab w:val="left" w:pos="1440"/>
          <w:tab w:val="left" w:pos="2160"/>
        </w:tabs>
        <w:ind w:left="2160" w:hanging="2160"/>
        <w:jc w:val="both"/>
        <w:rPr>
          <w:rFonts w:ascii="Arial" w:eastAsia="Arial" w:hAnsi="Arial" w:cs="Arial"/>
          <w:sz w:val="22"/>
          <w:szCs w:val="22"/>
        </w:rPr>
      </w:pPr>
    </w:p>
    <w:p w14:paraId="4603B011" w14:textId="5F8AFD0E" w:rsidR="00733788" w:rsidRDefault="00000000">
      <w:pPr>
        <w:tabs>
          <w:tab w:val="left" w:pos="1440"/>
          <w:tab w:val="left" w:pos="2160"/>
        </w:tabs>
        <w:ind w:left="2160" w:hanging="2160"/>
        <w:jc w:val="both"/>
        <w:rPr>
          <w:rFonts w:ascii="Arial" w:eastAsia="Arial" w:hAnsi="Arial" w:cs="Arial"/>
          <w:b/>
          <w:sz w:val="22"/>
          <w:szCs w:val="22"/>
        </w:rPr>
      </w:pPr>
      <w:r>
        <w:rPr>
          <w:rFonts w:ascii="Arial" w:eastAsia="Arial" w:hAnsi="Arial" w:cs="Arial"/>
          <w:b/>
          <w:sz w:val="22"/>
          <w:szCs w:val="22"/>
        </w:rPr>
        <w:t xml:space="preserve">CC                </w:t>
      </w:r>
      <w:proofErr w:type="gramStart"/>
      <w:r>
        <w:rPr>
          <w:rFonts w:ascii="Arial" w:eastAsia="Arial" w:hAnsi="Arial" w:cs="Arial"/>
          <w:b/>
          <w:sz w:val="22"/>
          <w:szCs w:val="22"/>
        </w:rPr>
        <w:t xml:space="preserve">  :</w:t>
      </w:r>
      <w:proofErr w:type="gramEnd"/>
      <w:r>
        <w:rPr>
          <w:rFonts w:ascii="Arial" w:eastAsia="Arial" w:hAnsi="Arial" w:cs="Arial"/>
          <w:b/>
          <w:sz w:val="22"/>
          <w:szCs w:val="22"/>
        </w:rPr>
        <w:t xml:space="preserve">    </w:t>
      </w:r>
      <w:r>
        <w:rPr>
          <w:rFonts w:ascii="Arial" w:eastAsia="Arial" w:hAnsi="Arial" w:cs="Arial"/>
          <w:sz w:val="22"/>
          <w:szCs w:val="22"/>
        </w:rPr>
        <w:t xml:space="preserve">       </w:t>
      </w:r>
      <w:r>
        <w:rPr>
          <w:rFonts w:ascii="Arial" w:eastAsia="Arial" w:hAnsi="Arial" w:cs="Arial"/>
          <w:b/>
          <w:sz w:val="22"/>
          <w:szCs w:val="22"/>
        </w:rPr>
        <w:t>CHRISTHIAN LEONARDO DIAZ RUIZ</w:t>
      </w:r>
    </w:p>
    <w:p w14:paraId="16865651" w14:textId="721AFC11" w:rsidR="00733788" w:rsidRDefault="00000000">
      <w:pPr>
        <w:tabs>
          <w:tab w:val="left" w:pos="1440"/>
          <w:tab w:val="left" w:pos="2160"/>
        </w:tabs>
        <w:ind w:left="2160" w:hanging="2160"/>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Coordinador de la Coordinación de Oficinas Desconcentradas    </w:t>
      </w:r>
    </w:p>
    <w:p w14:paraId="3AAA289C" w14:textId="77777777" w:rsidR="00733788" w:rsidRDefault="00733788">
      <w:pPr>
        <w:tabs>
          <w:tab w:val="left" w:pos="1440"/>
          <w:tab w:val="left" w:pos="2160"/>
        </w:tabs>
        <w:ind w:left="2160" w:hanging="2160"/>
        <w:jc w:val="both"/>
        <w:rPr>
          <w:rFonts w:ascii="Arial" w:eastAsia="Arial" w:hAnsi="Arial" w:cs="Arial"/>
          <w:b/>
          <w:sz w:val="22"/>
          <w:szCs w:val="22"/>
        </w:rPr>
      </w:pPr>
    </w:p>
    <w:p w14:paraId="2CE4B194" w14:textId="10450D4B" w:rsidR="00733788" w:rsidRDefault="00000000">
      <w:pPr>
        <w:tabs>
          <w:tab w:val="left" w:pos="1440"/>
          <w:tab w:val="left" w:pos="2160"/>
        </w:tabs>
        <w:spacing w:after="240"/>
        <w:ind w:left="2160" w:hanging="2160"/>
        <w:jc w:val="both"/>
        <w:rPr>
          <w:rFonts w:ascii="Arial" w:eastAsia="Arial" w:hAnsi="Arial" w:cs="Arial"/>
          <w:sz w:val="22"/>
          <w:szCs w:val="22"/>
          <w:highlight w:val="white"/>
        </w:rPr>
      </w:pPr>
      <w:r>
        <w:rPr>
          <w:rFonts w:ascii="Arial" w:eastAsia="Arial" w:hAnsi="Arial" w:cs="Arial"/>
          <w:b/>
          <w:sz w:val="22"/>
          <w:szCs w:val="22"/>
        </w:rPr>
        <w:t>ASUNTO</w:t>
      </w:r>
      <w:r>
        <w:rPr>
          <w:rFonts w:ascii="Arial" w:eastAsia="Arial" w:hAnsi="Arial" w:cs="Arial"/>
          <w:b/>
          <w:sz w:val="22"/>
          <w:szCs w:val="22"/>
        </w:rPr>
        <w:tab/>
        <w:t>:</w:t>
      </w:r>
      <w:r>
        <w:rPr>
          <w:rFonts w:ascii="Arial" w:eastAsia="Arial" w:hAnsi="Arial" w:cs="Arial"/>
          <w:sz w:val="22"/>
          <w:szCs w:val="22"/>
        </w:rPr>
        <w:tab/>
      </w:r>
      <w:r>
        <w:rPr>
          <w:rFonts w:ascii="Arial" w:eastAsia="Arial" w:hAnsi="Arial" w:cs="Arial"/>
          <w:sz w:val="22"/>
          <w:szCs w:val="22"/>
          <w:highlight w:val="white"/>
        </w:rPr>
        <w:t xml:space="preserve">Devolución del Informe Final de Supervisión </w:t>
      </w:r>
      <w:proofErr w:type="spellStart"/>
      <w:r>
        <w:rPr>
          <w:rFonts w:ascii="Arial" w:eastAsia="Arial" w:hAnsi="Arial" w:cs="Arial"/>
          <w:sz w:val="22"/>
          <w:szCs w:val="22"/>
          <w:highlight w:val="white"/>
        </w:rPr>
        <w:t>N°</w:t>
      </w:r>
      <w:proofErr w:type="spellEnd"/>
      <w:r>
        <w:rPr>
          <w:rFonts w:ascii="Arial" w:eastAsia="Arial" w:hAnsi="Arial" w:cs="Arial"/>
          <w:sz w:val="22"/>
          <w:szCs w:val="22"/>
          <w:highlight w:val="white"/>
        </w:rPr>
        <w:t xml:space="preserve"> 00114-2024-OEFA/ODES-CAJ</w:t>
      </w:r>
    </w:p>
    <w:p w14:paraId="5C7D4A7D" w14:textId="77777777" w:rsidR="00733788" w:rsidRDefault="00000000">
      <w:pPr>
        <w:tabs>
          <w:tab w:val="left" w:pos="1440"/>
          <w:tab w:val="left" w:pos="2160"/>
        </w:tabs>
        <w:jc w:val="both"/>
        <w:rPr>
          <w:rFonts w:ascii="Arial" w:eastAsia="Arial" w:hAnsi="Arial" w:cs="Arial"/>
          <w:sz w:val="22"/>
          <w:szCs w:val="22"/>
        </w:rPr>
      </w:pPr>
      <w:proofErr w:type="gramStart"/>
      <w:r>
        <w:rPr>
          <w:rFonts w:ascii="Arial" w:eastAsia="Arial" w:hAnsi="Arial" w:cs="Arial"/>
          <w:b/>
          <w:sz w:val="22"/>
          <w:szCs w:val="22"/>
        </w:rPr>
        <w:t>REFERENCIA :</w:t>
      </w:r>
      <w:proofErr w:type="gramEnd"/>
      <w:r>
        <w:rPr>
          <w:rFonts w:ascii="Arial" w:eastAsia="Arial" w:hAnsi="Arial" w:cs="Arial"/>
          <w:sz w:val="22"/>
          <w:szCs w:val="22"/>
        </w:rPr>
        <w:tab/>
        <w:t xml:space="preserve">Memorando </w:t>
      </w:r>
      <w:proofErr w:type="spellStart"/>
      <w:r>
        <w:rPr>
          <w:rFonts w:ascii="Arial" w:eastAsia="Arial" w:hAnsi="Arial" w:cs="Arial"/>
          <w:sz w:val="22"/>
          <w:szCs w:val="22"/>
        </w:rPr>
        <w:t>N°</w:t>
      </w:r>
      <w:proofErr w:type="spellEnd"/>
      <w:r>
        <w:rPr>
          <w:rFonts w:ascii="Arial" w:eastAsia="Arial" w:hAnsi="Arial" w:cs="Arial"/>
          <w:sz w:val="22"/>
          <w:szCs w:val="22"/>
        </w:rPr>
        <w:t xml:space="preserve"> 00269-2024-OEFA/ODES-CAJ</w:t>
      </w:r>
    </w:p>
    <w:p w14:paraId="4D9F8170" w14:textId="77777777" w:rsidR="00733788" w:rsidRDefault="00733788">
      <w:pPr>
        <w:tabs>
          <w:tab w:val="left" w:pos="1440"/>
          <w:tab w:val="left" w:pos="2160"/>
        </w:tabs>
        <w:ind w:left="2160" w:hanging="2160"/>
        <w:jc w:val="both"/>
        <w:rPr>
          <w:rFonts w:ascii="Arial" w:eastAsia="Arial" w:hAnsi="Arial" w:cs="Arial"/>
          <w:sz w:val="22"/>
          <w:szCs w:val="22"/>
        </w:rPr>
      </w:pPr>
    </w:p>
    <w:p w14:paraId="7B359255" w14:textId="77777777" w:rsidR="00733788" w:rsidRDefault="00000000">
      <w:pPr>
        <w:pBdr>
          <w:bottom w:val="single" w:sz="4" w:space="1" w:color="000000"/>
        </w:pBdr>
        <w:tabs>
          <w:tab w:val="left" w:pos="1440"/>
          <w:tab w:val="left" w:pos="2160"/>
        </w:tabs>
        <w:ind w:left="2127" w:hanging="2127"/>
        <w:jc w:val="both"/>
        <w:rPr>
          <w:rFonts w:ascii="Arial" w:eastAsia="Arial" w:hAnsi="Arial" w:cs="Arial"/>
          <w:sz w:val="22"/>
          <w:szCs w:val="22"/>
        </w:rPr>
      </w:pPr>
      <w:r>
        <w:rPr>
          <w:rFonts w:ascii="Arial" w:eastAsia="Arial" w:hAnsi="Arial" w:cs="Arial"/>
          <w:b/>
          <w:sz w:val="22"/>
          <w:szCs w:val="22"/>
        </w:rPr>
        <w:t>FECHA</w:t>
      </w:r>
      <w:r>
        <w:rPr>
          <w:rFonts w:ascii="Arial" w:eastAsia="Arial" w:hAnsi="Arial" w:cs="Arial"/>
          <w:b/>
          <w:sz w:val="22"/>
          <w:szCs w:val="22"/>
        </w:rPr>
        <w:tab/>
        <w:t>:</w:t>
      </w:r>
      <w:r>
        <w:rPr>
          <w:rFonts w:ascii="Arial" w:eastAsia="Arial" w:hAnsi="Arial" w:cs="Arial"/>
          <w:sz w:val="22"/>
          <w:szCs w:val="22"/>
        </w:rPr>
        <w:tab/>
        <w:t>Jesús María, 16 de diciembre del 2024</w:t>
      </w:r>
    </w:p>
    <w:p w14:paraId="513BAF41" w14:textId="77777777" w:rsidR="00733788" w:rsidRDefault="00733788">
      <w:pPr>
        <w:jc w:val="both"/>
        <w:rPr>
          <w:rFonts w:ascii="Arial" w:eastAsia="Arial" w:hAnsi="Arial" w:cs="Arial"/>
          <w:sz w:val="21"/>
          <w:szCs w:val="21"/>
        </w:rPr>
      </w:pPr>
    </w:p>
    <w:p w14:paraId="79BF2B80" w14:textId="77777777" w:rsidR="00733788" w:rsidRDefault="00000000">
      <w:pPr>
        <w:ind w:right="-142"/>
        <w:jc w:val="both"/>
        <w:rPr>
          <w:rFonts w:ascii="Arial" w:eastAsia="Arial" w:hAnsi="Arial" w:cs="Arial"/>
          <w:sz w:val="22"/>
          <w:szCs w:val="22"/>
          <w:highlight w:val="yellow"/>
        </w:rPr>
      </w:pPr>
      <w:r>
        <w:rPr>
          <w:rFonts w:ascii="Arial" w:eastAsia="Arial" w:hAnsi="Arial" w:cs="Arial"/>
          <w:sz w:val="22"/>
          <w:szCs w:val="22"/>
        </w:rPr>
        <w:t xml:space="preserve">Tengo a bien dirigirme a usted, con relación al documento de la referencia, a fin de devolver a su despacho el Informe Final de Supervisión </w:t>
      </w:r>
      <w:proofErr w:type="spellStart"/>
      <w:r>
        <w:rPr>
          <w:rFonts w:ascii="Arial" w:eastAsia="Arial" w:hAnsi="Arial" w:cs="Arial"/>
          <w:sz w:val="22"/>
          <w:szCs w:val="22"/>
        </w:rPr>
        <w:t>Nº</w:t>
      </w:r>
      <w:proofErr w:type="spellEnd"/>
      <w:r>
        <w:rPr>
          <w:rFonts w:ascii="Arial" w:eastAsia="Arial" w:hAnsi="Arial" w:cs="Arial"/>
          <w:sz w:val="22"/>
          <w:szCs w:val="22"/>
        </w:rPr>
        <w:t xml:space="preserve"> 00114-2024-OEFA/ODES-CAJ</w:t>
      </w:r>
      <w:r>
        <w:rPr>
          <w:rFonts w:ascii="Arial" w:eastAsia="Arial" w:hAnsi="Arial" w:cs="Arial"/>
          <w:sz w:val="22"/>
          <w:szCs w:val="22"/>
          <w:vertAlign w:val="superscript"/>
        </w:rPr>
        <w:footnoteReference w:id="2"/>
      </w:r>
      <w:r>
        <w:rPr>
          <w:rFonts w:ascii="Arial" w:eastAsia="Arial" w:hAnsi="Arial" w:cs="Arial"/>
          <w:sz w:val="22"/>
          <w:szCs w:val="22"/>
        </w:rPr>
        <w:t>, correspondiente al administrado Municipalidad Distrital de Sucre, el cual fue remitido a esta Dirección, con recomendación de inicio de procedimiento administrativo sancionador (PAS).</w:t>
      </w:r>
    </w:p>
    <w:p w14:paraId="35F4B401" w14:textId="77777777" w:rsidR="00733788" w:rsidRDefault="00733788">
      <w:pPr>
        <w:ind w:right="-142"/>
        <w:jc w:val="both"/>
        <w:rPr>
          <w:rFonts w:ascii="Arial" w:eastAsia="Arial" w:hAnsi="Arial" w:cs="Arial"/>
          <w:sz w:val="22"/>
          <w:szCs w:val="22"/>
        </w:rPr>
      </w:pPr>
    </w:p>
    <w:p w14:paraId="07AA506D" w14:textId="77777777" w:rsidR="00733788" w:rsidRDefault="00000000">
      <w:pPr>
        <w:ind w:right="-142"/>
        <w:jc w:val="both"/>
        <w:rPr>
          <w:rFonts w:ascii="Arial" w:eastAsia="Arial" w:hAnsi="Arial" w:cs="Arial"/>
          <w:sz w:val="22"/>
          <w:szCs w:val="22"/>
        </w:rPr>
      </w:pPr>
      <w:r>
        <w:rPr>
          <w:rFonts w:ascii="Arial" w:eastAsia="Arial" w:hAnsi="Arial" w:cs="Arial"/>
          <w:sz w:val="22"/>
          <w:szCs w:val="22"/>
        </w:rPr>
        <w:t xml:space="preserve">Ello, toda vez que, de la revisión preliminar del referido informe se advierte una incongruencia respecto a los hechos analizados y la conclusión de los mismos. Así, del apartado III: “Análisis de la Supervisión” se observa el análisis de 07 hechos; no obstante, en el apartado IV: “Conclusiones y Recomendaciones” (numeral 73 del Informe de Supervisión) se consignó 08 hechos analizados en la supervisión, de los cuales 3 cuentan con recomendación de inicio de PAS (hechos analizados 3, 5 y 7). </w:t>
      </w:r>
    </w:p>
    <w:p w14:paraId="2BDC12B5" w14:textId="77777777" w:rsidR="00733788" w:rsidRDefault="00733788">
      <w:pPr>
        <w:ind w:right="-142"/>
        <w:jc w:val="both"/>
        <w:rPr>
          <w:rFonts w:ascii="Arial" w:eastAsia="Arial" w:hAnsi="Arial" w:cs="Arial"/>
          <w:sz w:val="22"/>
          <w:szCs w:val="22"/>
        </w:rPr>
      </w:pPr>
    </w:p>
    <w:p w14:paraId="34C66A91" w14:textId="0FE47F4C" w:rsidR="00733788" w:rsidRDefault="00000000">
      <w:pPr>
        <w:ind w:right="-142"/>
        <w:jc w:val="both"/>
        <w:rPr>
          <w:rFonts w:ascii="Arial" w:eastAsia="Arial" w:hAnsi="Arial" w:cs="Arial"/>
          <w:sz w:val="22"/>
          <w:szCs w:val="22"/>
        </w:rPr>
      </w:pPr>
      <w:r>
        <w:rPr>
          <w:rFonts w:ascii="Arial" w:eastAsia="Arial" w:hAnsi="Arial" w:cs="Arial"/>
          <w:sz w:val="22"/>
          <w:szCs w:val="22"/>
        </w:rPr>
        <w:t>Así mismo, se advierte que</w:t>
      </w:r>
      <w:r w:rsidR="00B744B4">
        <w:rPr>
          <w:rFonts w:ascii="Arial" w:eastAsia="Arial" w:hAnsi="Arial" w:cs="Arial"/>
          <w:sz w:val="22"/>
          <w:szCs w:val="22"/>
        </w:rPr>
        <w:t>,</w:t>
      </w:r>
      <w:r>
        <w:rPr>
          <w:rFonts w:ascii="Arial" w:eastAsia="Arial" w:hAnsi="Arial" w:cs="Arial"/>
          <w:sz w:val="22"/>
          <w:szCs w:val="22"/>
        </w:rPr>
        <w:t xml:space="preserve"> si bien en el apartado IV “Conclusiones y Recomendaciones” recomiendan el inicio del PAS por el hecho analizado 7, este no cuenta con el desarrollo del análisis en el contenido del informe de supervisión. Además, se advierte que al consignarse un hecho analizado extra en el cuadro del apartado </w:t>
      </w:r>
      <w:proofErr w:type="spellStart"/>
      <w:proofErr w:type="gramStart"/>
      <w:r>
        <w:rPr>
          <w:rFonts w:ascii="Arial" w:eastAsia="Arial" w:hAnsi="Arial" w:cs="Arial"/>
          <w:sz w:val="22"/>
          <w:szCs w:val="22"/>
        </w:rPr>
        <w:t>IV:“</w:t>
      </w:r>
      <w:proofErr w:type="gramEnd"/>
      <w:r>
        <w:rPr>
          <w:rFonts w:ascii="Arial" w:eastAsia="Arial" w:hAnsi="Arial" w:cs="Arial"/>
          <w:sz w:val="22"/>
          <w:szCs w:val="22"/>
        </w:rPr>
        <w:t>Conclusiones</w:t>
      </w:r>
      <w:proofErr w:type="spellEnd"/>
      <w:r>
        <w:rPr>
          <w:rFonts w:ascii="Arial" w:eastAsia="Arial" w:hAnsi="Arial" w:cs="Arial"/>
          <w:sz w:val="22"/>
          <w:szCs w:val="22"/>
        </w:rPr>
        <w:t xml:space="preserve"> y Recomendaciones” la descripción y numeración de los hechos analizados 7 y 8, también cae en incongruencia, conforme se muestra a continuación:</w:t>
      </w:r>
    </w:p>
    <w:p w14:paraId="3AF31B16" w14:textId="77777777" w:rsidR="00733788" w:rsidRDefault="00733788">
      <w:pPr>
        <w:ind w:right="-142"/>
        <w:jc w:val="both"/>
        <w:rPr>
          <w:rFonts w:ascii="Arial" w:eastAsia="Arial" w:hAnsi="Arial" w:cs="Arial"/>
          <w:sz w:val="22"/>
          <w:szCs w:val="22"/>
        </w:rPr>
      </w:pPr>
    </w:p>
    <w:p w14:paraId="1B62EFBD" w14:textId="77777777" w:rsidR="00733788" w:rsidRDefault="00000000">
      <w:pPr>
        <w:ind w:left="566" w:right="-142"/>
        <w:jc w:val="both"/>
        <w:rPr>
          <w:rFonts w:ascii="Arial" w:eastAsia="Arial" w:hAnsi="Arial" w:cs="Arial"/>
          <w:b/>
          <w:i/>
          <w:sz w:val="21"/>
          <w:szCs w:val="21"/>
          <w:highlight w:val="white"/>
        </w:rPr>
      </w:pPr>
      <w:r>
        <w:rPr>
          <w:rFonts w:ascii="Arial" w:eastAsia="Arial" w:hAnsi="Arial" w:cs="Arial"/>
          <w:i/>
          <w:sz w:val="21"/>
          <w:szCs w:val="21"/>
        </w:rPr>
        <w:t>“</w:t>
      </w:r>
      <w:r>
        <w:rPr>
          <w:rFonts w:ascii="Arial" w:eastAsia="Arial" w:hAnsi="Arial" w:cs="Arial"/>
          <w:b/>
          <w:i/>
          <w:sz w:val="21"/>
          <w:szCs w:val="21"/>
          <w:highlight w:val="white"/>
        </w:rPr>
        <w:t>III. ANÁLISIS DE LA SUPERVISIÓN</w:t>
      </w:r>
    </w:p>
    <w:p w14:paraId="3D93E9D8" w14:textId="77777777" w:rsidR="00733788" w:rsidRDefault="00000000">
      <w:pPr>
        <w:ind w:left="566" w:right="-142"/>
        <w:jc w:val="both"/>
        <w:rPr>
          <w:rFonts w:ascii="Arial" w:eastAsia="Arial" w:hAnsi="Arial" w:cs="Arial"/>
          <w:i/>
          <w:sz w:val="21"/>
          <w:szCs w:val="21"/>
        </w:rPr>
      </w:pPr>
      <w:r>
        <w:rPr>
          <w:rFonts w:ascii="Arial" w:eastAsia="Arial" w:hAnsi="Arial" w:cs="Arial"/>
          <w:i/>
          <w:sz w:val="21"/>
          <w:szCs w:val="21"/>
        </w:rPr>
        <w:t xml:space="preserve"> </w:t>
      </w:r>
    </w:p>
    <w:p w14:paraId="6E7EE88B" w14:textId="77777777" w:rsidR="00733788" w:rsidRDefault="00000000">
      <w:pPr>
        <w:ind w:left="566" w:right="-142"/>
        <w:jc w:val="both"/>
        <w:rPr>
          <w:rFonts w:ascii="Arial" w:eastAsia="Arial" w:hAnsi="Arial" w:cs="Arial"/>
          <w:i/>
          <w:sz w:val="21"/>
          <w:szCs w:val="21"/>
        </w:rPr>
      </w:pPr>
      <w:r>
        <w:rPr>
          <w:rFonts w:ascii="Arial" w:eastAsia="Arial" w:hAnsi="Arial" w:cs="Arial"/>
          <w:i/>
          <w:sz w:val="21"/>
          <w:szCs w:val="21"/>
        </w:rPr>
        <w:t>(...)</w:t>
      </w:r>
    </w:p>
    <w:p w14:paraId="15AC1DFA" w14:textId="77777777" w:rsidR="00733788" w:rsidRDefault="00000000">
      <w:pPr>
        <w:ind w:right="-142"/>
        <w:jc w:val="both"/>
        <w:rPr>
          <w:rFonts w:ascii="Arial" w:eastAsia="Arial" w:hAnsi="Arial" w:cs="Arial"/>
          <w:sz w:val="21"/>
          <w:szCs w:val="21"/>
        </w:rPr>
      </w:pPr>
      <w:r>
        <w:rPr>
          <w:noProof/>
        </w:rPr>
        <w:drawing>
          <wp:anchor distT="114300" distB="114300" distL="114300" distR="114300" simplePos="0" relativeHeight="251658240" behindDoc="0" locked="0" layoutInCell="1" hidden="0" allowOverlap="1" wp14:anchorId="4C5A5A11" wp14:editId="413E10F9">
            <wp:simplePos x="0" y="0"/>
            <wp:positionH relativeFrom="column">
              <wp:posOffset>156690</wp:posOffset>
            </wp:positionH>
            <wp:positionV relativeFrom="paragraph">
              <wp:posOffset>220014</wp:posOffset>
            </wp:positionV>
            <wp:extent cx="5089098" cy="466725"/>
            <wp:effectExtent l="0" t="0" r="0" b="0"/>
            <wp:wrapSquare wrapText="bothSides" distT="114300" distB="114300" distL="114300" distR="114300"/>
            <wp:docPr id="12757637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89098" cy="466725"/>
                    </a:xfrm>
                    <a:prstGeom prst="rect">
                      <a:avLst/>
                    </a:prstGeom>
                    <a:ln/>
                  </pic:spPr>
                </pic:pic>
              </a:graphicData>
            </a:graphic>
          </wp:anchor>
        </w:drawing>
      </w:r>
    </w:p>
    <w:p w14:paraId="0706AE81" w14:textId="77777777" w:rsidR="00733788" w:rsidRDefault="00733788">
      <w:pPr>
        <w:ind w:right="-142"/>
        <w:jc w:val="both"/>
        <w:rPr>
          <w:rFonts w:ascii="Arial" w:eastAsia="Arial" w:hAnsi="Arial" w:cs="Arial"/>
          <w:sz w:val="21"/>
          <w:szCs w:val="21"/>
        </w:rPr>
      </w:pPr>
    </w:p>
    <w:p w14:paraId="2661448F" w14:textId="77777777" w:rsidR="00733788" w:rsidRDefault="00733788">
      <w:pPr>
        <w:jc w:val="both"/>
        <w:rPr>
          <w:rFonts w:ascii="Arial" w:eastAsia="Arial" w:hAnsi="Arial" w:cs="Arial"/>
          <w:sz w:val="22"/>
          <w:szCs w:val="22"/>
        </w:rPr>
      </w:pPr>
    </w:p>
    <w:p w14:paraId="7C8FF68A" w14:textId="77777777" w:rsidR="00733788" w:rsidRDefault="00733788">
      <w:pPr>
        <w:jc w:val="both"/>
        <w:rPr>
          <w:rFonts w:ascii="Arial" w:eastAsia="Arial" w:hAnsi="Arial" w:cs="Arial"/>
          <w:sz w:val="22"/>
          <w:szCs w:val="22"/>
        </w:rPr>
      </w:pPr>
    </w:p>
    <w:p w14:paraId="3E7440C8" w14:textId="77777777" w:rsidR="00733788" w:rsidRDefault="00000000">
      <w:pPr>
        <w:ind w:left="566"/>
        <w:jc w:val="both"/>
        <w:rPr>
          <w:rFonts w:ascii="Arial" w:eastAsia="Arial" w:hAnsi="Arial" w:cs="Arial"/>
          <w:b/>
          <w:i/>
          <w:sz w:val="21"/>
          <w:szCs w:val="21"/>
          <w:highlight w:val="white"/>
        </w:rPr>
      </w:pPr>
      <w:r>
        <w:rPr>
          <w:rFonts w:ascii="Arial" w:eastAsia="Arial" w:hAnsi="Arial" w:cs="Arial"/>
          <w:b/>
          <w:i/>
          <w:sz w:val="21"/>
          <w:szCs w:val="21"/>
          <w:highlight w:val="white"/>
        </w:rPr>
        <w:t>IV. CONCLUSIONES Y RECOMENDACIONES</w:t>
      </w:r>
    </w:p>
    <w:p w14:paraId="0CE61B91" w14:textId="77777777" w:rsidR="00733788" w:rsidRDefault="00733788">
      <w:pPr>
        <w:ind w:left="566"/>
        <w:jc w:val="both"/>
        <w:rPr>
          <w:rFonts w:ascii="Arial" w:eastAsia="Arial" w:hAnsi="Arial" w:cs="Arial"/>
          <w:i/>
          <w:sz w:val="22"/>
          <w:szCs w:val="22"/>
          <w:highlight w:val="white"/>
        </w:rPr>
      </w:pPr>
    </w:p>
    <w:p w14:paraId="72BC3428" w14:textId="203C18F5" w:rsidR="00733788" w:rsidRDefault="00000000">
      <w:pPr>
        <w:ind w:left="566"/>
        <w:jc w:val="both"/>
        <w:rPr>
          <w:rFonts w:ascii="Arial" w:eastAsia="Arial" w:hAnsi="Arial" w:cs="Arial"/>
          <w:i/>
          <w:sz w:val="22"/>
          <w:szCs w:val="22"/>
          <w:highlight w:val="white"/>
        </w:rPr>
      </w:pPr>
      <w:r>
        <w:rPr>
          <w:rFonts w:ascii="Arial" w:eastAsia="Arial" w:hAnsi="Arial" w:cs="Arial"/>
          <w:i/>
          <w:sz w:val="22"/>
          <w:szCs w:val="22"/>
          <w:highlight w:val="white"/>
        </w:rPr>
        <w:t>73. Luego de analizar la información obtenida durante la supervisión a la Municipalidad Distrital de Sucre, se concluye lo siguiente:</w:t>
      </w:r>
    </w:p>
    <w:p w14:paraId="3929E25C" w14:textId="3B0BD76A" w:rsidR="00733788" w:rsidRDefault="00B744B4">
      <w:pPr>
        <w:ind w:right="-142"/>
        <w:jc w:val="both"/>
        <w:rPr>
          <w:rFonts w:ascii="Arial" w:eastAsia="Arial" w:hAnsi="Arial" w:cs="Arial"/>
          <w:sz w:val="21"/>
          <w:szCs w:val="21"/>
        </w:rPr>
      </w:pPr>
      <w:r>
        <w:rPr>
          <w:noProof/>
        </w:rPr>
        <mc:AlternateContent>
          <mc:Choice Requires="wps">
            <w:drawing>
              <wp:anchor distT="114300" distB="114300" distL="114300" distR="114300" simplePos="0" relativeHeight="251660288" behindDoc="0" locked="0" layoutInCell="1" hidden="0" allowOverlap="1" wp14:anchorId="646D609E" wp14:editId="5E57D8D9">
                <wp:simplePos x="0" y="0"/>
                <wp:positionH relativeFrom="column">
                  <wp:posOffset>81915</wp:posOffset>
                </wp:positionH>
                <wp:positionV relativeFrom="paragraph">
                  <wp:posOffset>269875</wp:posOffset>
                </wp:positionV>
                <wp:extent cx="1590675" cy="1857375"/>
                <wp:effectExtent l="0" t="0" r="28575" b="28575"/>
                <wp:wrapSquare wrapText="bothSides" distT="114300" distB="114300" distL="114300" distR="114300"/>
                <wp:docPr id="1275763762" name="Rectángulo 1275763762"/>
                <wp:cNvGraphicFramePr/>
                <a:graphic xmlns:a="http://schemas.openxmlformats.org/drawingml/2006/main">
                  <a:graphicData uri="http://schemas.microsoft.com/office/word/2010/wordprocessingShape">
                    <wps:wsp>
                      <wps:cNvSpPr/>
                      <wps:spPr>
                        <a:xfrm>
                          <a:off x="0" y="0"/>
                          <a:ext cx="1590675" cy="1857375"/>
                        </a:xfrm>
                        <a:prstGeom prst="rect">
                          <a:avLst/>
                        </a:prstGeom>
                        <a:noFill/>
                        <a:ln w="9525" cap="flat" cmpd="sng">
                          <a:solidFill>
                            <a:srgbClr val="FF0000"/>
                          </a:solidFill>
                          <a:prstDash val="solid"/>
                          <a:round/>
                          <a:headEnd type="none" w="sm" len="sm"/>
                          <a:tailEnd type="none" w="sm" len="sm"/>
                        </a:ln>
                      </wps:spPr>
                      <wps:txbx>
                        <w:txbxContent>
                          <w:p w14:paraId="18E4ABE2" w14:textId="77777777" w:rsidR="00733788" w:rsidRDefault="00733788">
                            <w:pPr>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46D609E" id="Rectángulo 1275763762" o:spid="_x0000_s1026" style="position:absolute;left:0;text-align:left;margin-left:6.45pt;margin-top:21.25pt;width:125.25pt;height:146.25pt;z-index:25166028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" filled="f" strokecolor="red">
                <v:stroke startarrowwidth="narrow" startarrowlength="short" endarrowwidth="narrow" endarrowlength="short" joinstyle="round"/>
                <v:textbox inset="2.53958mm,2.53958mm,2.53958mm,2.53958mm">
                  <w:txbxContent>
                    <w:p w14:paraId="18E4ABE2" w14:textId="77777777" w:rsidR="00733788" w:rsidRDefault="00733788">
                      <w:pPr>
                        <w:jc w:val="center"/>
                        <w:textDirection w:val="btLr"/>
                      </w:pPr>
                    </w:p>
                  </w:txbxContent>
                </v:textbox>
                <w10:wrap type="square"/>
              </v:rect>
            </w:pict>
          </mc:Fallback>
        </mc:AlternateContent>
      </w:r>
    </w:p>
    <w:p w14:paraId="16DDB8C5" w14:textId="64841AFA" w:rsidR="00733788" w:rsidRDefault="00000000" w:rsidP="00B744B4">
      <w:pPr>
        <w:ind w:left="709" w:right="-142"/>
        <w:jc w:val="both"/>
        <w:rPr>
          <w:rFonts w:ascii="Arial" w:eastAsia="Arial" w:hAnsi="Arial" w:cs="Arial"/>
          <w:sz w:val="21"/>
          <w:szCs w:val="21"/>
        </w:rPr>
      </w:pPr>
      <w:r>
        <w:rPr>
          <w:noProof/>
        </w:rPr>
        <w:drawing>
          <wp:anchor distT="114300" distB="114300" distL="114300" distR="114300" simplePos="0" relativeHeight="251659264" behindDoc="0" locked="0" layoutInCell="1" hidden="0" allowOverlap="1" wp14:anchorId="051DEF49" wp14:editId="2D6C1B67">
            <wp:simplePos x="0" y="0"/>
            <wp:positionH relativeFrom="column">
              <wp:posOffset>85726</wp:posOffset>
            </wp:positionH>
            <wp:positionV relativeFrom="paragraph">
              <wp:posOffset>114300</wp:posOffset>
            </wp:positionV>
            <wp:extent cx="5010150" cy="2828925"/>
            <wp:effectExtent l="0" t="0" r="0" b="0"/>
            <wp:wrapSquare wrapText="bothSides" distT="114300" distB="114300" distL="114300" distR="114300"/>
            <wp:docPr id="12757637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10150" cy="2828925"/>
                    </a:xfrm>
                    <a:prstGeom prst="rect">
                      <a:avLst/>
                    </a:prstGeom>
                    <a:ln/>
                  </pic:spPr>
                </pic:pic>
              </a:graphicData>
            </a:graphic>
          </wp:anchor>
        </w:drawing>
      </w:r>
    </w:p>
    <w:p w14:paraId="17126DD9" w14:textId="77777777" w:rsidR="00733788" w:rsidRDefault="00000000">
      <w:pPr>
        <w:ind w:right="-142"/>
        <w:jc w:val="both"/>
        <w:rPr>
          <w:rFonts w:ascii="Arial" w:eastAsia="Arial" w:hAnsi="Arial" w:cs="Arial"/>
          <w:sz w:val="22"/>
          <w:szCs w:val="22"/>
        </w:rPr>
      </w:pPr>
      <w:r>
        <w:rPr>
          <w:rFonts w:ascii="Arial" w:eastAsia="Arial" w:hAnsi="Arial" w:cs="Arial"/>
          <w:sz w:val="22"/>
          <w:szCs w:val="22"/>
        </w:rPr>
        <w:t>En ese sentido, se ha procedido a remitir el referido Informe Final de Supervisión, mediante el Sistema de Información Aplicada para la Fiscalización Ambiental (INAF) y el Sistema de Gestión Electrónica de Documentos (SIGED), a fin de que puedan subsanar y/o precisar el documento de acuerdo a las observaciones detalladas previamente.</w:t>
      </w:r>
    </w:p>
    <w:p w14:paraId="390CEC6F" w14:textId="77777777" w:rsidR="00733788" w:rsidRDefault="00733788">
      <w:pPr>
        <w:ind w:right="-142"/>
        <w:jc w:val="both"/>
        <w:rPr>
          <w:rFonts w:ascii="Arial" w:eastAsia="Arial" w:hAnsi="Arial" w:cs="Arial"/>
          <w:sz w:val="22"/>
          <w:szCs w:val="22"/>
        </w:rPr>
      </w:pPr>
    </w:p>
    <w:p w14:paraId="3FD7268E" w14:textId="77777777" w:rsidR="00733788" w:rsidRDefault="00000000">
      <w:pPr>
        <w:ind w:right="-142"/>
        <w:jc w:val="both"/>
        <w:rPr>
          <w:rFonts w:ascii="Arial" w:eastAsia="Arial" w:hAnsi="Arial" w:cs="Arial"/>
          <w:sz w:val="22"/>
          <w:szCs w:val="22"/>
        </w:rPr>
      </w:pPr>
      <w:r>
        <w:rPr>
          <w:rFonts w:ascii="Arial" w:eastAsia="Arial" w:hAnsi="Arial" w:cs="Arial"/>
          <w:sz w:val="22"/>
          <w:szCs w:val="22"/>
        </w:rPr>
        <w:t>Finalmente, agradeceremos que, una vez que se realice la subsanación y/o precisión correspondiente, sea devuelto el Informe Final de Supervisión a esta Dirección mediante memorando.</w:t>
      </w:r>
    </w:p>
    <w:p w14:paraId="3BEEF352" w14:textId="77777777" w:rsidR="00733788" w:rsidRDefault="00733788">
      <w:pPr>
        <w:jc w:val="both"/>
        <w:rPr>
          <w:rFonts w:ascii="Arial" w:eastAsia="Arial" w:hAnsi="Arial" w:cs="Arial"/>
          <w:sz w:val="22"/>
          <w:szCs w:val="22"/>
        </w:rPr>
      </w:pPr>
    </w:p>
    <w:p w14:paraId="58F9738B" w14:textId="77777777" w:rsidR="00733788" w:rsidRDefault="00000000">
      <w:pPr>
        <w:jc w:val="both"/>
        <w:rPr>
          <w:rFonts w:ascii="Arial" w:eastAsia="Arial" w:hAnsi="Arial" w:cs="Arial"/>
          <w:sz w:val="22"/>
          <w:szCs w:val="22"/>
        </w:rPr>
      </w:pPr>
      <w:r>
        <w:rPr>
          <w:rFonts w:ascii="Arial" w:eastAsia="Arial" w:hAnsi="Arial" w:cs="Arial"/>
          <w:sz w:val="22"/>
          <w:szCs w:val="22"/>
        </w:rPr>
        <w:t>Atentamente,</w:t>
      </w:r>
    </w:p>
    <w:p w14:paraId="74D284C4" w14:textId="77777777" w:rsidR="00733788" w:rsidRDefault="00733788">
      <w:pPr>
        <w:spacing w:before="200"/>
        <w:jc w:val="both"/>
        <w:rPr>
          <w:rFonts w:ascii="Arial" w:eastAsia="Arial" w:hAnsi="Arial" w:cs="Arial"/>
          <w:sz w:val="22"/>
          <w:szCs w:val="22"/>
        </w:rPr>
      </w:pPr>
    </w:p>
    <w:p w14:paraId="658660DF" w14:textId="77777777" w:rsidR="00733788" w:rsidRDefault="00733788">
      <w:pPr>
        <w:spacing w:before="200"/>
        <w:jc w:val="both"/>
        <w:rPr>
          <w:rFonts w:ascii="Arial" w:eastAsia="Arial" w:hAnsi="Arial" w:cs="Arial"/>
          <w:sz w:val="16"/>
          <w:szCs w:val="16"/>
        </w:rPr>
      </w:pPr>
    </w:p>
    <w:p w14:paraId="688901EB" w14:textId="77777777" w:rsidR="00733788" w:rsidRDefault="00733788">
      <w:pPr>
        <w:spacing w:before="200"/>
        <w:jc w:val="both"/>
        <w:rPr>
          <w:rFonts w:ascii="Arial" w:eastAsia="Arial" w:hAnsi="Arial" w:cs="Arial"/>
          <w:sz w:val="16"/>
          <w:szCs w:val="16"/>
        </w:rPr>
      </w:pPr>
    </w:p>
    <w:p w14:paraId="62FA2831" w14:textId="77777777" w:rsidR="00B744B4" w:rsidRDefault="00B744B4">
      <w:pPr>
        <w:spacing w:before="200"/>
        <w:jc w:val="both"/>
        <w:rPr>
          <w:rFonts w:ascii="Arial" w:eastAsia="Arial" w:hAnsi="Arial" w:cs="Arial"/>
          <w:sz w:val="16"/>
          <w:szCs w:val="16"/>
        </w:rPr>
      </w:pPr>
    </w:p>
    <w:p w14:paraId="6B1B946C" w14:textId="77777777" w:rsidR="00733788" w:rsidRDefault="00733788">
      <w:pPr>
        <w:spacing w:before="200"/>
        <w:jc w:val="both"/>
        <w:rPr>
          <w:rFonts w:ascii="Arial" w:eastAsia="Arial" w:hAnsi="Arial" w:cs="Arial"/>
          <w:sz w:val="16"/>
          <w:szCs w:val="16"/>
        </w:rPr>
      </w:pPr>
    </w:p>
    <w:p w14:paraId="1C19DD56" w14:textId="77777777" w:rsidR="00733788" w:rsidRDefault="00000000">
      <w:pPr>
        <w:spacing w:before="200"/>
        <w:jc w:val="center"/>
        <w:rPr>
          <w:rFonts w:ascii="Arial" w:eastAsia="Arial" w:hAnsi="Arial" w:cs="Arial"/>
          <w:b/>
        </w:rPr>
      </w:pPr>
      <w:r>
        <w:rPr>
          <w:rFonts w:ascii="Arial" w:eastAsia="Arial" w:hAnsi="Arial" w:cs="Arial"/>
          <w:b/>
        </w:rPr>
        <w:t>[MAGUILAR]</w:t>
      </w:r>
    </w:p>
    <w:p w14:paraId="089867DD" w14:textId="77777777" w:rsidR="00B744B4" w:rsidRDefault="00B744B4">
      <w:pPr>
        <w:jc w:val="both"/>
        <w:rPr>
          <w:rFonts w:ascii="Arial" w:eastAsia="Arial" w:hAnsi="Arial" w:cs="Arial"/>
          <w:color w:val="999999"/>
          <w:sz w:val="16"/>
          <w:szCs w:val="16"/>
        </w:rPr>
      </w:pPr>
    </w:p>
    <w:p w14:paraId="64DF12A1" w14:textId="77777777" w:rsidR="00B744B4" w:rsidRDefault="00B744B4">
      <w:pPr>
        <w:jc w:val="both"/>
        <w:rPr>
          <w:rFonts w:ascii="Arial" w:eastAsia="Arial" w:hAnsi="Arial" w:cs="Arial"/>
          <w:color w:val="999999"/>
          <w:sz w:val="16"/>
          <w:szCs w:val="16"/>
        </w:rPr>
      </w:pPr>
    </w:p>
    <w:p w14:paraId="4A7A297E" w14:textId="77777777" w:rsidR="00B744B4" w:rsidRDefault="00B744B4">
      <w:pPr>
        <w:jc w:val="both"/>
        <w:rPr>
          <w:rFonts w:ascii="Arial" w:eastAsia="Arial" w:hAnsi="Arial" w:cs="Arial"/>
          <w:color w:val="999999"/>
          <w:sz w:val="16"/>
          <w:szCs w:val="16"/>
        </w:rPr>
      </w:pPr>
    </w:p>
    <w:p w14:paraId="6BEA40B9" w14:textId="77777777" w:rsidR="00B744B4" w:rsidRDefault="00B744B4">
      <w:pPr>
        <w:jc w:val="both"/>
        <w:rPr>
          <w:rFonts w:ascii="Arial" w:eastAsia="Arial" w:hAnsi="Arial" w:cs="Arial"/>
          <w:color w:val="999999"/>
          <w:sz w:val="16"/>
          <w:szCs w:val="16"/>
        </w:rPr>
      </w:pPr>
    </w:p>
    <w:p w14:paraId="6E849A2B" w14:textId="77777777" w:rsidR="00B744B4" w:rsidRDefault="00B744B4">
      <w:pPr>
        <w:jc w:val="both"/>
        <w:rPr>
          <w:rFonts w:ascii="Arial" w:eastAsia="Arial" w:hAnsi="Arial" w:cs="Arial"/>
          <w:color w:val="999999"/>
          <w:sz w:val="16"/>
          <w:szCs w:val="16"/>
        </w:rPr>
      </w:pPr>
    </w:p>
    <w:p w14:paraId="274CE783" w14:textId="14C1EBED" w:rsidR="00733788" w:rsidRDefault="00000000">
      <w:pPr>
        <w:jc w:val="both"/>
        <w:rPr>
          <w:rFonts w:ascii="Arial" w:eastAsia="Arial" w:hAnsi="Arial" w:cs="Arial"/>
          <w:color w:val="999999"/>
          <w:sz w:val="16"/>
          <w:szCs w:val="16"/>
        </w:rPr>
      </w:pPr>
      <w:r>
        <w:rPr>
          <w:rFonts w:ascii="Arial" w:eastAsia="Arial" w:hAnsi="Arial" w:cs="Arial"/>
          <w:color w:val="999999"/>
          <w:sz w:val="16"/>
          <w:szCs w:val="16"/>
        </w:rPr>
        <w:t>MAR/GPLG/</w:t>
      </w:r>
      <w:proofErr w:type="spellStart"/>
      <w:r>
        <w:rPr>
          <w:rFonts w:ascii="Arial" w:eastAsia="Arial" w:hAnsi="Arial" w:cs="Arial"/>
          <w:color w:val="999999"/>
          <w:sz w:val="16"/>
          <w:szCs w:val="16"/>
        </w:rPr>
        <w:t>sncv</w:t>
      </w:r>
      <w:proofErr w:type="spellEnd"/>
    </w:p>
    <w:sectPr w:rsidR="00733788">
      <w:headerReference w:type="default" r:id="rId9"/>
      <w:footerReference w:type="default" r:id="rId10"/>
      <w:pgSz w:w="11906" w:h="16838"/>
      <w:pgMar w:top="1417" w:right="1701" w:bottom="1417" w:left="1701" w:header="453"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0E780" w14:textId="77777777" w:rsidR="00E33D38" w:rsidRDefault="00E33D38">
      <w:r>
        <w:separator/>
      </w:r>
    </w:p>
  </w:endnote>
  <w:endnote w:type="continuationSeparator" w:id="0">
    <w:p w14:paraId="0C9D0BBA" w14:textId="77777777" w:rsidR="00E33D38" w:rsidRDefault="00E3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6C773" w14:textId="77777777" w:rsidR="00733788"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1AD82A41" wp14:editId="71D9BFF9">
          <wp:extent cx="1104901" cy="666655"/>
          <wp:effectExtent l="0" t="0" r="0" b="0"/>
          <wp:docPr id="12757637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04901" cy="666655"/>
                  </a:xfrm>
                  <a:prstGeom prst="rect">
                    <a:avLst/>
                  </a:prstGeom>
                  <a:ln/>
                </pic:spPr>
              </pic:pic>
            </a:graphicData>
          </a:graphic>
        </wp:inline>
      </w:drawing>
    </w:r>
    <w:r>
      <w:rPr>
        <w:rFonts w:ascii="Calibri" w:eastAsia="Calibri" w:hAnsi="Calibri" w:cs="Calibri"/>
        <w:noProof/>
        <w:color w:val="000000"/>
        <w:sz w:val="22"/>
        <w:szCs w:val="22"/>
      </w:rPr>
      <w:drawing>
        <wp:inline distT="0" distB="0" distL="0" distR="0" wp14:anchorId="49A6B4C8" wp14:editId="1B724A47">
          <wp:extent cx="1459073" cy="783328"/>
          <wp:effectExtent l="0" t="0" r="0" b="0"/>
          <wp:docPr id="127576376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1459073" cy="78332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D0CA7" w14:textId="77777777" w:rsidR="00E33D38" w:rsidRDefault="00E33D38">
      <w:r>
        <w:separator/>
      </w:r>
    </w:p>
  </w:footnote>
  <w:footnote w:type="continuationSeparator" w:id="0">
    <w:p w14:paraId="5537BA94" w14:textId="77777777" w:rsidR="00E33D38" w:rsidRDefault="00E33D38">
      <w:r>
        <w:continuationSeparator/>
      </w:r>
    </w:p>
  </w:footnote>
  <w:footnote w:id="1">
    <w:p w14:paraId="0A9855AC" w14:textId="77777777" w:rsidR="00733788" w:rsidRDefault="00000000">
      <w:pPr>
        <w:rPr>
          <w:rFonts w:ascii="Arial" w:eastAsia="Arial" w:hAnsi="Arial" w:cs="Arial"/>
          <w:sz w:val="16"/>
          <w:szCs w:val="16"/>
        </w:rPr>
      </w:pPr>
      <w:r>
        <w:rPr>
          <w:vertAlign w:val="superscript"/>
        </w:rPr>
        <w:footnoteRef/>
      </w:r>
      <w:r>
        <w:t xml:space="preserve"> </w:t>
      </w:r>
      <w:r>
        <w:rPr>
          <w:rFonts w:ascii="Arial" w:eastAsia="Arial" w:hAnsi="Arial" w:cs="Arial"/>
          <w:sz w:val="16"/>
          <w:szCs w:val="16"/>
        </w:rPr>
        <w:t xml:space="preserve">Encargo de funciones con MEMORANDO </w:t>
      </w:r>
      <w:proofErr w:type="spellStart"/>
      <w:r>
        <w:rPr>
          <w:rFonts w:ascii="Arial" w:eastAsia="Arial" w:hAnsi="Arial" w:cs="Arial"/>
          <w:sz w:val="16"/>
          <w:szCs w:val="16"/>
        </w:rPr>
        <w:t>N°</w:t>
      </w:r>
      <w:proofErr w:type="spellEnd"/>
      <w:r>
        <w:rPr>
          <w:rFonts w:ascii="Arial" w:eastAsia="Arial" w:hAnsi="Arial" w:cs="Arial"/>
          <w:sz w:val="16"/>
          <w:szCs w:val="16"/>
        </w:rPr>
        <w:t xml:space="preserve"> 00648-2024-OEFA/PCD-CODE</w:t>
      </w:r>
    </w:p>
  </w:footnote>
  <w:footnote w:id="2">
    <w:p w14:paraId="111B4CBA" w14:textId="77777777" w:rsidR="00733788" w:rsidRDefault="00000000">
      <w:pPr>
        <w:rPr>
          <w:rFonts w:ascii="Arial" w:eastAsia="Arial" w:hAnsi="Arial" w:cs="Arial"/>
          <w:sz w:val="16"/>
          <w:szCs w:val="16"/>
        </w:rPr>
      </w:pPr>
      <w:r>
        <w:rPr>
          <w:vertAlign w:val="superscript"/>
        </w:rPr>
        <w:footnoteRef/>
      </w:r>
      <w:r>
        <w:rPr>
          <w:sz w:val="16"/>
          <w:szCs w:val="16"/>
        </w:rPr>
        <w:t xml:space="preserve"> </w:t>
      </w:r>
      <w:r>
        <w:rPr>
          <w:rFonts w:ascii="Arial" w:eastAsia="Arial" w:hAnsi="Arial" w:cs="Arial"/>
          <w:sz w:val="16"/>
          <w:szCs w:val="16"/>
        </w:rPr>
        <w:t xml:space="preserve">Sobre el particular, se precisa que el Informe Final de Supervisión </w:t>
      </w:r>
      <w:proofErr w:type="spellStart"/>
      <w:r>
        <w:rPr>
          <w:rFonts w:ascii="Arial" w:eastAsia="Arial" w:hAnsi="Arial" w:cs="Arial"/>
          <w:sz w:val="16"/>
          <w:szCs w:val="16"/>
        </w:rPr>
        <w:t>N°</w:t>
      </w:r>
      <w:proofErr w:type="spellEnd"/>
      <w:r>
        <w:rPr>
          <w:rFonts w:ascii="Arial" w:eastAsia="Arial" w:hAnsi="Arial" w:cs="Arial"/>
          <w:sz w:val="16"/>
          <w:szCs w:val="16"/>
        </w:rPr>
        <w:t xml:space="preserve"> 00114-2024-OEFA/ODES-CAJ se encuentra en</w:t>
      </w:r>
    </w:p>
    <w:p w14:paraId="5F5B399C" w14:textId="77777777" w:rsidR="00733788" w:rsidRDefault="00000000">
      <w:pPr>
        <w:rPr>
          <w:sz w:val="16"/>
          <w:szCs w:val="16"/>
        </w:rPr>
      </w:pPr>
      <w:r>
        <w:rPr>
          <w:rFonts w:ascii="Arial" w:eastAsia="Arial" w:hAnsi="Arial" w:cs="Arial"/>
          <w:sz w:val="16"/>
          <w:szCs w:val="16"/>
        </w:rPr>
        <w:t xml:space="preserve">  el registro </w:t>
      </w:r>
      <w:proofErr w:type="spellStart"/>
      <w:r>
        <w:rPr>
          <w:rFonts w:ascii="Arial" w:eastAsia="Arial" w:hAnsi="Arial" w:cs="Arial"/>
          <w:sz w:val="16"/>
          <w:szCs w:val="16"/>
        </w:rPr>
        <w:t>N°</w:t>
      </w:r>
      <w:proofErr w:type="spellEnd"/>
      <w:r>
        <w:rPr>
          <w:rFonts w:ascii="Arial" w:eastAsia="Arial" w:hAnsi="Arial" w:cs="Arial"/>
          <w:sz w:val="16"/>
          <w:szCs w:val="16"/>
        </w:rPr>
        <w:t xml:space="preserve"> 2024-I05-032844.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4E3E5" w14:textId="77777777" w:rsidR="00733788" w:rsidRDefault="00733788">
    <w:pPr>
      <w:widowControl w:val="0"/>
      <w:pBdr>
        <w:top w:val="nil"/>
        <w:left w:val="nil"/>
        <w:bottom w:val="nil"/>
        <w:right w:val="nil"/>
        <w:between w:val="nil"/>
      </w:pBdr>
      <w:spacing w:line="276" w:lineRule="auto"/>
      <w:rPr>
        <w:rFonts w:ascii="Helvetica Neue" w:eastAsia="Helvetica Neue" w:hAnsi="Helvetica Neue" w:cs="Helvetica Neue"/>
        <w:sz w:val="16"/>
        <w:szCs w:val="16"/>
      </w:rPr>
    </w:pPr>
  </w:p>
  <w:tbl>
    <w:tblPr>
      <w:tblStyle w:val="a6"/>
      <w:tblW w:w="8693" w:type="dxa"/>
      <w:tblInd w:w="0" w:type="dxa"/>
      <w:tblLayout w:type="fixed"/>
      <w:tblLook w:val="0400" w:firstRow="0" w:lastRow="0" w:firstColumn="0" w:lastColumn="0" w:noHBand="0" w:noVBand="1"/>
    </w:tblPr>
    <w:tblGrid>
      <w:gridCol w:w="6556"/>
      <w:gridCol w:w="2137"/>
    </w:tblGrid>
    <w:tr w:rsidR="00733788" w14:paraId="54E73B1F" w14:textId="77777777">
      <w:trPr>
        <w:trHeight w:val="828"/>
      </w:trPr>
      <w:tc>
        <w:tcPr>
          <w:tcW w:w="6556" w:type="dxa"/>
          <w:shd w:val="clear" w:color="auto" w:fill="auto"/>
        </w:tcPr>
        <w:p w14:paraId="27F7A0AF" w14:textId="77777777" w:rsidR="00733788" w:rsidRDefault="00000000">
          <w:pPr>
            <w:pBdr>
              <w:top w:val="nil"/>
              <w:left w:val="nil"/>
              <w:bottom w:val="nil"/>
              <w:right w:val="nil"/>
              <w:between w:val="nil"/>
            </w:pBdr>
            <w:tabs>
              <w:tab w:val="center" w:pos="4252"/>
              <w:tab w:val="right" w:pos="8504"/>
            </w:tabs>
            <w:rPr>
              <w:rFonts w:ascii="Calibri" w:eastAsia="Calibri" w:hAnsi="Calibri" w:cs="Calibri"/>
              <w:color w:val="000000"/>
              <w:sz w:val="22"/>
              <w:szCs w:val="22"/>
            </w:rPr>
          </w:pPr>
          <w:r>
            <w:rPr>
              <w:noProof/>
            </w:rPr>
            <w:drawing>
              <wp:anchor distT="0" distB="0" distL="114300" distR="114300" simplePos="0" relativeHeight="251658240" behindDoc="0" locked="0" layoutInCell="1" hidden="0" allowOverlap="1" wp14:anchorId="7B261601" wp14:editId="7F271EDE">
                <wp:simplePos x="0" y="0"/>
                <wp:positionH relativeFrom="column">
                  <wp:posOffset>118110</wp:posOffset>
                </wp:positionH>
                <wp:positionV relativeFrom="paragraph">
                  <wp:posOffset>-28570</wp:posOffset>
                </wp:positionV>
                <wp:extent cx="3935730" cy="581025"/>
                <wp:effectExtent l="0" t="0" r="0" b="0"/>
                <wp:wrapNone/>
                <wp:docPr id="1275763763" name="image2.jpg" descr="Descripción: Logo Liston MINAM - OEFA asesoria juridica"/>
                <wp:cNvGraphicFramePr/>
                <a:graphic xmlns:a="http://schemas.openxmlformats.org/drawingml/2006/main">
                  <a:graphicData uri="http://schemas.openxmlformats.org/drawingml/2006/picture">
                    <pic:pic xmlns:pic="http://schemas.openxmlformats.org/drawingml/2006/picture">
                      <pic:nvPicPr>
                        <pic:cNvPr id="0" name="image2.jpg" descr="Descripción: Logo Liston MINAM - OEFA asesoria juridica"/>
                        <pic:cNvPicPr preferRelativeResize="0"/>
                      </pic:nvPicPr>
                      <pic:blipFill>
                        <a:blip r:embed="rId1"/>
                        <a:srcRect r="22287"/>
                        <a:stretch>
                          <a:fillRect/>
                        </a:stretch>
                      </pic:blipFill>
                      <pic:spPr>
                        <a:xfrm>
                          <a:off x="0" y="0"/>
                          <a:ext cx="3935730" cy="581025"/>
                        </a:xfrm>
                        <a:prstGeom prst="rect">
                          <a:avLst/>
                        </a:prstGeom>
                        <a:ln/>
                      </pic:spPr>
                    </pic:pic>
                  </a:graphicData>
                </a:graphic>
              </wp:anchor>
            </w:drawing>
          </w:r>
        </w:p>
      </w:tc>
      <w:tc>
        <w:tcPr>
          <w:tcW w:w="2137" w:type="dxa"/>
          <w:shd w:val="clear" w:color="auto" w:fill="A6A6A6"/>
          <w:vAlign w:val="center"/>
        </w:tcPr>
        <w:p w14:paraId="61DC20E7" w14:textId="77777777" w:rsidR="00733788" w:rsidRDefault="00000000">
          <w:pPr>
            <w:rPr>
              <w:rFonts w:ascii="Arial" w:eastAsia="Arial" w:hAnsi="Arial" w:cs="Arial"/>
              <w:b/>
              <w:sz w:val="16"/>
              <w:szCs w:val="16"/>
            </w:rPr>
          </w:pPr>
          <w:r>
            <w:rPr>
              <w:rFonts w:ascii="Arial" w:eastAsia="Arial" w:hAnsi="Arial" w:cs="Arial"/>
              <w:b/>
              <w:color w:val="FFFFFF"/>
              <w:sz w:val="16"/>
              <w:szCs w:val="16"/>
            </w:rPr>
            <w:t>DFAI: Dirección de Fiscalización y Aplicación de Incentivos</w:t>
          </w:r>
        </w:p>
      </w:tc>
    </w:tr>
  </w:tbl>
  <w:p w14:paraId="45D4021B" w14:textId="77777777" w:rsidR="00733788" w:rsidRDefault="00000000">
    <w:pPr>
      <w:jc w:val="center"/>
      <w:rPr>
        <w:rFonts w:ascii="Arial" w:eastAsia="Arial" w:hAnsi="Arial" w:cs="Arial"/>
        <w:b/>
        <w:sz w:val="16"/>
        <w:szCs w:val="16"/>
      </w:rPr>
    </w:pPr>
    <w:r>
      <w:rPr>
        <w:rFonts w:ascii="Arial" w:eastAsia="Arial" w:hAnsi="Arial" w:cs="Arial"/>
        <w:b/>
        <w:sz w:val="16"/>
        <w:szCs w:val="16"/>
      </w:rPr>
      <w:t>Decenio de la Igualdad de Oportunidades para Mujeres y Hombres</w:t>
    </w:r>
  </w:p>
  <w:p w14:paraId="7161AA96" w14:textId="77777777" w:rsidR="00733788" w:rsidRDefault="00000000">
    <w:pPr>
      <w:jc w:val="center"/>
      <w:rPr>
        <w:rFonts w:ascii="Arial" w:eastAsia="Arial" w:hAnsi="Arial" w:cs="Arial"/>
        <w:b/>
        <w:sz w:val="16"/>
        <w:szCs w:val="16"/>
      </w:rPr>
    </w:pPr>
    <w:r>
      <w:rPr>
        <w:rFonts w:ascii="Arial" w:eastAsia="Arial" w:hAnsi="Arial" w:cs="Arial"/>
        <w:b/>
        <w:sz w:val="16"/>
        <w:szCs w:val="16"/>
      </w:rPr>
      <w:t>Año del Bicentenario, de la consolidación de nuestra Independencia, y de la conmemoración de las heroicas batallas de Junín y Ayacucho</w:t>
    </w:r>
  </w:p>
  <w:p w14:paraId="4ADA2218" w14:textId="77777777" w:rsidR="00733788" w:rsidRDefault="00733788">
    <w:pPr>
      <w:jc w:val="center"/>
      <w:rPr>
        <w:rFonts w:ascii="Helvetica Neue" w:eastAsia="Helvetica Neue" w:hAnsi="Helvetica Neue" w:cs="Helvetica Neue"/>
        <w:b/>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788"/>
    <w:rsid w:val="002B7675"/>
    <w:rsid w:val="00733788"/>
    <w:rsid w:val="008C74BF"/>
    <w:rsid w:val="00B65E01"/>
    <w:rsid w:val="00B744B4"/>
    <w:rsid w:val="00E33D38"/>
    <w:rsid w:val="00ED47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3632"/>
  <w15:docId w15:val="{221CA941-D434-4FC8-8D86-FA4E6626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C3"/>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705BC3"/>
    <w:pPr>
      <w:tabs>
        <w:tab w:val="center" w:pos="4252"/>
        <w:tab w:val="right" w:pos="8504"/>
      </w:tabs>
    </w:pPr>
    <w:rPr>
      <w:rFonts w:asciiTheme="minorHAnsi" w:eastAsiaTheme="minorHAnsi" w:hAnsiTheme="minorHAnsi" w:cstheme="minorBidi"/>
      <w:sz w:val="22"/>
      <w:szCs w:val="22"/>
      <w:lang w:val="es-PE" w:eastAsia="en-US"/>
    </w:rPr>
  </w:style>
  <w:style w:type="character" w:customStyle="1" w:styleId="EncabezadoCar">
    <w:name w:val="Encabezado Car"/>
    <w:basedOn w:val="Fuentedeprrafopredeter"/>
    <w:link w:val="Encabezado"/>
    <w:uiPriority w:val="99"/>
    <w:rsid w:val="00705BC3"/>
  </w:style>
  <w:style w:type="paragraph" w:styleId="Piedepgina">
    <w:name w:val="footer"/>
    <w:basedOn w:val="Normal"/>
    <w:link w:val="PiedepginaCar"/>
    <w:uiPriority w:val="99"/>
    <w:unhideWhenUsed/>
    <w:rsid w:val="00705BC3"/>
    <w:pPr>
      <w:tabs>
        <w:tab w:val="center" w:pos="4252"/>
        <w:tab w:val="right" w:pos="8504"/>
      </w:tabs>
    </w:pPr>
    <w:rPr>
      <w:rFonts w:asciiTheme="minorHAnsi" w:eastAsiaTheme="minorHAnsi" w:hAnsiTheme="minorHAnsi" w:cstheme="minorBidi"/>
      <w:sz w:val="22"/>
      <w:szCs w:val="22"/>
      <w:lang w:val="es-PE" w:eastAsia="en-US"/>
    </w:rPr>
  </w:style>
  <w:style w:type="character" w:customStyle="1" w:styleId="PiedepginaCar">
    <w:name w:val="Pie de página Car"/>
    <w:basedOn w:val="Fuentedeprrafopredeter"/>
    <w:link w:val="Piedepgina"/>
    <w:uiPriority w:val="99"/>
    <w:rsid w:val="00705BC3"/>
  </w:style>
  <w:style w:type="paragraph" w:styleId="Descripcin">
    <w:name w:val="caption"/>
    <w:basedOn w:val="Normal"/>
    <w:next w:val="Normal"/>
    <w:qFormat/>
    <w:rsid w:val="00705BC3"/>
    <w:pPr>
      <w:spacing w:line="240" w:lineRule="atLeast"/>
      <w:jc w:val="center"/>
    </w:pPr>
    <w:rPr>
      <w:rFonts w:ascii="Times" w:hAnsi="Times"/>
      <w:b/>
      <w:sz w:val="24"/>
    </w:rPr>
  </w:style>
  <w:style w:type="paragraph" w:styleId="Prrafodelista">
    <w:name w:val="List Paragraph"/>
    <w:aliases w:val="Cuadro 2-1,Párrafo de lista2,Footnote,List Paragraph1,Lista vistosa - Énfasis 11,List Paragraph,Cuadro 2-1 Car Car Car Car,List Paragraph11,Párrafo,Título Tablas y Figuras,Lista vistosa - Énfasis 111,Cuadrícula media 1 - Énfasis 21"/>
    <w:basedOn w:val="Normal"/>
    <w:link w:val="PrrafodelistaCar"/>
    <w:uiPriority w:val="99"/>
    <w:qFormat/>
    <w:rsid w:val="00705BC3"/>
    <w:pPr>
      <w:ind w:left="720"/>
      <w:contextualSpacing/>
    </w:pPr>
  </w:style>
  <w:style w:type="character" w:customStyle="1" w:styleId="PrrafodelistaCar">
    <w:name w:val="Párrafo de lista Car"/>
    <w:aliases w:val="Cuadro 2-1 Car,Párrafo de lista2 Car,Footnote Car,List Paragraph1 Car,Lista vistosa - Énfasis 11 Car,List Paragraph Car,Cuadro 2-1 Car Car Car Car Car,List Paragraph11 Car,Párrafo Car,Título Tablas y Figuras Car"/>
    <w:link w:val="Prrafodelista"/>
    <w:uiPriority w:val="99"/>
    <w:qFormat/>
    <w:rsid w:val="00705BC3"/>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iPriority w:val="99"/>
    <w:unhideWhenUsed/>
    <w:rsid w:val="00706DCA"/>
  </w:style>
  <w:style w:type="character" w:customStyle="1" w:styleId="TextonotapieCar">
    <w:name w:val="Texto nota pie Car"/>
    <w:basedOn w:val="Fuentedeprrafopredeter"/>
    <w:link w:val="Textonotapie"/>
    <w:uiPriority w:val="99"/>
    <w:rsid w:val="00706DCA"/>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06DCA"/>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0" w:type="dxa"/>
        <w:left w:w="115" w:type="dxa"/>
        <w:bottom w:w="0" w:type="dxa"/>
        <w:right w:w="115" w:type="dxa"/>
      </w:tblCellMar>
    </w:tblPr>
  </w:style>
  <w:style w:type="table" w:customStyle="1" w:styleId="a1">
    <w:basedOn w:val="TableNormal3"/>
    <w:tblPr>
      <w:tblStyleRowBandSize w:val="1"/>
      <w:tblStyleColBandSize w:val="1"/>
      <w:tblCellMar>
        <w:top w:w="0" w:type="dxa"/>
        <w:left w:w="115" w:type="dxa"/>
        <w:bottom w:w="0" w:type="dxa"/>
        <w:right w:w="115" w:type="dxa"/>
      </w:tblCellMar>
    </w:tblPr>
  </w:style>
  <w:style w:type="table" w:customStyle="1" w:styleId="a2">
    <w:basedOn w:val="TableNormal3"/>
    <w:tblPr>
      <w:tblStyleRowBandSize w:val="1"/>
      <w:tblStyleColBandSize w:val="1"/>
      <w:tblCellMar>
        <w:top w:w="0" w:type="dxa"/>
        <w:left w:w="115" w:type="dxa"/>
        <w:bottom w:w="0" w:type="dxa"/>
        <w:right w:w="115" w:type="dxa"/>
      </w:tblCellMar>
    </w:tblPr>
  </w:style>
  <w:style w:type="table" w:customStyle="1" w:styleId="a3">
    <w:basedOn w:val="TableNormal3"/>
    <w:tblPr>
      <w:tblStyleRowBandSize w:val="1"/>
      <w:tblStyleColBandSize w:val="1"/>
      <w:tblCellMar>
        <w:top w:w="0" w:type="dxa"/>
        <w:left w:w="115" w:type="dxa"/>
        <w:bottom w:w="0" w:type="dxa"/>
        <w:right w:w="115" w:type="dxa"/>
      </w:tblCellMar>
    </w:tblPr>
  </w:style>
  <w:style w:type="table" w:customStyle="1" w:styleId="a4">
    <w:basedOn w:val="TableNormal3"/>
    <w:tblPr>
      <w:tblStyleRowBandSize w:val="1"/>
      <w:tblStyleColBandSize w:val="1"/>
      <w:tblCellMar>
        <w:top w:w="0" w:type="dxa"/>
        <w:left w:w="115" w:type="dxa"/>
        <w:bottom w:w="0" w:type="dxa"/>
        <w:right w:w="115" w:type="dxa"/>
      </w:tblCellMar>
    </w:tblPr>
  </w:style>
  <w:style w:type="table" w:customStyle="1" w:styleId="a5">
    <w:basedOn w:val="TableNormal3"/>
    <w:tblPr>
      <w:tblStyleRowBandSize w:val="1"/>
      <w:tblStyleColBandSize w:val="1"/>
      <w:tblCellMar>
        <w:top w:w="0" w:type="dxa"/>
        <w:left w:w="115" w:type="dxa"/>
        <w:bottom w:w="0" w:type="dxa"/>
        <w:right w:w="115" w:type="dxa"/>
      </w:tblCellMar>
    </w:tblPr>
  </w:style>
  <w:style w:type="table" w:customStyle="1" w:styleId="a6">
    <w:basedOn w:val="TableNormal3"/>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v0V8WZNBFgBOBHW1fsD2eS2Rg==">CgMxLjA4AHIhMXJRWnhrUXM2VWM2aHpUcEVWYjV4RF9hMnVvNEx6OE1N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2208</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Alfredo Carbajal Diaz</dc:creator>
  <cp:lastModifiedBy>Gina Lavalle Giannoni</cp:lastModifiedBy>
  <cp:revision>2</cp:revision>
  <cp:lastPrinted>2024-12-16T22:35:00Z</cp:lastPrinted>
  <dcterms:created xsi:type="dcterms:W3CDTF">2024-12-16T22:36:00Z</dcterms:created>
  <dcterms:modified xsi:type="dcterms:W3CDTF">2024-12-16T22:36:00Z</dcterms:modified>
</cp:coreProperties>
</file>