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2024-I03-024258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MEMORANDO N° 0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2310-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2024-OEFA/DFAI</w:t>
      </w:r>
    </w:p>
    <w:p w:rsidR="00000000" w:rsidDel="00000000" w:rsidP="00000000" w:rsidRDefault="00000000" w:rsidRPr="00000000" w14:paraId="00000003">
      <w:pPr>
        <w:tabs>
          <w:tab w:val="left" w:leader="none" w:pos="2955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4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KELLY SALAS CISNEROS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tab/>
        <w:tab/>
        <w:t xml:space="preserve">Jefa de la Oficina Desconcentrada de Arequipa</w:t>
      </w:r>
    </w:p>
    <w:p w:rsidR="00000000" w:rsidDel="00000000" w:rsidP="00000000" w:rsidRDefault="00000000" w:rsidRPr="00000000" w14:paraId="00000006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440"/>
          <w:tab w:val="left" w:leader="none" w:pos="2160"/>
        </w:tabs>
        <w:spacing w:after="240" w:lineRule="auto"/>
        <w:ind w:left="2160" w:hanging="2160"/>
        <w:jc w:val="both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ASUNTO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Devolución del Informe Final de Supervisión N° 00156-2024-OEFA/ODES-ARE</w:t>
      </w:r>
    </w:p>
    <w:p w:rsidR="00000000" w:rsidDel="00000000" w:rsidP="00000000" w:rsidRDefault="00000000" w:rsidRPr="00000000" w14:paraId="00000008">
      <w:pPr>
        <w:tabs>
          <w:tab w:val="left" w:leader="none" w:pos="1440"/>
          <w:tab w:val="left" w:leader="none" w:pos="21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REFERENCIA 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Memorando N° 00262-2024-OEFA/ODES-ARE </w:t>
      </w:r>
    </w:p>
    <w:p w:rsidR="00000000" w:rsidDel="00000000" w:rsidP="00000000" w:rsidRDefault="00000000" w:rsidRPr="00000000" w14:paraId="00000009">
      <w:pPr>
        <w:tabs>
          <w:tab w:val="left" w:leader="none" w:pos="1440"/>
          <w:tab w:val="left" w:leader="none" w:pos="2160"/>
        </w:tabs>
        <w:ind w:left="2160" w:hanging="21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tabs>
          <w:tab w:val="left" w:leader="none" w:pos="1440"/>
          <w:tab w:val="left" w:leader="none" w:pos="2160"/>
        </w:tabs>
        <w:ind w:left="2127" w:hanging="212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</w:t>
        <w:tab/>
        <w:t xml:space="preserve">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Jesús María, 09 de setiembre del 2024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Tengo a bien dirigirme a usted, en relación al asunto y documento de la referencia, mediante el cual su despacho remitió a la Dirección de Fiscalización y Aplicación de Incentivos,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el Informe Final de Supervisión N° 00156-2024-OEFA/ODES-ARE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con recomendación de Inicio de PAS.</w:t>
      </w:r>
    </w:p>
    <w:p w:rsidR="00000000" w:rsidDel="00000000" w:rsidP="00000000" w:rsidRDefault="00000000" w:rsidRPr="00000000" w14:paraId="0000000D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 atención a ello, se informa que de la revisión preliminar del referido informe se ha detectado que en las páginas N° 09 y 16 del Informe Final de Supervisión se presenta una superposición de los cuadros N° 03 y N° 04 denominados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“Análisis de los criterios para el dictado de medidas preventivas”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y sus pie de página respectivos, situación que no permite la lectura del informe, conforme se evidencia a continuación:</w:t>
      </w:r>
    </w:p>
    <w:p w:rsidR="00000000" w:rsidDel="00000000" w:rsidP="00000000" w:rsidRDefault="00000000" w:rsidRPr="00000000" w14:paraId="0000000F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343853</wp:posOffset>
            </wp:positionH>
            <wp:positionV relativeFrom="paragraph">
              <wp:posOffset>152400</wp:posOffset>
            </wp:positionV>
            <wp:extent cx="4894898" cy="3523940"/>
            <wp:effectExtent b="0" l="0" r="0" t="0"/>
            <wp:wrapSquare wrapText="bothSides" distB="114300" distT="114300" distL="114300" distR="114300"/>
            <wp:docPr id="127576375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620" l="0" r="0" t="1627"/>
                    <a:stretch>
                      <a:fillRect/>
                    </a:stretch>
                  </pic:blipFill>
                  <pic:spPr>
                    <a:xfrm>
                      <a:off x="0" y="0"/>
                      <a:ext cx="4894898" cy="3523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278253</wp:posOffset>
            </wp:positionH>
            <wp:positionV relativeFrom="paragraph">
              <wp:posOffset>114300</wp:posOffset>
            </wp:positionV>
            <wp:extent cx="4893822" cy="4460907"/>
            <wp:effectExtent b="0" l="0" r="0" t="0"/>
            <wp:wrapSquare wrapText="bothSides" distB="114300" distT="114300" distL="114300" distR="114300"/>
            <wp:docPr id="12757637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818"/>
                    <a:stretch>
                      <a:fillRect/>
                    </a:stretch>
                  </pic:blipFill>
                  <pic:spPr>
                    <a:xfrm>
                      <a:off x="0" y="0"/>
                      <a:ext cx="4893822" cy="4460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42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Por lo expuesto, se le informa que se ha procedido a remitir el informe referido mediante el Sistema de Información Aplicada para la Fiscalización Ambiental (INAF) y el Sistema de Gestión Electrónica de Documentos (SIGED), para la subsanación respectiva.</w:t>
      </w:r>
    </w:p>
    <w:p w:rsidR="00000000" w:rsidDel="00000000" w:rsidP="00000000" w:rsidRDefault="00000000" w:rsidRPr="00000000" w14:paraId="00000032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Finalmente, agradeceremos que, una vez se realice la subsanación correspondiente, sea informado a esta Dirección mediante memorando, ello con la finalidad de mantener la trazabilidad de los documentos en los sistemas.</w:t>
      </w:r>
    </w:p>
    <w:p w:rsidR="00000000" w:rsidDel="00000000" w:rsidP="00000000" w:rsidRDefault="00000000" w:rsidRPr="00000000" w14:paraId="00000034">
      <w:pPr>
        <w:ind w:right="-142"/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Atentamente,</w:t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jc w:val="center"/>
        <w:rPr>
          <w:rFonts w:ascii="Helvetica Neue" w:cs="Helvetica Neue" w:eastAsia="Helvetica Neue" w:hAnsi="Helvetica Neue"/>
          <w:b w:val="1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1"/>
          <w:szCs w:val="21"/>
          <w:rtl w:val="0"/>
        </w:rPr>
        <w:t xml:space="preserve">[MAGUILAR]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Helvetica Neue" w:cs="Helvetica Neue" w:eastAsia="Helvetica Neue" w:hAnsi="Helvetica Neue"/>
          <w:sz w:val="15"/>
          <w:szCs w:val="15"/>
        </w:rPr>
      </w:pPr>
      <w:r w:rsidDel="00000000" w:rsidR="00000000" w:rsidRPr="00000000">
        <w:rPr>
          <w:rFonts w:ascii="Helvetica Neue" w:cs="Helvetica Neue" w:eastAsia="Helvetica Neue" w:hAnsi="Helvetica Neue"/>
          <w:sz w:val="15"/>
          <w:szCs w:val="15"/>
          <w:rtl w:val="0"/>
        </w:rPr>
        <w:t xml:space="preserve">MAR/MRRL/sncv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651.9685039370079" w:footer="561.2598425196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1" cy="666655"/>
          <wp:effectExtent b="0" l="0" r="0" t="0"/>
          <wp:docPr id="127576375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1" cy="66665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459073" cy="783328"/>
          <wp:effectExtent b="0" l="0" r="0" t="0"/>
          <wp:docPr id="1275763755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9073" cy="7833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41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Sobre el particular, se precisa que el Informe Final de Supervisión N° 00156-2024-OEFA/ODES-ARE se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encuentra en el registro N° 2024-I03-024258.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1"/>
      <w:tblW w:w="8693.0" w:type="dxa"/>
      <w:jc w:val="left"/>
      <w:tblLayout w:type="fixed"/>
      <w:tblLook w:val="0400"/>
    </w:tblPr>
    <w:tblGrid>
      <w:gridCol w:w="6556"/>
      <w:gridCol w:w="2137"/>
      <w:tblGridChange w:id="0">
        <w:tblGrid>
          <w:gridCol w:w="6556"/>
          <w:gridCol w:w="2137"/>
        </w:tblGrid>
      </w:tblGridChange>
    </w:tblGrid>
    <w:tr>
      <w:trPr>
        <w:cantSplit w:val="0"/>
        <w:trHeight w:val="82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118110</wp:posOffset>
                </wp:positionH>
                <wp:positionV relativeFrom="paragraph">
                  <wp:posOffset>-28573</wp:posOffset>
                </wp:positionV>
                <wp:extent cx="3935730" cy="581025"/>
                <wp:effectExtent b="0" l="0" r="0" t="0"/>
                <wp:wrapNone/>
                <wp:docPr descr="Descripción: Logo Liston MINAM - OEFA asesoria juridica" id="1275763752" name="image5.jpg"/>
                <a:graphic>
                  <a:graphicData uri="http://schemas.openxmlformats.org/drawingml/2006/picture">
                    <pic:pic>
                      <pic:nvPicPr>
                        <pic:cNvPr descr="Descripción: Logo Liston MINAM - OEFA asesoria juridica" id="0" name="image5.jpg"/>
                        <pic:cNvPicPr preferRelativeResize="0"/>
                      </pic:nvPicPr>
                      <pic:blipFill>
                        <a:blip r:embed="rId1"/>
                        <a:srcRect b="0" l="0" r="22287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573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a6a6a6" w:val="clear"/>
          <w:vAlign w:val="center"/>
        </w:tcPr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rtl w:val="0"/>
            </w:rPr>
            <w:t xml:space="preserve">DFAI: Dirección de Fiscalización y Aplicación de Incentivos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Decenio de la Igualdad de Oportunidades para Mujeres y Hombres</w:t>
    </w:r>
  </w:p>
  <w:p w:rsidR="00000000" w:rsidDel="00000000" w:rsidP="00000000" w:rsidRDefault="00000000" w:rsidRPr="00000000" w14:paraId="00000047">
    <w:pPr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sz w:val="16"/>
        <w:szCs w:val="16"/>
        <w:rtl w:val="0"/>
      </w:rPr>
      <w:t xml:space="preserve">Año del Bicentenario, de la consolidación de nuestra Independencia, y de la conmemoración de las heroicas batallas de Junín y Ayacucho</w:t>
    </w:r>
  </w:p>
  <w:p w:rsidR="00000000" w:rsidDel="00000000" w:rsidP="00000000" w:rsidRDefault="00000000" w:rsidRPr="00000000" w14:paraId="00000048">
    <w:pPr>
      <w:jc w:val="center"/>
      <w:rPr>
        <w:rFonts w:ascii="Helvetica Neue" w:cs="Helvetica Neue" w:eastAsia="Helvetica Neue" w:hAnsi="Helvetica Neue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5BC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EncabezadoCar" w:customStyle="1">
    <w:name w:val="Encabezado Car"/>
    <w:basedOn w:val="Fuentedeprrafopredeter"/>
    <w:link w:val="Encabezado"/>
    <w:uiPriority w:val="99"/>
    <w:rsid w:val="00705BC3"/>
  </w:style>
  <w:style w:type="paragraph" w:styleId="Piedepgina">
    <w:name w:val="footer"/>
    <w:basedOn w:val="Normal"/>
    <w:link w:val="PiedepginaCar"/>
    <w:uiPriority w:val="99"/>
    <w:unhideWhenUsed w:val="1"/>
    <w:rsid w:val="00705BC3"/>
    <w:pPr>
      <w:tabs>
        <w:tab w:val="center" w:pos="4252"/>
        <w:tab w:val="right" w:pos="8504"/>
      </w:tabs>
    </w:pPr>
    <w:rPr>
      <w:rFonts w:asciiTheme="minorHAnsi" w:cstheme="minorBidi" w:eastAsiaTheme="minorHAnsi" w:hAnsiTheme="minorHAnsi"/>
      <w:sz w:val="22"/>
      <w:szCs w:val="22"/>
      <w:lang w:eastAsia="en-US" w:val="es-PE"/>
    </w:rPr>
  </w:style>
  <w:style w:type="character" w:styleId="PiedepginaCar" w:customStyle="1">
    <w:name w:val="Pie de página Car"/>
    <w:basedOn w:val="Fuentedeprrafopredeter"/>
    <w:link w:val="Piedepgina"/>
    <w:uiPriority w:val="99"/>
    <w:rsid w:val="00705BC3"/>
  </w:style>
  <w:style w:type="paragraph" w:styleId="Descripcin">
    <w:name w:val="caption"/>
    <w:basedOn w:val="Normal"/>
    <w:next w:val="Normal"/>
    <w:qFormat w:val="1"/>
    <w:rsid w:val="00705BC3"/>
    <w:pPr>
      <w:spacing w:line="240" w:lineRule="atLeast"/>
      <w:jc w:val="center"/>
    </w:pPr>
    <w:rPr>
      <w:rFonts w:ascii="Times" w:hAnsi="Times"/>
      <w:b w:val="1"/>
      <w:sz w:val="24"/>
    </w:rPr>
  </w:style>
  <w:style w:type="paragraph" w:styleId="Prrafodelista">
    <w:name w:val="List Paragraph"/>
    <w:aliases w:val="Cuadro 2-1,Párrafo de lista2,Footnote,List Paragraph1,Lista vistosa - Énfasis 11,List Paragraph,Cuadro 2-1 Car Car Car Car,List Paragraph11,Párrafo,Título Tablas y Figuras,Lista vistosa - Énfasis 111,Cuadrícula media 1 - Énfasis 21"/>
    <w:basedOn w:val="Normal"/>
    <w:link w:val="PrrafodelistaCar"/>
    <w:uiPriority w:val="99"/>
    <w:qFormat w:val="1"/>
    <w:rsid w:val="00705BC3"/>
    <w:pPr>
      <w:ind w:left="720"/>
      <w:contextualSpacing w:val="1"/>
    </w:pPr>
  </w:style>
  <w:style w:type="character" w:styleId="PrrafodelistaCar" w:customStyle="1">
    <w:name w:val="Párrafo de lista Car"/>
    <w:aliases w:val="Cuadro 2-1 Car,Párrafo de lista2 Car,Footnote Car,List Paragraph1 Car,Lista vistosa - Énfasis 11 Car,List Paragraph Car,Cuadro 2-1 Car Car Car Car Car,List Paragraph11 Car,Párrafo Car,Título Tablas y Figuras Car"/>
    <w:link w:val="Prrafodelista"/>
    <w:uiPriority w:val="99"/>
    <w:qFormat w:val="1"/>
    <w:rsid w:val="00705BC3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Textonotapie">
    <w:name w:val="footnote text"/>
    <w:basedOn w:val="Normal"/>
    <w:link w:val="TextonotapieCar"/>
    <w:uiPriority w:val="99"/>
    <w:unhideWhenUsed w:val="1"/>
    <w:rsid w:val="00706DCA"/>
  </w:style>
  <w:style w:type="character" w:styleId="TextonotapieCar" w:customStyle="1">
    <w:name w:val="Texto nota pie Car"/>
    <w:basedOn w:val="Fuentedeprrafopredeter"/>
    <w:link w:val="Textonotapie"/>
    <w:uiPriority w:val="99"/>
    <w:rsid w:val="00706DCA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706DCA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KJaiiV+tnEISD3sbcacKRIHI+g==">CgMxLjA4AHIhMVZlTnozSU01ak5CTjAycm9qTUJSaUp6NkZyTUdTeGNl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2024-09-04T17:46:00Z</dcterms:created>
  <dc:creator>Luis Alfredo Carbajal Diaz</dc:creator>
</cp:coreProperties>
</file>