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92746A" w14:paraId="13FC73BB" w14:textId="77777777" w:rsidTr="00FC3F33">
        <w:trPr>
          <w:trHeight w:val="567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6C1FB" w14:textId="402E5FE7" w:rsidR="0092746A" w:rsidRDefault="0092746A" w:rsidP="00FC3F33">
            <w:pPr>
              <w:rPr>
                <w:rFonts w:ascii="Verdana" w:hAnsi="Verdana"/>
              </w:rPr>
            </w:pPr>
            <w:r>
              <w:rPr>
                <w:rFonts w:ascii="Verdana" w:hAnsi="Verdana"/>
                <w:b/>
              </w:rPr>
              <w:t>CURSO:</w:t>
            </w:r>
            <w:r w:rsidRPr="00E946E4">
              <w:rPr>
                <w:rFonts w:ascii="Verdana" w:hAnsi="Verdana"/>
                <w:bCs/>
              </w:rPr>
              <w:t xml:space="preserve">  </w:t>
            </w:r>
            <w:r w:rsidR="00E946E4" w:rsidRPr="00E946E4">
              <w:rPr>
                <w:rFonts w:ascii="Verdana" w:hAnsi="Verdana"/>
                <w:bCs/>
              </w:rPr>
              <w:t>Avaliações e Perícias de Engenharia</w:t>
            </w:r>
          </w:p>
        </w:tc>
      </w:tr>
      <w:tr w:rsidR="0092746A" w14:paraId="665AECB5" w14:textId="77777777" w:rsidTr="00FC3F33">
        <w:trPr>
          <w:trHeight w:val="567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09397" w14:textId="18D402A2" w:rsidR="0092746A" w:rsidRDefault="0092746A" w:rsidP="00FC3F33">
            <w:pPr>
              <w:rPr>
                <w:rFonts w:ascii="Verdana" w:hAnsi="Verdana"/>
              </w:rPr>
            </w:pPr>
            <w:r>
              <w:rPr>
                <w:rFonts w:ascii="Verdana" w:hAnsi="Verdana"/>
                <w:b/>
              </w:rPr>
              <w:t xml:space="preserve">PROFESSOR: </w:t>
            </w:r>
            <w:r w:rsidR="00E946E4" w:rsidRPr="00E946E4">
              <w:rPr>
                <w:rFonts w:ascii="Verdana" w:hAnsi="Verdana"/>
                <w:bCs/>
              </w:rPr>
              <w:t>Luiz Fernando Palin Droubi</w:t>
            </w:r>
          </w:p>
        </w:tc>
      </w:tr>
      <w:tr w:rsidR="0092746A" w14:paraId="7C0CF98E" w14:textId="77777777" w:rsidTr="00FC3F33">
        <w:trPr>
          <w:trHeight w:val="567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7C853" w14:textId="0FA6185B" w:rsidR="0092746A" w:rsidRDefault="0092746A" w:rsidP="00FC3F33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MÓDULO: </w:t>
            </w:r>
            <w:r w:rsidR="00E946E4" w:rsidRPr="00E946E4">
              <w:rPr>
                <w:rFonts w:ascii="Verdana" w:hAnsi="Verdana"/>
                <w:bCs/>
              </w:rPr>
              <w:t>Perícias e Auditoria em Edificações</w:t>
            </w:r>
          </w:p>
        </w:tc>
      </w:tr>
    </w:tbl>
    <w:p w14:paraId="4EF0DA56" w14:textId="77777777" w:rsidR="0092746A" w:rsidRDefault="0092746A" w:rsidP="00E02F39">
      <w:pPr>
        <w:rPr>
          <w:rFonts w:ascii="Verdana" w:hAnsi="Verdana"/>
          <w:b/>
          <w:sz w:val="24"/>
        </w:rPr>
      </w:pPr>
    </w:p>
    <w:p w14:paraId="08F4E9EA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Objetivo:</w:t>
      </w:r>
    </w:p>
    <w:p w14:paraId="6FA040B2" w14:textId="77777777" w:rsidR="006A20BB" w:rsidRPr="006A20BB" w:rsidRDefault="006A20BB" w:rsidP="006A20BB">
      <w:pPr>
        <w:ind w:left="-567"/>
        <w:rPr>
          <w:rFonts w:ascii="Verdana" w:hAnsi="Verdana"/>
          <w:bCs/>
          <w:sz w:val="24"/>
        </w:rPr>
      </w:pPr>
      <w:r w:rsidRPr="006A20BB">
        <w:rPr>
          <w:rFonts w:ascii="Verdana" w:hAnsi="Verdana"/>
          <w:bCs/>
          <w:sz w:val="24"/>
        </w:rPr>
        <w:t>Introduzir conceitos sobre a prática de perícias de engenharia em</w:t>
      </w:r>
    </w:p>
    <w:p w14:paraId="43573AE8" w14:textId="3BB41C3D" w:rsidR="0092746A" w:rsidRPr="006A20BB" w:rsidRDefault="006A20BB" w:rsidP="006A20BB">
      <w:pPr>
        <w:ind w:left="-567"/>
        <w:rPr>
          <w:rFonts w:ascii="Verdana" w:hAnsi="Verdana"/>
          <w:bCs/>
          <w:sz w:val="24"/>
        </w:rPr>
      </w:pPr>
      <w:r w:rsidRPr="006A20BB">
        <w:rPr>
          <w:rFonts w:ascii="Verdana" w:hAnsi="Verdana"/>
          <w:bCs/>
          <w:sz w:val="24"/>
        </w:rPr>
        <w:t>edificações.</w:t>
      </w:r>
    </w:p>
    <w:p w14:paraId="00F9F4AE" w14:textId="77777777" w:rsidR="006A20BB" w:rsidRDefault="0092746A" w:rsidP="006A20BB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Ementa:</w:t>
      </w:r>
    </w:p>
    <w:p w14:paraId="29328E5C" w14:textId="71AEEEC2" w:rsidR="006A20BB" w:rsidRPr="006A20BB" w:rsidRDefault="006A20BB" w:rsidP="006A20BB">
      <w:pPr>
        <w:ind w:left="-567"/>
        <w:rPr>
          <w:rFonts w:ascii="Verdana" w:hAnsi="Verdana"/>
          <w:bCs/>
          <w:sz w:val="24"/>
        </w:rPr>
      </w:pPr>
      <w:r w:rsidRPr="006A20BB">
        <w:rPr>
          <w:rFonts w:ascii="Verdana" w:hAnsi="Verdana"/>
          <w:bCs/>
          <w:sz w:val="24"/>
        </w:rPr>
        <w:t>1. Legislação edilícia</w:t>
      </w:r>
      <w:r>
        <w:rPr>
          <w:rFonts w:ascii="Verdana" w:hAnsi="Verdana"/>
          <w:bCs/>
          <w:sz w:val="24"/>
        </w:rPr>
        <w:t xml:space="preserve">; </w:t>
      </w:r>
      <w:r w:rsidRPr="006A20BB">
        <w:rPr>
          <w:rFonts w:ascii="Verdana" w:hAnsi="Verdana"/>
          <w:bCs/>
          <w:sz w:val="24"/>
        </w:rPr>
        <w:t>Uso das normas técnicas</w:t>
      </w:r>
      <w:r>
        <w:rPr>
          <w:rFonts w:ascii="Verdana" w:hAnsi="Verdana"/>
          <w:bCs/>
          <w:sz w:val="24"/>
        </w:rPr>
        <w:t xml:space="preserve">; </w:t>
      </w:r>
      <w:r w:rsidRPr="006A20BB">
        <w:rPr>
          <w:rFonts w:ascii="Verdana" w:hAnsi="Verdana"/>
          <w:bCs/>
          <w:sz w:val="24"/>
        </w:rPr>
        <w:t>Perícias e Processo Judicial: Etapas de um processo judicial; Perícias</w:t>
      </w:r>
      <w:r>
        <w:rPr>
          <w:rFonts w:ascii="Verdana" w:hAnsi="Verdana"/>
          <w:bCs/>
          <w:sz w:val="24"/>
        </w:rPr>
        <w:t xml:space="preserve">: </w:t>
      </w:r>
      <w:r w:rsidRPr="006A20BB">
        <w:rPr>
          <w:rFonts w:ascii="Verdana" w:hAnsi="Verdana"/>
          <w:bCs/>
          <w:sz w:val="24"/>
        </w:rPr>
        <w:t>terminologia básica; Relação entre os procedimentos periciais e as ações judiciais;Tipos de perícias de engenharia: exame, vistoria e avaliação;NBR 13.752 - Perícias de Engenharia na Construção Civil: Marcos relevantes</w:t>
      </w:r>
      <w:r>
        <w:rPr>
          <w:rFonts w:ascii="Verdana" w:hAnsi="Verdana"/>
          <w:bCs/>
          <w:sz w:val="24"/>
        </w:rPr>
        <w:t xml:space="preserve"> </w:t>
      </w:r>
      <w:r w:rsidRPr="006A20BB">
        <w:rPr>
          <w:rFonts w:ascii="Verdana" w:hAnsi="Verdana"/>
          <w:bCs/>
          <w:sz w:val="24"/>
        </w:rPr>
        <w:t>relacionados à perícia, Espécies de Perícia e Requisitos específicos;</w:t>
      </w:r>
      <w:r>
        <w:rPr>
          <w:rFonts w:ascii="Verdana" w:hAnsi="Verdana"/>
          <w:bCs/>
          <w:sz w:val="24"/>
        </w:rPr>
        <w:t xml:space="preserve"> </w:t>
      </w:r>
      <w:r w:rsidRPr="006A20BB">
        <w:rPr>
          <w:rFonts w:ascii="Verdana" w:hAnsi="Verdana"/>
          <w:bCs/>
          <w:sz w:val="24"/>
        </w:rPr>
        <w:t>Perícias de engenharia e as responsabilidades na construção civil (objetiva x subjetiva);</w:t>
      </w:r>
      <w:r>
        <w:rPr>
          <w:rFonts w:ascii="Verdana" w:hAnsi="Verdana"/>
          <w:bCs/>
          <w:sz w:val="24"/>
        </w:rPr>
        <w:t xml:space="preserve"> </w:t>
      </w:r>
      <w:r w:rsidRPr="006A20BB">
        <w:rPr>
          <w:rFonts w:ascii="Verdana" w:hAnsi="Verdana"/>
          <w:bCs/>
          <w:sz w:val="24"/>
        </w:rPr>
        <w:t>Engenharia Legal: Engenharia Diagnóstica e Engenharia de Avaliações; Engenharia</w:t>
      </w:r>
      <w:r>
        <w:rPr>
          <w:rFonts w:ascii="Verdana" w:hAnsi="Verdana"/>
          <w:bCs/>
          <w:sz w:val="24"/>
        </w:rPr>
        <w:t xml:space="preserve"> </w:t>
      </w:r>
      <w:r w:rsidRPr="006A20BB">
        <w:rPr>
          <w:rFonts w:ascii="Verdana" w:hAnsi="Verdana"/>
          <w:bCs/>
          <w:sz w:val="24"/>
        </w:rPr>
        <w:t>de Custos.</w:t>
      </w:r>
    </w:p>
    <w:p w14:paraId="5AB847F2" w14:textId="6CA0A0D7" w:rsidR="006A20BB" w:rsidRPr="006A20BB" w:rsidRDefault="006A20BB" w:rsidP="006A20BB">
      <w:pPr>
        <w:ind w:left="-567"/>
        <w:rPr>
          <w:rFonts w:ascii="Verdana" w:hAnsi="Verdana"/>
          <w:bCs/>
          <w:sz w:val="24"/>
        </w:rPr>
      </w:pPr>
      <w:r w:rsidRPr="006A20BB">
        <w:rPr>
          <w:rFonts w:ascii="Verdana" w:hAnsi="Verdana"/>
          <w:bCs/>
          <w:sz w:val="24"/>
        </w:rPr>
        <w:t>2. Engenharia Diagnóstica: Ferramentas; Noções de anomalias nas edificações;</w:t>
      </w:r>
      <w:r>
        <w:rPr>
          <w:rFonts w:ascii="Verdana" w:hAnsi="Verdana"/>
          <w:bCs/>
          <w:sz w:val="24"/>
        </w:rPr>
        <w:t xml:space="preserve"> </w:t>
      </w:r>
      <w:r w:rsidRPr="006A20BB">
        <w:rPr>
          <w:rFonts w:ascii="Verdana" w:hAnsi="Verdana"/>
          <w:bCs/>
          <w:sz w:val="24"/>
        </w:rPr>
        <w:t>Manifestações patológicas mais frequentes; Perícias de engenharia e prazos</w:t>
      </w:r>
      <w:r>
        <w:rPr>
          <w:rFonts w:ascii="Verdana" w:hAnsi="Verdana"/>
          <w:bCs/>
          <w:sz w:val="24"/>
        </w:rPr>
        <w:t xml:space="preserve"> </w:t>
      </w:r>
      <w:r w:rsidRPr="006A20BB">
        <w:rPr>
          <w:rFonts w:ascii="Verdana" w:hAnsi="Verdana"/>
          <w:bCs/>
          <w:sz w:val="24"/>
        </w:rPr>
        <w:t>legais (garantia, prescrição, decadência); NBR 17.170 - Norma de Garantias:</w:t>
      </w:r>
      <w:r>
        <w:rPr>
          <w:rFonts w:ascii="Verdana" w:hAnsi="Verdana"/>
          <w:bCs/>
          <w:sz w:val="24"/>
        </w:rPr>
        <w:t xml:space="preserve"> </w:t>
      </w:r>
      <w:r w:rsidRPr="006A20BB">
        <w:rPr>
          <w:rFonts w:ascii="Verdana" w:hAnsi="Verdana"/>
          <w:bCs/>
          <w:sz w:val="24"/>
        </w:rPr>
        <w:t>NBR 15.575 - Norma de Desempenho: terminologia, requisitos e incumbências</w:t>
      </w:r>
      <w:r>
        <w:rPr>
          <w:rFonts w:ascii="Verdana" w:hAnsi="Verdana"/>
          <w:bCs/>
          <w:sz w:val="24"/>
        </w:rPr>
        <w:t xml:space="preserve">; </w:t>
      </w:r>
      <w:r w:rsidRPr="006A20BB">
        <w:rPr>
          <w:rFonts w:ascii="Verdana" w:hAnsi="Verdana"/>
          <w:bCs/>
          <w:sz w:val="24"/>
        </w:rPr>
        <w:t>Lei de Sitter.</w:t>
      </w:r>
    </w:p>
    <w:p w14:paraId="1E94C335" w14:textId="102C6392" w:rsidR="006A20BB" w:rsidRPr="006A20BB" w:rsidRDefault="006A20BB" w:rsidP="006A20BB">
      <w:pPr>
        <w:ind w:left="-567"/>
        <w:rPr>
          <w:rFonts w:ascii="Verdana" w:hAnsi="Verdana"/>
          <w:bCs/>
          <w:sz w:val="24"/>
        </w:rPr>
      </w:pPr>
      <w:r w:rsidRPr="006A20BB">
        <w:rPr>
          <w:rFonts w:ascii="Verdana" w:hAnsi="Verdana"/>
          <w:bCs/>
          <w:sz w:val="24"/>
        </w:rPr>
        <w:t>3. Engenharia de Avaliações: tipos de perícias que envolvem Engenharia de</w:t>
      </w:r>
      <w:r>
        <w:rPr>
          <w:rFonts w:ascii="Verdana" w:hAnsi="Verdana"/>
          <w:bCs/>
          <w:sz w:val="24"/>
        </w:rPr>
        <w:t xml:space="preserve"> </w:t>
      </w:r>
      <w:r w:rsidRPr="006A20BB">
        <w:rPr>
          <w:rFonts w:ascii="Verdana" w:hAnsi="Verdana"/>
          <w:bCs/>
          <w:sz w:val="24"/>
        </w:rPr>
        <w:t>Avaliações; Desapropriações: aspectos gerais; Método Evolutivo; Método da</w:t>
      </w:r>
      <w:r>
        <w:rPr>
          <w:rFonts w:ascii="Verdana" w:hAnsi="Verdana"/>
          <w:bCs/>
          <w:sz w:val="24"/>
        </w:rPr>
        <w:t xml:space="preserve"> </w:t>
      </w:r>
      <w:r w:rsidRPr="006A20BB">
        <w:rPr>
          <w:rFonts w:ascii="Verdana" w:hAnsi="Verdana"/>
          <w:bCs/>
          <w:sz w:val="24"/>
        </w:rPr>
        <w:t>Quantificação do Custo; Depreciação; Fator de Comercialização.</w:t>
      </w:r>
    </w:p>
    <w:p w14:paraId="37060758" w14:textId="16000434" w:rsidR="008F0232" w:rsidRPr="00E02F39" w:rsidRDefault="006A20BB" w:rsidP="00E02F39">
      <w:pPr>
        <w:ind w:left="-567"/>
        <w:rPr>
          <w:rFonts w:ascii="Verdana" w:hAnsi="Verdana"/>
          <w:bCs/>
          <w:sz w:val="24"/>
        </w:rPr>
      </w:pPr>
      <w:r w:rsidRPr="006A20BB">
        <w:rPr>
          <w:rFonts w:ascii="Verdana" w:hAnsi="Verdana"/>
          <w:bCs/>
          <w:sz w:val="24"/>
        </w:rPr>
        <w:t>4. Engenharia de Custos: Lei 4.591/1964; NBR 12.721 - Custos Unitários. BDI</w:t>
      </w:r>
      <w:r>
        <w:rPr>
          <w:rFonts w:ascii="Verdana" w:hAnsi="Verdana"/>
          <w:bCs/>
          <w:sz w:val="24"/>
        </w:rPr>
        <w:t xml:space="preserve"> </w:t>
      </w:r>
      <w:r w:rsidRPr="006A20BB">
        <w:rPr>
          <w:rFonts w:ascii="Verdana" w:hAnsi="Verdana"/>
          <w:bCs/>
          <w:sz w:val="24"/>
        </w:rPr>
        <w:t>para empreitada. BDI para administração. Desoneração. Reforma Tributária e BDI.</w:t>
      </w:r>
      <w:r>
        <w:rPr>
          <w:rFonts w:ascii="Verdana" w:hAnsi="Verdana"/>
          <w:bCs/>
          <w:sz w:val="24"/>
        </w:rPr>
        <w:t xml:space="preserve"> </w:t>
      </w:r>
      <w:r w:rsidRPr="006A20BB">
        <w:rPr>
          <w:rFonts w:ascii="Verdana" w:hAnsi="Verdana"/>
          <w:bCs/>
          <w:sz w:val="24"/>
        </w:rPr>
        <w:t>Reequilíbrio Econômico-Financeiro; Matriz de Risco de Contrato.</w:t>
      </w:r>
    </w:p>
    <w:p w14:paraId="5211E895" w14:textId="41979C0A" w:rsidR="0092746A" w:rsidRPr="008F0232" w:rsidRDefault="0092746A" w:rsidP="008F0232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Metodologia:</w:t>
      </w:r>
    </w:p>
    <w:p w14:paraId="233AA756" w14:textId="77777777" w:rsidR="008F0232" w:rsidRPr="008F0232" w:rsidRDefault="008F0232" w:rsidP="008F0232">
      <w:pPr>
        <w:ind w:left="-567"/>
        <w:rPr>
          <w:rFonts w:ascii="Verdana" w:hAnsi="Verdana"/>
          <w:bCs/>
          <w:sz w:val="24"/>
        </w:rPr>
      </w:pPr>
      <w:r w:rsidRPr="008F0232">
        <w:rPr>
          <w:rFonts w:ascii="Verdana" w:hAnsi="Verdana"/>
          <w:bCs/>
          <w:sz w:val="24"/>
        </w:rPr>
        <w:t>Aulas expositivas, estudos de casos, apresentação de exemplos diversos e</w:t>
      </w:r>
    </w:p>
    <w:p w14:paraId="6EAB4C06" w14:textId="69129A27" w:rsidR="0092746A" w:rsidRPr="008F0232" w:rsidRDefault="008F0232" w:rsidP="008F0232">
      <w:pPr>
        <w:ind w:left="-567"/>
        <w:rPr>
          <w:rFonts w:ascii="Verdana" w:hAnsi="Verdana"/>
          <w:bCs/>
          <w:sz w:val="24"/>
        </w:rPr>
      </w:pPr>
      <w:r w:rsidRPr="008F0232">
        <w:rPr>
          <w:rFonts w:ascii="Verdana" w:hAnsi="Verdana"/>
          <w:bCs/>
          <w:sz w:val="24"/>
        </w:rPr>
        <w:t>aplicação de exercícios de fixação.</w:t>
      </w:r>
    </w:p>
    <w:p w14:paraId="3C90757F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lastRenderedPageBreak/>
        <w:t>Procedimentos:</w:t>
      </w:r>
    </w:p>
    <w:p w14:paraId="674EB9E6" w14:textId="77777777" w:rsidR="00D566AE" w:rsidRPr="00D566AE" w:rsidRDefault="00D566AE" w:rsidP="00D566AE">
      <w:pPr>
        <w:ind w:left="-567"/>
        <w:rPr>
          <w:rFonts w:ascii="Verdana" w:hAnsi="Verdana"/>
          <w:bCs/>
          <w:sz w:val="24"/>
        </w:rPr>
      </w:pPr>
      <w:r w:rsidRPr="00D566AE">
        <w:rPr>
          <w:rFonts w:ascii="Verdana" w:hAnsi="Verdana"/>
          <w:bCs/>
          <w:sz w:val="24"/>
        </w:rPr>
        <w:t>SEXTA-FEIRA:</w:t>
      </w:r>
    </w:p>
    <w:p w14:paraId="523EA663" w14:textId="77777777" w:rsidR="00D566AE" w:rsidRPr="00D566AE" w:rsidRDefault="00D566AE" w:rsidP="00D566AE">
      <w:pPr>
        <w:ind w:left="-567"/>
        <w:rPr>
          <w:rFonts w:ascii="Verdana" w:hAnsi="Verdana"/>
          <w:bCs/>
          <w:sz w:val="24"/>
        </w:rPr>
      </w:pPr>
      <w:r w:rsidRPr="00D566AE">
        <w:rPr>
          <w:rFonts w:ascii="Verdana" w:hAnsi="Verdana"/>
          <w:bCs/>
          <w:sz w:val="24"/>
        </w:rPr>
        <w:t>Contextualização das perícias de engenharia e das consultorias técnicas</w:t>
      </w:r>
    </w:p>
    <w:p w14:paraId="3FF2427D" w14:textId="25A28A3D" w:rsidR="00D566AE" w:rsidRPr="00D566AE" w:rsidRDefault="00D566AE" w:rsidP="00D566AE">
      <w:pPr>
        <w:ind w:left="-567"/>
        <w:rPr>
          <w:rFonts w:ascii="Verdana" w:hAnsi="Verdana"/>
          <w:bCs/>
          <w:sz w:val="24"/>
        </w:rPr>
      </w:pPr>
      <w:r w:rsidRPr="00D566AE">
        <w:rPr>
          <w:rFonts w:ascii="Verdana" w:hAnsi="Verdana"/>
          <w:bCs/>
          <w:sz w:val="24"/>
        </w:rPr>
        <w:t>em edificações;</w:t>
      </w:r>
      <w:r>
        <w:rPr>
          <w:rFonts w:ascii="Verdana" w:hAnsi="Verdana"/>
          <w:bCs/>
          <w:sz w:val="24"/>
        </w:rPr>
        <w:t xml:space="preserve"> </w:t>
      </w:r>
      <w:r w:rsidRPr="00D566AE">
        <w:rPr>
          <w:rFonts w:ascii="Verdana" w:hAnsi="Verdana"/>
          <w:bCs/>
          <w:sz w:val="24"/>
        </w:rPr>
        <w:t>Aspectos normativos das perícias de engenharia.</w:t>
      </w:r>
    </w:p>
    <w:p w14:paraId="4BED8A27" w14:textId="77777777" w:rsidR="00D566AE" w:rsidRPr="00D566AE" w:rsidRDefault="00D566AE" w:rsidP="00D566AE">
      <w:pPr>
        <w:ind w:left="-567"/>
        <w:rPr>
          <w:rFonts w:ascii="Verdana" w:hAnsi="Verdana"/>
          <w:bCs/>
          <w:sz w:val="24"/>
        </w:rPr>
      </w:pPr>
      <w:r w:rsidRPr="00D566AE">
        <w:rPr>
          <w:rFonts w:ascii="Verdana" w:hAnsi="Verdana"/>
          <w:bCs/>
          <w:sz w:val="24"/>
        </w:rPr>
        <w:t>SÁBADO:</w:t>
      </w:r>
    </w:p>
    <w:p w14:paraId="1B35BA24" w14:textId="5ED5980F" w:rsidR="00D566AE" w:rsidRPr="00D566AE" w:rsidRDefault="00D566AE" w:rsidP="00D566AE">
      <w:pPr>
        <w:ind w:left="-567"/>
        <w:rPr>
          <w:rFonts w:ascii="Verdana" w:hAnsi="Verdana"/>
          <w:bCs/>
          <w:sz w:val="24"/>
        </w:rPr>
      </w:pPr>
      <w:r>
        <w:rPr>
          <w:rFonts w:ascii="Verdana" w:hAnsi="Verdana"/>
          <w:bCs/>
          <w:sz w:val="24"/>
        </w:rPr>
        <w:t>Engenharia Diagnóstica, Engenharia de Avaliações e Engenharia de Custo</w:t>
      </w:r>
    </w:p>
    <w:p w14:paraId="7732ACB9" w14:textId="77777777" w:rsidR="00D566AE" w:rsidRPr="00D566AE" w:rsidRDefault="00D566AE" w:rsidP="00D566AE">
      <w:pPr>
        <w:ind w:left="-567"/>
        <w:rPr>
          <w:rFonts w:ascii="Verdana" w:hAnsi="Verdana"/>
          <w:bCs/>
          <w:sz w:val="24"/>
        </w:rPr>
      </w:pPr>
      <w:r w:rsidRPr="00D566AE">
        <w:rPr>
          <w:rFonts w:ascii="Verdana" w:hAnsi="Verdana"/>
          <w:bCs/>
          <w:sz w:val="24"/>
        </w:rPr>
        <w:t>DOMINGO:</w:t>
      </w:r>
    </w:p>
    <w:p w14:paraId="6E193781" w14:textId="77777777" w:rsidR="00D566AE" w:rsidRPr="00D566AE" w:rsidRDefault="00D566AE" w:rsidP="00D566AE">
      <w:pPr>
        <w:ind w:left="-567"/>
        <w:rPr>
          <w:rFonts w:ascii="Verdana" w:hAnsi="Verdana"/>
          <w:bCs/>
          <w:sz w:val="24"/>
        </w:rPr>
      </w:pPr>
      <w:r w:rsidRPr="00D566AE">
        <w:rPr>
          <w:rFonts w:ascii="Verdana" w:hAnsi="Verdana"/>
          <w:bCs/>
          <w:sz w:val="24"/>
        </w:rPr>
        <w:t>A prática de consultorias técnicas em edificações;</w:t>
      </w:r>
    </w:p>
    <w:p w14:paraId="30A2DE88" w14:textId="3E2A086C" w:rsidR="0092746A" w:rsidRPr="00D566AE" w:rsidRDefault="00D566AE" w:rsidP="00D566AE">
      <w:pPr>
        <w:ind w:left="-567"/>
        <w:rPr>
          <w:rFonts w:ascii="Verdana" w:hAnsi="Verdana"/>
          <w:bCs/>
          <w:sz w:val="24"/>
        </w:rPr>
      </w:pPr>
      <w:r w:rsidRPr="00D566AE">
        <w:rPr>
          <w:rFonts w:ascii="Verdana" w:hAnsi="Verdana"/>
          <w:bCs/>
          <w:sz w:val="24"/>
        </w:rPr>
        <w:t>Avaliação.</w:t>
      </w:r>
    </w:p>
    <w:p w14:paraId="716C8531" w14:textId="79B8E8CA" w:rsidR="0092746A" w:rsidRPr="00D566AE" w:rsidRDefault="0092746A" w:rsidP="00D566AE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 xml:space="preserve">Recursos didáticos: </w:t>
      </w:r>
    </w:p>
    <w:p w14:paraId="05D1A8C6" w14:textId="77777777" w:rsidR="00D566AE" w:rsidRPr="00D566AE" w:rsidRDefault="00D566AE" w:rsidP="00D566AE">
      <w:pPr>
        <w:ind w:left="-567"/>
        <w:rPr>
          <w:rFonts w:ascii="Verdana" w:hAnsi="Verdana"/>
          <w:bCs/>
          <w:sz w:val="24"/>
        </w:rPr>
      </w:pPr>
      <w:r w:rsidRPr="00D566AE">
        <w:rPr>
          <w:rFonts w:ascii="Verdana" w:hAnsi="Verdana"/>
          <w:bCs/>
          <w:sz w:val="24"/>
        </w:rPr>
        <w:t>Aulas expositivas, estudos de casos, apresentação de exemplos diversos e</w:t>
      </w:r>
    </w:p>
    <w:p w14:paraId="59968EC5" w14:textId="73BB8B60" w:rsidR="0092746A" w:rsidRPr="00D566AE" w:rsidRDefault="00D566AE" w:rsidP="00D566AE">
      <w:pPr>
        <w:ind w:left="-567"/>
        <w:rPr>
          <w:rFonts w:ascii="Verdana" w:hAnsi="Verdana"/>
          <w:bCs/>
          <w:sz w:val="24"/>
        </w:rPr>
      </w:pPr>
      <w:r w:rsidRPr="00D566AE">
        <w:rPr>
          <w:rFonts w:ascii="Verdana" w:hAnsi="Verdana"/>
          <w:bCs/>
          <w:sz w:val="24"/>
        </w:rPr>
        <w:t>aplicação de exercícios de fixação.</w:t>
      </w:r>
    </w:p>
    <w:p w14:paraId="7FF00596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Avaliação:</w:t>
      </w:r>
    </w:p>
    <w:p w14:paraId="3AB7B22C" w14:textId="4D2DA011" w:rsidR="0092746A" w:rsidRPr="00D566AE" w:rsidRDefault="00D566AE" w:rsidP="00D566AE">
      <w:pPr>
        <w:ind w:left="-567"/>
      </w:pPr>
      <w:r w:rsidRPr="00D566AE">
        <w:rPr>
          <w:rFonts w:ascii="Verdana" w:hAnsi="Verdana"/>
          <w:bCs/>
          <w:sz w:val="24"/>
        </w:rPr>
        <w:t>Pesquisas e trabalhos práticos, em grupo ou individual.</w:t>
      </w:r>
    </w:p>
    <w:p w14:paraId="343B0C17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Referências/ Bibliografia:</w:t>
      </w:r>
    </w:p>
    <w:p w14:paraId="19D0BA5E" w14:textId="77777777" w:rsidR="006A20BB" w:rsidRPr="006A20BB" w:rsidRDefault="006A20BB" w:rsidP="006A20BB">
      <w:pPr>
        <w:ind w:left="-567"/>
        <w:rPr>
          <w:rFonts w:ascii="Verdana" w:hAnsi="Verdana"/>
          <w:bCs/>
          <w:sz w:val="24"/>
        </w:rPr>
      </w:pPr>
      <w:r w:rsidRPr="006A20BB">
        <w:rPr>
          <w:rFonts w:ascii="Verdana" w:hAnsi="Verdana"/>
          <w:bCs/>
          <w:sz w:val="24"/>
        </w:rPr>
        <w:t>1. Fiker, José – Manual de avaliações e perícias em imóveis urbanos – Editora Oficina de Textos – São Paulo, 2011.</w:t>
      </w:r>
    </w:p>
    <w:p w14:paraId="778A66C9" w14:textId="77777777" w:rsidR="006A20BB" w:rsidRPr="006A20BB" w:rsidRDefault="006A20BB" w:rsidP="006A20BB">
      <w:pPr>
        <w:ind w:left="-567"/>
        <w:rPr>
          <w:rFonts w:ascii="Verdana" w:hAnsi="Verdana"/>
          <w:bCs/>
          <w:sz w:val="24"/>
        </w:rPr>
      </w:pPr>
      <w:r w:rsidRPr="006A20BB">
        <w:rPr>
          <w:rFonts w:ascii="Verdana" w:hAnsi="Verdana"/>
          <w:bCs/>
          <w:sz w:val="24"/>
        </w:rPr>
        <w:t>2. Marques, José – Perícias em edificações – editora LEUD – São Paulo, 2015.</w:t>
      </w:r>
    </w:p>
    <w:p w14:paraId="13962788" w14:textId="77777777" w:rsidR="006A20BB" w:rsidRPr="006A20BB" w:rsidRDefault="006A20BB" w:rsidP="006A20BB">
      <w:pPr>
        <w:ind w:left="-567"/>
        <w:rPr>
          <w:rFonts w:ascii="Verdana" w:hAnsi="Verdana"/>
          <w:bCs/>
          <w:sz w:val="24"/>
        </w:rPr>
      </w:pPr>
      <w:r w:rsidRPr="006A20BB">
        <w:rPr>
          <w:rFonts w:ascii="Verdana" w:hAnsi="Verdana"/>
          <w:bCs/>
          <w:sz w:val="24"/>
        </w:rPr>
        <w:t>3. Mattos, Aldo Dórea. 2019. Como preparar orçamento de obras. 3.ª ed. São Paulo, SP: Oficina de Textos.</w:t>
      </w:r>
    </w:p>
    <w:p w14:paraId="02773F49" w14:textId="77777777" w:rsidR="006A20BB" w:rsidRPr="006A20BB" w:rsidRDefault="006A20BB" w:rsidP="006A20BB">
      <w:pPr>
        <w:ind w:left="-567"/>
        <w:rPr>
          <w:rFonts w:ascii="Verdana" w:hAnsi="Verdana"/>
          <w:bCs/>
          <w:sz w:val="24"/>
        </w:rPr>
      </w:pPr>
      <w:r w:rsidRPr="006A20BB">
        <w:rPr>
          <w:rFonts w:ascii="Verdana" w:hAnsi="Verdana"/>
          <w:bCs/>
          <w:sz w:val="24"/>
        </w:rPr>
        <w:t>4. Meirelles, Hely Lopes. 2013. Direito de Construir. 11.ª ed. São Paulo, SP: Malheiros Editores.</w:t>
      </w:r>
    </w:p>
    <w:p w14:paraId="47672613" w14:textId="77777777" w:rsidR="00E02F39" w:rsidRDefault="006A20BB" w:rsidP="00E02F39">
      <w:pPr>
        <w:ind w:left="-567"/>
        <w:rPr>
          <w:rFonts w:ascii="Verdana" w:hAnsi="Verdana"/>
          <w:bCs/>
          <w:sz w:val="24"/>
        </w:rPr>
      </w:pPr>
      <w:r w:rsidRPr="006A20BB">
        <w:rPr>
          <w:rFonts w:ascii="Verdana" w:hAnsi="Verdana"/>
          <w:bCs/>
          <w:sz w:val="24"/>
        </w:rPr>
        <w:t>5. Medeiros Jr., Joaquim da Rocha e Fiker, José. 2013. A perícia judicial: como redigir</w:t>
      </w:r>
      <w:r>
        <w:rPr>
          <w:rFonts w:ascii="Verdana" w:hAnsi="Verdana"/>
          <w:bCs/>
          <w:sz w:val="24"/>
        </w:rPr>
        <w:t xml:space="preserve"> </w:t>
      </w:r>
      <w:r w:rsidRPr="006A20BB">
        <w:rPr>
          <w:rFonts w:ascii="Verdana" w:hAnsi="Verdana"/>
          <w:bCs/>
          <w:sz w:val="24"/>
        </w:rPr>
        <w:t>laudos e argumentar dialeticamente. 4ª ed. São Paulo, SP: Leud.</w:t>
      </w:r>
    </w:p>
    <w:p w14:paraId="710A4032" w14:textId="09561B6F" w:rsidR="006A20BB" w:rsidRPr="006A20BB" w:rsidRDefault="006A20BB" w:rsidP="00E02F39">
      <w:pPr>
        <w:ind w:left="-567"/>
        <w:rPr>
          <w:rFonts w:ascii="Verdana" w:hAnsi="Verdana"/>
          <w:bCs/>
          <w:sz w:val="24"/>
        </w:rPr>
      </w:pPr>
      <w:r w:rsidRPr="006A20BB">
        <w:rPr>
          <w:rFonts w:ascii="Verdana" w:hAnsi="Verdana"/>
          <w:bCs/>
          <w:sz w:val="24"/>
        </w:rPr>
        <w:t>6. Silva, Mozart Bezerra da. 2006. Manual de BDI: Como incluir benefícios e</w:t>
      </w:r>
      <w:r>
        <w:rPr>
          <w:rFonts w:ascii="Verdana" w:hAnsi="Verdana"/>
          <w:bCs/>
          <w:sz w:val="24"/>
        </w:rPr>
        <w:t xml:space="preserve"> </w:t>
      </w:r>
      <w:r w:rsidRPr="006A20BB">
        <w:rPr>
          <w:rFonts w:ascii="Verdana" w:hAnsi="Verdana"/>
          <w:bCs/>
          <w:sz w:val="24"/>
        </w:rPr>
        <w:t>despesas indiretas em orçamentos de obras de construção civil. 1.ª ed. Edgar</w:t>
      </w:r>
      <w:r>
        <w:rPr>
          <w:rFonts w:ascii="Verdana" w:hAnsi="Verdana"/>
          <w:bCs/>
          <w:sz w:val="24"/>
        </w:rPr>
        <w:t xml:space="preserve"> </w:t>
      </w:r>
      <w:r w:rsidRPr="006A20BB">
        <w:rPr>
          <w:rFonts w:ascii="Verdana" w:hAnsi="Verdana"/>
          <w:bCs/>
          <w:sz w:val="24"/>
        </w:rPr>
        <w:t>Blucher Ltda.</w:t>
      </w:r>
    </w:p>
    <w:p w14:paraId="13272783" w14:textId="77777777" w:rsidR="00E842D8" w:rsidRPr="00B34078" w:rsidRDefault="00E842D8" w:rsidP="00E842D8">
      <w:pPr>
        <w:ind w:left="-567" w:right="-710"/>
        <w:jc w:val="both"/>
        <w:rPr>
          <w:rFonts w:ascii="Tahoma" w:hAnsi="Tahoma" w:cs="Tahoma"/>
          <w:color w:val="404040" w:themeColor="text1" w:themeTint="BF"/>
        </w:rPr>
      </w:pPr>
    </w:p>
    <w:sectPr w:rsidR="00E842D8" w:rsidRPr="00B34078" w:rsidSect="00B34078">
      <w:headerReference w:type="default" r:id="rId6"/>
      <w:pgSz w:w="11906" w:h="16838"/>
      <w:pgMar w:top="2665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AD5D3" w14:textId="77777777" w:rsidR="005470BE" w:rsidRDefault="005470BE" w:rsidP="00E842D8">
      <w:pPr>
        <w:spacing w:after="0" w:line="240" w:lineRule="auto"/>
      </w:pPr>
      <w:r>
        <w:separator/>
      </w:r>
    </w:p>
  </w:endnote>
  <w:endnote w:type="continuationSeparator" w:id="0">
    <w:p w14:paraId="78BCA460" w14:textId="77777777" w:rsidR="005470BE" w:rsidRDefault="005470BE" w:rsidP="00E84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149B6" w14:textId="77777777" w:rsidR="005470BE" w:rsidRDefault="005470BE" w:rsidP="00E842D8">
      <w:pPr>
        <w:spacing w:after="0" w:line="240" w:lineRule="auto"/>
      </w:pPr>
      <w:r>
        <w:separator/>
      </w:r>
    </w:p>
  </w:footnote>
  <w:footnote w:type="continuationSeparator" w:id="0">
    <w:p w14:paraId="102DC9AF" w14:textId="77777777" w:rsidR="005470BE" w:rsidRDefault="005470BE" w:rsidP="00E842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6C7E2" w14:textId="77777777" w:rsidR="00E842D8" w:rsidRPr="00E842D8" w:rsidRDefault="00867E62" w:rsidP="00E842D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C28EABA" wp14:editId="08C1A370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560000" cy="10696000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BEC---PLANO-DE-AUL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2D8"/>
    <w:rsid w:val="000363D7"/>
    <w:rsid w:val="0006140D"/>
    <w:rsid w:val="00357069"/>
    <w:rsid w:val="003773FC"/>
    <w:rsid w:val="00463E56"/>
    <w:rsid w:val="005470BE"/>
    <w:rsid w:val="006A20BB"/>
    <w:rsid w:val="006F082B"/>
    <w:rsid w:val="00867E62"/>
    <w:rsid w:val="0089395B"/>
    <w:rsid w:val="008F0232"/>
    <w:rsid w:val="0092746A"/>
    <w:rsid w:val="00B34078"/>
    <w:rsid w:val="00D566AE"/>
    <w:rsid w:val="00E02F39"/>
    <w:rsid w:val="00E842D8"/>
    <w:rsid w:val="00E946E4"/>
    <w:rsid w:val="00E9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9FDA4E"/>
  <w15:chartTrackingRefBased/>
  <w15:docId w15:val="{F4611E07-06A4-4B84-8155-8BD985FB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842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42D8"/>
  </w:style>
  <w:style w:type="paragraph" w:styleId="Rodap">
    <w:name w:val="footer"/>
    <w:basedOn w:val="Normal"/>
    <w:link w:val="RodapChar"/>
    <w:uiPriority w:val="99"/>
    <w:unhideWhenUsed/>
    <w:rsid w:val="00E842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42D8"/>
  </w:style>
  <w:style w:type="paragraph" w:styleId="Textodebalo">
    <w:name w:val="Balloon Text"/>
    <w:basedOn w:val="Normal"/>
    <w:link w:val="TextodebaloChar"/>
    <w:uiPriority w:val="99"/>
    <w:semiHidden/>
    <w:unhideWhenUsed/>
    <w:rsid w:val="003570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57069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6A20BB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9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400</Words>
  <Characters>2529</Characters>
  <Application>Microsoft Office Word</Application>
  <DocSecurity>0</DocSecurity>
  <Lines>62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Walber</dc:creator>
  <cp:keywords/>
  <dc:description/>
  <cp:lastModifiedBy>Luiz F P Droubi</cp:lastModifiedBy>
  <cp:revision>3</cp:revision>
  <cp:lastPrinted>2016-01-07T12:59:00Z</cp:lastPrinted>
  <dcterms:created xsi:type="dcterms:W3CDTF">2026-04-08T19:27:00Z</dcterms:created>
  <dcterms:modified xsi:type="dcterms:W3CDTF">2026-04-08T19:27:00Z</dcterms:modified>
</cp:coreProperties>
</file>