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Questão</w:t>
      </w:r>
      <w:r>
        <w:t xml:space="preserve"> </w:t>
      </w:r>
      <w:r>
        <w:t xml:space="preserve">Agrária</w:t>
      </w:r>
    </w:p>
    <w:p>
      <w:pPr>
        <w:pStyle w:val="Subtitle"/>
      </w:pPr>
      <w:r>
        <w:t xml:space="preserve">implicações</w:t>
      </w:r>
      <w:r>
        <w:t xml:space="preserve"> </w:t>
      </w:r>
      <w:r>
        <w:t xml:space="preserve">sobre</w:t>
      </w:r>
      <w:r>
        <w:t xml:space="preserve"> </w:t>
      </w:r>
      <w:r>
        <w:t xml:space="preserve">o</w:t>
      </w:r>
      <w:r>
        <w:t xml:space="preserve"> </w:t>
      </w:r>
      <w:r>
        <w:t xml:space="preserve">planejamento</w:t>
      </w:r>
      <w:r>
        <w:t xml:space="preserve"> </w:t>
      </w:r>
      <w:r>
        <w:t xml:space="preserve">urbano</w:t>
      </w:r>
      <w:r>
        <w:t xml:space="preserve"> </w:t>
      </w:r>
      <w:r>
        <w:t xml:space="preserve">e</w:t>
      </w:r>
      <w:r>
        <w:t xml:space="preserve"> </w:t>
      </w:r>
      <w:r>
        <w:t xml:space="preserve">rural</w:t>
      </w:r>
    </w:p>
    <w:p>
      <w:pPr>
        <w:pStyle w:val="Author"/>
      </w:pPr>
      <w:r>
        <w:t xml:space="preserve">Luiz</w:t>
      </w:r>
      <w:r>
        <w:t xml:space="preserve"> </w:t>
      </w:r>
      <w:r>
        <w:t xml:space="preserve">F.</w:t>
      </w:r>
      <w:r>
        <w:t xml:space="preserve"> </w:t>
      </w:r>
      <w:r>
        <w:t xml:space="preserve">P.</w:t>
      </w:r>
      <w:r>
        <w:t xml:space="preserve"> </w:t>
      </w:r>
      <w:r>
        <w:t xml:space="preserve">Droubi</w:t>
      </w:r>
    </w:p>
    <w:p>
      <w:pPr>
        <w:pStyle w:val="Date"/>
      </w:pPr>
      <w:r>
        <w:t xml:space="preserve">18/07/2019</w:t>
      </w:r>
    </w:p>
    <w:p>
      <w:pPr>
        <w:pStyle w:val="Heading1"/>
      </w:pPr>
      <w:bookmarkStart w:id="20" w:name="resumo"/>
      <w:r>
        <w:t xml:space="preserve">Resumo</w:t>
      </w:r>
      <w:bookmarkEnd w:id="20"/>
    </w:p>
    <w:p>
      <w:pPr>
        <w:pStyle w:val="FirstParagraph"/>
      </w:pPr>
      <w:r>
        <w:t xml:space="preserve">Este trabalho foi desenvolvido para obtenção de conceito na Disciplina TGT4100181 do Programa de Pós-Graduação em Engenharia de Transportes e Gestão Territorial da UFSC – Cadastro Técnico Multifinalitário. Teve como motivação as três condições, elencadas por Pereira</w:t>
      </w:r>
      <w:r>
        <w:t xml:space="preserve"> </w:t>
      </w:r>
      <w:r>
        <w:t xml:space="preserve">(</w:t>
      </w:r>
      <w:hyperlink w:anchor="ref-questaoagraria">
        <w:r>
          <w:rPr>
            <w:rStyle w:val="Hyperlink"/>
          </w:rPr>
          <w:t xml:space="preserve">1987</w:t>
        </w:r>
      </w:hyperlink>
      <w:r>
        <w:t xml:space="preserve">)</w:t>
      </w:r>
      <w:r>
        <w:t xml:space="preserve">, como necessárias à implantação da reforma agrária, quais sejam:</w:t>
      </w:r>
      <w:r>
        <w:t xml:space="preserve"> </w:t>
      </w:r>
      <w:r>
        <w:rPr>
          <w:b/>
        </w:rPr>
        <w:t xml:space="preserve">a.</w:t>
      </w:r>
      <w:r>
        <w:t xml:space="preserve"> </w:t>
      </w:r>
      <w:r>
        <w:t xml:space="preserve">que haja no país uma alta concentração de renda;</w:t>
      </w:r>
      <w:r>
        <w:t xml:space="preserve"> </w:t>
      </w:r>
      <w:r>
        <w:rPr>
          <w:b/>
        </w:rPr>
        <w:t xml:space="preserve">b.</w:t>
      </w:r>
      <w:r>
        <w:t xml:space="preserve"> </w:t>
      </w:r>
      <w:r>
        <w:t xml:space="preserve">que haja verdadeira miséria rural no País e;</w:t>
      </w:r>
      <w:r>
        <w:t xml:space="preserve"> </w:t>
      </w:r>
      <w:r>
        <w:rPr>
          <w:b/>
        </w:rPr>
        <w:t xml:space="preserve">c.</w:t>
      </w:r>
      <w:r>
        <w:t xml:space="preserve"> </w:t>
      </w:r>
      <w:r>
        <w:t xml:space="preserve">que haja relação entre a reforma agrária e o desenvolvimento nacional. Pra nós claro está que as condições</w:t>
      </w:r>
      <w:r>
        <w:t xml:space="preserve"> </w:t>
      </w:r>
      <w:r>
        <w:rPr>
          <w:b/>
        </w:rPr>
        <w:t xml:space="preserve">a.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b.</w:t>
      </w:r>
      <w:r>
        <w:t xml:space="preserve"> </w:t>
      </w:r>
      <w:r>
        <w:t xml:space="preserve">estão desde há muito tempo intocadas no Brasil, ou seja, estão presentes desde a origem. Coube-nos então, investigar se há verdadeira relação, ainda, entre a reforma e o desenvolvimento e ainda, qual reforma deverá ter lugar no atual contexto econômico, social e político, de maneira que não haja retrocesso no desenvolvimento econômico do país.</w:t>
      </w:r>
    </w:p>
    <w:p>
      <w:pPr>
        <w:pStyle w:val="Heading1"/>
      </w:pPr>
      <w:bookmarkStart w:id="21" w:name="introducao"/>
      <w:r>
        <w:t xml:space="preserve">Introdução</w:t>
      </w:r>
      <w:bookmarkEnd w:id="21"/>
    </w:p>
    <w:p>
      <w:pPr>
        <w:pStyle w:val="BlockText"/>
      </w:pPr>
      <w:r>
        <w:t xml:space="preserve">Do ponto de vista social, todos os fatores se resumem em um</w:t>
      </w:r>
      <w:r>
        <w:t xml:space="preserve"> </w:t>
      </w:r>
      <w:r>
        <w:t xml:space="preserve">“</w:t>
      </w:r>
      <w:r>
        <w:t xml:space="preserve">recurso</w:t>
      </w:r>
      <w:r>
        <w:t xml:space="preserve">”</w:t>
      </w:r>
      <w:r>
        <w:t xml:space="preserve"> </w:t>
      </w:r>
      <w:r>
        <w:t xml:space="preserve">elementar: o homem. Logo, não é possível seguir conceptualmente o processo de industrialização se não sabemos como o homem aplicava antes o seu tempo de trabalho, como o aplica depois, o que ocorre quando passa de um modo de produzir a outra e em que condições realiza essa passagem.[…] Considerando que na estrutura da economia que precede a industrialização quase toda a população está na</w:t>
      </w:r>
      <w:r>
        <w:t xml:space="preserve"> </w:t>
      </w:r>
      <w:r>
        <w:t xml:space="preserve">“</w:t>
      </w:r>
      <w:r>
        <w:t xml:space="preserve">agricultura</w:t>
      </w:r>
      <w:r>
        <w:t xml:space="preserve">”</w:t>
      </w:r>
      <w:r>
        <w:t xml:space="preserve">, é preciso estudar detidamente a organização deste setor. Em outras palavras, se o problema da</w:t>
      </w:r>
      <w:r>
        <w:t xml:space="preserve"> </w:t>
      </w:r>
      <w:r>
        <w:t xml:space="preserve">“</w:t>
      </w:r>
      <w:r>
        <w:t xml:space="preserve">agricultura</w:t>
      </w:r>
      <w:r>
        <w:t xml:space="preserve">”</w:t>
      </w:r>
      <w:r>
        <w:t xml:space="preserve"> </w:t>
      </w:r>
      <w:r>
        <w:t xml:space="preserve">não foi entendido, tampouco será possível compreender o problema da</w:t>
      </w:r>
      <w:r>
        <w:t xml:space="preserve"> </w:t>
      </w:r>
      <w:r>
        <w:t xml:space="preserve">“</w:t>
      </w:r>
      <w:r>
        <w:t xml:space="preserve">indústria</w:t>
      </w:r>
      <w:r>
        <w:t xml:space="preserve">”</w:t>
      </w:r>
      <w:r>
        <w:t xml:space="preserve">, ou manufatura, nem o papel que os serviços desempenham. Falando de modo sucinto, a</w:t>
      </w:r>
      <w:r>
        <w:t xml:space="preserve"> </w:t>
      </w:r>
      <w:r>
        <w:t xml:space="preserve">“</w:t>
      </w:r>
      <w:r>
        <w:t xml:space="preserve">manufatura</w:t>
      </w:r>
      <w:r>
        <w:t xml:space="preserve">”</w:t>
      </w:r>
      <w:r>
        <w:t xml:space="preserve"> </w:t>
      </w:r>
      <w:r>
        <w:t xml:space="preserve">e os serviços são novas formas de aplicação de parte do tempo de trabalho da população que antes estava na</w:t>
      </w:r>
      <w:r>
        <w:t xml:space="preserve"> </w:t>
      </w:r>
      <w:r>
        <w:t xml:space="preserve">“</w:t>
      </w:r>
      <w:r>
        <w:t xml:space="preserve">agricultura</w:t>
      </w:r>
      <w:r>
        <w:t xml:space="preserve">”</w:t>
      </w:r>
      <w:r>
        <w:t xml:space="preserve">. Mas, por sua vez, a própria</w:t>
      </w:r>
      <w:r>
        <w:t xml:space="preserve"> </w:t>
      </w:r>
      <w:r>
        <w:t xml:space="preserve">“</w:t>
      </w:r>
      <w:r>
        <w:t xml:space="preserve">agricultura</w:t>
      </w:r>
      <w:r>
        <w:t xml:space="preserve">”</w:t>
      </w:r>
      <w:r>
        <w:t xml:space="preserve"> </w:t>
      </w:r>
      <w:r>
        <w:t xml:space="preserve">se reorganiza quando a tranferência ocorre.</w:t>
      </w:r>
      <w:r>
        <w:t xml:space="preserve">(RANGEL,</w:t>
      </w:r>
      <w:r>
        <w:t xml:space="preserve"> 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p. 89)</w:t>
      </w:r>
    </w:p>
    <w:p>
      <w:pPr>
        <w:pStyle w:val="FirstParagraph"/>
      </w:pPr>
      <w:r>
        <w:t xml:space="preserve">O desenvolvimento do capitalismo brasileiro no século XX se deu pela chamada</w:t>
      </w:r>
      <w:r>
        <w:t xml:space="preserve"> </w:t>
      </w:r>
      <w:r>
        <w:t xml:space="preserve">“</w:t>
      </w:r>
      <w:r>
        <w:t xml:space="preserve">via prussiana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junker</w:t>
      </w:r>
      <w:r>
        <w:t xml:space="preserve"> </w:t>
      </w:r>
      <w:r>
        <w:t xml:space="preserve">(RANGEL,</w:t>
      </w:r>
      <w:r>
        <w:t xml:space="preserve"> 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p. 155)</w:t>
      </w:r>
      <w:r>
        <w:t xml:space="preserve">, que é um tipo de reforma agrária que consiste na substituição do latifúndio feudal pelo latifúndio capitalista. Este tipo de desenvolvimento tem como característica se dar sem a execução prévia da reforma agrária no sentido clássico, i.e. no sentido da distribuição dos latifúndios em pequenas propriedades, a chamada via clássica ou democrática.</w:t>
      </w:r>
    </w:p>
    <w:p>
      <w:pPr>
        <w:pStyle w:val="BodyText"/>
      </w:pPr>
      <w:r>
        <w:t xml:space="preserve">Apesar de permitir imprimir um</w:t>
      </w:r>
      <w:r>
        <w:t xml:space="preserve"> </w:t>
      </w:r>
      <w:r>
        <w:t xml:space="preserve">“</w:t>
      </w:r>
      <w:r>
        <w:t xml:space="preserve">impulso extraordinário e energético</w:t>
      </w:r>
      <w:r>
        <w:t xml:space="preserve">”</w:t>
      </w:r>
      <w:r>
        <w:t xml:space="preserve"> </w:t>
      </w:r>
      <w:r>
        <w:t xml:space="preserve">à industrialização, a via prussiana</w:t>
      </w:r>
      <w:r>
        <w:t xml:space="preserve"> </w:t>
      </w:r>
      <w:r>
        <w:t xml:space="preserve">“</w:t>
      </w:r>
      <w:r>
        <w:t xml:space="preserve">promove uma distribuição muito desigual da renda</w:t>
      </w:r>
      <w:r>
        <w:t xml:space="preserve">”</w:t>
      </w:r>
      <w:r>
        <w:t xml:space="preserve"> </w:t>
      </w:r>
      <w:r>
        <w:t xml:space="preserve">(RANGEL,</w:t>
      </w:r>
      <w:r>
        <w:t xml:space="preserve"> 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p. 155)</w:t>
      </w:r>
      <w:r>
        <w:t xml:space="preserve">. característica talvez mais perniciosa do desenvolvimento capitalista por esta via se dá pela formação de um</w:t>
      </w:r>
      <w:r>
        <w:t xml:space="preserve"> </w:t>
      </w:r>
      <w:r>
        <w:t xml:space="preserve">“</w:t>
      </w:r>
      <w:r>
        <w:t xml:space="preserve">exército industrial de reserva</w:t>
      </w:r>
      <w:r>
        <w:t xml:space="preserve">”</w:t>
      </w:r>
      <w:r>
        <w:t xml:space="preserve"> </w:t>
      </w:r>
      <w:r>
        <w:t xml:space="preserve">demasiado grande, ou seja, um aumento da população urbana desproporcional à necessidade de mão-de-obra necessária nas indústrias do capitalismo nascente nas cidades. O resultado é o crescimento acelerado e desordenado das cidades, com a inevitável formação dos cortiços e favelas para acomodar a parte mais carente da população que, expulsa do campo, vai se aglomerar nos grandes centros urbanos em busca da sua sobrevivência.</w:t>
      </w:r>
    </w:p>
    <w:p>
      <w:pPr>
        <w:pStyle w:val="BodyText"/>
      </w:pPr>
      <w:r>
        <w:t xml:space="preserve">Dados de porcentagem de população urbana em diversos países compilados pela ONU foram organizados na tabela 1 com o intuito de demonstrar a evolução e o atual tamanho deste problema.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146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</w:t>
            </w:r>
          </w:p>
        </w:tc>
      </w:tr>
      <w:tr>
        <w:trPr>
          <w:cantSplit/>
          <w:trHeight w:val="188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País/Região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1960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1970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1980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1990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Países Desenvolvidos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Países em Desenvolvimento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Ocidental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 e Caribe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 Sul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 Norte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Argentina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Brasil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</w:t>
            </w:r>
          </w:p>
        </w:tc>
      </w:tr>
    </w:tbl>
    <w:p>
      <w:pPr>
        <w:pStyle w:val="BodyText"/>
      </w:pPr>
      <w:r>
        <w:t xml:space="preserve">Em meados dos anos 60, apenas 46,1% da população brasileira era urbana, uma proporção bem menor do que a dos países do então</w:t>
      </w:r>
      <w:r>
        <w:t xml:space="preserve"> </w:t>
      </w:r>
      <w:r>
        <w:rPr>
          <w:i/>
        </w:rPr>
        <w:t xml:space="preserve">primeiro mundo</w:t>
      </w:r>
      <w:r>
        <w:t xml:space="preserve"> </w:t>
      </w:r>
      <w:r>
        <w:t xml:space="preserve">(EUA e Europa Ocidental), hoje ditos</w:t>
      </w:r>
      <w:r>
        <w:t xml:space="preserve"> </w:t>
      </w:r>
      <w:r>
        <w:rPr>
          <w:i/>
        </w:rPr>
        <w:t xml:space="preserve">desenvolvidos</w:t>
      </w:r>
      <w:r>
        <w:t xml:space="preserve">, que girava então em torno dos 70% da população.</w:t>
      </w:r>
    </w:p>
    <w:p>
      <w:pPr>
        <w:pStyle w:val="BodyText"/>
      </w:pPr>
      <w:r>
        <w:t xml:space="preserve">Em apenas 10 anos, já em meados da década de 70, este número sofria um aumento vertiginoso de quase 10 pontos percentuais, com 55,9% da população urbana. A população urbana brasileira equiparava-se à da Europa Oriental.</w:t>
      </w:r>
    </w:p>
    <w:p>
      <w:pPr>
        <w:pStyle w:val="BodyText"/>
      </w:pPr>
      <w:r>
        <w:t xml:space="preserve">Já na década de 80 a população urbana no Brasil ultrapassaria a da Europa Oriental, chegando à valores próximos da média para o continente europeu como um todo (ocidental e oriental), enquanto a população urbana no mundo desenvolvido se estagnava.</w:t>
      </w:r>
    </w:p>
    <w:p>
      <w:pPr>
        <w:pStyle w:val="BodyText"/>
      </w:pPr>
      <w:r>
        <w:t xml:space="preserve">Chegado os anos 90, a população urbana brasileira atingiu notáveis 73,9% da população brasileira, número equiparado ao da população urbana do mundo desenvolvido (74% na Europa Ocidental).</w:t>
      </w:r>
    </w:p>
    <w:p>
      <w:pPr>
        <w:pStyle w:val="BodyText"/>
      </w:pPr>
      <w:r>
        <w:t xml:space="preserve">Em meados dos anos 2000, já então no século atual, ousamos ultrapassar, em proporção, a população urbana da Europa Ocidental e a dos EUA, chegando ao último dado de 2015, com 85,8% da população brasileira vivendo nas cidades.</w:t>
      </w:r>
    </w:p>
    <w:p>
      <w:pPr>
        <w:pStyle w:val="BodyText"/>
      </w:pPr>
      <w:r>
        <w:t xml:space="preserve">Há de se levar em consideração, ainda, que este</w:t>
      </w:r>
      <w:r>
        <w:t xml:space="preserve"> </w:t>
      </w:r>
      <w:r>
        <w:t xml:space="preserve">“</w:t>
      </w:r>
      <w:r>
        <w:t xml:space="preserve">êxodo rural</w:t>
      </w:r>
      <w:r>
        <w:t xml:space="preserve">”</w:t>
      </w:r>
      <w:r>
        <w:t xml:space="preserve"> </w:t>
      </w:r>
      <w:r>
        <w:t xml:space="preserve">ainda foi acompanhado de um crescimento demográfico expressivo.</w:t>
      </w:r>
    </w:p>
    <w:p>
      <w:pPr>
        <w:pStyle w:val="BodyText"/>
      </w:pPr>
      <w:r>
        <w:t xml:space="preserve">Todo este crescimento expressivo seria salutar se tivesse se dado no contexto do rápido desenvolvimento da economia nacional. Isto, porém, não ocorreu durante todo o período analisado. O crescimento da economia brasileira acelerou-se na segunda quadra da década de 60 e manteve-se alto até fins da década seguinte, porém estagnou-se na década de 80, a chamada década perdida, sem que com isso a população urbana deixasse de crescer vertiginosamente.</w:t>
      </w:r>
    </w:p>
    <w:p>
      <w:pPr>
        <w:pStyle w:val="BodyText"/>
      </w:pPr>
      <w:r>
        <w:t xml:space="preserve">Para Rangel</w:t>
      </w:r>
      <w:r>
        <w:t xml:space="preserve"> </w:t>
      </w:r>
      <w:r>
        <w:t xml:space="preserve">(</w:t>
      </w:r>
      <w:hyperlink w:anchor="ref-rangel1986a">
        <w:r>
          <w:rPr>
            <w:rStyle w:val="Hyperlink"/>
          </w:rPr>
          <w:t xml:space="preserve">2012</w:t>
        </w:r>
      </w:hyperlink>
      <w:hyperlink w:anchor="ref-rangel1986a">
        <w:r>
          <w:rPr>
            <w:rStyle w:val="Hyperlink"/>
          </w:rPr>
          <w:t xml:space="preserve">c</w:t>
        </w:r>
      </w:hyperlink>
      <w:r>
        <w:t xml:space="preserve">, p. 151)</w:t>
      </w:r>
      <w:r>
        <w:t xml:space="preserve">,</w:t>
      </w:r>
      <w:r>
        <w:t xml:space="preserve"> </w:t>
      </w:r>
      <w:r>
        <w:t xml:space="preserve">“</w:t>
      </w:r>
      <w:r>
        <w:t xml:space="preserve">essa redistribuição da população entre os quadros urbano e rural não tem, em si mesma, nada de anormal.[…] A urbanização, em si mesma, é um fenômeno perfeitamente normal, numa economia em processo de industrialização. O que não é normal é o ritmo que imprimimos ao</w:t>
      </w:r>
      <w:r>
        <w:t xml:space="preserve"> </w:t>
      </w:r>
      <w:r>
        <w:rPr>
          <w:i/>
        </w:rPr>
        <w:t xml:space="preserve">nosso</w:t>
      </w:r>
      <w:r>
        <w:t xml:space="preserve"> </w:t>
      </w:r>
      <w:r>
        <w:t xml:space="preserve">processo de urbanização, que implica criar, nas cidades, uma oferta de mão-de-obra em descompasso com a demanda que a industrialização vai criando.</w:t>
      </w:r>
      <w:r>
        <w:t xml:space="preserve">”</w:t>
      </w:r>
    </w:p>
    <w:p>
      <w:pPr>
        <w:pStyle w:val="BodyText"/>
      </w:pPr>
      <w:r>
        <w:t xml:space="preserve">Todo este processo só poderia, então, ter desaguado no inchaço das principais cidades brasileiras. Desnecessário dizer que o planejamento urbano nestas condições é praticamente inviável. As administrações municipais, nem que fossem as mais eficientes, teriam capacidade de planejar e disciplinar o uso do solo urbano nesta</w:t>
      </w:r>
      <w:r>
        <w:t xml:space="preserve"> </w:t>
      </w:r>
      <w:r>
        <w:t xml:space="preserve">“</w:t>
      </w:r>
      <w:r>
        <w:t xml:space="preserve">velocidade migratória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Para Rangel</w:t>
      </w:r>
      <w:r>
        <w:t xml:space="preserve"> </w:t>
      </w:r>
      <w:r>
        <w:t xml:space="preserve">(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pp. 156–157)</w:t>
      </w:r>
      <w:r>
        <w:t xml:space="preserve">, com o desenvolvimento da indústria pesada no Brasil, a crise agrária, antes cíclica, tornou-se crônica, criando um</w:t>
      </w:r>
      <w:r>
        <w:t xml:space="preserve"> </w:t>
      </w:r>
      <w:r>
        <w:t xml:space="preserve">“</w:t>
      </w:r>
      <w:r>
        <w:t xml:space="preserve">vasto deslocamento de população, na direção geral campo-cidade. Esse movimento se faz escalonadamente, das áreas rurais para as cidades pequenas; destas para as médias e grandes, e posteriormente para as metrópoles gigantes. No fim da linha, portanto, vamos encontrar as cidades de São Paulo e do Rio de Janeiro</w:t>
      </w:r>
      <w:r>
        <w:t xml:space="preserve">”</w:t>
      </w:r>
      <w:r>
        <w:t xml:space="preserve">. Enfim, para Rangel, a origem deste</w:t>
      </w:r>
      <w:r>
        <w:t xml:space="preserve"> </w:t>
      </w:r>
      <w:r>
        <w:t xml:space="preserve">“</w:t>
      </w:r>
      <w:r>
        <w:t xml:space="preserve">multidinário deslocamento demográfico</w:t>
      </w:r>
      <w:r>
        <w:t xml:space="preserve">”</w:t>
      </w:r>
      <w:r>
        <w:t xml:space="preserve">, está</w:t>
      </w:r>
      <w:r>
        <w:t xml:space="preserve"> </w:t>
      </w:r>
      <w:r>
        <w:t xml:space="preserve">“</w:t>
      </w:r>
      <w:r>
        <w:t xml:space="preserve">o modo como o país preparou sua estrutura agrária para a industrialização</w:t>
      </w:r>
      <w:r>
        <w:t xml:space="preserve">”</w:t>
      </w:r>
      <w:r>
        <w:t xml:space="preserve">.</w:t>
      </w:r>
    </w:p>
    <w:p>
      <w:pPr>
        <w:pStyle w:val="Heading1"/>
      </w:pPr>
      <w:bookmarkStart w:id="22" w:name="contexto-historico"/>
      <w:r>
        <w:t xml:space="preserve">Contexto histórico</w:t>
      </w:r>
      <w:bookmarkEnd w:id="22"/>
    </w:p>
    <w:p>
      <w:pPr>
        <w:pStyle w:val="FirstParagraph"/>
      </w:pPr>
      <w:r>
        <w:t xml:space="preserve">O Capitalismo é um sistema político-econômico que, historicamente, substitui o Feudalismo, sistema em que a população encontrava-se toda concentrada no campo.</w:t>
      </w:r>
    </w:p>
    <w:p>
      <w:pPr>
        <w:pStyle w:val="BodyText"/>
      </w:pPr>
      <w:r>
        <w:t xml:space="preserve">Nas sociedades pré-capitalistas, a população predominante rural organizava-se no chamado</w:t>
      </w:r>
      <w:r>
        <w:t xml:space="preserve"> </w:t>
      </w:r>
      <w:r>
        <w:t xml:space="preserve">‘</w:t>
      </w:r>
      <w:r>
        <w:t xml:space="preserve">Complexo Rural</w:t>
      </w:r>
      <w:r>
        <w:t xml:space="preserve">’</w:t>
      </w:r>
      <w:r>
        <w:t xml:space="preserve">, ou seja, num ambiente rural onde eram produzidos não apenas os produtos agrícolas, mas onde também eram produzidos, pelos próprios camponeses, em uma muito baixa produtividade, todo o ferramental necessário para as suas atividades agrícolas, assim como suas vestes, utensílios domésticose outros itens.</w:t>
      </w:r>
    </w:p>
    <w:p>
      <w:pPr>
        <w:pStyle w:val="BodyText"/>
      </w:pPr>
      <w:r>
        <w:t xml:space="preserve">A passagem do sistema feudal para o sistema capitalista ocorre com a</w:t>
      </w:r>
      <w:r>
        <w:t xml:space="preserve"> </w:t>
      </w:r>
      <w:r>
        <w:rPr>
          <w:i/>
        </w:rPr>
        <w:t xml:space="preserve">divisão social do trabalho</w:t>
      </w:r>
      <w:r>
        <w:t xml:space="preserve">, ou seja, com o desenvolvimento de indústrias que vão aos poucos absorver as atividades não-agrícolas realizadas no campo.</w:t>
      </w:r>
    </w:p>
    <w:p>
      <w:pPr>
        <w:pStyle w:val="BlockText"/>
      </w:pPr>
      <w:r>
        <w:t xml:space="preserve">Numa economia em expansão, com crescente industrialização, comercialização e urbanização, numerosos processos anteriormente levados a efeito antes dentro da casa da família ou unidade (econômica) famíliar, ou são completamente abandonados ou substituídos por processos semelhantes em bases comerciais.(</w:t>
      </w:r>
      <w:r>
        <w:t xml:space="preserve">KUZNETS (</w:t>
      </w:r>
      <w:hyperlink w:anchor="ref-kuznets">
        <w:r>
          <w:rPr>
            <w:rStyle w:val="Hyperlink"/>
          </w:rPr>
          <w:t xml:space="preserve">1952</w:t>
        </w:r>
      </w:hyperlink>
      <w:r>
        <w:t xml:space="preserve">, p. 41)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RANGEL (</w:t>
      </w:r>
      <w:hyperlink w:anchor="ref-rangel1956">
        <w:r>
          <w:rPr>
            <w:rStyle w:val="Hyperlink"/>
          </w:rPr>
          <w:t xml:space="preserve">2012</w:t>
        </w:r>
      </w:hyperlink>
      <w:hyperlink w:anchor="ref-rangel1956">
        <w:r>
          <w:rPr>
            <w:rStyle w:val="Hyperlink"/>
          </w:rPr>
          <w:t xml:space="preserve">d</w:t>
        </w:r>
      </w:hyperlink>
      <w:r>
        <w:t xml:space="preserve">, p. 218)</w:t>
      </w:r>
      <w:r>
        <w:t xml:space="preserve">)</w:t>
      </w:r>
    </w:p>
    <w:p>
      <w:pPr>
        <w:pStyle w:val="Heading1"/>
      </w:pPr>
      <w:bookmarkStart w:id="23" w:name="feudalismo"/>
      <w:r>
        <w:t xml:space="preserve">Feudalismo</w:t>
      </w:r>
      <w:bookmarkEnd w:id="23"/>
    </w:p>
    <w:p>
      <w:pPr>
        <w:pStyle w:val="FirstParagraph"/>
      </w:pPr>
      <w:r>
        <w:t xml:space="preserve">As</w:t>
      </w:r>
      <w:r>
        <w:t xml:space="preserve"> </w:t>
      </w:r>
      <w:r>
        <w:t xml:space="preserve">“</w:t>
      </w:r>
      <w:r>
        <w:t xml:space="preserve">leis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motores primários</w:t>
      </w:r>
      <w:r>
        <w:t xml:space="preserve">”</w:t>
      </w:r>
      <w:r>
        <w:t xml:space="preserve"> </w:t>
      </w:r>
      <w:r>
        <w:t xml:space="preserve">do feudalismo são</w:t>
      </w:r>
      <w:r>
        <w:t xml:space="preserve"> </w:t>
      </w:r>
      <w:r>
        <w:t xml:space="preserve">(RANGEL,</w:t>
      </w:r>
      <w:r>
        <w:t xml:space="preserve"> </w:t>
      </w:r>
      <w:hyperlink w:anchor="ref-rangel1985">
        <w:r>
          <w:rPr>
            <w:rStyle w:val="Hyperlink"/>
          </w:rPr>
          <w:t xml:space="preserve">2012</w:t>
        </w:r>
      </w:hyperlink>
      <w:hyperlink w:anchor="ref-rangel1985">
        <w:r>
          <w:rPr>
            <w:rStyle w:val="Hyperlink"/>
          </w:rPr>
          <w:t xml:space="preserve">e</w:t>
        </w:r>
      </w:hyperlink>
      <w:r>
        <w:t xml:space="preserve">, p. 126)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All land is king’s land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Nulle terre sans seigneur</w:t>
      </w:r>
    </w:p>
    <w:p>
      <w:pPr>
        <w:pStyle w:val="FirstParagraph"/>
      </w:pPr>
      <w:r>
        <w:t xml:space="preserve">No feudalismo, tipo de organização social que historicamente antecede o capitalismo, toda terra está concentrada nas mãos do rei. Segundo Rangel</w:t>
      </w:r>
      <w:r>
        <w:t xml:space="preserve"> </w:t>
      </w:r>
      <w:r>
        <w:t xml:space="preserve">(</w:t>
      </w:r>
      <w:hyperlink w:anchor="ref-rangel1961">
        <w:r>
          <w:rPr>
            <w:rStyle w:val="Hyperlink"/>
          </w:rPr>
          <w:t xml:space="preserve">2012</w:t>
        </w:r>
      </w:hyperlink>
      <w:hyperlink w:anchor="ref-rangel1961">
        <w:r>
          <w:rPr>
            <w:rStyle w:val="Hyperlink"/>
          </w:rPr>
          <w:t xml:space="preserve">f</w:t>
        </w:r>
      </w:hyperlink>
      <w:r>
        <w:t xml:space="preserve">, p. 219)</w:t>
      </w:r>
      <w:r>
        <w:t xml:space="preserve">,</w:t>
      </w:r>
      <w:r>
        <w:t xml:space="preserve"> </w:t>
      </w:r>
      <w:r>
        <w:t xml:space="preserve">“</w:t>
      </w:r>
      <w:r>
        <w:t xml:space="preserve">a existência de terra livre é incompatível com o feudalismo</w:t>
      </w:r>
      <w:r>
        <w:t xml:space="preserve">”</w:t>
      </w:r>
      <w:r>
        <w:t xml:space="preserve">, e , por conta disto,</w:t>
      </w:r>
      <w:r>
        <w:t xml:space="preserve"> </w:t>
      </w:r>
      <w:r>
        <w:t xml:space="preserve">“</w:t>
      </w:r>
      <w:r>
        <w:t xml:space="preserve">nas condições feudais, não tem preço e é, de fato ou de direito, inalienável</w:t>
      </w:r>
      <w:r>
        <w:t xml:space="preserve">”</w:t>
      </w:r>
      <w:r>
        <w:t xml:space="preserve">(RANGEL,</w:t>
      </w:r>
      <w:r>
        <w:t xml:space="preserve"> </w:t>
      </w:r>
      <w:hyperlink w:anchor="ref-rangel1960">
        <w:r>
          <w:rPr>
            <w:rStyle w:val="Hyperlink"/>
          </w:rPr>
          <w:t xml:space="preserve">2012</w:t>
        </w:r>
      </w:hyperlink>
      <w:hyperlink w:anchor="ref-rangel1960">
        <w:r>
          <w:rPr>
            <w:rStyle w:val="Hyperlink"/>
          </w:rPr>
          <w:t xml:space="preserve">g</w:t>
        </w:r>
      </w:hyperlink>
      <w:r>
        <w:t xml:space="preserve">, p. 206)</w:t>
      </w:r>
      <w:r>
        <w:t xml:space="preserve">.</w:t>
      </w:r>
    </w:p>
    <w:p>
      <w:pPr>
        <w:pStyle w:val="Heading2"/>
      </w:pPr>
      <w:bookmarkStart w:id="24" w:name="a-crise-do-feudalismo"/>
      <w:r>
        <w:t xml:space="preserve">A crise do feudalismo</w:t>
      </w:r>
      <w:bookmarkEnd w:id="24"/>
    </w:p>
    <w:p>
      <w:pPr>
        <w:pStyle w:val="FirstParagraph"/>
      </w:pPr>
      <w:r>
        <w:t xml:space="preserve">A sociedade feudal entra em crise quando a produção agrícola não consegue suprir a demanda da superpopulação gerada. Segundo Rangel</w:t>
      </w:r>
      <w:r>
        <w:t xml:space="preserve"> </w:t>
      </w:r>
      <w:r>
        <w:t xml:space="preserve">(</w:t>
      </w:r>
      <w:hyperlink w:anchor="ref-rangel1961">
        <w:r>
          <w:rPr>
            <w:rStyle w:val="Hyperlink"/>
          </w:rPr>
          <w:t xml:space="preserve">2012</w:t>
        </w:r>
      </w:hyperlink>
      <w:hyperlink w:anchor="ref-rangel1961">
        <w:r>
          <w:rPr>
            <w:rStyle w:val="Hyperlink"/>
          </w:rPr>
          <w:t xml:space="preserve">f</w:t>
        </w:r>
      </w:hyperlink>
      <w:r>
        <w:t xml:space="preserve">, p. 219)</w:t>
      </w:r>
      <w:r>
        <w:t xml:space="preserve">,</w:t>
      </w:r>
      <w:r>
        <w:t xml:space="preserve"> </w:t>
      </w:r>
      <w:r>
        <w:t xml:space="preserve">“</w:t>
      </w:r>
      <w:r>
        <w:t xml:space="preserve">tempo houve em que a expansão do estoque populacional era objetivamente a maneira mais eficaz de expandir as forças produtivas e o produto social. Nesse tempo (regime feudal), a riqueza dos príncipes se media pelas almas dos seus domínios, e aumentar o número destas era a maneira óbvia de expandir aquela riqueza e também a do corpo social. Este foi forjando para si uma ética, um direito e uma política conducentes a esse resutado</w:t>
      </w:r>
      <w:r>
        <w:t xml:space="preserve">”</w:t>
      </w:r>
      <w:r>
        <w:t xml:space="preserve">.</w:t>
      </w:r>
    </w:p>
    <w:p>
      <w:pPr>
        <w:pStyle w:val="Heading2"/>
      </w:pPr>
      <w:bookmarkStart w:id="25" w:name="o-complexo-rural"/>
      <w:r>
        <w:t xml:space="preserve">O Complexo Rural</w:t>
      </w:r>
      <w:bookmarkEnd w:id="25"/>
    </w:p>
    <w:p>
      <w:pPr>
        <w:pStyle w:val="BlockText"/>
      </w:pPr>
      <w:r>
        <w:t xml:space="preserve">A população de um país de economia mercantil debilmente desenvolvida (ou não densevolvida de todo) é quase exclusivamente agrícola. Todavia, não se deve deduzir daí que ela se ocupa só da agricultura. Significa apenas que a população ocupada na agricultura transforma, ela mesma, os produtos da terra, sendo quase inexistentes o intercâmbio e a divisão do trabalho. (LENIN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RANGEL (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p. 99)</w:t>
      </w:r>
      <w:r>
        <w:t xml:space="preserve">)</w:t>
      </w:r>
    </w:p>
    <w:p>
      <w:pPr>
        <w:pStyle w:val="FirstParagraph"/>
      </w:pPr>
      <w:r>
        <w:t xml:space="preserve">Segundo Rangel</w:t>
      </w:r>
      <w:r>
        <w:t xml:space="preserve"> </w:t>
      </w:r>
      <w:r>
        <w:t xml:space="preserve">(</w:t>
      </w:r>
      <w:hyperlink w:anchor="ref-rangel1956">
        <w:r>
          <w:rPr>
            <w:rStyle w:val="Hyperlink"/>
          </w:rPr>
          <w:t xml:space="preserve">2012</w:t>
        </w:r>
      </w:hyperlink>
      <w:hyperlink w:anchor="ref-rangel1956">
        <w:r>
          <w:rPr>
            <w:rStyle w:val="Hyperlink"/>
          </w:rPr>
          <w:t xml:space="preserve">d</w:t>
        </w:r>
      </w:hyperlink>
      <w:r>
        <w:t xml:space="preserve">, p. 98)</w:t>
      </w:r>
      <w:r>
        <w:t xml:space="preserve">, a unidade agrícola fechada é</w:t>
      </w:r>
      <w:r>
        <w:t xml:space="preserve"> </w:t>
      </w:r>
      <w:r>
        <w:t xml:space="preserve">“</w:t>
      </w:r>
      <w:r>
        <w:t xml:space="preserve">um microcosmo econômico no qual as pessoas distribuem seu tempo entre numerosas atividades. Cada uma dessas atividades representa o estado rudimentar daquilo que, com o desenvolvimento, se tornará uma</w:t>
      </w:r>
      <w:r>
        <w:t xml:space="preserve"> </w:t>
      </w:r>
      <w:r>
        <w:t xml:space="preserve">‘</w:t>
      </w:r>
      <w:r>
        <w:t xml:space="preserve">indústria</w:t>
      </w:r>
      <w:r>
        <w:t xml:space="preserve">’</w:t>
      </w:r>
      <w:r>
        <w:t xml:space="preserve"> </w:t>
      </w:r>
      <w:r>
        <w:t xml:space="preserve">(…) É evidente que o camponês não tem consciência da multiplicidade de suas atividades. Ele considera que elas formam um todo indivisível. Essa inespecialização é sua especialidade. (…) Chamaremos esse microcosmo econômico, essa</w:t>
      </w:r>
      <w:r>
        <w:t xml:space="preserve"> </w:t>
      </w:r>
      <w:r>
        <w:t xml:space="preserve">‘</w:t>
      </w:r>
      <w:r>
        <w:t xml:space="preserve">matriz de insumo-produto</w:t>
      </w:r>
      <w:r>
        <w:t xml:space="preserve">’</w:t>
      </w:r>
      <w:r>
        <w:t xml:space="preserve"> </w:t>
      </w:r>
      <w:r>
        <w:t xml:space="preserve">em miniatura, de</w:t>
      </w:r>
      <w:r>
        <w:t xml:space="preserve"> </w:t>
      </w:r>
      <w:r>
        <w:t xml:space="preserve">‘</w:t>
      </w:r>
      <w:r>
        <w:t xml:space="preserve">complexo rural</w:t>
      </w:r>
      <w:r>
        <w:t xml:space="preserve">’</w:t>
      </w:r>
      <w:r>
        <w:t xml:space="preserve">”</w:t>
      </w:r>
      <w:r>
        <w:t xml:space="preserve">.</w:t>
      </w:r>
    </w:p>
    <w:p>
      <w:pPr>
        <w:pStyle w:val="Heading2"/>
      </w:pPr>
      <w:bookmarkStart w:id="26" w:name="X5cabb88d0b70ba787f39bbad4f3c495938fbeb9"/>
      <w:r>
        <w:t xml:space="preserve">Condições e Métodos de abertura do Complexo Rural</w:t>
      </w:r>
      <w:bookmarkEnd w:id="26"/>
    </w:p>
    <w:p>
      <w:pPr>
        <w:pStyle w:val="BlockText"/>
      </w:pPr>
      <w:r>
        <w:t xml:space="preserve">A Abertura do Complexo Rural não é uma operação momentânea, mas sim um largo processo, com altos e baixos e problemas sempre novos. Sua história está muito longe de ser idílica. Ao contrário, está cheia de violência. Uma planificação econômica que não resolva preliminarmente este problema é inconcebível. Alternadamente, pode conduzir à liberação de mais fatores que aqueles que os setores não agrícolas podem usar, fazendo toda a economia submergir em uma crise profunda, ou condenar esses setores à estagnação por insuficiência de fatores.</w:t>
      </w:r>
      <w:r>
        <w:t xml:space="preserve">(RANGEL,</w:t>
      </w:r>
      <w:r>
        <w:t xml:space="preserve"> 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p. 118)</w:t>
      </w:r>
    </w:p>
    <w:p>
      <w:pPr>
        <w:pStyle w:val="FirstParagraph"/>
      </w:pPr>
      <w:r>
        <w:t xml:space="preserve">Para a abertura do Complexo Rural é necessário que haja vantajosidade para a economia de mercado e para a economia natural do próprio Complexo.</w:t>
      </w:r>
    </w:p>
    <w:p>
      <w:pPr>
        <w:pStyle w:val="BodyText"/>
      </w:pPr>
      <w:r>
        <w:t xml:space="preserve">As medidas tendentes a romper o complexo rural podem ser classificadas em dois grupos</w:t>
      </w:r>
      <w:r>
        <w:t xml:space="preserve"> </w:t>
      </w:r>
      <w:r>
        <w:t xml:space="preserve">(RANGEL,</w:t>
      </w:r>
      <w:r>
        <w:t xml:space="preserve"> 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p. 113)</w:t>
      </w:r>
      <w:r>
        <w:t xml:space="preserve">:</w:t>
      </w:r>
    </w:p>
    <w:p>
      <w:pPr>
        <w:numPr>
          <w:numId w:val="1002"/>
          <w:ilvl w:val="0"/>
        </w:numPr>
      </w:pPr>
      <w:r>
        <w:t xml:space="preserve">as que oferecem um incentivo positivo para a incorporação, à economia de mercado, dos fatores usados pelo complexo e;</w:t>
      </w:r>
    </w:p>
    <w:p>
      <w:pPr>
        <w:numPr>
          <w:numId w:val="1002"/>
          <w:ilvl w:val="0"/>
        </w:numPr>
      </w:pPr>
      <w:r>
        <w:t xml:space="preserve">as que buscam forçar a abertura do complexo a partir de dentro, provocando uma deterioração da produtividade das atividades manufatureiras dentro do complexo.</w:t>
      </w:r>
    </w:p>
    <w:p>
      <w:pPr>
        <w:pStyle w:val="FirstParagraph"/>
      </w:pPr>
      <w:r>
        <w:t xml:space="preserve">As medidas do tipo a) tem seu exemplo mais típico nos EUA e também na França, enquanto as medidas do tipo b) predominaram na Inglaterra, Alemanha e Japão</w:t>
      </w:r>
      <w:r>
        <w:t xml:space="preserve"> </w:t>
      </w:r>
      <w:r>
        <w:t xml:space="preserve">(RANGEL,</w:t>
      </w:r>
      <w:r>
        <w:t xml:space="preserve"> 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pp. 114–115)</w:t>
      </w:r>
      <w:r>
        <w:t xml:space="preserve">.</w:t>
      </w:r>
    </w:p>
    <w:p>
      <w:pPr>
        <w:pStyle w:val="Heading1"/>
      </w:pPr>
      <w:bookmarkStart w:id="27" w:name="exodo-rural-e-industrializacao"/>
      <w:r>
        <w:t xml:space="preserve">Êxodo rural e industrialização</w:t>
      </w:r>
      <w:bookmarkEnd w:id="27"/>
    </w:p>
    <w:p>
      <w:pPr>
        <w:pStyle w:val="BlockText"/>
      </w:pPr>
      <w:r>
        <w:t xml:space="preserve">A revolução democrático-burguesa, nos casos em que a gleba feudal é – como aconteceu na Europa Ocidental (principalmente, na França) e nos Estados Unidos – substituída pela pequena propriedade familiar ou</w:t>
      </w:r>
      <w:r>
        <w:t xml:space="preserve"> </w:t>
      </w:r>
      <w:r>
        <w:rPr>
          <w:i/>
        </w:rPr>
        <w:t xml:space="preserve">homestead</w:t>
      </w:r>
      <w:r>
        <w:t xml:space="preserve">, ao fortalecer as bases da economia natural ou de autoconsumo, resolve satisfatoriamente o problema na absorção dos excedentes de mão-de-obra no seio da própria economia camponesa, estancando ou reduzindo drasticamente o fluxo populacional responsálve pelo êxodo campo-cidade</w:t>
      </w:r>
      <w:r>
        <w:t xml:space="preserve"> </w:t>
      </w:r>
      <w:r>
        <w:t xml:space="preserve">(RANGEL,</w:t>
      </w:r>
      <w:r>
        <w:t xml:space="preserve"> 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h</w:t>
        </w:r>
      </w:hyperlink>
      <w:r>
        <w:t xml:space="preserve">, p. 133)</w:t>
      </w:r>
      <w:r>
        <w:t xml:space="preserve">.</w:t>
      </w:r>
    </w:p>
    <w:p>
      <w:pPr>
        <w:pStyle w:val="FirstParagraph"/>
      </w:pPr>
      <w:r>
        <w:t xml:space="preserve">Segundo Rangel</w:t>
      </w:r>
      <w:r>
        <w:t xml:space="preserve"> </w:t>
      </w:r>
      <w:r>
        <w:t xml:space="preserve">(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h</w:t>
        </w:r>
      </w:hyperlink>
      <w:r>
        <w:t xml:space="preserve">, p. 133)</w:t>
      </w:r>
      <w:r>
        <w:t xml:space="preserve">, no entanto,</w:t>
      </w:r>
      <w:r>
        <w:t xml:space="preserve"> </w:t>
      </w:r>
      <w:r>
        <w:t xml:space="preserve">“</w:t>
      </w:r>
      <w:r>
        <w:t xml:space="preserve">esse tipo de superação das relações de produção feudais</w:t>
      </w:r>
      <w:r>
        <w:t xml:space="preserve">”</w:t>
      </w:r>
      <w:r>
        <w:t xml:space="preserve">, ou seja, a revolução democrático-burguesa,</w:t>
      </w:r>
      <w:r>
        <w:t xml:space="preserve"> </w:t>
      </w:r>
      <w:r>
        <w:t xml:space="preserve">“</w:t>
      </w:r>
      <w:r>
        <w:t xml:space="preserve">não é característico do Brasil. Sem embargo do surgimento de algumas</w:t>
      </w:r>
      <w:r>
        <w:t xml:space="preserve"> </w:t>
      </w:r>
      <w:r>
        <w:t xml:space="preserve">‘</w:t>
      </w:r>
      <w:r>
        <w:t xml:space="preserve">ilhas</w:t>
      </w:r>
      <w:r>
        <w:t xml:space="preserve">’</w:t>
      </w:r>
      <w:r>
        <w:t xml:space="preserve"> </w:t>
      </w:r>
      <w:r>
        <w:t xml:space="preserve">de pequena propriedade camponesa, notadamente nas áreas de colonização européia e japonesa nos estados do Sul, que mais confirmam a regra.</w:t>
      </w:r>
      <w:r>
        <w:t xml:space="preserve">”</w:t>
      </w:r>
    </w:p>
    <w:p>
      <w:pPr>
        <w:pStyle w:val="BodyText"/>
      </w:pPr>
      <w:r>
        <w:t xml:space="preserve">Pelo contrário,</w:t>
      </w:r>
      <w:r>
        <w:t xml:space="preserve"> </w:t>
      </w:r>
      <w:r>
        <w:t xml:space="preserve">“</w:t>
      </w:r>
      <w:r>
        <w:t xml:space="preserve">o modelo de desenvolvimento do capitalismo na agricultura brasileira foi e é a grande exploração capitalista, cada dia mais propensa ao uso de mão-de-obra assalariada e tendendo sempre ao desmantelamento das bases da economia natural, causando por isso mesmo, o fenômeno do</w:t>
      </w:r>
      <w:r>
        <w:t xml:space="preserve"> </w:t>
      </w:r>
      <w:r>
        <w:rPr>
          <w:b/>
        </w:rPr>
        <w:t xml:space="preserve">êxodo rural</w:t>
      </w:r>
      <w:r>
        <w:t xml:space="preserve">”</w:t>
      </w:r>
      <w:r>
        <w:t xml:space="preserve"> </w:t>
      </w:r>
      <w:r>
        <w:t xml:space="preserve">(RANGEL,</w:t>
      </w:r>
      <w:r>
        <w:t xml:space="preserve"> 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h</w:t>
        </w:r>
      </w:hyperlink>
      <w:r>
        <w:t xml:space="preserve">, p. 134, grifo nosso)</w:t>
      </w:r>
      <w:r>
        <w:t xml:space="preserve">.</w:t>
      </w:r>
    </w:p>
    <w:p>
      <w:pPr>
        <w:pStyle w:val="BodyText"/>
      </w:pPr>
      <w:r>
        <w:t xml:space="preserve">O caso brasileiro, porém, não é único:</w:t>
      </w:r>
      <w:r>
        <w:t xml:space="preserve"> </w:t>
      </w:r>
      <w:r>
        <w:t xml:space="preserve">“</w:t>
      </w:r>
      <w:r>
        <w:t xml:space="preserve">a industrialização da Inglaterra fez-se também, originariamente, nas condições de um enorme excedente de mão de obra, causado pelo</w:t>
      </w:r>
      <w:r>
        <w:t xml:space="preserve"> </w:t>
      </w:r>
      <w:r>
        <w:rPr>
          <w:i/>
        </w:rPr>
        <w:t xml:space="preserve">enclosure</w:t>
      </w:r>
      <w:r>
        <w:t xml:space="preserve">…</w:t>
      </w:r>
      <w:r>
        <w:t xml:space="preserve">”</w:t>
      </w:r>
      <w:r>
        <w:t xml:space="preserve">. No caso inglês, porém,</w:t>
      </w:r>
      <w:r>
        <w:t xml:space="preserve"> </w:t>
      </w:r>
      <w:r>
        <w:t xml:space="preserve">“</w:t>
      </w:r>
      <w:r>
        <w:t xml:space="preserve">o motor primário</w:t>
      </w:r>
      <w:r>
        <w:t xml:space="preserve">”</w:t>
      </w:r>
      <w:r>
        <w:t xml:space="preserve"> </w:t>
      </w:r>
      <w:r>
        <w:t xml:space="preserve">do desenvolvimento foi a produção manufatureira para exportação, enquanto no Brasil a industrialização teve seu desenvolvimento estimulado,</w:t>
      </w:r>
      <w:r>
        <w:t xml:space="preserve"> </w:t>
      </w:r>
      <w:r>
        <w:t xml:space="preserve">“</w:t>
      </w:r>
      <w:r>
        <w:t xml:space="preserve">nas condições de uma crônica crise cambial</w:t>
      </w:r>
      <w:r>
        <w:t xml:space="preserve">”</w:t>
      </w:r>
      <w:r>
        <w:t xml:space="preserve">, pela política de substituição de importações</w:t>
      </w:r>
      <w:r>
        <w:t xml:space="preserve"> </w:t>
      </w:r>
      <w:r>
        <w:t xml:space="preserve">(RANGEL,</w:t>
      </w:r>
      <w:r>
        <w:t xml:space="preserve"> </w:t>
      </w:r>
      <w:hyperlink w:anchor="ref-rangel1962">
        <w:r>
          <w:rPr>
            <w:rStyle w:val="Hyperlink"/>
          </w:rPr>
          <w:t xml:space="preserve">2012</w:t>
        </w:r>
      </w:hyperlink>
      <w:hyperlink w:anchor="ref-rangel1962">
        <w:r>
          <w:rPr>
            <w:rStyle w:val="Hyperlink"/>
          </w:rPr>
          <w:t xml:space="preserve">i</w:t>
        </w:r>
      </w:hyperlink>
      <w:r>
        <w:t xml:space="preserve">, pp. 43–44)</w:t>
      </w:r>
      <w:r>
        <w:t xml:space="preserve">.</w:t>
      </w:r>
    </w:p>
    <w:p>
      <w:pPr>
        <w:pStyle w:val="BodyText"/>
      </w:pPr>
      <w:r>
        <w:t xml:space="preserve">Ocorre que, de acordo com Rangel</w:t>
      </w:r>
      <w:r>
        <w:t xml:space="preserve"> </w:t>
      </w:r>
      <w:r>
        <w:t xml:space="preserve">(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h</w:t>
        </w:r>
      </w:hyperlink>
      <w:r>
        <w:t xml:space="preserve">, p. 134)</w:t>
      </w:r>
      <w:r>
        <w:t xml:space="preserve">,</w:t>
      </w:r>
      <w:r>
        <w:t xml:space="preserve"> </w:t>
      </w:r>
      <w:r>
        <w:t xml:space="preserve">“</w:t>
      </w:r>
      <w:r>
        <w:t xml:space="preserve">a superabundância e a barateza da mão-de-obra não costumam ser bons condicionantes do processo de industrialização, dado que desestimulam a formação de capital, isto é, o investimento. Ora, numa economia capitalista, o investimento é o motor primário do desenvolvimento …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Por este motivo, a</w:t>
      </w:r>
      <w:r>
        <w:t xml:space="preserve"> </w:t>
      </w:r>
      <w:r>
        <w:t xml:space="preserve">“</w:t>
      </w:r>
      <w:r>
        <w:t xml:space="preserve">economia brasileira, nas condições de uma crise agrária profunda e crônica que, entre outras coisas,</w:t>
      </w:r>
      <w:r>
        <w:t xml:space="preserve"> </w:t>
      </w:r>
      <w:r>
        <w:rPr>
          <w:b/>
        </w:rPr>
        <w:t xml:space="preserve">causava uma urbanização monstruosa</w:t>
      </w:r>
      <w:r>
        <w:t xml:space="preserve">, sem comparação possível com a demanda de mão-de-obra que a indústria e os serviços não-agrícolas estavam suscitando nas cidades (perto de três milhões de novos citadinos a cada ano)…</w:t>
      </w:r>
      <w:r>
        <w:t xml:space="preserve">”</w:t>
      </w:r>
      <w:r>
        <w:t xml:space="preserve"> </w:t>
      </w:r>
      <w:r>
        <w:t xml:space="preserve">(RANGEL,</w:t>
      </w:r>
      <w:r>
        <w:t xml:space="preserve"> 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h</w:t>
        </w:r>
      </w:hyperlink>
      <w:r>
        <w:t xml:space="preserve">, p. 134)</w:t>
      </w:r>
    </w:p>
    <w:p>
      <w:pPr>
        <w:pStyle w:val="Heading2"/>
      </w:pPr>
      <w:bookmarkStart w:id="28" w:name="Xc6f07857f6538c55de8f29749094859ae9e37c8"/>
      <w:r>
        <w:t xml:space="preserve">O êxodo rural como obstáculo ao desenvolvimento</w:t>
      </w:r>
      <w:bookmarkEnd w:id="28"/>
    </w:p>
    <w:p>
      <w:pPr>
        <w:pStyle w:val="FirstParagraph"/>
      </w:pPr>
      <w:r>
        <w:t xml:space="preserve">No capitalismo, é conhecido o papel do investimento ou formação de capital nas taxas de desemprego. Segundo Rangel</w:t>
      </w:r>
      <w:r>
        <w:t xml:space="preserve"> </w:t>
      </w:r>
      <w:r>
        <w:t xml:space="preserve">(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p. 156)</w:t>
      </w:r>
      <w:r>
        <w:t xml:space="preserve">,</w:t>
      </w:r>
      <w:r>
        <w:t xml:space="preserve"> </w:t>
      </w:r>
      <w:r>
        <w:t xml:space="preserve">“</w:t>
      </w:r>
      <w:r>
        <w:t xml:space="preserve">por um lado, via efeito multiplicador (efeito para trás), o investimento cria emprego de mão-de-obra; por outro lado, via implementação de nova tecnologia, promove dispensa de mão-de-obra (efeito para frente)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Segundo Rangel</w:t>
      </w:r>
      <w:r>
        <w:t xml:space="preserve"> </w:t>
      </w:r>
      <w:r>
        <w:t xml:space="preserve">(RANGEL,</w:t>
      </w:r>
      <w:r>
        <w:t xml:space="preserve"> </w:t>
      </w:r>
      <w:hyperlink w:anchor="ref-rangel1986c">
        <w:r>
          <w:rPr>
            <w:rStyle w:val="Hyperlink"/>
          </w:rPr>
          <w:t xml:space="preserve">2012</w:t>
        </w:r>
      </w:hyperlink>
      <w:hyperlink w:anchor="ref-rangel1986c">
        <w:r>
          <w:rPr>
            <w:rStyle w:val="Hyperlink"/>
          </w:rPr>
          <w:t xml:space="preserve">j</w:t>
        </w:r>
      </w:hyperlink>
      <w:r>
        <w:t xml:space="preserve">, p. 142)</w:t>
      </w:r>
      <w:r>
        <w:t xml:space="preserve">, um</w:t>
      </w:r>
      <w:r>
        <w:t xml:space="preserve"> </w:t>
      </w:r>
      <w:r>
        <w:t xml:space="preserve">“</w:t>
      </w:r>
      <w:r>
        <w:t xml:space="preserve">‘</w:t>
      </w:r>
      <w:r>
        <w:t xml:space="preserve">exército industrial de reserva</w:t>
      </w:r>
      <w:r>
        <w:t xml:space="preserve">’</w:t>
      </w:r>
      <w:r>
        <w:t xml:space="preserve"> </w:t>
      </w:r>
      <w:r>
        <w:t xml:space="preserve">limitado, isto é, algum desemprego, pode ser considerado útil, do ponto de vista da produção capitalista, porque serve de instrumento de coerção para os trabalhadores livres, fortalecendo assim a disciplina no trabalho</w:t>
      </w:r>
      <w:r>
        <w:t xml:space="preserve">”</w:t>
      </w:r>
      <w:r>
        <w:t xml:space="preserve">. No entanto, quando este torna-se excessivo,</w:t>
      </w:r>
      <w:r>
        <w:t xml:space="preserve"> </w:t>
      </w:r>
      <w:r>
        <w:t xml:space="preserve">“</w:t>
      </w:r>
      <w:r>
        <w:t xml:space="preserve">pode converter-se em obstáculo ao desenvolvimento da própria economia capitalista. Ora, aqui está o nosso problema, dado que o</w:t>
      </w:r>
      <w:r>
        <w:t xml:space="preserve"> </w:t>
      </w:r>
      <w:r>
        <w:t xml:space="preserve">‘</w:t>
      </w:r>
      <w:r>
        <w:t xml:space="preserve">exército industrial de reserva</w:t>
      </w:r>
      <w:r>
        <w:t xml:space="preserve">’</w:t>
      </w:r>
      <w:r>
        <w:t xml:space="preserve"> </w:t>
      </w:r>
      <w:r>
        <w:t xml:space="preserve">brasileiro tornou-se teratologicamente grande. Por isso mesmo, a questão agrária, que se exprime precipuamente pela formação desse</w:t>
      </w:r>
      <w:r>
        <w:t xml:space="preserve"> </w:t>
      </w:r>
      <w:r>
        <w:t xml:space="preserve">‘</w:t>
      </w:r>
      <w:r>
        <w:t xml:space="preserve">exército</w:t>
      </w:r>
      <w:r>
        <w:t xml:space="preserve">’</w:t>
      </w:r>
      <w:r>
        <w:t xml:space="preserve">, não interessa apenas aos camponeses, mas à sociedade como um todo.</w:t>
      </w:r>
      <w:r>
        <w:t xml:space="preserve">”</w:t>
      </w:r>
    </w:p>
    <w:p>
      <w:pPr>
        <w:pStyle w:val="BodyText"/>
      </w:pPr>
      <w:r>
        <w:t xml:space="preserve">De acordo com Rangel</w:t>
      </w:r>
      <w:r>
        <w:t xml:space="preserve"> </w:t>
      </w:r>
      <w:r>
        <w:t xml:space="preserve">(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p. 156)</w:t>
      </w:r>
      <w:r>
        <w:t xml:space="preserve">,</w:t>
      </w:r>
      <w:r>
        <w:t xml:space="preserve"> </w:t>
      </w:r>
      <w:r>
        <w:t xml:space="preserve">“</w:t>
      </w:r>
      <w:r>
        <w:t xml:space="preserve">a via democrática – divisão dos latifúndios em pequenas propriedades – ao favorecer uma distribuição menos desigualitária de renda, cria condições para um vigoroso efeito multiplicador dos investimentos, isto é, forte efeito para trás. Inversamente, a via prussiana, ao promover uma distribuição de renda mais desigualitária, debilita o efeito multiplicador, isto é, para trás, mas, por força da concentração de renda, aumenta o peso relativo dos investimentos dispensando mão-de-obra e, por isso mesmo, aumentando o efeito para diante.</w:t>
      </w:r>
      <w:r>
        <w:t xml:space="preserve">”</w:t>
      </w:r>
    </w:p>
    <w:p>
      <w:pPr>
        <w:pStyle w:val="Heading1"/>
      </w:pPr>
      <w:bookmarkStart w:id="29" w:name="qual-reforma-agraria"/>
      <w:r>
        <w:t xml:space="preserve">Qual reforma agrária?</w:t>
      </w:r>
      <w:bookmarkEnd w:id="29"/>
    </w:p>
    <w:p>
      <w:pPr>
        <w:pStyle w:val="FirstParagraph"/>
      </w:pPr>
      <w:r>
        <w:t xml:space="preserve">Como foi visto, o assunto é complexo e requer uma análise de todo o contexto econômico, social e político vigente. A tão sonhada</w:t>
      </w:r>
      <w:r>
        <w:t xml:space="preserve"> </w:t>
      </w:r>
      <w:r>
        <w:t xml:space="preserve">“</w:t>
      </w:r>
      <w:r>
        <w:t xml:space="preserve">reforma agrária</w:t>
      </w:r>
      <w:r>
        <w:t xml:space="preserve">”</w:t>
      </w:r>
      <w:r>
        <w:t xml:space="preserve"> </w:t>
      </w:r>
      <w:r>
        <w:t xml:space="preserve">a que normalmente se refere a mídia, os movimentos sociais ou a população em geral, deveria ter tido lugar ainda na década de 1930, ou seja, em fase anterior ao início da industrialização brasileira. Para Rangel</w:t>
      </w:r>
      <w:r>
        <w:t xml:space="preserve"> </w:t>
      </w:r>
      <w:r>
        <w:t xml:space="preserve">(RANGEL,</w:t>
      </w:r>
      <w:r>
        <w:t xml:space="preserve"> </w:t>
      </w:r>
      <w:hyperlink w:anchor="ref-rangel1986a">
        <w:r>
          <w:rPr>
            <w:rStyle w:val="Hyperlink"/>
          </w:rPr>
          <w:t xml:space="preserve">2012</w:t>
        </w:r>
      </w:hyperlink>
      <w:hyperlink w:anchor="ref-rangel1986a">
        <w:r>
          <w:rPr>
            <w:rStyle w:val="Hyperlink"/>
          </w:rPr>
          <w:t xml:space="preserve">c</w:t>
        </w:r>
      </w:hyperlink>
      <w:r>
        <w:t xml:space="preserve">, p. 154)</w:t>
      </w:r>
      <w:r>
        <w:t xml:space="preserve">, a</w:t>
      </w:r>
      <w:r>
        <w:t xml:space="preserve"> </w:t>
      </w:r>
      <w:r>
        <w:t xml:space="preserve">“</w:t>
      </w:r>
      <w:r>
        <w:t xml:space="preserve">reforma agrária, no sentido convencional da expressão, isto é, a implantação de propriedade familiar suficientemente ampla, para permitir, ao lado da produção agrícola para o mercado, uma produção complementar agrícola e não-agrícola, isto é, para autoconsumo, pode justificar-se em certos casos, especialmente quando seja possível o renascimento da policultura tradicional e onde a fazenda capitalista, mono ou oligoculturista, ainda não tenha aparecido</w:t>
      </w:r>
      <w:r>
        <w:t xml:space="preserve">”</w:t>
      </w:r>
      <w:r>
        <w:t xml:space="preserve">. No atual contexto econômico, porém, esta reforma, com a dissolução do latifúndio produtivo para assentamento de famílias, levaria a uma regressão tecnológica no campo, o que seria altamente prejudicial para a economia brasileira como um todo.</w:t>
      </w:r>
    </w:p>
    <w:p>
      <w:pPr>
        <w:pStyle w:val="BodyText"/>
      </w:pPr>
      <w:r>
        <w:t xml:space="preserve">Isto dito, Rangel então propõe então que, no Brasil, com a agricultura capitalista plenamente desenvolvida, uma segunda variante de reforma agrária,</w:t>
      </w:r>
      <w:r>
        <w:t xml:space="preserve"> </w:t>
      </w:r>
      <w:r>
        <w:t xml:space="preserve">“</w:t>
      </w:r>
      <w:r>
        <w:rPr>
          <w:i/>
        </w:rPr>
        <w:t xml:space="preserve">não necessariamente rural</w:t>
      </w:r>
      <w:r>
        <w:t xml:space="preserve">”</w:t>
      </w:r>
      <w:r>
        <w:t xml:space="preserve">, com a finalidade de</w:t>
      </w:r>
      <w:r>
        <w:t xml:space="preserve"> </w:t>
      </w:r>
      <w:r>
        <w:t xml:space="preserve">“</w:t>
      </w:r>
      <w:r>
        <w:t xml:space="preserve">recompor a economia natural onde quer que isto seja possível</w:t>
      </w:r>
      <w:r>
        <w:t xml:space="preserve">”</w:t>
      </w:r>
      <w:r>
        <w:t xml:space="preserve">, viabilizando</w:t>
      </w:r>
      <w:r>
        <w:t xml:space="preserve"> </w:t>
      </w:r>
      <w:r>
        <w:t xml:space="preserve">“</w:t>
      </w:r>
      <w:r>
        <w:t xml:space="preserve">uma produção complementar, deixando a produção agrícola para o mercado a cargo da fazenda capitalista com mão-de-obra assalariada</w:t>
      </w:r>
      <w:r>
        <w:t xml:space="preserve">”</w:t>
      </w:r>
      <w:r>
        <w:t xml:space="preserve">,seja implementada</w:t>
      </w:r>
      <w:r>
        <w:t xml:space="preserve"> </w:t>
      </w:r>
      <w:r>
        <w:t xml:space="preserve">(RANGEL,</w:t>
      </w:r>
      <w:r>
        <w:t xml:space="preserve"> </w:t>
      </w:r>
      <w:hyperlink w:anchor="ref-rangel1986a">
        <w:r>
          <w:rPr>
            <w:rStyle w:val="Hyperlink"/>
          </w:rPr>
          <w:t xml:space="preserve">2012</w:t>
        </w:r>
      </w:hyperlink>
      <w:hyperlink w:anchor="ref-rangel1986a">
        <w:r>
          <w:rPr>
            <w:rStyle w:val="Hyperlink"/>
          </w:rPr>
          <w:t xml:space="preserve">c</w:t>
        </w:r>
      </w:hyperlink>
      <w:r>
        <w:t xml:space="preserve">, p. 155)</w:t>
      </w:r>
      <w:r>
        <w:t xml:space="preserve">.</w:t>
      </w:r>
    </w:p>
    <w:p>
      <w:pPr>
        <w:pStyle w:val="Heading1"/>
      </w:pPr>
      <w:bookmarkStart w:id="30" w:name="X3636a04f366ce2bd246204d2a4729c67acf552a"/>
      <w:r>
        <w:t xml:space="preserve">Considerações a respeito da valorização da terra no Brasil</w:t>
      </w:r>
      <w:bookmarkEnd w:id="30"/>
    </w:p>
    <w:p>
      <w:pPr>
        <w:pStyle w:val="FirstParagraph"/>
      </w:pPr>
      <w:r>
        <w:t xml:space="preserve">Para Rangel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 o problema da terra é uma questão financeira. Quer com isso dizer que, ultrapassados os problemas jurídicos da nossa legislação pré-capitalista (Lei de Terras de 1850), que dificultava a comercialização da terra, o problema do acesso à terra resume-se ao problema da capacidade do camponês de comprá-la, o que deveria ter se tornado possível devido ao esperado declínio do preço da terra que viria com a expansão das fronteiras agrícolas, mas que não ocorreu, devido à</w:t>
      </w:r>
      <w:r>
        <w:t xml:space="preserve"> </w:t>
      </w:r>
      <w:r>
        <w:rPr>
          <w:i/>
        </w:rPr>
        <w:t xml:space="preserve">demanda especulativa</w:t>
      </w:r>
      <w:r>
        <w:t xml:space="preserve">, o que é um</w:t>
      </w:r>
      <w:r>
        <w:t xml:space="preserve"> </w:t>
      </w:r>
      <w:r>
        <w:rPr>
          <w:i/>
        </w:rPr>
        <w:t xml:space="preserve">problema financeiro</w:t>
      </w:r>
      <w:r>
        <w:t xml:space="preserve">.</w:t>
      </w:r>
    </w:p>
    <w:p>
      <w:pPr>
        <w:pStyle w:val="BodyText"/>
      </w:pPr>
      <w:r>
        <w:t xml:space="preserve">Considerando-se que a</w:t>
      </w:r>
      <w:r>
        <w:t xml:space="preserve"> </w:t>
      </w:r>
      <w:r>
        <w:rPr>
          <w:i/>
        </w:rPr>
        <w:t xml:space="preserve">demanda especulativa</w:t>
      </w:r>
      <w:r>
        <w:t xml:space="preserve"> </w:t>
      </w:r>
      <w:r>
        <w:t xml:space="preserve">aumenta nos períodos de recessão, quando não há melhores oportunidades de investimento, a tendência é que o preço da terra varie inversamente à</w:t>
      </w:r>
      <w:r>
        <w:t xml:space="preserve"> </w:t>
      </w:r>
      <w:r>
        <w:rPr>
          <w:i/>
        </w:rPr>
        <w:t xml:space="preserve">eficácia marginal do capital</w:t>
      </w:r>
      <w:r>
        <w:t xml:space="preserve"> </w:t>
      </w:r>
      <w:r>
        <w:t xml:space="preserve">(em outras palavras, a grosso modo, a taxa básica de juros da economia).</w:t>
      </w:r>
    </w:p>
    <w:p>
      <w:pPr>
        <w:pStyle w:val="BodyText"/>
      </w:pPr>
      <w:r>
        <w:t xml:space="preserve">Segundo Rangel</w:t>
      </w:r>
      <w:r>
        <w:t xml:space="preserve"> </w:t>
      </w:r>
      <w:r>
        <w:t xml:space="preserve">(</w:t>
      </w:r>
      <w:hyperlink w:anchor="ref-rangel1985">
        <w:r>
          <w:rPr>
            <w:rStyle w:val="Hyperlink"/>
          </w:rPr>
          <w:t xml:space="preserve">2012</w:t>
        </w:r>
      </w:hyperlink>
      <w:hyperlink w:anchor="ref-rangel1985">
        <w:r>
          <w:rPr>
            <w:rStyle w:val="Hyperlink"/>
          </w:rPr>
          <w:t xml:space="preserve">e</w:t>
        </w:r>
      </w:hyperlink>
      <w:r>
        <w:t xml:space="preserve">, p. 128)</w:t>
      </w:r>
      <w:r>
        <w:t xml:space="preserve">, a entrada do Estado no mercado fundiário como comprador, com fins de realização de reforma agrária, por exemplo, promoveria a elevação do preço da terra, o que aumentaria ainda mais o problema agrário.</w:t>
      </w:r>
    </w:p>
    <w:p>
      <w:pPr>
        <w:pStyle w:val="BodyText"/>
      </w:pPr>
      <w:r>
        <w:t xml:space="preserve">Desta forma, a reforma agrária viria com a solução do problema financeiro da economia, ou seja, com a abertura de novas possibilidades de investimentos que diminuissem a demanda especulativa sobre a terra. Como a demanda de terra para cultivo e construção seria pequena em relação à demanda especulativa, o preço da terra tenderia a cair naturalmente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Ora, lá se vão quase 35 anos, e não consta que a demanda especulativa sobre a terra tenha caído, pelo menos não ao ponto do preço da terra cair a um nível que possibilitasse uma verdadeira reforma agrária.</w:t>
      </w:r>
    </w:p>
    <w:p>
      <w:pPr>
        <w:pStyle w:val="Heading1"/>
      </w:pPr>
      <w:bookmarkStart w:id="31" w:name="uma-proposta-de-reforma-agraria-viavel"/>
      <w:r>
        <w:t xml:space="preserve">Uma proposta de reforma agrária viável</w:t>
      </w:r>
      <w:bookmarkEnd w:id="31"/>
    </w:p>
    <w:p>
      <w:pPr>
        <w:pStyle w:val="FirstParagraph"/>
      </w:pPr>
      <w:r>
        <w:t xml:space="preserve">COnsiderando-se que, por motivos variados que aqui não se especula, a esperada queda natural do preço da terra não tenha ocorrido, volta-se a questão central do problema: qual reforma agrária promover, haja vista que o problema não resolvou-se</w:t>
      </w:r>
      <w:r>
        <w:t xml:space="preserve"> </w:t>
      </w:r>
      <w:r>
        <w:rPr>
          <w:i/>
        </w:rPr>
        <w:t xml:space="preserve">per se</w:t>
      </w:r>
      <w:r>
        <w:t xml:space="preserve">?</w:t>
      </w:r>
    </w:p>
    <w:p>
      <w:pPr>
        <w:pStyle w:val="BodyText"/>
      </w:pPr>
      <w:r>
        <w:t xml:space="preserve">Considera-se que a reforma proposta por Rangel</w:t>
      </w:r>
      <w:r>
        <w:t xml:space="preserve"> </w:t>
      </w:r>
      <w:r>
        <w:t xml:space="preserve">(</w:t>
      </w:r>
      <w:hyperlink w:anchor="ref-rangel1986c">
        <w:r>
          <w:rPr>
            <w:rStyle w:val="Hyperlink"/>
          </w:rPr>
          <w:t xml:space="preserve">2012</w:t>
        </w:r>
      </w:hyperlink>
      <w:hyperlink w:anchor="ref-rangel1986c">
        <w:r>
          <w:rPr>
            <w:rStyle w:val="Hyperlink"/>
          </w:rPr>
          <w:t xml:space="preserve">j</w:t>
        </w:r>
      </w:hyperlink>
      <w:r>
        <w:t xml:space="preserve">, pp. 144–145)</w:t>
      </w:r>
      <w:r>
        <w:t xml:space="preserve"> </w:t>
      </w:r>
      <w:r>
        <w:t xml:space="preserve">ainda é atual. Esta proposta consiste em conceder uma pequena parcela, que segundo Rangel tende a situar em torno de 1/20 ha, em terra própria ou do Estado, livre de</w:t>
      </w:r>
      <w:r>
        <w:t xml:space="preserve"> </w:t>
      </w:r>
      <w:r>
        <w:rPr>
          <w:i/>
        </w:rPr>
        <w:t xml:space="preserve">redevances féodales</w:t>
      </w:r>
      <w:r>
        <w:t xml:space="preserve"> </w:t>
      </w:r>
      <w:r>
        <w:t xml:space="preserve">(taxas feudais), onde a família</w:t>
      </w:r>
      <w:r>
        <w:t xml:space="preserve"> </w:t>
      </w:r>
      <w:r>
        <w:t xml:space="preserve">“</w:t>
      </w:r>
      <w:r>
        <w:t xml:space="preserve">bóia-fria</w:t>
      </w:r>
      <w:r>
        <w:t xml:space="preserve">”</w:t>
      </w:r>
      <w:r>
        <w:t xml:space="preserve"> </w:t>
      </w:r>
      <w:r>
        <w:t xml:space="preserve">possa exercer a produção natural, complementando a sua renda salarial.</w:t>
      </w:r>
    </w:p>
    <w:p>
      <w:pPr>
        <w:pStyle w:val="BodyText"/>
      </w:pPr>
      <w:r>
        <w:t xml:space="preserve">Oportunidades recentemente foram perdidas, como na construção do canal da famigerada transposição do Rio São Francisco, onde aliás estava prevista a execução de reforma agrária, infelizmente deixada de lado (ver</w:t>
      </w:r>
      <w:r>
        <w:t xml:space="preserve"> </w:t>
      </w:r>
      <w:hyperlink r:id="rId32">
        <w:r>
          <w:rPr>
            <w:rStyle w:val="Hyperlink"/>
          </w:rPr>
          <w:t xml:space="preserve">link</w:t>
        </w:r>
      </w:hyperlink>
      <w:r>
        <w:t xml:space="preserve">)</w:t>
      </w:r>
    </w:p>
    <w:p>
      <w:pPr>
        <w:pStyle w:val="Heading1"/>
      </w:pPr>
      <w:bookmarkStart w:id="33" w:name="referencias"/>
      <w:r>
        <w:t xml:space="preserve">Referências</w:t>
      </w:r>
      <w:bookmarkEnd w:id="33"/>
    </w:p>
    <w:bookmarkStart w:id="46" w:name="refs"/>
    <w:bookmarkStart w:id="34" w:name="ref-kuznets"/>
    <w:p>
      <w:pPr>
        <w:pStyle w:val="Bibliography"/>
      </w:pPr>
      <w:r>
        <w:t xml:space="preserve">KUZNETS, S.</w:t>
      </w:r>
      <w:r>
        <w:t xml:space="preserve"> </w:t>
      </w:r>
      <w:r>
        <w:rPr>
          <w:b/>
        </w:rPr>
        <w:t xml:space="preserve">Long term changes in the national income of the united state of america, since 1870</w:t>
      </w:r>
      <w:r>
        <w:t xml:space="preserve">. Income &amp; Wealth, 1952.</w:t>
      </w:r>
    </w:p>
    <w:bookmarkEnd w:id="34"/>
    <w:bookmarkStart w:id="35" w:name="ref-questaoagraria"/>
    <w:p>
      <w:pPr>
        <w:pStyle w:val="Bibliography"/>
      </w:pPr>
      <w:r>
        <w:t xml:space="preserve">PEREIRA, F. J. Algumas questões em torno da reforma agrária. In:</w:t>
      </w:r>
      <w:r>
        <w:t xml:space="preserve"> </w:t>
      </w:r>
      <w:r>
        <w:rPr>
          <w:b/>
        </w:rPr>
        <w:t xml:space="preserve">A Questão Agrária e o Desenvolvimento Nacional</w:t>
      </w:r>
      <w:r>
        <w:t xml:space="preserve">. p.11–15, 1987. Florianópolis: SUDESUL; Editora da UFSC.</w:t>
      </w:r>
    </w:p>
    <w:bookmarkEnd w:id="35"/>
    <w:bookmarkStart w:id="36" w:name="ref-rangel1954"/>
    <w:p>
      <w:pPr>
        <w:pStyle w:val="Bibliography"/>
      </w:pPr>
      <w:r>
        <w:t xml:space="preserve">RANGEL, I. O desenvolvimento econômico no Brasil.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1, p.39–128, 2012a. Rio de Janeiro: César Benjamin; Contraponto.</w:t>
      </w:r>
    </w:p>
    <w:bookmarkEnd w:id="36"/>
    <w:bookmarkStart w:id="37" w:name="ref-rangel1988"/>
    <w:p>
      <w:pPr>
        <w:pStyle w:val="Bibliography"/>
      </w:pPr>
      <w:r>
        <w:t xml:space="preserve">RANGEL, I. Fim de linha.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p.155–157, 2012b. Rio de Janeiro: César Benjamin; Contraponto.</w:t>
      </w:r>
    </w:p>
    <w:bookmarkEnd w:id="37"/>
    <w:bookmarkStart w:id="38" w:name="ref-rangel1986a"/>
    <w:p>
      <w:pPr>
        <w:pStyle w:val="Bibliography"/>
      </w:pPr>
      <w:r>
        <w:t xml:space="preserve">RANGEL, I. Crise agrária e metrópole.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p.149–155, 2012c. Rio de Janeiro: César Benjamin; Contraponto.</w:t>
      </w:r>
    </w:p>
    <w:bookmarkEnd w:id="38"/>
    <w:bookmarkStart w:id="39" w:name="ref-rangel1956"/>
    <w:p>
      <w:pPr>
        <w:pStyle w:val="Bibliography"/>
      </w:pPr>
      <w:r>
        <w:t xml:space="preserve">RANGEL, I. Desenvolvimento e Projeto.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1, p.203–283, 2012d. Rio de Janeiro: César Benjamin; Contraponto.</w:t>
      </w:r>
    </w:p>
    <w:bookmarkEnd w:id="39"/>
    <w:bookmarkStart w:id="40" w:name="ref-rangel1985"/>
    <w:p>
      <w:pPr>
        <w:pStyle w:val="Bibliography"/>
      </w:pPr>
      <w:r>
        <w:t xml:space="preserve">RANGEL, I. Problemas da reforma agrária.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p.125–128, 2012e. Rio de Janeiro: César Benjamin; Contraponto.</w:t>
      </w:r>
    </w:p>
    <w:bookmarkEnd w:id="40"/>
    <w:bookmarkStart w:id="41" w:name="ref-rangel1961"/>
    <w:p>
      <w:pPr>
        <w:pStyle w:val="Bibliography"/>
      </w:pPr>
      <w:r>
        <w:t xml:space="preserve">RANGEL, I. Demografia e democracia.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p.218–220, 2012f. Rio de Janeiro: César Benjamin; Contraponto.</w:t>
      </w:r>
    </w:p>
    <w:bookmarkEnd w:id="41"/>
    <w:bookmarkStart w:id="42" w:name="ref-rangel1960"/>
    <w:p>
      <w:pPr>
        <w:pStyle w:val="Bibliography"/>
      </w:pPr>
      <w:r>
        <w:t xml:space="preserve">RANGEL, I. Depoimento sobre a Questão Agrária.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p.205–207, 2012g. Rio de Janeiro: César Benjamin; Contraponto.</w:t>
      </w:r>
    </w:p>
    <w:bookmarkEnd w:id="42"/>
    <w:bookmarkStart w:id="43" w:name="ref-rangel1986b"/>
    <w:p>
      <w:pPr>
        <w:pStyle w:val="Bibliography"/>
      </w:pPr>
      <w:r>
        <w:t xml:space="preserve">RANGEL, I. A Questão Agrária e o ciclo longo.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p.129–140, 2012h. Rio de Janeiro: César Benjamin; Contraponto.</w:t>
      </w:r>
    </w:p>
    <w:bookmarkEnd w:id="43"/>
    <w:bookmarkStart w:id="44" w:name="ref-rangel1962"/>
    <w:p>
      <w:pPr>
        <w:pStyle w:val="Bibliography"/>
      </w:pPr>
      <w:r>
        <w:t xml:space="preserve">RANGEL, I. A Questão Agrária brasileira.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p.23–80, 2012i. Rio de Janeiro: César Benjamin; Contraponto.</w:t>
      </w:r>
    </w:p>
    <w:bookmarkEnd w:id="44"/>
    <w:bookmarkStart w:id="45" w:name="ref-rangel1986c"/>
    <w:p>
      <w:pPr>
        <w:pStyle w:val="Bibliography"/>
      </w:pPr>
      <w:r>
        <w:t xml:space="preserve">RANGEL, I. A Questão da Terra.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p.141–149, 2012j. Rio de Janeiro: César Benjamin; Contraponto.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extra.globo.com/noticias/brasil/incra-integracao-do-sao-francisco-pode-ajudar-reforma-agraria-736897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xtra.globo.com/noticias/brasil/incra-integracao-do-sao-francisco-pode-ajudar-reforma-agraria-73689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Questão Agrária</dc:title>
  <dc:creator>Luiz F. P. Droubi</dc:creator>
  <cp:keywords/>
  <dcterms:created xsi:type="dcterms:W3CDTF">2019-07-18T20:24:58Z</dcterms:created>
  <dcterms:modified xsi:type="dcterms:W3CDTF">2019-07-18T20:24:58Z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itecolor">
    <vt:lpwstr>green</vt:lpwstr>
  </property>
  <property fmtid="{D5CDD505-2E9C-101B-9397-08002B2CF9AE}" pid="4" name="classoption">
    <vt:lpwstr>a4paper, 12pt</vt:lpwstr>
  </property>
  <property fmtid="{D5CDD505-2E9C-101B-9397-08002B2CF9AE}" pid="5" name="csl">
    <vt:lpwstr>ABNT_UFPR_2011-Mendeley.csl</vt:lpwstr>
  </property>
  <property fmtid="{D5CDD505-2E9C-101B-9397-08002B2CF9AE}" pid="6" name="date">
    <vt:lpwstr>18/07/2019</vt:lpwstr>
  </property>
  <property fmtid="{D5CDD505-2E9C-101B-9397-08002B2CF9AE}" pid="7" name="documentclass">
    <vt:lpwstr>article</vt:lpwstr>
  </property>
  <property fmtid="{D5CDD505-2E9C-101B-9397-08002B2CF9AE}" pid="8" name="geometry">
    <vt:lpwstr>left=3.5cm,right=2.5cm,top=2.5cm,bottom=2.5cm</vt:lpwstr>
  </property>
  <property fmtid="{D5CDD505-2E9C-101B-9397-08002B2CF9AE}" pid="9" name="link-citations">
    <vt:lpwstr>yes</vt:lpwstr>
  </property>
  <property fmtid="{D5CDD505-2E9C-101B-9397-08002B2CF9AE}" pid="10" name="linkcolor">
    <vt:lpwstr>red</vt:lpwstr>
  </property>
  <property fmtid="{D5CDD505-2E9C-101B-9397-08002B2CF9AE}" pid="11" name="output">
    <vt:lpwstr/>
  </property>
  <property fmtid="{D5CDD505-2E9C-101B-9397-08002B2CF9AE}" pid="12" name="subtitle">
    <vt:lpwstr>implicações sobre o planejamento urbano e rural</vt:lpwstr>
  </property>
  <property fmtid="{D5CDD505-2E9C-101B-9397-08002B2CF9AE}" pid="13" name="urlcolor">
    <vt:lpwstr>magenta</vt:lpwstr>
  </property>
</Properties>
</file>