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</w:t>
      </w:r>
      <w:r>
        <w:t xml:space="preserve"> </w:t>
      </w:r>
      <w:r>
        <w:t xml:space="preserve">mistos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de</w:t>
      </w:r>
      <w:r>
        <w:t xml:space="preserve"> </w:t>
      </w:r>
      <w:r>
        <w:t xml:space="preserve">Caso</w:t>
      </w:r>
    </w:p>
    <w:p>
      <w:pPr>
        <w:pStyle w:val="Author"/>
      </w:pPr>
      <w:r>
        <w:t xml:space="preserve">Luiz</w:t>
      </w:r>
      <w:r>
        <w:t xml:space="preserve"> </w:t>
      </w:r>
      <w:r>
        <w:t xml:space="preserve">F.</w:t>
      </w:r>
      <w:r>
        <w:t xml:space="preserve"> </w:t>
      </w:r>
      <w:r>
        <w:t xml:space="preserve">P.</w:t>
      </w:r>
      <w:r>
        <w:t xml:space="preserve"> </w:t>
      </w:r>
      <w:r>
        <w:t xml:space="preserve">Droubi</w:t>
      </w:r>
    </w:p>
    <w:p>
      <w:pPr>
        <w:pStyle w:val="Date"/>
      </w:pPr>
      <w:r>
        <w:t xml:space="preserve">20/08/2020</w:t>
      </w:r>
    </w:p>
    <w:p>
      <w:pPr>
        <w:pStyle w:val="Heading1"/>
      </w:pPr>
      <w:bookmarkStart w:id="20" w:name="estudo-de-caso"/>
      <w:r>
        <w:t xml:space="preserve">Estudo de Caso</w:t>
      </w:r>
      <w:bookmarkEnd w:id="20"/>
    </w:p>
    <w:p>
      <w:pPr>
        <w:pStyle w:val="Heading2"/>
      </w:pPr>
      <w:bookmarkStart w:id="21" w:name="criação-de-dados-via-simulação"/>
      <w:r>
        <w:t xml:space="preserve">Criação de dados via simulação</w:t>
      </w:r>
      <w:bookmarkEnd w:id="21"/>
    </w:p>
    <w:p>
      <w:pPr>
        <w:pStyle w:val="FirstParagraph"/>
      </w:pPr>
      <w:r>
        <w:t xml:space="preserve">Foram criados 1100 dados a partir de simulação com o auxílio do software</w:t>
      </w:r>
      <w:r>
        <w:t xml:space="preserve"> </w:t>
      </w:r>
      <w:r>
        <w:rPr>
          <w:b/>
        </w:rPr>
        <w:t xml:space="preserve">R</w:t>
      </w:r>
      <w:r>
        <w:t xml:space="preserve">.</w:t>
      </w:r>
    </w:p>
    <w:p>
      <w:pPr>
        <w:pStyle w:val="BodyText"/>
      </w:pPr>
      <w:r>
        <w:t xml:space="preserve">Os dados foram criados conforme parâmetros da tabela 1:</w:t>
      </w:r>
    </w:p>
    <w:tbl>
      <w:tblPr>
        <w:tblStyle w:val="Table"/>
        <w:tblW w:type="pct" w:w="5000.0"/>
        <w:tblLook w:firstRow="1"/>
      </w:tblPr>
      <w:tblGrid>
        <w:gridCol w:w="1626"/>
        <w:gridCol w:w="1060"/>
        <w:gridCol w:w="990"/>
        <w:gridCol w:w="2333"/>
        <w:gridCol w:w="19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Distribuição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Parâmetros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Área (</w:t>
            </w:r>
            <m:oMath>
              <m:r>
                <m:t>A</m:t>
              </m:r>
            </m:oMath>
            <w:r>
              <w:t xml:space="preserve">)</w:t>
            </w:r>
          </w:p>
        </w:tc>
        <w:tc>
          <w:p>
            <w:pPr>
              <w:pStyle w:val="Compact"/>
              <w:jc w:val="right"/>
            </w:pPr>
            <w:r>
              <w:t xml:space="preserve">Quantitativa</w:t>
            </w:r>
          </w:p>
        </w:tc>
        <w:tc>
          <w:p>
            <w:pPr>
              <w:pStyle w:val="Compact"/>
              <w:jc w:val="center"/>
            </w:pPr>
            <w:r>
              <w:t xml:space="preserve">Normal</w:t>
            </w:r>
          </w:p>
        </w:tc>
        <w:tc>
          <w:p>
            <w:pPr>
              <w:pStyle w:val="Compact"/>
              <w:jc w:val="right"/>
            </w:pPr>
            <m:oMath>
              <m:r>
                <m:t>μ</m:t>
              </m:r>
              <m:r>
                <m:t>=</m:t>
              </m:r>
              <m:r>
                <m:t>400</m:t>
              </m:r>
              <m:r>
                <m:t>,</m:t>
              </m:r>
              <m:r>
                <m:t>σ</m:t>
              </m:r>
              <m:r>
                <m:t>=</m:t>
              </m:r>
              <m:r>
                <m:t>50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Bairro</w:t>
            </w:r>
          </w:p>
        </w:tc>
        <w:tc>
          <w:p>
            <w:pPr>
              <w:pStyle w:val="Compact"/>
              <w:jc w:val="right"/>
            </w:pPr>
            <w:r>
              <w:t xml:space="preserve">Qualitativa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A a K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Áreas Verdes (</w:t>
            </w:r>
            <m:oMath>
              <m:sSub>
                <m:e>
                  <m:r>
                    <m:t>A</m:t>
                  </m:r>
                </m:e>
                <m:sub>
                  <m:r>
                    <m:t>V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right"/>
            </w:pPr>
            <w:r>
              <w:t xml:space="preserve">Quantitativa</w:t>
            </w:r>
          </w:p>
        </w:tc>
        <w:tc>
          <w:p>
            <w:pPr>
              <w:pStyle w:val="Compact"/>
              <w:jc w:val="center"/>
            </w:pPr>
            <w:r>
              <w:t xml:space="preserve">Uniforme</w:t>
            </w:r>
          </w:p>
        </w:tc>
        <w:tc>
          <w:p>
            <w:pPr>
              <w:pStyle w:val="Compact"/>
              <w:jc w:val="right"/>
            </w:pPr>
            <m:oMath>
              <m:r>
                <m:t>μ</m:t>
              </m:r>
              <m:r>
                <m:t>=</m:t>
              </m:r>
              <m:r>
                <m:t>0</m:t>
              </m:r>
              <m:r>
                <m:t>,</m:t>
              </m:r>
              <m:r>
                <m:t>2</m:t>
              </m:r>
              <m:r>
                <m:t> </m:t>
              </m:r>
              <m:r>
                <m:t>a</m:t>
              </m:r>
              <m:r>
                <m:t> </m:t>
              </m:r>
              <m:r>
                <m:t>0</m:t>
              </m:r>
              <m:r>
                <m:t>,</m:t>
              </m:r>
              <m:r>
                <m:t>70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Um valor para cada bairro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right"/>
            </w:pPr>
            <w:r>
              <w:t xml:space="preserve">Coeficiente</w:t>
            </w:r>
          </w:p>
        </w:tc>
        <w:tc>
          <w:p>
            <w:pPr>
              <w:pStyle w:val="Compact"/>
              <w:jc w:val="center"/>
            </w:pPr>
            <w:r>
              <w:t xml:space="preserve">Discreta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υ</m:t>
              </m:r>
            </m:oMath>
          </w:p>
        </w:tc>
        <w:tc>
          <w:p>
            <w:pPr>
              <w:pStyle w:val="Compact"/>
              <w:jc w:val="right"/>
            </w:pPr>
            <w:r>
              <w:t xml:space="preserve">Termo de erro</w:t>
            </w:r>
          </w:p>
        </w:tc>
        <w:tc>
          <w:p>
            <w:pPr>
              <w:pStyle w:val="Compact"/>
              <w:jc w:val="center"/>
            </w:pPr>
            <w:r>
              <w:t xml:space="preserve">Normal</w:t>
            </w:r>
          </w:p>
        </w:tc>
        <w:tc>
          <w:p>
            <w:pPr>
              <w:pStyle w:val="Compact"/>
              <w:jc w:val="right"/>
            </w:pPr>
            <m:oMath>
              <m:r>
                <m:t>μ</m:t>
              </m:r>
              <m:r>
                <m:t>=</m:t>
              </m:r>
              <m:r>
                <m:t>0</m:t>
              </m:r>
              <m:r>
                <m:t>,</m:t>
              </m:r>
              <m:r>
                <m:t>σ</m:t>
              </m:r>
              <m:r>
                <m:t>=</m:t>
              </m:r>
              <m:r>
                <m:t>300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oMath>
          </w:p>
        </w:tc>
        <w:tc>
          <w:p>
            <w:pPr>
              <w:pStyle w:val="Compact"/>
              <w:jc w:val="right"/>
            </w:pPr>
            <w:r>
              <w:t xml:space="preserve">Coeficiente</w:t>
            </w:r>
          </w:p>
        </w:tc>
        <w:tc>
          <w:p>
            <w:pPr>
              <w:pStyle w:val="Compact"/>
              <w:jc w:val="center"/>
            </w:pPr>
            <w:r>
              <w:t xml:space="preserve">Não definida</w:t>
            </w:r>
          </w:p>
        </w:tc>
        <w:tc>
          <w:p>
            <w:pPr>
              <w:pStyle w:val="Compact"/>
              <w:jc w:val="right"/>
            </w:pPr>
            <m:oMath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t>+</m:t>
              </m:r>
              <m:r>
                <m:t>3000</m:t>
              </m:r>
              <m:sSub>
                <m:e>
                  <m:r>
                    <m:t>A</m:t>
                  </m:r>
                </m:e>
                <m:sub>
                  <m:r>
                    <m:t>V</m:t>
                  </m:r>
                </m:sub>
              </m:sSub>
              <m:r>
                <m:t>+</m:t>
              </m:r>
              <m:r>
                <m:t>υ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ϵ</m:t>
              </m:r>
            </m:oMath>
          </w:p>
        </w:tc>
        <w:tc>
          <w:p>
            <w:pPr>
              <w:pStyle w:val="Compact"/>
              <w:jc w:val="right"/>
            </w:pPr>
            <w:r>
              <w:t xml:space="preserve">Termo de erro</w:t>
            </w:r>
          </w:p>
        </w:tc>
        <w:tc>
          <w:p>
            <w:pPr>
              <w:pStyle w:val="Compact"/>
              <w:jc w:val="center"/>
            </w:pPr>
            <w:r>
              <w:t xml:space="preserve">Normal</w:t>
            </w:r>
          </w:p>
        </w:tc>
        <w:tc>
          <w:p>
            <w:pPr>
              <w:pStyle w:val="Compact"/>
              <w:jc w:val="right"/>
            </w:pPr>
            <m:oMath>
              <m:r>
                <m:t>μ</m:t>
              </m:r>
              <m:r>
                <m:t>=</m:t>
              </m:r>
              <m:r>
                <m:t>0</m:t>
              </m:r>
              <m:r>
                <m:t>,</m:t>
              </m:r>
              <m:r>
                <m:t>σ</m:t>
              </m:r>
              <m:r>
                <m:t>=</m:t>
              </m:r>
              <m:r>
                <m:t>100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 Unitário (</w:t>
            </w:r>
            <m:oMath>
              <m:r>
                <m:t>V</m:t>
              </m:r>
              <m:r>
                <m:t>U</m:t>
              </m:r>
            </m:oMath>
            <w:r>
              <w:t xml:space="preserve">)</w:t>
            </w:r>
          </w:p>
        </w:tc>
        <w:tc>
          <w:p>
            <w:pPr>
              <w:pStyle w:val="Compact"/>
              <w:jc w:val="right"/>
            </w:pPr>
            <w:r>
              <w:t xml:space="preserve">Quantitativa</w:t>
            </w:r>
          </w:p>
        </w:tc>
        <w:tc>
          <w:p>
            <w:pPr>
              <w:pStyle w:val="Compact"/>
              <w:jc w:val="center"/>
            </w:pPr>
            <w:r>
              <w:t xml:space="preserve">Não definida</w:t>
            </w:r>
          </w:p>
        </w:tc>
        <w:tc>
          <w:p>
            <w:pPr>
              <w:pStyle w:val="Compact"/>
              <w:jc w:val="right"/>
            </w:pPr>
            <m:oMath>
              <m:sSub>
                <m:e>
                  <m:r>
                    <m:t>β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  <m:r>
                <m:t>−</m:t>
              </m:r>
              <m:r>
                <m:t>1</m:t>
              </m:r>
              <m:r>
                <m:t>,</m:t>
              </m:r>
              <m:r>
                <m:t>5</m:t>
              </m:r>
              <m:r>
                <m:t>A</m:t>
              </m:r>
              <m:r>
                <m:t>+</m:t>
              </m:r>
              <m:r>
                <m:t>ϵ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</w:tr>
    </w:tbl>
    <w:p>
      <w:pPr>
        <w:pStyle w:val="Heading2"/>
      </w:pPr>
      <w:bookmarkStart w:id="22" w:name="análise-exploratória-dos-dados"/>
      <w:r>
        <w:t xml:space="preserve">Análise exploratória dos dados</w:t>
      </w:r>
      <w:bookmarkEnd w:id="22"/>
    </w:p>
    <w:p>
      <w:pPr>
        <w:pStyle w:val="FirstParagraph"/>
      </w:pPr>
      <w:r>
        <w:t xml:space="preserve">Na figura</w:t>
      </w:r>
      <w:r>
        <w:t xml:space="preserve"> </w:t>
      </w:r>
      <w:r>
        <w:t xml:space="preserve"> </w:t>
      </w:r>
      <w:r>
        <w:t xml:space="preserve">é possível ver os principais gráficos dos dados</w:t>
      </w:r>
      <w:r>
        <w:t xml:space="preserve"> </w:t>
      </w:r>
      <w:r>
        <w:t xml:space="preserve">gerados.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Análise exploratória dos dados." title="" id="1" name="Picture"/>
            <a:graphic>
              <a:graphicData uri="http://schemas.openxmlformats.org/drawingml/2006/picture">
                <pic:pic>
                  <pic:nvPicPr>
                    <pic:cNvPr descr="EstudoCaso_files/figure-docx/exploratori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Ajuste de modelos</w:t>
      </w:r>
    </w:p>
    <w:p>
      <w:pPr>
        <w:pStyle w:val="BodyText"/>
      </w:pPr>
      <w:r>
        <w:t xml:space="preserve">Com 90% dos dados gerados foram ajustados um modelo de efeitos fixos e dois</w:t>
      </w:r>
      <w:r>
        <w:t xml:space="preserve"> </w:t>
      </w:r>
      <w:r>
        <w:t xml:space="preserve">modelos mistos. Para o ajuste do modelo foram removidos os dados relativos ao</w:t>
      </w:r>
      <w:r>
        <w:t xml:space="preserve"> </w:t>
      </w:r>
      <w:r>
        <w:t xml:space="preserve">bairro F, que foram reservados para serem utilizados posteriormente para</w:t>
      </w:r>
      <w:r>
        <w:t xml:space="preserve"> </w:t>
      </w:r>
      <w:r>
        <w:t xml:space="preserve">validação dos modelos.</w:t>
      </w:r>
    </w:p>
    <w:p>
      <w:pPr>
        <w:pStyle w:val="Heading3"/>
      </w:pPr>
      <w:bookmarkStart w:id="24" w:name="modelo-de-efeitos-fixos"/>
      <w:r>
        <w:t xml:space="preserve">Modelo de efeitos fixos</w:t>
      </w:r>
      <w:bookmarkEnd w:id="24"/>
    </w:p>
    <w:p>
      <w:pPr>
        <w:pStyle w:val="FirstParagraph"/>
      </w:pPr>
      <w:r>
        <w:t xml:space="preserve">Com os dados gerados, foi elaborado um modelo de efeitos fixos, do tipo: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l</m:t>
          </m:r>
          <m:r>
            <m:t>o</m:t>
          </m:r>
          <m:r>
            <m:t>r</m:t>
          </m:r>
          <m:r>
            <m:t>U</m:t>
          </m:r>
          <m:r>
            <m:t>n</m:t>
          </m:r>
          <m:r>
            <m:t>i</m:t>
          </m:r>
          <m:r>
            <m:t>t</m:t>
          </m:r>
          <m:r>
            <m:t>a</m:t>
          </m:r>
          <m:r>
            <m:t>r</m:t>
          </m:r>
          <m:r>
            <m:t>i</m:t>
          </m:r>
          <m:r>
            <m:t>o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A</m:t>
          </m:r>
          <m:r>
            <m:t>r</m:t>
          </m:r>
          <m:r>
            <m:t>e</m:t>
          </m:r>
          <m:r>
            <m:t>a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B</m:t>
          </m:r>
          <m:r>
            <m:t>a</m:t>
          </m:r>
          <m:r>
            <m:t>i</m:t>
          </m:r>
          <m:r>
            <m:t>r</m:t>
          </m:r>
          <m:r>
            <m:t>r</m:t>
          </m:r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  <m:r>
              <m:t>i</m:t>
            </m:r>
          </m:sub>
        </m:sSub>
      </m:oMath>
      <w:r>
        <w:t xml:space="preserve"> </w:t>
      </w:r>
      <w:r>
        <w:t xml:space="preserve">são os coeficientes das variáveis dicotômicas em grupo (</w:t>
      </w:r>
      <m:oMath>
        <m:r>
          <m:t>B</m:t>
        </m:r>
        <m:r>
          <m:t>a</m:t>
        </m:r>
        <m:r>
          <m:t>i</m:t>
        </m:r>
        <m:r>
          <m:t>r</m:t>
        </m:r>
        <m:r>
          <m:t>r</m:t>
        </m:r>
        <m:sSub>
          <m:e>
            <m:r>
              <m:t>o</m:t>
            </m:r>
          </m:e>
          <m:sub>
            <m:r>
              <m:t>i</m:t>
            </m:r>
          </m:sub>
        </m:sSub>
      </m:oMath>
      <w:r>
        <w:t xml:space="preserve">).</w:t>
      </w:r>
    </w:p>
    <w:p>
      <w:pPr>
        <w:pStyle w:val="Heading3"/>
      </w:pPr>
      <w:bookmarkStart w:id="25" w:name="modelo-de-efeitos-mistos"/>
      <w:r>
        <w:t xml:space="preserve">Modelo de efeitos mistos</w:t>
      </w:r>
      <w:bookmarkEnd w:id="25"/>
    </w:p>
    <w:p>
      <w:pPr>
        <w:pStyle w:val="FirstParagraph"/>
      </w:pPr>
      <w:r>
        <w:t xml:space="preserve">Também foi elaborado um modelo misto do tipo: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l</m:t>
          </m:r>
          <m:r>
            <m:t>o</m:t>
          </m:r>
          <m:r>
            <m:t>r</m:t>
          </m:r>
          <m:r>
            <m:t>U</m:t>
          </m:r>
          <m:r>
            <m:t>n</m:t>
          </m:r>
          <m:r>
            <m:t>i</m:t>
          </m:r>
          <m:r>
            <m:t>t</m:t>
          </m:r>
          <m:r>
            <m:t>a</m:t>
          </m:r>
          <m:r>
            <m:t>r</m:t>
          </m:r>
          <m:r>
            <m:t>i</m:t>
          </m:r>
          <m:r>
            <m:t>o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A</m:t>
          </m:r>
          <m:r>
            <m:t>r</m:t>
          </m:r>
          <m:r>
            <m:t>e</m:t>
          </m:r>
          <m:r>
            <m:t>a</m:t>
          </m:r>
          <m:r>
            <m:t>+</m:t>
          </m:r>
          <m:sSub>
            <m:e>
              <m:r>
                <m:t>υ</m:t>
              </m:r>
            </m:e>
            <m:sub>
              <m:r>
                <m:t>i</m:t>
              </m:r>
            </m:sub>
          </m:sSub>
          <m: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sSub>
          <m:e>
            <m:r>
              <m:t>υ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uma variável aleatória que foi utilizada para modelar os</w:t>
      </w:r>
      <w:r>
        <w:t xml:space="preserve"> </w:t>
      </w:r>
      <w:r>
        <w:t xml:space="preserve">diferentes bairros.</w:t>
      </w:r>
    </w:p>
    <w:p>
      <w:pPr>
        <w:pStyle w:val="Heading3"/>
      </w:pPr>
      <w:bookmarkStart w:id="26" w:name="resultados"/>
      <w:r>
        <w:t xml:space="preserve">Resultados</w:t>
      </w:r>
      <w:bookmarkEnd w:id="26"/>
    </w:p>
    <w:p>
      <w:pPr>
        <w:pStyle w:val="FirstParagraph"/>
      </w:pPr>
      <w:r>
        <w:t xml:space="preserve">As estatísticas básicas dos coeficientes podem ser observadas na tabela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Como pode ser vistos nesta tabela, o valor do intercepto global (a dita grande</w:t>
      </w:r>
      <w:r>
        <w:t xml:space="preserve"> </w:t>
      </w:r>
      <w:r>
        <w:t xml:space="preserve">média) do modelo de efeitos mistos é de R$ 2.282,61.</w:t>
      </w:r>
    </w:p>
    <w:p>
      <w:pPr>
        <w:pStyle w:val="BodyText"/>
      </w:pPr>
      <w:r>
        <w:t xml:space="preserve">Os efeitos aleatórios do modelo misto podem ser visualizados na Figura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Como se pode notar na Figura</w:t>
      </w:r>
      <w:r>
        <w:t xml:space="preserve"> </w:t>
      </w:r>
      <w:r>
        <w:t xml:space="preserve">, os valores dos interceptos</w:t>
      </w:r>
      <w:r>
        <w:t xml:space="preserve"> </w:t>
      </w:r>
      <w:r>
        <w:t xml:space="preserve">aleatórios para cada bairro giram em torno de zero, o seu valor médio.</w:t>
      </w:r>
    </w:p>
    <w:p>
      <w:pPr>
        <w:pStyle w:val="BodyText"/>
      </w:pPr>
      <w:r>
        <w:t xml:space="preserve">Os valores de referência para cada bairro podem ser obtidos através da soma do</w:t>
      </w:r>
      <w:r>
        <w:t xml:space="preserve"> </w:t>
      </w:r>
      <w:r>
        <w:t xml:space="preserve">intercepto global do modelo misto com os interceptos aleatórios, o que pode ser</w:t>
      </w:r>
      <w:r>
        <w:t xml:space="preserve"> </w:t>
      </w:r>
      <w:r>
        <w:t xml:space="preserve">visto na tabela</w:t>
      </w:r>
      <w:r>
        <w:t xml:space="preserve"> </w:t>
      </w:r>
      <w:r>
        <w:t xml:space="preserve">.</w:t>
      </w:r>
    </w:p>
    <w:p>
      <w:pPr>
        <w:pStyle w:val="Heading1"/>
      </w:pPr>
      <w:bookmarkStart w:id="27" w:name="X4f4f05b662fb793dde4dbaa5627d0f5f8dcfe9f"/>
      <w:r>
        <w:t xml:space="preserve">Comparacão dos modelos de efeitos fixos e efeitos mistos.</w:t>
      </w:r>
      <w:bookmarkEnd w:id="27"/>
    </w:p>
    <w:p>
      <w:pPr>
        <w:pStyle w:val="SourceCode"/>
      </w:pPr>
      <w:r>
        <w:rPr>
          <w:rStyle w:val="VerbatimChar"/>
        </w:rPr>
        <w:t xml:space="preserve">                             Dependent variable:             </w:t>
      </w:r>
      <w:r>
        <w:br/>
      </w:r>
      <w:r>
        <w:rPr>
          <w:rStyle w:val="VerbatimChar"/>
        </w:rPr>
        <w:t xml:space="preserve">                ---------------------------------------------</w:t>
      </w:r>
      <w:r>
        <w:br/>
      </w:r>
      <w:r>
        <w:rPr>
          <w:rStyle w:val="VerbatimChar"/>
        </w:rPr>
        <w:t xml:space="preserve">                                ValorUnitario                </w:t>
      </w:r>
      <w:r>
        <w:br/>
      </w:r>
      <w:r>
        <w:rPr>
          <w:rStyle w:val="VerbatimChar"/>
        </w:rPr>
        <w:t xml:space="preserve">                           OLS                   linear      </w:t>
      </w:r>
      <w:r>
        <w:br/>
      </w:r>
      <w:r>
        <w:rPr>
          <w:rStyle w:val="VerbatimChar"/>
        </w:rPr>
        <w:t xml:space="preserve">                                             mixed-effects   </w:t>
      </w:r>
      <w:r>
        <w:br/>
      </w:r>
      <w:r>
        <w:rPr>
          <w:rStyle w:val="VerbatimChar"/>
        </w:rPr>
        <w:t xml:space="preserve">                           (1)                    (2)        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Constant 2.282,6 (178,1)***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 -1,3 (0,2)*** -1,3 (0,2)***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BairroA 1.476,2 (84,7)***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BairroB 1.761,6 (83,4)***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BairroC 1.779,6 (84,0)***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BairroD 1.981,7 (84,2)***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BairroE 2.128,7 (83,4)***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BairroF 2.255,9 (83,4)***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BairroG 2.408,4 (82,0)***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BairroH 2.624,1 (83,8)***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BairroI 2.717,0 (83,8)***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BairroJ 2.846,1 (83,8)***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BairroK 3.056,3 (83,7)***</w:t>
            </w:r>
          </w:p>
        </w:tc>
      </w:tr>
    </w:tbl>
    <w:p>
      <w:pPr>
        <w:pStyle w:val="BodyText"/>
      </w:pPr>
      <w:r>
        <w:t xml:space="preserve">Observations 1.100 1.000</w:t>
      </w:r>
      <w:r>
        <w:br/>
      </w:r>
      <w:r>
        <w:t xml:space="preserve">Adjusted R2 1,0</w:t>
      </w:r>
      <w:r>
        <w:br/>
      </w:r>
      <w:r>
        <w:t xml:space="preserve">Log Likelihood -7.245,6</w:t>
      </w:r>
      <w:r>
        <w:br/>
      </w:r>
      <w:r>
        <w:t xml:space="preserve">Akaike Inf. Crit. 15.888,0 14.499,1</w:t>
      </w:r>
      <w:r>
        <w:br/>
      </w:r>
      <w:r>
        <w:t xml:space="preserve">Bayesian Inf. Crit. 15.953,0 14.518,7</w:t>
      </w:r>
      <w:r>
        <w:br/>
      </w:r>
      <w:r>
        <w:t xml:space="preserve">Residual Std. Error 329,2 (df = 1088)</w:t>
      </w:r>
      <w:r>
        <w:br/>
      </w:r>
      <w:r>
        <w:t xml:space="preserve">F Statistic 2.790,8*** (df = 12; 1088)</w:t>
      </w:r>
      <w:r>
        <w:br/>
      </w:r>
      <w:r>
        <w:t xml:space="preserve">=================================================================</w:t>
      </w:r>
      <w:r>
        <w:t xml:space="preserve"> </w:t>
      </w:r>
      <w:r>
        <w:t xml:space="preserve">Note:</w:t>
      </w:r>
      <w:r>
        <w:t xml:space="preserve"> </w:t>
      </w:r>
      <w:r>
        <w:rPr>
          <w:i/>
        </w:rPr>
        <w:t xml:space="preserve">p&lt;0,3;</w:t>
      </w:r>
      <w:r>
        <w:rPr>
          <w:i/>
        </w:rPr>
        <w:t xml:space="preserve"> </w:t>
      </w:r>
      <w:r>
        <w:rPr>
          <w:b/>
          <w:i/>
        </w:rPr>
        <w:t xml:space="preserve">p&lt;0,2;</w:t>
      </w:r>
      <w:r>
        <w:rPr>
          <w:b/>
          <w:i/>
        </w:rPr>
        <w:t xml:space="preserve"> </w:t>
      </w:r>
      <w:r>
        <w:t xml:space="preserve">p&lt;0,1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Efeitos aleatórios do modelo." title="" id="1" name="Picture"/>
            <a:graphic>
              <a:graphicData uri="http://schemas.openxmlformats.org/drawingml/2006/picture">
                <pic:pic>
                  <pic:nvPicPr>
                    <pic:cNvPr descr="EstudoCaso_files/figure-docx/dot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Efeitos aleatórios do modelo.</w:t>
      </w:r>
    </w:p>
    <w:p>
      <w:pPr>
        <w:pStyle w:val="Compact"/>
      </w:pPr>
      <w:r>
        <w:t xml:space="preserve">Valores dos interceptos para cada bairro.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</w:t>
      </w:r>
    </w:p>
    <w:p>
      <w:pPr>
        <w:pStyle w:val="Compact"/>
      </w:pPr>
      <w:r>
        <w:t xml:space="preserve">E</w:t>
      </w:r>
    </w:p>
    <w:p>
      <w:pPr>
        <w:pStyle w:val="Compact"/>
      </w:pPr>
      <w:r>
        <w:t xml:space="preserve">G</w:t>
      </w:r>
    </w:p>
    <w:p>
      <w:pPr>
        <w:pStyle w:val="Compact"/>
      </w:pPr>
      <w:r>
        <w:t xml:space="preserve">H</w:t>
      </w:r>
    </w:p>
    <w:p>
      <w:pPr>
        <w:pStyle w:val="Compact"/>
      </w:pPr>
      <w:r>
        <w:t xml:space="preserve">I</w:t>
      </w:r>
    </w:p>
    <w:p>
      <w:pPr>
        <w:pStyle w:val="Compact"/>
      </w:pPr>
      <w:r>
        <w:t xml:space="preserve">J</w:t>
      </w:r>
    </w:p>
    <w:p>
      <w:pPr>
        <w:pStyle w:val="Compact"/>
      </w:pPr>
      <w:r>
        <w:t xml:space="preserve">K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1.484,4</w:t>
      </w:r>
    </w:p>
    <w:p>
      <w:pPr>
        <w:pStyle w:val="Compact"/>
      </w:pPr>
      <w:r>
        <w:t xml:space="preserve">1.768,5</w:t>
      </w:r>
    </w:p>
    <w:p>
      <w:pPr>
        <w:pStyle w:val="Compact"/>
      </w:pPr>
      <w:r>
        <w:t xml:space="preserve">1.786,4</w:t>
      </w:r>
    </w:p>
    <w:p>
      <w:pPr>
        <w:pStyle w:val="Compact"/>
      </w:pPr>
      <w:r>
        <w:t xml:space="preserve">1.987,6</w:t>
      </w:r>
    </w:p>
    <w:p>
      <w:pPr>
        <w:pStyle w:val="Compact"/>
      </w:pPr>
      <w:r>
        <w:t xml:space="preserve">2.134</w:t>
      </w:r>
    </w:p>
    <w:p>
      <w:pPr>
        <w:pStyle w:val="Compact"/>
      </w:pPr>
      <w:r>
        <w:t xml:space="preserve">2.412,4</w:t>
      </w:r>
    </w:p>
    <w:p>
      <w:pPr>
        <w:pStyle w:val="Compact"/>
      </w:pPr>
      <w:r>
        <w:t xml:space="preserve">2.627,3</w:t>
      </w:r>
    </w:p>
    <w:p>
      <w:pPr>
        <w:pStyle w:val="Compact"/>
      </w:pPr>
      <w:r>
        <w:t xml:space="preserve">2.719,8</w:t>
      </w:r>
    </w:p>
    <w:p>
      <w:pPr>
        <w:pStyle w:val="Compact"/>
      </w:pPr>
      <w:r>
        <w:t xml:space="preserve">2.848,3</w:t>
      </w:r>
    </w:p>
    <w:p>
      <w:pPr>
        <w:pStyle w:val="Compact"/>
      </w:pPr>
      <w:r>
        <w:t xml:space="preserve">3.057,6</w:t>
      </w:r>
    </w:p>
    <w:p>
      <w:pPr>
        <w:pStyle w:val="BodyText"/>
      </w:pPr>
      <w:r>
        <w:t xml:space="preserve">Como se pode perceber, quase não houve diferença entre os valores estimados em</w:t>
      </w:r>
      <w:r>
        <w:t xml:space="preserve"> </w:t>
      </w:r>
      <w:r>
        <w:t xml:space="preserve">cada modelo.</w:t>
      </w:r>
    </w:p>
    <w:p>
      <w:pPr>
        <w:pStyle w:val="BodyText"/>
      </w:pPr>
      <w:r>
        <w:t xml:space="preserve">A ínica informação a mais que se pode extrair do modelo de efeitos mistos é</w:t>
      </w:r>
      <w:r>
        <w:t xml:space="preserve"> </w:t>
      </w:r>
      <w:r>
        <w:t xml:space="preserve">a componente de variância devido à localidade, separada da variância ao nível</w:t>
      </w:r>
      <w:r>
        <w:t xml:space="preserve"> </w:t>
      </w:r>
      <w:r>
        <w:t xml:space="preserve">dos imóveis, o que pode ser visto na tabela</w:t>
      </w:r>
      <w:r>
        <w:t xml:space="preserve"> </w:t>
      </w:r>
      <w:r>
        <w:t xml:space="preserve">.</w:t>
      </w:r>
    </w:p>
    <w:p>
      <w:pPr>
        <w:pStyle w:val="Compact"/>
      </w:pPr>
      <w:r>
        <w:t xml:space="preserve">Efeitos randômicos do modelo misto.</w:t>
      </w:r>
    </w:p>
    <w:p>
      <w:pPr>
        <w:pStyle w:val="Compact"/>
      </w:pPr>
      <w:r>
        <w:t xml:space="preserve">grp</w:t>
      </w:r>
    </w:p>
    <w:p>
      <w:pPr>
        <w:pStyle w:val="Compact"/>
      </w:pPr>
      <w:r>
        <w:t xml:space="preserve">vcov</w:t>
      </w:r>
    </w:p>
    <w:p>
      <w:pPr>
        <w:pStyle w:val="Compact"/>
      </w:pPr>
      <w:r>
        <w:t xml:space="preserve">sdcor</w:t>
      </w:r>
    </w:p>
    <w:p>
      <w:pPr>
        <w:pStyle w:val="Compact"/>
      </w:pPr>
      <w:r>
        <w:t xml:space="preserve">Bairro</w:t>
      </w:r>
    </w:p>
    <w:p>
      <w:pPr>
        <w:pStyle w:val="Compact"/>
      </w:pPr>
      <w:r>
        <w:t xml:space="preserve">251.490,8</w:t>
      </w:r>
    </w:p>
    <w:p>
      <w:pPr>
        <w:pStyle w:val="Compact"/>
      </w:pPr>
      <w:r>
        <w:t xml:space="preserve">501,49</w:t>
      </w:r>
    </w:p>
    <w:p>
      <w:pPr>
        <w:pStyle w:val="Compact"/>
      </w:pPr>
      <w:r>
        <w:t xml:space="preserve">Residual</w:t>
      </w:r>
    </w:p>
    <w:p>
      <w:pPr>
        <w:pStyle w:val="Compact"/>
      </w:pPr>
      <w:r>
        <w:t xml:space="preserve">108.963,2</w:t>
      </w:r>
    </w:p>
    <w:p>
      <w:pPr>
        <w:pStyle w:val="Compact"/>
      </w:pPr>
      <w:r>
        <w:t xml:space="preserve">330,10</w:t>
      </w:r>
    </w:p>
    <w:p>
      <w:pPr>
        <w:pStyle w:val="BodyText"/>
      </w:pPr>
      <w:r>
        <w:t xml:space="preserve">Pode-se notar que a variância devido à localidade é relevante para o modelo, haja</w:t>
      </w:r>
      <w:r>
        <w:t xml:space="preserve"> </w:t>
      </w:r>
      <w:r>
        <w:t xml:space="preserve">vista que a variância devido à localidade é maior do que a variância devido às</w:t>
      </w:r>
      <w:r>
        <w:t xml:space="preserve"> </w:t>
      </w:r>
      <w:r>
        <w:t xml:space="preserve">características dos imóveis.</w:t>
      </w:r>
    </w:p>
    <w:p>
      <w:pPr>
        <w:pStyle w:val="Heading3"/>
      </w:pPr>
      <w:bookmarkStart w:id="29" w:name="modelo-com-variáveis-de-segundo-nível"/>
      <w:r>
        <w:t xml:space="preserve">Modelo com variáveis de segundo nível</w:t>
      </w:r>
      <w:bookmarkEnd w:id="29"/>
    </w:p>
    <w:p>
      <w:pPr>
        <w:pStyle w:val="FirstParagraph"/>
      </w:pPr>
      <w:r>
        <w:t xml:space="preserve">Finalmente, foi elaborado um modelo misto do tipo: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l</m:t>
          </m:r>
          <m:r>
            <m:t>o</m:t>
          </m:r>
          <m:r>
            <m:t>r</m:t>
          </m:r>
          <m:r>
            <m:t>U</m:t>
          </m:r>
          <m:r>
            <m:t>n</m:t>
          </m:r>
          <m:r>
            <m:t>i</m:t>
          </m:r>
          <m:r>
            <m:t>t</m:t>
          </m:r>
          <m:r>
            <m:t>a</m:t>
          </m:r>
          <m:r>
            <m:t>r</m:t>
          </m:r>
          <m:r>
            <m:t>i</m:t>
          </m:r>
          <m:r>
            <m:t>o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A</m:t>
          </m:r>
          <m:r>
            <m:t>r</m:t>
          </m:r>
          <m:r>
            <m:t>e</m:t>
          </m:r>
          <m:r>
            <m:t>a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A</m:t>
              </m:r>
            </m:e>
            <m:sub>
              <m:r>
                <m:t>V</m:t>
              </m:r>
            </m:sub>
          </m:sSub>
          <m:r>
            <m:t>+</m:t>
          </m:r>
          <m:sSub>
            <m:e>
              <m:r>
                <m:t>υ</m:t>
              </m:r>
            </m:e>
            <m:sub>
              <m:r>
                <m:t>i</m:t>
              </m:r>
            </m:sub>
          </m:sSub>
          <m: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sSub>
          <m:e>
            <m:r>
              <m:t>A</m:t>
            </m:r>
          </m:e>
          <m:sub>
            <m:r>
              <m:t>V</m:t>
            </m:r>
          </m:sub>
        </m:sSub>
      </m:oMath>
      <w:r>
        <w:t xml:space="preserve"> </w:t>
      </w:r>
      <w:r>
        <w:t xml:space="preserve">é uma variável de nível 2 que representa a porcentagem de áreas</w:t>
      </w:r>
      <w:r>
        <w:t xml:space="preserve"> </w:t>
      </w:r>
      <w:r>
        <w:t xml:space="preserve">verdes em cada bairro, em relação à área total.</w:t>
      </w:r>
    </w:p>
    <w:p>
      <w:pPr>
        <w:pStyle w:val="BodyText"/>
      </w:pPr>
      <w:r>
        <w:t xml:space="preserve">A tabela</w:t>
      </w:r>
      <w:r>
        <w:t xml:space="preserve"> </w:t>
      </w:r>
      <w:r>
        <w:t xml:space="preserve"> </w:t>
      </w:r>
      <w:r>
        <w:t xml:space="preserve">mostra as estatísticas básicas deste modelo comparado</w:t>
      </w:r>
      <w:r>
        <w:t xml:space="preserve"> </w:t>
      </w:r>
      <w:r>
        <w:t xml:space="preserve">aos dois modelos previamente estudados.</w:t>
      </w:r>
    </w:p>
    <w:p>
      <w:pPr>
        <w:pStyle w:val="Heading1"/>
      </w:pPr>
      <w:bookmarkStart w:id="30" w:name="X304cf941948f456aa6902c00fac660e5534e2fa"/>
      <w:r>
        <w:t xml:space="preserve">Comparacão dos modelos de efeitos fixos e efeitos mistos.</w:t>
      </w:r>
      <w:bookmarkEnd w:id="30"/>
    </w:p>
    <w:p>
      <w:pPr>
        <w:pStyle w:val="SourceCode"/>
      </w:pPr>
      <w:r>
        <w:rPr>
          <w:rStyle w:val="VerbatimChar"/>
        </w:rPr>
        <w:t xml:space="preserve">                                   Dependent variable:                      </w:t>
      </w:r>
      <w:r>
        <w:br/>
      </w:r>
      <w:r>
        <w:rPr>
          <w:rStyle w:val="VerbatimChar"/>
        </w:rPr>
        <w:t xml:space="preserve">                ---------------------------------------------------------------</w:t>
      </w:r>
      <w:r>
        <w:br/>
      </w:r>
      <w:r>
        <w:rPr>
          <w:rStyle w:val="VerbatimChar"/>
        </w:rPr>
        <w:t xml:space="preserve">                                         ValorUnitario                         </w:t>
      </w:r>
      <w:r>
        <w:br/>
      </w:r>
      <w:r>
        <w:rPr>
          <w:rStyle w:val="VerbatimChar"/>
        </w:rPr>
        <w:t xml:space="preserve">                           OLS                            linear               </w:t>
      </w:r>
      <w:r>
        <w:br/>
      </w:r>
      <w:r>
        <w:rPr>
          <w:rStyle w:val="VerbatimChar"/>
        </w:rPr>
        <w:t xml:space="preserve">                                                      mixed-effects            </w:t>
      </w:r>
      <w:r>
        <w:br/>
      </w:r>
      <w:r>
        <w:rPr>
          <w:rStyle w:val="VerbatimChar"/>
        </w:rPr>
        <w:t xml:space="preserve">                           (1)                    (2)                (3)       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Constant 2.282,6 (178,1)*** 925,2 (90,9)***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 -1,3 (0,2)*** -1,3 (0,2)*** -1,3 (0,2)***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BairroA 1.476,2 (84,7)***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BairroB 1.761,6 (83,4)***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BairroC 1.779,6 (84,0)***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BairroD 1.981,7 (84,2)***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BairroE 2.128,7 (83,4)***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BairroF 2.255,9 (83,4)***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BairroG 2.408,4 (82,0)***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BairroH 2.624,1 (83,8)***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BairroI 2.717,0 (83,8)***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BairroJ 2.846,1 (83,8)***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BairroK 3.056,3 (83,7)***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AreaLivre 3.020,8 (86,2)***</w:t>
            </w:r>
          </w:p>
        </w:tc>
      </w:tr>
    </w:tbl>
    <w:p>
      <w:pPr>
        <w:pStyle w:val="BodyText"/>
      </w:pPr>
      <w:r>
        <w:t xml:space="preserve">Observations 1.100 1.000 1.000</w:t>
      </w:r>
      <w:r>
        <w:br/>
      </w:r>
      <w:r>
        <w:t xml:space="preserve">Adjusted R2 1,0</w:t>
      </w:r>
      <w:r>
        <w:br/>
      </w:r>
      <w:r>
        <w:t xml:space="preserve">Log Likelihood -7.245,6 -7.212,2</w:t>
      </w:r>
      <w:r>
        <w:br/>
      </w:r>
      <w:r>
        <w:t xml:space="preserve">Akaike Inf. Crit. 15.888,0 14.499,1 14.434,4</w:t>
      </w:r>
      <w:r>
        <w:br/>
      </w:r>
      <w:r>
        <w:t xml:space="preserve">Bayesian Inf. Crit. 15.953,0 14.518,7 14.458,9</w:t>
      </w:r>
      <w:r>
        <w:br/>
      </w:r>
      <w:r>
        <w:t xml:space="preserve">Residual Std. Error 329,2 (df = 1088)</w:t>
      </w:r>
      <w:r>
        <w:br/>
      </w:r>
      <w:r>
        <w:t xml:space="preserve">F Statistic 2.790,8*** (df = 12; 1088)</w:t>
      </w:r>
      <w:r>
        <w:br/>
      </w:r>
      <w:r>
        <w:t xml:space="preserve">===================================================================================</w:t>
      </w:r>
      <w:r>
        <w:t xml:space="preserve"> </w:t>
      </w:r>
      <w:r>
        <w:t xml:space="preserve">Note:</w:t>
      </w:r>
      <w:r>
        <w:t xml:space="preserve"> </w:t>
      </w:r>
      <w:r>
        <w:rPr>
          <w:i/>
        </w:rPr>
        <w:t xml:space="preserve">p&lt;0,3;</w:t>
      </w:r>
      <w:r>
        <w:rPr>
          <w:i/>
        </w:rPr>
        <w:t xml:space="preserve"> </w:t>
      </w:r>
      <w:r>
        <w:rPr>
          <w:b/>
          <w:i/>
        </w:rPr>
        <w:t xml:space="preserve">p&lt;0,2;</w:t>
      </w:r>
      <w:r>
        <w:rPr>
          <w:b/>
          <w:i/>
        </w:rPr>
        <w:t xml:space="preserve"> </w:t>
      </w:r>
      <w:r>
        <w:t xml:space="preserve">p&lt;0,1</w:t>
      </w:r>
    </w:p>
    <w:p>
      <w:pPr>
        <w:pStyle w:val="BodyText"/>
      </w:pPr>
      <w:r>
        <w:t xml:space="preserve">Pode-se notar que este último modelo estimou precisamente os valores como</w:t>
      </w:r>
      <w:r>
        <w:t xml:space="preserve"> </w:t>
      </w:r>
      <w:r>
        <w:t xml:space="preserve">simulados. Primeiramente, deve-se notar que o valor da influência das áreas</w:t>
      </w:r>
      <w:r>
        <w:t xml:space="preserve"> </w:t>
      </w:r>
      <w:r>
        <w:t xml:space="preserve">verdes, simulado como aumento R$ 3.000,00/m2 a cada ponto percentual a mais de</w:t>
      </w:r>
      <w:r>
        <w:t xml:space="preserve"> </w:t>
      </w:r>
      <w:r>
        <w:t xml:space="preserve">áreas verdes no bairro do imóvel, foi precisamente estimado.</w:t>
      </w:r>
    </w:p>
    <w:p>
      <w:pPr>
        <w:pStyle w:val="BodyText"/>
      </w:pPr>
      <w:r>
        <w:t xml:space="preserve">Também deve-se notar que o valor de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o intercepto reflete muito melhor</w:t>
      </w:r>
      <w:r>
        <w:t xml:space="preserve"> </w:t>
      </w:r>
      <w:r>
        <w:t xml:space="preserve">o valor atribuído a este coeficiente na simulação dos dados (1.000,00). Isto</w:t>
      </w:r>
      <w:r>
        <w:t xml:space="preserve"> </w:t>
      </w:r>
      <w:r>
        <w:t xml:space="preserve">ocorre porque o efeito da variável relevante</w:t>
      </w:r>
      <w:r>
        <w:t xml:space="preserve"> </w:t>
      </w:r>
      <m:oMath>
        <m:sSub>
          <m:e>
            <m:r>
              <m:t>A</m:t>
            </m:r>
          </m:e>
          <m:sub>
            <m:r>
              <m:t>V</m:t>
            </m:r>
          </m:sub>
        </m:sSub>
      </m:oMath>
      <w:r>
        <w:t xml:space="preserve"> </w:t>
      </w:r>
      <w:r>
        <w:t xml:space="preserve">não inclusa no modelo</w:t>
      </w:r>
      <w:r>
        <w:t xml:space="preserve"> </w:t>
      </w:r>
      <w:r>
        <w:t xml:space="preserve">anterior havia sido absorvida por este coeficiente.</w:t>
      </w:r>
    </w:p>
    <w:p>
      <w:pPr>
        <w:pStyle w:val="BodyText"/>
      </w:pPr>
      <w:r>
        <w:t xml:space="preserve">Por último, porém não menos relevante, percebe-se que este modelo tem critérios</w:t>
      </w:r>
      <w:r>
        <w:t xml:space="preserve"> </w:t>
      </w:r>
      <w:r>
        <w:t xml:space="preserve">de informação de Akaike (AIC) e de Bayes (BIC) melhores que os dois modelos</w:t>
      </w:r>
      <w:r>
        <w:t xml:space="preserve"> </w:t>
      </w:r>
      <w:r>
        <w:t xml:space="preserve">iniciais.</w:t>
      </w:r>
    </w:p>
    <w:p>
      <w:pPr>
        <w:pStyle w:val="Heading3"/>
      </w:pPr>
      <w:bookmarkStart w:id="31" w:name="mundlak"/>
      <w:r>
        <w:t xml:space="preserve">Mundlak</w:t>
      </w:r>
      <w:bookmarkEnd w:id="31"/>
    </w:p>
    <w:p>
      <w:pPr>
        <w:pStyle w:val="Heading2"/>
      </w:pPr>
      <w:bookmarkStart w:id="32" w:name="previsão-de-valores"/>
      <w:r>
        <w:t xml:space="preserve">Previsão de Valores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udoCaso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mistos</dc:title>
  <dc:creator>Luiz F. P. Droubi</dc:creator>
  <cp:keywords/>
  <dcterms:created xsi:type="dcterms:W3CDTF">2020-08-20T17:27:40Z</dcterms:created>
  <dcterms:modified xsi:type="dcterms:W3CDTF">2020-08-20T17:27:40Z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bibliography.bib</vt:lpwstr>
  </property>
  <property fmtid="{D5CDD505-2E9C-101B-9397-08002B2CF9AE}" pid="4" name="citecolor">
    <vt:lpwstr>green</vt:lpwstr>
  </property>
  <property fmtid="{D5CDD505-2E9C-101B-9397-08002B2CF9AE}" pid="5" name="classoption">
    <vt:lpwstr>a4paper, 12pt</vt:lpwstr>
  </property>
  <property fmtid="{D5CDD505-2E9C-101B-9397-08002B2CF9AE}" pid="6" name="csl">
    <vt:lpwstr>ABNT_UFPR_2011-Mendeley.csl</vt:lpwstr>
  </property>
  <property fmtid="{D5CDD505-2E9C-101B-9397-08002B2CF9AE}" pid="7" name="date">
    <vt:lpwstr>20/08/2020</vt:lpwstr>
  </property>
  <property fmtid="{D5CDD505-2E9C-101B-9397-08002B2CF9AE}" pid="8" name="documentclass">
    <vt:lpwstr>article</vt:lpwstr>
  </property>
  <property fmtid="{D5CDD505-2E9C-101B-9397-08002B2CF9AE}" pid="9" name="geometry">
    <vt:lpwstr>left=2.5cm,right=2.0cm,top=1.5cm,bottom=1.5cm</vt:lpwstr>
  </property>
  <property fmtid="{D5CDD505-2E9C-101B-9397-08002B2CF9AE}" pid="10" name="link-citations">
    <vt:lpwstr>yes</vt:lpwstr>
  </property>
  <property fmtid="{D5CDD505-2E9C-101B-9397-08002B2CF9AE}" pid="11" name="linkcolor">
    <vt:lpwstr>red</vt:lpwstr>
  </property>
  <property fmtid="{D5CDD505-2E9C-101B-9397-08002B2CF9AE}" pid="12" name="output">
    <vt:lpwstr/>
  </property>
  <property fmtid="{D5CDD505-2E9C-101B-9397-08002B2CF9AE}" pid="13" name="subtitle">
    <vt:lpwstr>Estudo de Caso</vt:lpwstr>
  </property>
  <property fmtid="{D5CDD505-2E9C-101B-9397-08002B2CF9AE}" pid="14" name="urlcolor">
    <vt:lpwstr>magenta</vt:lpwstr>
  </property>
</Properties>
</file>