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20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2022年02月02日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5" w:type="default"/>
          <w:footerReference r:id="rId6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_Toc213187520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采购收货管理</w:t>
      </w:r>
      <w:r>
        <w:tab/>
      </w:r>
      <w:r>
        <w:fldChar w:fldCharType="begin"/>
      </w:r>
      <w:r>
        <w:instrText xml:space="preserve"> PAGEREF _Toc213187520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_Toc1039925444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_Toc1039925444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_Toc1805018022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_Toc1805018022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_Toc1583898232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1.2.1 </w:t>
      </w:r>
      <w:r>
        <w:rPr>
          <w:rFonts w:hint="eastAsia"/>
          <w:lang w:val="en-US" w:eastAsia="zh-Hans"/>
        </w:rPr>
        <w:t>新增商品</w:t>
      </w:r>
      <w:r>
        <w:tab/>
      </w:r>
      <w:r>
        <w:fldChar w:fldCharType="begin"/>
      </w:r>
      <w:r>
        <w:instrText xml:space="preserve"> PAGEREF _Toc1583898232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_Toc370297012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1.2.2 </w:t>
      </w:r>
      <w:r>
        <w:rPr>
          <w:rFonts w:hint="eastAsia"/>
          <w:lang w:val="en-US" w:eastAsia="zh-Hans"/>
        </w:rPr>
        <w:t>批量添加商品</w:t>
      </w:r>
      <w:r>
        <w:tab/>
      </w:r>
      <w:r>
        <w:fldChar w:fldCharType="begin"/>
      </w:r>
      <w:r>
        <w:instrText xml:space="preserve"> PAGEREF _Toc370297012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_Toc174271678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1.2.3 </w:t>
      </w:r>
      <w:r>
        <w:rPr>
          <w:rFonts w:hint="eastAsia"/>
          <w:lang w:val="en-US" w:eastAsia="zh-Hans"/>
        </w:rPr>
        <w:t>保存</w:t>
      </w:r>
      <w:r>
        <w:tab/>
      </w:r>
      <w:r>
        <w:fldChar w:fldCharType="begin"/>
      </w:r>
      <w:r>
        <w:instrText xml:space="preserve"> PAGEREF _Toc174271678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_Toc1963881285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1.2.4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_Toc1963881285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_Toc129102605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1.2.5 </w:t>
      </w:r>
      <w:r>
        <w:rPr>
          <w:rFonts w:hint="eastAsia"/>
          <w:lang w:val="en-US" w:eastAsia="zh-Hans"/>
        </w:rPr>
        <w:t>其他功能</w:t>
      </w:r>
      <w:r>
        <w:tab/>
      </w:r>
      <w:r>
        <w:fldChar w:fldCharType="begin"/>
      </w:r>
      <w:r>
        <w:instrText xml:space="preserve"> PAGEREF _Toc129102605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_Toc868998765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1.3 </w:t>
      </w:r>
      <w:r>
        <w:rPr>
          <w:rFonts w:hint="eastAsia"/>
          <w:lang w:val="en-US" w:eastAsia="zh-Hans"/>
        </w:rPr>
        <w:t>修改</w:t>
      </w:r>
      <w:r>
        <w:tab/>
      </w:r>
      <w:r>
        <w:fldChar w:fldCharType="begin"/>
      </w:r>
      <w:r>
        <w:instrText xml:space="preserve"> PAGEREF _Toc868998765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_Toc225960108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_Toc225960108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_Toc960447260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_Toc960447260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_Toc1750007968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_Toc1750007968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13187520"/>
      <w:r>
        <w:rPr>
          <w:rFonts w:hint="eastAsia"/>
          <w:lang w:val="en-US" w:eastAsia="zh-Hans"/>
        </w:rPr>
        <w:t>采购收货管理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039925444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本功能用于管理“采购收货单”，页面如下图所示：</w:t>
      </w:r>
    </w:p>
    <w:p>
      <w:r>
        <w:drawing>
          <wp:inline distT="0" distB="0" distL="114300" distR="114300">
            <wp:extent cx="6177280" cy="2995930"/>
            <wp:effectExtent l="0" t="0" r="20320" b="127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805018022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点击列表工具栏“新增”按钮，页面如下图所示：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当“采购收货单是否关联采购订单”是“否”时：</w:t>
      </w:r>
    </w:p>
    <w:p>
      <w:r>
        <w:drawing>
          <wp:inline distT="0" distB="0" distL="114300" distR="114300">
            <wp:extent cx="6184265" cy="2257425"/>
            <wp:effectExtent l="0" t="0" r="13335" b="31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7440" cy="1247775"/>
            <wp:effectExtent l="0" t="0" r="10160" b="222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当“采购收货单是否关联采购订单”是“是”时：</w:t>
      </w:r>
    </w:p>
    <w:p>
      <w:r>
        <w:drawing>
          <wp:inline distT="0" distB="0" distL="114300" distR="114300">
            <wp:extent cx="6183630" cy="1849120"/>
            <wp:effectExtent l="0" t="0" r="13970" b="508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86805" cy="1190625"/>
            <wp:effectExtent l="0" t="0" r="10795" b="317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付款日期：默认是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实际到货日期：默认是当前日期。</w:t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注：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“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经销”，且结账方式为“任意指定”，付款日期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，允许更改，但仅能选择当天及当天之后的日期。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供应商的经营方式为“经销”，且结账方式为“货到付款”，则付款日期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是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收货单的创建日期。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不是“经销”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时，付款日期字段置灰，为空，且不可点击。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3" w:name="_Toc1583898232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点击页面中的“新增”按钮，页面如下图所示：</w:t>
      </w:r>
    </w:p>
    <w:p>
      <w:r>
        <w:drawing>
          <wp:inline distT="0" distB="0" distL="114300" distR="114300">
            <wp:extent cx="6186805" cy="1424305"/>
            <wp:effectExtent l="0" t="0" r="10795" b="2349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在“商品名称”列的输入框中录入信息，系统会根据录入的信息对“商品编号、商品SKU编号、外部编号”模糊匹配状态是“启用”的商品，页面如下图所示：</w:t>
      </w:r>
    </w:p>
    <w:p>
      <w:r>
        <w:drawing>
          <wp:inline distT="0" distB="0" distL="114300" distR="114300">
            <wp:extent cx="2533650" cy="1676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点击下拉框中的商品信息，即可将此商品添加到收货单中。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4" w:name="_Toc370297012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点击页面中的“批量添加商品”按钮，页面如下图所示：</w:t>
      </w:r>
    </w:p>
    <w:p>
      <w:r>
        <w:drawing>
          <wp:inline distT="0" distB="0" distL="114300" distR="114300">
            <wp:extent cx="6181090" cy="3619500"/>
            <wp:effectExtent l="0" t="0" r="165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此列表中显示的是状态是“启用”的商品。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勾选需要添加到收货单中的商品，点击“确定”按钮，即可将商品添加到收货单中。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5" w:name="_Toc174271678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点击收货单页面下方的“保存”按钮，这时收货单的审核状态是“待审核”。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6" w:name="_Toc1963881285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点击收货单页面下方的“审核通过”按钮，这时收货单的审核状态是“审核通过”。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7" w:name="_Toc129102605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收货单中的其他按钮比较简单，暂不赘述。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8" w:name="_Toc868998765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用户可以对审核状态是“待审核、审核拒绝”的采购收货单进行修改。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r>
        <w:drawing>
          <wp:inline distT="0" distB="0" distL="114300" distR="114300">
            <wp:extent cx="6177280" cy="2190750"/>
            <wp:effectExtent l="0" t="0" r="20320" b="1905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075" cy="1193165"/>
            <wp:effectExtent l="0" t="0" r="9525" b="63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如果此时收货单的审核状态是“审核拒绝”，那么页面如下图所示：</w:t>
      </w:r>
    </w:p>
    <w:p>
      <w:r>
        <w:drawing>
          <wp:inline distT="0" distB="0" distL="114300" distR="114300">
            <wp:extent cx="6177280" cy="2305050"/>
            <wp:effectExtent l="0" t="0" r="2032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1725" cy="1157605"/>
            <wp:effectExtent l="0" t="0" r="15875" b="1079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225960108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用户可以对审核状态是“待审核、审核拒绝”的采购收货单进行审核。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点击每行“操作”列的“审核”按钮，页面如下图所示：</w:t>
      </w:r>
    </w:p>
    <w:p>
      <w:r>
        <w:drawing>
          <wp:inline distT="0" distB="0" distL="114300" distR="114300">
            <wp:extent cx="6183630" cy="1868170"/>
            <wp:effectExtent l="0" t="0" r="13970" b="1143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1176020"/>
            <wp:effectExtent l="0" t="0" r="15240" b="1778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如果采购收货单的审核状态是“审核拒绝”，那么不允许再次“审核拒绝”，页面如下图所示：</w:t>
      </w:r>
    </w:p>
    <w:p>
      <w:r>
        <w:drawing>
          <wp:inline distT="0" distB="0" distL="114300" distR="114300">
            <wp:extent cx="6181725" cy="2095500"/>
            <wp:effectExtent l="0" t="0" r="15875" b="1270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7280" cy="1109980"/>
            <wp:effectExtent l="0" t="0" r="20320" b="762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0" w:name="_Toc960447260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点击“审核通过”按钮，页面如下图所示：</w:t>
      </w:r>
    </w:p>
    <w:p>
      <w:r>
        <w:drawing>
          <wp:inline distT="0" distB="0" distL="114300" distR="114300">
            <wp:extent cx="3533775" cy="1104900"/>
            <wp:effectExtent l="0" t="0" r="22225" b="1270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点击“确定”按钮后，即可审核通过。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1" w:name="_Toc1750007968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点击“审核拒绝”按钮，页面如下图所示：</w:t>
      </w:r>
    </w:p>
    <w:p>
      <w:r>
        <w:drawing>
          <wp:inline distT="0" distB="0" distL="114300" distR="114300">
            <wp:extent cx="4248150" cy="2114550"/>
            <wp:effectExtent l="0" t="0" r="19050" b="190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录入“拒绝理由”后，点击“确定”按钮，即可审核拒绝。</w:t>
      </w:r>
    </w:p>
    <w:sectPr>
      <w:footerReference r:id="rId7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 Bold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 Black">
    <w:panose1 w:val="020B0A04020102020204"/>
    <w:charset w:val="00"/>
    <w:family w:val="swiss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JU+dcrWAAAABgEAAA8AAAAA&#10;AAAAAQAgAAAAOAAAAGRycy9kb3ducmV2LnhtbFBLAQIUABQAAAAIAIdO4kBH0TH4OQIAAGQEAAAO&#10;AAAAAAAAAAEAIAAAADsBAABkcnMvZTJvRG9jLnhtbFBLBQYAAAAABgAGAFkBAADm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E5C76"/>
    <w:multiLevelType w:val="singleLevel"/>
    <w:tmpl w:val="98FE5C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9779DA9"/>
    <w:multiLevelType w:val="singleLevel"/>
    <w:tmpl w:val="B9779D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kE9CHfU8We9fL3xvBSjKqNLnpis=" w:salt="KAiFn0KYVedjQrnsFTjEzQ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1ED1031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9F7FD3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7F6F49"/>
    <w:rsid w:val="37DD68B0"/>
    <w:rsid w:val="37FF9957"/>
    <w:rsid w:val="37FFE4DC"/>
    <w:rsid w:val="3ABC7399"/>
    <w:rsid w:val="3B5FA873"/>
    <w:rsid w:val="3BA067BF"/>
    <w:rsid w:val="3C645391"/>
    <w:rsid w:val="3C7837E9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3FDFEB8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4FA2DCFC"/>
    <w:rsid w:val="521E25FE"/>
    <w:rsid w:val="52947577"/>
    <w:rsid w:val="53FFB5C6"/>
    <w:rsid w:val="54DC424A"/>
    <w:rsid w:val="557FF667"/>
    <w:rsid w:val="55986B9A"/>
    <w:rsid w:val="56095D5A"/>
    <w:rsid w:val="569C0136"/>
    <w:rsid w:val="56D513F8"/>
    <w:rsid w:val="58FDBE8D"/>
    <w:rsid w:val="59E3E020"/>
    <w:rsid w:val="59FFD67E"/>
    <w:rsid w:val="5A4951AD"/>
    <w:rsid w:val="5A581871"/>
    <w:rsid w:val="5A6A3211"/>
    <w:rsid w:val="5ABDBCE7"/>
    <w:rsid w:val="5AF33DE0"/>
    <w:rsid w:val="5AFED57A"/>
    <w:rsid w:val="5C6F0DE0"/>
    <w:rsid w:val="5CFF32D5"/>
    <w:rsid w:val="5DC95CFF"/>
    <w:rsid w:val="5DFD08FA"/>
    <w:rsid w:val="5EEFA1EB"/>
    <w:rsid w:val="5FF23097"/>
    <w:rsid w:val="60706084"/>
    <w:rsid w:val="61FA0090"/>
    <w:rsid w:val="62024C5B"/>
    <w:rsid w:val="620A0343"/>
    <w:rsid w:val="644A7C36"/>
    <w:rsid w:val="667C2D29"/>
    <w:rsid w:val="67B7D2BB"/>
    <w:rsid w:val="68631703"/>
    <w:rsid w:val="68FB6FCD"/>
    <w:rsid w:val="6A89409E"/>
    <w:rsid w:val="6AEFE167"/>
    <w:rsid w:val="6BBF592A"/>
    <w:rsid w:val="6CD358E9"/>
    <w:rsid w:val="6D9B9CEF"/>
    <w:rsid w:val="6ED7F7CF"/>
    <w:rsid w:val="6EF2DF5B"/>
    <w:rsid w:val="6FC8B6C1"/>
    <w:rsid w:val="6FDEA25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3C34EC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7D28FE"/>
    <w:rsid w:val="7B8E1629"/>
    <w:rsid w:val="7BA96B5B"/>
    <w:rsid w:val="7CDAD40F"/>
    <w:rsid w:val="7D4E1FE7"/>
    <w:rsid w:val="7D8BC25D"/>
    <w:rsid w:val="7DEA2AB3"/>
    <w:rsid w:val="7DFFA8F1"/>
    <w:rsid w:val="7E7FD700"/>
    <w:rsid w:val="7F2DFD17"/>
    <w:rsid w:val="7F33443D"/>
    <w:rsid w:val="7FA746BC"/>
    <w:rsid w:val="7FCF8013"/>
    <w:rsid w:val="7FD905F6"/>
    <w:rsid w:val="7FD92820"/>
    <w:rsid w:val="7FE7B5DF"/>
    <w:rsid w:val="7FEF074D"/>
    <w:rsid w:val="7FF5BBBB"/>
    <w:rsid w:val="8359A758"/>
    <w:rsid w:val="9A7DC5CF"/>
    <w:rsid w:val="9DE7D2C5"/>
    <w:rsid w:val="9E7B6946"/>
    <w:rsid w:val="9ED77A1F"/>
    <w:rsid w:val="A77E59C1"/>
    <w:rsid w:val="ABFEC4E9"/>
    <w:rsid w:val="B6BC727A"/>
    <w:rsid w:val="B7EEF96A"/>
    <w:rsid w:val="BB4DC890"/>
    <w:rsid w:val="BBBC2529"/>
    <w:rsid w:val="BCDDD855"/>
    <w:rsid w:val="BF4A6B3E"/>
    <w:rsid w:val="C37F5B4E"/>
    <w:rsid w:val="C66BDB02"/>
    <w:rsid w:val="CBDEA47C"/>
    <w:rsid w:val="CBFC5302"/>
    <w:rsid w:val="CF7DB89B"/>
    <w:rsid w:val="CFBB6F4F"/>
    <w:rsid w:val="D39FC362"/>
    <w:rsid w:val="D3E2B922"/>
    <w:rsid w:val="D7FF3FDD"/>
    <w:rsid w:val="D9EB4893"/>
    <w:rsid w:val="DAFF6221"/>
    <w:rsid w:val="DDFFC43E"/>
    <w:rsid w:val="DF2F9841"/>
    <w:rsid w:val="DF9F89E3"/>
    <w:rsid w:val="DFE32D5E"/>
    <w:rsid w:val="DFFB903D"/>
    <w:rsid w:val="DFFE883A"/>
    <w:rsid w:val="E2CDEB9E"/>
    <w:rsid w:val="E771BFF6"/>
    <w:rsid w:val="E79B2792"/>
    <w:rsid w:val="E7AE343D"/>
    <w:rsid w:val="E9FB46A4"/>
    <w:rsid w:val="EBBDC689"/>
    <w:rsid w:val="ECBF7296"/>
    <w:rsid w:val="ED349B74"/>
    <w:rsid w:val="EF772975"/>
    <w:rsid w:val="EFF86A76"/>
    <w:rsid w:val="EFFBBEE6"/>
    <w:rsid w:val="F0BBF5E6"/>
    <w:rsid w:val="F1BFA8DE"/>
    <w:rsid w:val="F2B777DF"/>
    <w:rsid w:val="F379B978"/>
    <w:rsid w:val="F3B7DAC8"/>
    <w:rsid w:val="F3B860A8"/>
    <w:rsid w:val="F6EBE842"/>
    <w:rsid w:val="F6EFF719"/>
    <w:rsid w:val="F6F82970"/>
    <w:rsid w:val="F6FF8FA9"/>
    <w:rsid w:val="F7DE540A"/>
    <w:rsid w:val="F7FD2A89"/>
    <w:rsid w:val="F95F9AA0"/>
    <w:rsid w:val="F9D72050"/>
    <w:rsid w:val="F9EA2371"/>
    <w:rsid w:val="F9FB4E36"/>
    <w:rsid w:val="FA97F4C4"/>
    <w:rsid w:val="FAFEA204"/>
    <w:rsid w:val="FBDFFE6C"/>
    <w:rsid w:val="FBFFDA64"/>
    <w:rsid w:val="FCDF62BE"/>
    <w:rsid w:val="FDAF8285"/>
    <w:rsid w:val="FDB64366"/>
    <w:rsid w:val="FDFF4476"/>
    <w:rsid w:val="FE7B3095"/>
    <w:rsid w:val="FEBFE498"/>
    <w:rsid w:val="FEEAC252"/>
    <w:rsid w:val="FEFE5A26"/>
    <w:rsid w:val="FF4AB34A"/>
    <w:rsid w:val="FF538D44"/>
    <w:rsid w:val="FF6FD03E"/>
    <w:rsid w:val="FF7F68FD"/>
    <w:rsid w:val="FFB7737A"/>
    <w:rsid w:val="FFB966E3"/>
    <w:rsid w:val="FFEF76BD"/>
    <w:rsid w:val="FFF15B5B"/>
    <w:rsid w:val="FFFD87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9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uiPriority w:val="0"/>
    <w:pPr>
      <w:ind w:left="1680" w:leftChars="800"/>
    </w:pPr>
  </w:style>
  <w:style w:type="paragraph" w:styleId="9">
    <w:name w:val="toc 3"/>
    <w:basedOn w:val="1"/>
    <w:next w:val="1"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uiPriority w:val="0"/>
  </w:style>
  <w:style w:type="paragraph" w:styleId="13">
    <w:name w:val="toc 4"/>
    <w:basedOn w:val="1"/>
    <w:next w:val="1"/>
    <w:uiPriority w:val="0"/>
    <w:pPr>
      <w:ind w:left="1260" w:leftChars="600"/>
    </w:pPr>
  </w:style>
  <w:style w:type="paragraph" w:styleId="14">
    <w:name w:val="toc 6"/>
    <w:basedOn w:val="1"/>
    <w:next w:val="1"/>
    <w:uiPriority w:val="0"/>
    <w:pPr>
      <w:ind w:left="2100" w:leftChars="1000"/>
    </w:pPr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styleId="1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7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20">
    <w:name w:val="FollowedHyperlink"/>
    <w:basedOn w:val="19"/>
    <w:qFormat/>
    <w:uiPriority w:val="0"/>
    <w:rPr>
      <w:color w:val="800080"/>
      <w:u w:val="single"/>
    </w:rPr>
  </w:style>
  <w:style w:type="character" w:styleId="21">
    <w:name w:val="Hyperlink"/>
    <w:basedOn w:val="19"/>
    <w:qFormat/>
    <w:uiPriority w:val="0"/>
    <w:rPr>
      <w:color w:val="0000FF"/>
      <w:u w:val="single"/>
    </w:rPr>
  </w:style>
  <w:style w:type="paragraph" w:customStyle="1" w:styleId="22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paragraph" w:customStyle="1" w:styleId="2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2019-02-23T08:18:00Z</dcterms:created>
  <dc:creator>633951</dc:creator>
  <cp:lastModifiedBy>.</cp:lastModifiedBy>
  <dcterms:modified xsi:type="dcterms:W3CDTF">2022-02-02T18:53:27Z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