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9"/>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w:t>
      </w:r>
      <w:r>
        <w:rPr>
          <w:rFonts w:hint="default" w:ascii="Times New Roman Regular" w:hAnsi="Times New Roman Regular" w:eastAsia="黑体" w:cs="Times New Roman Regular"/>
          <w:b w:val="0"/>
          <w:sz w:val="32"/>
          <w:szCs w:val="32"/>
        </w:rPr>
        <w:t>2</w:t>
      </w:r>
      <w:r>
        <w:rPr>
          <w:rFonts w:hint="default" w:ascii="Times New Roman Regular" w:hAnsi="Times New Roman Regular" w:eastAsia="黑体" w:cs="Times New Roman Regular"/>
          <w:b w:val="0"/>
          <w:sz w:val="32"/>
          <w:szCs w:val="32"/>
        </w:rPr>
        <w:t>月</w:t>
      </w:r>
      <w:r>
        <w:rPr>
          <w:rFonts w:hint="default" w:ascii="Times New Roman Regular" w:hAnsi="Times New Roman Regular" w:eastAsia="黑体" w:cs="Times New Roman Regular"/>
          <w:b w:val="0"/>
          <w:sz w:val="32"/>
          <w:szCs w:val="32"/>
        </w:rPr>
        <w:t>02</w:t>
      </w:r>
      <w:r>
        <w:rPr>
          <w:rFonts w:hint="default" w:ascii="Times New Roman Regular" w:hAnsi="Times New Roman Regular" w:eastAsia="黑体" w:cs="Times New Roman Regular"/>
          <w:b w:val="0"/>
          <w:sz w:val="32"/>
          <w:szCs w:val="32"/>
        </w:rPr>
        <w:t>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5" w:type="default"/>
          <w:footerReference r:id="rId6"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_Toc1429376213 </w:instrText>
      </w:r>
      <w:r>
        <w:rPr>
          <w:rFonts w:hint="eastAsia"/>
          <w:lang w:val="en-US" w:eastAsia="zh-Hans"/>
        </w:rPr>
        <w:fldChar w:fldCharType="separate"/>
      </w:r>
      <w:r>
        <w:rPr>
          <w:rFonts w:hint="default"/>
          <w:lang w:val="en-US" w:eastAsia="zh-CN"/>
        </w:rPr>
        <w:t xml:space="preserve">1 </w:t>
      </w:r>
      <w:r>
        <w:rPr>
          <w:rFonts w:hint="eastAsia"/>
          <w:lang w:val="en-US" w:eastAsia="zh-Hans"/>
        </w:rPr>
        <w:t>采购参数设置</w:t>
      </w:r>
      <w:r>
        <w:tab/>
      </w:r>
      <w:r>
        <w:fldChar w:fldCharType="begin"/>
      </w:r>
      <w:r>
        <w:instrText xml:space="preserve"> PAGEREF _Toc1429376213 \h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_Toc1773936549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_Toc1773936549 \h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429376213"/>
      <w:r>
        <w:rPr>
          <w:rFonts w:hint="eastAsia"/>
          <w:lang w:val="en-US" w:eastAsia="zh-Hans"/>
        </w:rPr>
        <w:t>采购参数设置</w:t>
      </w:r>
      <w:bookmarkEnd w:id="0"/>
    </w:p>
    <w:p>
      <w:pPr>
        <w:pStyle w:val="3"/>
        <w:bidi w:val="0"/>
        <w:rPr>
          <w:rFonts w:hint="eastAsia"/>
          <w:lang w:val="en-US" w:eastAsia="zh-CN"/>
        </w:rPr>
      </w:pPr>
      <w:bookmarkStart w:id="1" w:name="_Toc1773936549"/>
      <w:r>
        <w:rPr>
          <w:rFonts w:hint="eastAsia"/>
          <w:lang w:val="en-US" w:eastAsia="zh-Hans"/>
        </w:rPr>
        <w:t>概述</w:t>
      </w:r>
      <w:bookmarkEnd w:id="1"/>
    </w:p>
    <w:p>
      <w:pPr>
        <w:rPr>
          <w:rFonts w:hint="eastAsia"/>
          <w:lang w:val="en-US" w:eastAsia="zh-Hans"/>
        </w:rPr>
      </w:pPr>
      <w:r>
        <w:rPr>
          <w:rFonts w:hint="eastAsia"/>
          <w:lang w:val="en-US" w:eastAsia="zh-Hans"/>
        </w:rPr>
        <w:t>页面如下图所示：</w:t>
      </w:r>
    </w:p>
    <w:p>
      <w:r>
        <w:drawing>
          <wp:inline distT="0" distB="0" distL="114300" distR="114300">
            <wp:extent cx="6179185" cy="2205355"/>
            <wp:effectExtent l="0" t="0" r="184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179185" cy="2205355"/>
                    </a:xfrm>
                    <a:prstGeom prst="rect">
                      <a:avLst/>
                    </a:prstGeom>
                    <a:noFill/>
                    <a:ln>
                      <a:noFill/>
                    </a:ln>
                  </pic:spPr>
                </pic:pic>
              </a:graphicData>
            </a:graphic>
          </wp:inline>
        </w:drawing>
      </w:r>
    </w:p>
    <w:p>
      <w:pPr>
        <w:rPr>
          <w:rFonts w:hint="eastAsia"/>
          <w:lang w:val="en-US" w:eastAsia="zh-Hans"/>
        </w:rPr>
      </w:pPr>
      <w:r>
        <w:rPr>
          <w:rFonts w:hint="eastAsia"/>
          <w:lang w:val="en-US" w:eastAsia="zh-Hans"/>
        </w:rPr>
        <w:t>其中：</w:t>
      </w:r>
    </w:p>
    <w:p>
      <w:pPr>
        <w:numPr>
          <w:ilvl w:val="0"/>
          <w:numId w:val="3"/>
        </w:numPr>
        <w:ind w:left="425" w:leftChars="0" w:hanging="425" w:firstLineChars="0"/>
        <w:rPr>
          <w:rFonts w:hint="default"/>
          <w:lang w:val="en-US" w:eastAsia="zh-Hans"/>
        </w:rPr>
      </w:pPr>
      <w:r>
        <w:rPr>
          <w:rFonts w:hint="eastAsia"/>
          <w:lang w:val="en-US" w:eastAsia="zh-Hans"/>
        </w:rPr>
        <w:t>采购收货单是否关联采购订单：可以选择“是、否”，如果选择“是”，那么采购收货时必须指定采购订单。</w:t>
      </w:r>
    </w:p>
    <w:p>
      <w:pPr>
        <w:numPr>
          <w:ilvl w:val="0"/>
          <w:numId w:val="3"/>
        </w:numPr>
        <w:ind w:left="425" w:leftChars="0" w:hanging="425" w:firstLineChars="0"/>
        <w:rPr>
          <w:rFonts w:hint="default"/>
          <w:lang w:val="en-US" w:eastAsia="zh-Hans"/>
        </w:rPr>
      </w:pPr>
      <w:r>
        <w:rPr>
          <w:rFonts w:hint="eastAsia"/>
          <w:lang w:val="en-US" w:eastAsia="zh-Hans"/>
        </w:rPr>
        <w:t>采购收货单是否多次关联采购订单：可以选择“是、否”，如果选择“是”，那么可以对一个采购订单多次收货。</w:t>
      </w:r>
    </w:p>
    <w:p>
      <w:pPr>
        <w:numPr>
          <w:ilvl w:val="0"/>
          <w:numId w:val="3"/>
        </w:numPr>
        <w:ind w:left="425" w:leftChars="0" w:hanging="425" w:firstLineChars="0"/>
        <w:rPr>
          <w:rFonts w:hint="default"/>
          <w:lang w:val="en-US" w:eastAsia="zh-Hans"/>
        </w:rPr>
      </w:pPr>
      <w:r>
        <w:rPr>
          <w:rFonts w:hint="eastAsia"/>
          <w:lang w:val="en-US" w:eastAsia="zh-Hans"/>
        </w:rPr>
        <w:t>采购退货单是否关联采购收货单：可以选择“是、否”，如果选择“是”，那么采购退货时必须指定采购收货单。</w:t>
      </w:r>
    </w:p>
    <w:p>
      <w:pPr>
        <w:numPr>
          <w:ilvl w:val="0"/>
          <w:numId w:val="3"/>
        </w:numPr>
        <w:ind w:left="425" w:leftChars="0" w:hanging="425" w:firstLineChars="0"/>
        <w:rPr>
          <w:rFonts w:hint="default"/>
          <w:lang w:val="en-US" w:eastAsia="zh-Hans"/>
        </w:rPr>
      </w:pPr>
      <w:r>
        <w:rPr>
          <w:rFonts w:hint="eastAsia"/>
          <w:lang w:val="en-US" w:eastAsia="zh-Hans"/>
        </w:rPr>
        <w:t>采购退货单是否多次关联采购收货单：可以选择“是、否”，如果选择“是”，那么可以对一个采购收货单多次退货。</w:t>
      </w:r>
    </w:p>
    <w:p>
      <w:pPr>
        <w:numPr>
          <w:numId w:val="0"/>
        </w:numPr>
        <w:ind w:leftChars="0"/>
        <w:rPr>
          <w:rFonts w:hint="eastAsia"/>
          <w:lang w:val="en-US" w:eastAsia="zh-Hans"/>
        </w:rPr>
      </w:pPr>
      <w:r>
        <w:rPr>
          <w:rFonts w:hint="eastAsia"/>
          <w:lang w:val="en-US" w:eastAsia="zh-Hans"/>
        </w:rPr>
        <w:t>注：</w:t>
      </w:r>
    </w:p>
    <w:p>
      <w:pPr>
        <w:numPr>
          <w:ilvl w:val="0"/>
          <w:numId w:val="4"/>
        </w:numPr>
        <w:ind w:left="425" w:leftChars="0" w:hanging="425" w:firstLineChars="0"/>
        <w:rPr>
          <w:rFonts w:hint="eastAsia"/>
          <w:lang w:val="en-US" w:eastAsia="zh-Hans"/>
        </w:rPr>
      </w:pPr>
      <w:r>
        <w:rPr>
          <w:rFonts w:hint="eastAsia"/>
          <w:lang w:val="en-US" w:eastAsia="zh-Hans"/>
        </w:rPr>
        <w:t>“采购收货单是否多次关联采购订单”如果选择“是”，那么“采购收货单是否关联采购订单”一定要选择“是”，否则不会生效。</w:t>
      </w:r>
    </w:p>
    <w:p>
      <w:pPr>
        <w:numPr>
          <w:ilvl w:val="0"/>
          <w:numId w:val="4"/>
        </w:numPr>
        <w:ind w:left="425" w:leftChars="0" w:hanging="425" w:firstLineChars="0"/>
        <w:rPr>
          <w:rFonts w:hint="default"/>
          <w:lang w:val="en-US" w:eastAsia="zh-Hans"/>
        </w:rPr>
      </w:pPr>
      <w:r>
        <w:rPr>
          <w:rFonts w:hint="eastAsia"/>
          <w:lang w:val="en-US" w:eastAsia="zh-Hans"/>
        </w:rPr>
        <w:t>“采购退货单是否多次关联采购收货单”如果选择“是”，那么“采购退货单是否关联采购收货单”一定要选择“是”，否则不会生效。</w:t>
      </w:r>
    </w:p>
    <w:p>
      <w:pPr>
        <w:numPr>
          <w:ilvl w:val="0"/>
          <w:numId w:val="4"/>
        </w:numPr>
        <w:ind w:left="425" w:leftChars="0" w:hanging="425" w:firstLineChars="0"/>
        <w:rPr>
          <w:rFonts w:hint="default"/>
          <w:lang w:val="en-US" w:eastAsia="zh-Hans"/>
        </w:rPr>
      </w:pPr>
      <w:r>
        <w:rPr>
          <w:rFonts w:hint="eastAsia"/>
          <w:lang w:val="en-US" w:eastAsia="zh-Hans"/>
        </w:rPr>
        <w:t>“采购收货单是否关联采购订单”选择“否”时，新增采购收货单时，也可以选择采购订单，但是这时选择采购订单只是将采购订单中的信息导入到采购收货单中，并不会将采购收货单和采购订单进行关联，也不会控制收货单的数量必须小于或等于采购订单的数量。</w:t>
      </w:r>
    </w:p>
    <w:p>
      <w:pPr>
        <w:numPr>
          <w:ilvl w:val="0"/>
          <w:numId w:val="4"/>
        </w:numPr>
        <w:ind w:left="425" w:leftChars="0" w:hanging="425" w:firstLineChars="0"/>
        <w:rPr>
          <w:rFonts w:hint="default"/>
          <w:lang w:val="en-US" w:eastAsia="zh-Hans"/>
        </w:rPr>
      </w:pPr>
      <w:r>
        <w:rPr>
          <w:rFonts w:hint="eastAsia"/>
          <w:lang w:val="en-US" w:eastAsia="zh-Hans"/>
        </w:rPr>
        <w:t>“采购收货单是否多次关联采购订单”选择“否”时，表示一个采购订单只允许被一个采购收货单关联，就算此采购收货单没有将订单中的商品全部收货，也不允许再生成采购收货单进行收货。</w:t>
      </w:r>
    </w:p>
    <w:p>
      <w:pPr>
        <w:numPr>
          <w:ilvl w:val="0"/>
          <w:numId w:val="4"/>
        </w:numPr>
        <w:ind w:left="425" w:leftChars="0" w:hanging="425" w:firstLineChars="0"/>
        <w:rPr>
          <w:rFonts w:hint="default"/>
          <w:lang w:val="en-US" w:eastAsia="zh-Hans"/>
        </w:rPr>
      </w:pPr>
      <w:r>
        <w:rPr>
          <w:rFonts w:hint="eastAsia"/>
          <w:lang w:val="en-US" w:eastAsia="zh-Hans"/>
        </w:rPr>
        <w:t>“采购退货单是否关联采购收货单”选择“否”时，新增采购退货单时，也可以选择采购收货单，但是这时选择采购收货单只是将采购收货单中的信息导入到采购退货单中，并不会将采购收货单和采购退货单进行关联，也不会控制退货单的数量必须小于或等于采购收货单的数量。</w:t>
      </w:r>
    </w:p>
    <w:p>
      <w:pPr>
        <w:numPr>
          <w:ilvl w:val="0"/>
          <w:numId w:val="4"/>
        </w:numPr>
        <w:ind w:left="425" w:leftChars="0" w:hanging="425" w:firstLineChars="0"/>
        <w:rPr>
          <w:rFonts w:hint="default"/>
          <w:lang w:val="en-US" w:eastAsia="zh-Hans"/>
        </w:rPr>
      </w:pPr>
      <w:r>
        <w:rPr>
          <w:rFonts w:hint="eastAsia"/>
          <w:lang w:val="en-US" w:eastAsia="zh-Hans"/>
        </w:rPr>
        <w:t>“采购退货单是否多次关联采购收货单”选择“否”时，表示一个采购收货单只允许被一个采购退货单关联，就算此采购退货单没有将收货单中的商品全部退货，也不允许再生成采购退货单进行退货。</w:t>
      </w:r>
    </w:p>
    <w:p>
      <w:pPr>
        <w:numPr>
          <w:ilvl w:val="0"/>
          <w:numId w:val="4"/>
        </w:numPr>
        <w:ind w:left="425" w:leftChars="0" w:hanging="425" w:firstLineChars="0"/>
        <w:rPr>
          <w:rFonts w:hint="default"/>
          <w:lang w:val="en-US" w:eastAsia="zh-Hans"/>
        </w:rPr>
      </w:pPr>
      <w:r>
        <w:rPr>
          <w:rFonts w:hint="eastAsia"/>
          <w:lang w:val="en-US" w:eastAsia="zh-Hans"/>
        </w:rPr>
        <w:t>“采购收货单是否多次关联采购订单、采购退货单是否多次关联采购收货单”参数改变时，单据在操作时，会根据当前最新的参数值进行控制。</w:t>
      </w:r>
    </w:p>
    <w:p>
      <w:pPr>
        <w:numPr>
          <w:ilvl w:val="0"/>
          <w:numId w:val="4"/>
        </w:numPr>
        <w:ind w:left="425" w:leftChars="0" w:hanging="425" w:firstLineChars="0"/>
        <w:rPr>
          <w:rFonts w:hint="default"/>
          <w:lang w:val="en-US" w:eastAsia="zh-Hans"/>
        </w:rPr>
      </w:pPr>
      <w:r>
        <w:rPr>
          <w:rFonts w:hint="eastAsia"/>
          <w:lang w:val="en-US" w:eastAsia="zh-Hans"/>
        </w:rPr>
        <w:t>“采购收货单是否关联采购订单、采购退货单是否关联采购收货单”参数改变时，单据在操作时，是根据此单据新增时的参数值进行控制。</w:t>
      </w:r>
    </w:p>
    <w:sectPr>
      <w:footerReference r:id="rId7"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Bold">
    <w:panose1 w:val="020B0604020202020204"/>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Arial Black">
    <w:panose1 w:val="020B0A0402010202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59264;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JU+dcrWAAAABgEAAA8AAAAA&#10;AAAAAQAgAAAAOAAAAGRycy9kb3ducmV2LnhtbFBLAQIUABQAAAAIAIdO4kBH0TH4OQIAAGQEAAAO&#10;AAAAAAAAAAEAIAAAADsBAABkcnMvZTJvRG9jLnhtbFBLBQYAAAAABgAGAFkBAADmBQ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F7BE9"/>
    <w:multiLevelType w:val="singleLevel"/>
    <w:tmpl w:val="DBFF7BE9"/>
    <w:lvl w:ilvl="0" w:tentative="0">
      <w:start w:val="1"/>
      <w:numFmt w:val="decimal"/>
      <w:lvlText w:val="%1."/>
      <w:lvlJc w:val="left"/>
      <w:pPr>
        <w:ind w:left="425" w:hanging="425"/>
      </w:pPr>
      <w:rPr>
        <w:rFonts w:hint="default"/>
      </w:rPr>
    </w:lvl>
  </w:abstractNum>
  <w:abstractNum w:abstractNumId="1">
    <w:nsid w:val="ED7ADC5F"/>
    <w:multiLevelType w:val="singleLevel"/>
    <w:tmpl w:val="ED7ADC5F"/>
    <w:lvl w:ilvl="0" w:tentative="0">
      <w:start w:val="1"/>
      <w:numFmt w:val="decimal"/>
      <w:lvlText w:val="%1."/>
      <w:lvlJc w:val="left"/>
      <w:pPr>
        <w:ind w:left="425" w:hanging="425"/>
      </w:pPr>
      <w:rPr>
        <w:rFonts w:hint="default"/>
      </w:rPr>
    </w:lvl>
  </w:abstractNum>
  <w:abstractNum w:abstractNumId="2">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dit="forms" w:enforcement="1" w:cryptProviderType="rsaFull" w:cryptAlgorithmClass="hash" w:cryptAlgorithmType="typeAny" w:cryptAlgorithmSid="4" w:cryptSpinCount="0" w:hash="hySyTKZcQ6/y4zjDcF5TKjCuX6c=" w:salt="srGweNWKu/Vnh6nDdvGTmA=="/>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777BA64"/>
    <w:rsid w:val="18457694"/>
    <w:rsid w:val="1A057D25"/>
    <w:rsid w:val="1B352CC5"/>
    <w:rsid w:val="1D3F3D26"/>
    <w:rsid w:val="1E72434F"/>
    <w:rsid w:val="1EFF6A6D"/>
    <w:rsid w:val="1F597134"/>
    <w:rsid w:val="1F66A88A"/>
    <w:rsid w:val="1FBF1DCB"/>
    <w:rsid w:val="1FC7861E"/>
    <w:rsid w:val="24975968"/>
    <w:rsid w:val="27C21781"/>
    <w:rsid w:val="286E34C0"/>
    <w:rsid w:val="288969F1"/>
    <w:rsid w:val="288F1803"/>
    <w:rsid w:val="28952819"/>
    <w:rsid w:val="2A9674BA"/>
    <w:rsid w:val="2C826AF4"/>
    <w:rsid w:val="2D3E90BC"/>
    <w:rsid w:val="2E7062F6"/>
    <w:rsid w:val="2F1E5115"/>
    <w:rsid w:val="2F7F2217"/>
    <w:rsid w:val="2FB3A6A3"/>
    <w:rsid w:val="2FD9D575"/>
    <w:rsid w:val="2FFD3690"/>
    <w:rsid w:val="313D69C0"/>
    <w:rsid w:val="316A494B"/>
    <w:rsid w:val="31E92393"/>
    <w:rsid w:val="3391394E"/>
    <w:rsid w:val="3405601F"/>
    <w:rsid w:val="35166146"/>
    <w:rsid w:val="36135A65"/>
    <w:rsid w:val="36931708"/>
    <w:rsid w:val="36B251CD"/>
    <w:rsid w:val="37FF9957"/>
    <w:rsid w:val="37FFE4DC"/>
    <w:rsid w:val="399D90E6"/>
    <w:rsid w:val="3ABC7399"/>
    <w:rsid w:val="3B1F29B0"/>
    <w:rsid w:val="3B5FA873"/>
    <w:rsid w:val="3BA067BF"/>
    <w:rsid w:val="3C645391"/>
    <w:rsid w:val="3C7837E9"/>
    <w:rsid w:val="3CFE3355"/>
    <w:rsid w:val="3EEE99FB"/>
    <w:rsid w:val="3F7916D9"/>
    <w:rsid w:val="3F930800"/>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DC0940"/>
    <w:rsid w:val="5DFD08FA"/>
    <w:rsid w:val="5EEFA1EB"/>
    <w:rsid w:val="5FF23097"/>
    <w:rsid w:val="5FFFCB32"/>
    <w:rsid w:val="60706084"/>
    <w:rsid w:val="61FA0090"/>
    <w:rsid w:val="62024C5B"/>
    <w:rsid w:val="620A0343"/>
    <w:rsid w:val="62F1BC1A"/>
    <w:rsid w:val="644A7C36"/>
    <w:rsid w:val="65F60E01"/>
    <w:rsid w:val="667C2D29"/>
    <w:rsid w:val="68631703"/>
    <w:rsid w:val="68FB6FCD"/>
    <w:rsid w:val="69FD4FC1"/>
    <w:rsid w:val="6A89409E"/>
    <w:rsid w:val="6CD358E9"/>
    <w:rsid w:val="6CF78E5F"/>
    <w:rsid w:val="6D9B9CEF"/>
    <w:rsid w:val="6DDF9890"/>
    <w:rsid w:val="6ED7F7CF"/>
    <w:rsid w:val="6EF2DF5B"/>
    <w:rsid w:val="6F79D75C"/>
    <w:rsid w:val="6FDEA253"/>
    <w:rsid w:val="71747AEE"/>
    <w:rsid w:val="71EF0FE8"/>
    <w:rsid w:val="72533A70"/>
    <w:rsid w:val="73BFC79A"/>
    <w:rsid w:val="73D957FB"/>
    <w:rsid w:val="74156B18"/>
    <w:rsid w:val="74BA049C"/>
    <w:rsid w:val="74DC6990"/>
    <w:rsid w:val="74FD657F"/>
    <w:rsid w:val="7556696A"/>
    <w:rsid w:val="766EDF07"/>
    <w:rsid w:val="769FFD8D"/>
    <w:rsid w:val="777E4630"/>
    <w:rsid w:val="779F703F"/>
    <w:rsid w:val="77BC35EB"/>
    <w:rsid w:val="77BF2FEE"/>
    <w:rsid w:val="77C8455C"/>
    <w:rsid w:val="79F56632"/>
    <w:rsid w:val="79F8EB93"/>
    <w:rsid w:val="79FFF756"/>
    <w:rsid w:val="7A421820"/>
    <w:rsid w:val="7A591825"/>
    <w:rsid w:val="7AF50305"/>
    <w:rsid w:val="7B59044A"/>
    <w:rsid w:val="7B77196D"/>
    <w:rsid w:val="7BA96B5B"/>
    <w:rsid w:val="7BBE94CA"/>
    <w:rsid w:val="7CDAD40F"/>
    <w:rsid w:val="7DEA2AB3"/>
    <w:rsid w:val="7E6F6339"/>
    <w:rsid w:val="7E7FD700"/>
    <w:rsid w:val="7F2DFD17"/>
    <w:rsid w:val="7F33443D"/>
    <w:rsid w:val="7FA746BC"/>
    <w:rsid w:val="7FBB32C8"/>
    <w:rsid w:val="7FCF8013"/>
    <w:rsid w:val="7FD651F7"/>
    <w:rsid w:val="7FD905F6"/>
    <w:rsid w:val="7FE7B5DF"/>
    <w:rsid w:val="7FEF074D"/>
    <w:rsid w:val="7FFFA926"/>
    <w:rsid w:val="8359A758"/>
    <w:rsid w:val="9DE7D2C5"/>
    <w:rsid w:val="9E7B6946"/>
    <w:rsid w:val="AB979104"/>
    <w:rsid w:val="ABFEC4E9"/>
    <w:rsid w:val="B5DFEC8B"/>
    <w:rsid w:val="B7EEF96A"/>
    <w:rsid w:val="BB4DC890"/>
    <w:rsid w:val="BBBC2529"/>
    <w:rsid w:val="BEFF108D"/>
    <w:rsid w:val="BF4A6B3E"/>
    <w:rsid w:val="BFFFBFDE"/>
    <w:rsid w:val="C37F5B4E"/>
    <w:rsid w:val="C66BDB02"/>
    <w:rsid w:val="CBAF39BC"/>
    <w:rsid w:val="CBDEA47C"/>
    <w:rsid w:val="CBFC5302"/>
    <w:rsid w:val="CFBB6F4F"/>
    <w:rsid w:val="D39FC362"/>
    <w:rsid w:val="D3E2B922"/>
    <w:rsid w:val="D6F1B0B3"/>
    <w:rsid w:val="D7B1D2E5"/>
    <w:rsid w:val="D7FE0ECC"/>
    <w:rsid w:val="D7FF3FDD"/>
    <w:rsid w:val="D909B194"/>
    <w:rsid w:val="DDF19659"/>
    <w:rsid w:val="DDFFC43E"/>
    <w:rsid w:val="DF9F89E3"/>
    <w:rsid w:val="E2CDEB9E"/>
    <w:rsid w:val="E771BFF6"/>
    <w:rsid w:val="E7AE343D"/>
    <w:rsid w:val="E9FB46A4"/>
    <w:rsid w:val="EBBDC689"/>
    <w:rsid w:val="EBFFCC49"/>
    <w:rsid w:val="ED349B74"/>
    <w:rsid w:val="EF5EC4F2"/>
    <w:rsid w:val="EFF86A76"/>
    <w:rsid w:val="EFFBBEE6"/>
    <w:rsid w:val="F3B860A8"/>
    <w:rsid w:val="F56BCF36"/>
    <w:rsid w:val="F62DE1DE"/>
    <w:rsid w:val="F75717BE"/>
    <w:rsid w:val="F79E3CCD"/>
    <w:rsid w:val="F7BFAC40"/>
    <w:rsid w:val="F7DE540A"/>
    <w:rsid w:val="FBDEA5D6"/>
    <w:rsid w:val="FBF6A6D7"/>
    <w:rsid w:val="FBFB14BA"/>
    <w:rsid w:val="FCDF62BE"/>
    <w:rsid w:val="FDB64366"/>
    <w:rsid w:val="FE3478CC"/>
    <w:rsid w:val="FEDF138D"/>
    <w:rsid w:val="FEFE5459"/>
    <w:rsid w:val="FEFE5A26"/>
    <w:rsid w:val="FEFF4914"/>
    <w:rsid w:val="FF538D44"/>
    <w:rsid w:val="FF693633"/>
    <w:rsid w:val="FF6FD03E"/>
    <w:rsid w:val="FF794FF9"/>
    <w:rsid w:val="FF7F68FD"/>
    <w:rsid w:val="FFBF1B18"/>
    <w:rsid w:val="FFC72969"/>
    <w:rsid w:val="FFF15B5B"/>
    <w:rsid w:val="FFFB43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uiPriority w:val="0"/>
  </w:style>
  <w:style w:type="paragraph" w:styleId="13">
    <w:name w:val="toc 4"/>
    <w:basedOn w:val="1"/>
    <w:next w:val="1"/>
    <w:uiPriority w:val="0"/>
    <w:pPr>
      <w:ind w:left="1260" w:leftChars="600"/>
    </w:pPr>
  </w:style>
  <w:style w:type="paragraph" w:styleId="14">
    <w:name w:val="toc 6"/>
    <w:basedOn w:val="1"/>
    <w:next w:val="1"/>
    <w:uiPriority w:val="0"/>
    <w:pPr>
      <w:ind w:left="2100" w:leftChars="1000"/>
    </w:pPr>
  </w:style>
  <w:style w:type="paragraph" w:styleId="15">
    <w:name w:val="toc 2"/>
    <w:basedOn w:val="1"/>
    <w:next w:val="1"/>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uiPriority w:val="0"/>
    <w:pPr>
      <w:ind w:leftChars="0"/>
    </w:pPr>
    <w:rPr>
      <w:rFonts w:ascii="Times New Roman" w:hAnsi="Times New Roman" w:eastAsia="宋体" w:cs="Times New Roman"/>
      <w:sz w:val="20"/>
      <w:szCs w:val="20"/>
    </w:rPr>
  </w:style>
  <w:style w:type="paragraph" w:customStyle="1" w:styleId="24">
    <w:name w:val="WPSOffice手动目录 2"/>
    <w:uiPriority w:val="0"/>
    <w:pPr>
      <w:ind w:leftChars="200"/>
    </w:pPr>
    <w:rPr>
      <w:rFonts w:ascii="Times New Roman" w:hAnsi="Times New Roman" w:eastAsia="宋体" w:cs="Times New Roman"/>
      <w:sz w:val="20"/>
      <w:szCs w:val="20"/>
    </w:rPr>
  </w:style>
  <w:style w:type="paragraph" w:customStyle="1" w:styleId="2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TotalTime>1</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2019-02-23T08:18:00Z</dcterms:created>
  <dc:creator>633951</dc:creator>
  <cp:lastModifiedBy>.</cp:lastModifiedBy>
  <dcterms:modified xsi:type="dcterms:W3CDTF">2022-02-02T18:53:15Z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