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1D150" w14:textId="74E02F2B" w:rsidR="00E91927" w:rsidRDefault="00CD1FAA" w:rsidP="00CD1FAA">
      <w:pPr>
        <w:pStyle w:val="Heading1"/>
      </w:pPr>
      <w:r>
        <w:t>Question 1</w:t>
      </w:r>
    </w:p>
    <w:p w14:paraId="2B362A5A" w14:textId="7CA856DD" w:rsidR="00CD1FAA" w:rsidRDefault="00CD1FAA" w:rsidP="00CD1FAA">
      <w:pPr>
        <w:pStyle w:val="Heading2"/>
      </w:pPr>
      <w:r>
        <w:t>a.</w:t>
      </w:r>
    </w:p>
    <w:p w14:paraId="2251D7F0" w14:textId="22D0AF90" w:rsidR="00CD1FAA" w:rsidRDefault="00CD1FAA" w:rsidP="00CD1FAA">
      <w:r>
        <w:t>The eddy-</w:t>
      </w:r>
      <w:proofErr w:type="spellStart"/>
      <w:r>
        <w:t>uv</w:t>
      </w:r>
      <w:proofErr w:type="spellEnd"/>
      <w:r>
        <w:t xml:space="preserve"> case is a special case of solutions to the 2D incompressible NS equations (the NS momentum equation is reproduced below)</w:t>
      </w:r>
    </w:p>
    <w:p w14:paraId="649C9E8E" w14:textId="3E634DF8" w:rsidR="00CD1FAA" w:rsidRPr="00CD1FAA" w:rsidRDefault="00CD1FAA" w:rsidP="00CD1FAA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μ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367DD65" w14:textId="0A5BBB47" w:rsidR="00CD1FAA" w:rsidRDefault="00CD1FAA" w:rsidP="00CD1FAA">
      <w:pPr>
        <w:rPr>
          <w:rFonts w:eastAsiaTheme="minorEastAsia"/>
        </w:rPr>
      </w:pPr>
      <w:r>
        <w:rPr>
          <w:rFonts w:eastAsiaTheme="minorEastAsia"/>
        </w:rPr>
        <w:t>The solution is an artificial solution on a double periodic domain (</w:t>
      </w:r>
      <w:proofErr w:type="spellStart"/>
      <w:r>
        <w:rPr>
          <w:rFonts w:eastAsiaTheme="minorEastAsia"/>
        </w:rPr>
        <w:t>ie</w:t>
      </w:r>
      <w:proofErr w:type="spellEnd"/>
      <w:r>
        <w:rPr>
          <w:rFonts w:eastAsiaTheme="minorEastAsia"/>
        </w:rPr>
        <w:t xml:space="preserve">, period in x and in y). </w:t>
      </w:r>
      <w:r w:rsidR="002D206A">
        <w:rPr>
          <w:rFonts w:eastAsiaTheme="minorEastAsia"/>
        </w:rPr>
        <w:t xml:space="preserve">The initial conditions and solution are composed of a series of eigenfunctions making up a series. </w:t>
      </w:r>
      <w:r w:rsidR="003026B6">
        <w:rPr>
          <w:rFonts w:eastAsiaTheme="minorEastAsia"/>
        </w:rPr>
        <w:t>The nature of the solution allows for a closed-form solution across time, which is a rarity (closed-form transient solutions to NS are not common). Comparing the SEM solution to the analytical solution allows verification of the code.</w:t>
      </w:r>
    </w:p>
    <w:p w14:paraId="65D254B0" w14:textId="7841F206" w:rsidR="002D206A" w:rsidRDefault="002D206A" w:rsidP="002D206A">
      <w:pPr>
        <w:pStyle w:val="Heading2"/>
        <w:rPr>
          <w:rFonts w:eastAsiaTheme="minorEastAsia"/>
        </w:rPr>
      </w:pPr>
      <w:r>
        <w:rPr>
          <w:rFonts w:eastAsiaTheme="minorEastAsia"/>
        </w:rPr>
        <w:t>b.</w:t>
      </w:r>
    </w:p>
    <w:p w14:paraId="2CA8F8F5" w14:textId="38F47323" w:rsidR="00185BEB" w:rsidRDefault="00185BEB" w:rsidP="00184C10">
      <w:r>
        <w:t>Both solutions, at Re=20 and Re=100, were run for 2000 timesteps at dt=1e-4s, for a total of 0.2s of simulated time. Both solutions were run with 15</w:t>
      </w:r>
      <w:r w:rsidRPr="00185BEB">
        <w:rPr>
          <w:vertAlign w:val="superscript"/>
        </w:rPr>
        <w:t>th</w:t>
      </w:r>
      <w:r>
        <w:t xml:space="preserve">-order elements. </w:t>
      </w:r>
    </w:p>
    <w:p w14:paraId="1C6AEFA9" w14:textId="31D1FA13" w:rsidR="00184C10" w:rsidRDefault="00D836DE" w:rsidP="00185BEB">
      <w:pPr>
        <w:jc w:val="center"/>
      </w:pPr>
      <w:r>
        <w:rPr>
          <w:noProof/>
        </w:rPr>
        <w:drawing>
          <wp:inline distT="0" distB="0" distL="0" distR="0" wp14:anchorId="3B7A7CF8" wp14:editId="246C4403">
            <wp:extent cx="2663843" cy="2143027"/>
            <wp:effectExtent l="0" t="0" r="3175" b="0"/>
            <wp:docPr id="1849288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09" cy="214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28FA4" wp14:editId="663899AC">
            <wp:extent cx="2685361" cy="2143125"/>
            <wp:effectExtent l="0" t="0" r="1270" b="0"/>
            <wp:docPr id="59071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92" cy="214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3874" w14:textId="77777777" w:rsidR="00D836DE" w:rsidRDefault="00185BEB" w:rsidP="00185BEB">
      <w:pPr>
        <w:jc w:val="center"/>
      </w:pPr>
      <w:r>
        <w:rPr>
          <w:b/>
          <w:bCs/>
        </w:rPr>
        <w:t xml:space="preserve">Figure 1: </w:t>
      </w:r>
      <w:r>
        <w:t>Pressure</w:t>
      </w:r>
      <w:r w:rsidR="00D836DE">
        <w:t xml:space="preserve"> and velocity</w:t>
      </w:r>
      <w:r>
        <w:t xml:space="preserve"> snapshot at Re=20</w:t>
      </w:r>
    </w:p>
    <w:p w14:paraId="30E064A1" w14:textId="47A6F2BE" w:rsidR="00185BEB" w:rsidRDefault="00D836DE" w:rsidP="00D836DE">
      <w:pPr>
        <w:jc w:val="center"/>
      </w:pPr>
      <w:r>
        <w:rPr>
          <w:noProof/>
        </w:rPr>
        <w:lastRenderedPageBreak/>
        <w:drawing>
          <wp:inline distT="0" distB="0" distL="0" distR="0" wp14:anchorId="32DF4BE5" wp14:editId="7D52A2B3">
            <wp:extent cx="2883290" cy="2295525"/>
            <wp:effectExtent l="0" t="0" r="0" b="0"/>
            <wp:docPr id="432481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35" cy="229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AEA8B" wp14:editId="1B85F69D">
            <wp:extent cx="2847975" cy="2345928"/>
            <wp:effectExtent l="0" t="0" r="0" b="0"/>
            <wp:docPr id="1865451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039" cy="235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CE8C" w14:textId="61ACB7D5" w:rsidR="00184C10" w:rsidRDefault="00185BEB" w:rsidP="00185BEB">
      <w:pPr>
        <w:jc w:val="center"/>
      </w:pPr>
      <w:r>
        <w:rPr>
          <w:b/>
          <w:bCs/>
        </w:rPr>
        <w:t xml:space="preserve">Figure </w:t>
      </w:r>
      <w:r w:rsidR="006E36A7">
        <w:rPr>
          <w:b/>
          <w:bCs/>
        </w:rPr>
        <w:t>2</w:t>
      </w:r>
      <w:r>
        <w:rPr>
          <w:b/>
          <w:bCs/>
        </w:rPr>
        <w:t xml:space="preserve">: </w:t>
      </w:r>
      <w:r>
        <w:t>Pressure</w:t>
      </w:r>
      <w:r w:rsidR="00D836DE">
        <w:t xml:space="preserve"> and velocity</w:t>
      </w:r>
      <w:r>
        <w:t xml:space="preserve"> snapshot at Re=100</w:t>
      </w:r>
    </w:p>
    <w:p w14:paraId="3D81A935" w14:textId="77777777" w:rsidR="00184C10" w:rsidRDefault="00184C10" w:rsidP="00184C10">
      <w:r>
        <w:t>The only visible difference between the two solutions is the magnitude of the solution. Plotting a glyph of the velocity shows the eddies:</w:t>
      </w:r>
    </w:p>
    <w:p w14:paraId="26E55D07" w14:textId="77777777" w:rsidR="00184C10" w:rsidRDefault="00184C10" w:rsidP="00184C10">
      <w:pPr>
        <w:jc w:val="center"/>
      </w:pPr>
      <w:r w:rsidRPr="00184C10">
        <w:rPr>
          <w:noProof/>
        </w:rPr>
        <w:drawing>
          <wp:inline distT="0" distB="0" distL="0" distR="0" wp14:anchorId="230B7FFC" wp14:editId="2BBEBDFB">
            <wp:extent cx="3338423" cy="2600801"/>
            <wp:effectExtent l="0" t="0" r="0" b="9525"/>
            <wp:docPr id="156275182" name="Picture 1" descr="A group of arrows in a spir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182" name="Picture 1" descr="A group of arrows in a spiral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14" cy="26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657C" w14:textId="77777777" w:rsidR="00184C10" w:rsidRDefault="00184C10" w:rsidP="00184C10">
      <w:pPr>
        <w:jc w:val="center"/>
      </w:pPr>
      <w:r>
        <w:rPr>
          <w:b/>
          <w:bCs/>
        </w:rPr>
        <w:t xml:space="preserve">Figure 3: </w:t>
      </w:r>
      <w:r>
        <w:t xml:space="preserve">Velocity glyph </w:t>
      </w:r>
    </w:p>
    <w:p w14:paraId="57131F6E" w14:textId="77777777" w:rsidR="006E36A7" w:rsidRDefault="00184C10" w:rsidP="00184C10">
      <w:r>
        <w:t xml:space="preserve">The velocity and pressure fields </w:t>
      </w:r>
      <w:proofErr w:type="spellStart"/>
      <w:r w:rsidR="00D836DE">
        <w:t>advect</w:t>
      </w:r>
      <w:proofErr w:type="spellEnd"/>
      <w:r w:rsidR="00D836DE">
        <w:t xml:space="preserve"> up and to the right, and they are maintained in a coherent manner. The difference is marginal between the two cases at Re=20 and Re=100, but at low Reynolds numbers the vortices would be expected to diffuse more. </w:t>
      </w:r>
      <w:r w:rsidR="00C02B81">
        <w:t xml:space="preserve">As they </w:t>
      </w:r>
      <w:proofErr w:type="spellStart"/>
      <w:r w:rsidR="00C02B81">
        <w:t>advect</w:t>
      </w:r>
      <w:proofErr w:type="spellEnd"/>
      <w:r w:rsidR="00C02B81">
        <w:t xml:space="preserve"> to the top and right, they reappear at the bottom left, in accordance with the </w:t>
      </w:r>
      <w:proofErr w:type="gramStart"/>
      <w:r w:rsidR="00C02B81">
        <w:t>doubly-periodic</w:t>
      </w:r>
      <w:proofErr w:type="gramEnd"/>
      <w:r w:rsidR="00C02B81">
        <w:t xml:space="preserve"> boundary condition.</w:t>
      </w:r>
    </w:p>
    <w:p w14:paraId="10F71F38" w14:textId="77777777" w:rsidR="006E36A7" w:rsidRDefault="006E36A7" w:rsidP="006E36A7">
      <w:pPr>
        <w:pStyle w:val="Heading2"/>
      </w:pPr>
      <w:r>
        <w:t xml:space="preserve">c. </w:t>
      </w:r>
    </w:p>
    <w:p w14:paraId="5CF14EA4" w14:textId="77777777" w:rsidR="006E36A7" w:rsidRDefault="006E36A7" w:rsidP="006E36A7">
      <w:r>
        <w:t>The error with the initial parameters and Re=100 is quite large. It is plotted below in Fig. 4.</w:t>
      </w:r>
    </w:p>
    <w:p w14:paraId="699D192A" w14:textId="77777777" w:rsidR="006E36A7" w:rsidRDefault="006E36A7" w:rsidP="006E36A7">
      <w:pPr>
        <w:jc w:val="center"/>
      </w:pPr>
      <w:r>
        <w:rPr>
          <w:noProof/>
        </w:rPr>
        <w:lastRenderedPageBreak/>
        <w:drawing>
          <wp:inline distT="0" distB="0" distL="0" distR="0" wp14:anchorId="00C0DB5A" wp14:editId="519E60F3">
            <wp:extent cx="4533900" cy="2717434"/>
            <wp:effectExtent l="0" t="0" r="0" b="6985"/>
            <wp:docPr id="36003300" name="Picture 6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300" name="Picture 6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916" cy="271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C3B2" w14:textId="77777777" w:rsidR="006E36A7" w:rsidRDefault="006E36A7" w:rsidP="006E36A7">
      <w:pPr>
        <w:jc w:val="center"/>
      </w:pPr>
      <w:r>
        <w:rPr>
          <w:b/>
          <w:bCs/>
        </w:rPr>
        <w:t xml:space="preserve">Figure 4: </w:t>
      </w:r>
      <w:r>
        <w:t>Error with initial case setup</w:t>
      </w:r>
    </w:p>
    <w:p w14:paraId="740917CF" w14:textId="77777777" w:rsidR="006E36A7" w:rsidRDefault="006E36A7" w:rsidP="006E36A7">
      <w:pPr>
        <w:ind w:firstLine="720"/>
        <w:jc w:val="center"/>
      </w:pPr>
      <w:r>
        <w:t xml:space="preserve">Changing the polynomial order to 15 and the timestep to 1e-5 (from 1e-4) results in much lower error against the analytical solution. The error is on the order of 1e-12 for the x- and y- error, which is not far off double machine precision (1e-16). </w:t>
      </w:r>
      <w:r>
        <w:rPr>
          <w:noProof/>
        </w:rPr>
        <w:drawing>
          <wp:inline distT="0" distB="0" distL="0" distR="0" wp14:anchorId="559B7E7D" wp14:editId="6A380CDF">
            <wp:extent cx="4543425" cy="2723143"/>
            <wp:effectExtent l="0" t="0" r="0" b="1270"/>
            <wp:docPr id="518555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35" cy="272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5CF5" w14:textId="455B3D28" w:rsidR="006E36A7" w:rsidRDefault="006E36A7" w:rsidP="006E36A7">
      <w:pPr>
        <w:jc w:val="center"/>
      </w:pPr>
      <w:r>
        <w:rPr>
          <w:b/>
          <w:bCs/>
        </w:rPr>
        <w:t xml:space="preserve">Figure 5: </w:t>
      </w:r>
      <w:r>
        <w:t>Error with modified case setup</w:t>
      </w:r>
    </w:p>
    <w:p w14:paraId="69639B94" w14:textId="74EFEC92" w:rsidR="00185BEB" w:rsidRDefault="00185BEB" w:rsidP="006E36A7">
      <w:pPr>
        <w:pStyle w:val="Heading2"/>
      </w:pPr>
      <w:r>
        <w:br w:type="page"/>
      </w:r>
      <w:r w:rsidR="006E36A7">
        <w:lastRenderedPageBreak/>
        <w:t>d.</w:t>
      </w:r>
    </w:p>
    <w:p w14:paraId="27CA3C09" w14:textId="0265A0AD" w:rsidR="006E36A7" w:rsidRPr="006E36A7" w:rsidRDefault="006E36A7" w:rsidP="006E36A7">
      <w:r>
        <w:t xml:space="preserve">The error in the simulation results from truncation errors and round-off errors. There is a finite threshold for how low the error can be driven. Truncation error is decreased by using higher-order polynomials or more elements (which are both equivalent to adding degrees of freedom). Roundoff </w:t>
      </w:r>
      <w:proofErr w:type="gramStart"/>
      <w:r>
        <w:t>error is</w:t>
      </w:r>
      <w:proofErr w:type="gramEnd"/>
      <w:r>
        <w:t xml:space="preserve"> a necessary evil with floating-point computing. It could be driven by using quad arithmetic instead of double </w:t>
      </w:r>
      <w:proofErr w:type="gramStart"/>
      <w:r>
        <w:t>arithmetic</w:t>
      </w:r>
      <w:proofErr w:type="gramEnd"/>
      <w:r>
        <w:t xml:space="preserve"> but the cost is most likely not worth it. </w:t>
      </w:r>
    </w:p>
    <w:p w14:paraId="13329130" w14:textId="2D546F08" w:rsidR="002D206A" w:rsidRDefault="00831BC2" w:rsidP="003118D4">
      <w:pPr>
        <w:pStyle w:val="Heading1"/>
      </w:pPr>
      <w:r>
        <w:t>Question 2</w:t>
      </w:r>
    </w:p>
    <w:p w14:paraId="217839CA" w14:textId="6D892645" w:rsidR="00831BC2" w:rsidRDefault="00831BC2" w:rsidP="00831BC2">
      <w:pPr>
        <w:pStyle w:val="Heading2"/>
      </w:pPr>
      <w:r>
        <w:t>a.</w:t>
      </w:r>
    </w:p>
    <w:p w14:paraId="34AA475F" w14:textId="77777777" w:rsidR="003118D4" w:rsidRPr="00CD1FAA" w:rsidRDefault="003118D4" w:rsidP="003118D4">
      <w:pPr>
        <w:rPr>
          <w:rFonts w:eastAsiaTheme="minorEastAsia"/>
        </w:rPr>
      </w:pPr>
      <w:r>
        <w:t>This is the typical external flow past a cylinder problem. Once again, the PDE in question is the incompressible NS:</w:t>
      </w:r>
      <w: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μ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2221D4F" w14:textId="523B5B1E" w:rsidR="00831BC2" w:rsidRDefault="00D509AE" w:rsidP="00831BC2">
      <w:r>
        <w:t xml:space="preserve">A cylinder is simulated inside a uniform left-to-right flow. The boundary condition is no-slip and no-penetration along the cylinder surface. The top and bottom boundary conditions are flow-through, the left boundary condition is an inflow, and the right boundary condition is an outflow. </w:t>
      </w:r>
    </w:p>
    <w:p w14:paraId="1A4CB335" w14:textId="5582750D" w:rsidR="00831BC2" w:rsidRDefault="00831BC2" w:rsidP="00831BC2">
      <w:pPr>
        <w:pStyle w:val="Heading2"/>
      </w:pPr>
      <w:r>
        <w:t>b.</w:t>
      </w:r>
    </w:p>
    <w:p w14:paraId="08DAF288" w14:textId="5296F8AA" w:rsidR="001C25EE" w:rsidRDefault="001C25EE" w:rsidP="00831BC2">
      <w:r>
        <w:t xml:space="preserve">Below, the velocity magnitude at the final iteration is plotted for various Reynolds numbers. </w:t>
      </w:r>
    </w:p>
    <w:p w14:paraId="7C593164" w14:textId="2F408003" w:rsidR="001C25EE" w:rsidRDefault="001C25EE" w:rsidP="00831BC2">
      <w:r w:rsidRPr="001C25EE">
        <w:rPr>
          <w:noProof/>
        </w:rPr>
        <w:drawing>
          <wp:inline distT="0" distB="0" distL="0" distR="0" wp14:anchorId="587BBD0B" wp14:editId="18E24ABF">
            <wp:extent cx="5943600" cy="3223260"/>
            <wp:effectExtent l="0" t="0" r="0" b="0"/>
            <wp:docPr id="1374865234" name="Picture 1" descr="A colorful gradient with a light in the ce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5234" name="Picture 1" descr="A colorful gradient with a light in the cen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2F1A" w14:textId="7E3682AC" w:rsidR="001C25EE" w:rsidRDefault="001C25EE" w:rsidP="001C25EE">
      <w:pPr>
        <w:jc w:val="center"/>
      </w:pPr>
      <w:r>
        <w:rPr>
          <w:b/>
          <w:bCs/>
        </w:rPr>
        <w:t xml:space="preserve">Figure 6: </w:t>
      </w:r>
      <w:r>
        <w:t xml:space="preserve">External cylinder flow at Re=10. The wake is very </w:t>
      </w:r>
      <w:proofErr w:type="gramStart"/>
      <w:r>
        <w:t>wide</w:t>
      </w:r>
      <w:proofErr w:type="gramEnd"/>
      <w:r>
        <w:t xml:space="preserve"> and no oscillations or vortex-shedding is observed.</w:t>
      </w:r>
    </w:p>
    <w:p w14:paraId="2D46CB4E" w14:textId="77777777" w:rsidR="001C25EE" w:rsidRDefault="001C25EE" w:rsidP="00831BC2"/>
    <w:p w14:paraId="6CA208D5" w14:textId="5CB7CDA0" w:rsidR="001C25EE" w:rsidRDefault="001C25EE" w:rsidP="00831BC2">
      <w:r w:rsidRPr="001C25EE">
        <w:rPr>
          <w:noProof/>
        </w:rPr>
        <w:drawing>
          <wp:inline distT="0" distB="0" distL="0" distR="0" wp14:anchorId="125853EF" wp14:editId="3BD80ABB">
            <wp:extent cx="5943600" cy="3168015"/>
            <wp:effectExtent l="0" t="0" r="0" b="0"/>
            <wp:docPr id="286352588" name="Picture 1" descr="A colorful light in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2588" name="Picture 1" descr="A colorful light in a circl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7037" w14:textId="10B9C5AE" w:rsidR="001C25EE" w:rsidRDefault="001C25EE" w:rsidP="001C25EE">
      <w:pPr>
        <w:jc w:val="center"/>
      </w:pPr>
      <w:r>
        <w:rPr>
          <w:b/>
          <w:bCs/>
        </w:rPr>
        <w:t xml:space="preserve">Figure 7: </w:t>
      </w:r>
      <w:r>
        <w:t>External cylinder flow at Re=50. The wake is stronger, longer, and thinner, but still no oscillations or vortex-shedding is observed.</w:t>
      </w:r>
    </w:p>
    <w:p w14:paraId="7D220EF5" w14:textId="616AC52A" w:rsidR="001C25EE" w:rsidRDefault="001C25EE" w:rsidP="00831BC2">
      <w:r w:rsidRPr="001C25EE">
        <w:rPr>
          <w:noProof/>
        </w:rPr>
        <w:drawing>
          <wp:inline distT="0" distB="0" distL="0" distR="0" wp14:anchorId="581AD86A" wp14:editId="347FE76E">
            <wp:extent cx="5943600" cy="3220085"/>
            <wp:effectExtent l="0" t="0" r="0" b="0"/>
            <wp:docPr id="1346472374" name="Picture 1" descr="A colorful lines on a yellow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2374" name="Picture 1" descr="A colorful lines on a yellow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E5D2" w14:textId="63CB5B14" w:rsidR="001C25EE" w:rsidRDefault="001C25EE" w:rsidP="001C25EE">
      <w:pPr>
        <w:jc w:val="center"/>
      </w:pPr>
      <w:r>
        <w:rPr>
          <w:b/>
          <w:bCs/>
        </w:rPr>
        <w:t xml:space="preserve">Figure 8: </w:t>
      </w:r>
      <w:r>
        <w:t>External cylinder flow at Re=75. Vortex shedding has begun.</w:t>
      </w:r>
    </w:p>
    <w:p w14:paraId="2C9EAB14" w14:textId="77777777" w:rsidR="001C25EE" w:rsidRDefault="001C25EE" w:rsidP="00831BC2"/>
    <w:p w14:paraId="4C60818D" w14:textId="5086CD76" w:rsidR="001C25EE" w:rsidRDefault="001C25EE" w:rsidP="00831BC2">
      <w:r w:rsidRPr="001C25EE">
        <w:rPr>
          <w:noProof/>
        </w:rPr>
        <w:lastRenderedPageBreak/>
        <w:drawing>
          <wp:inline distT="0" distB="0" distL="0" distR="0" wp14:anchorId="5E850DB1" wp14:editId="04345BCA">
            <wp:extent cx="5943600" cy="2822575"/>
            <wp:effectExtent l="0" t="0" r="0" b="0"/>
            <wp:docPr id="495876006" name="Picture 1" descr="A colorful lines on a yellow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76006" name="Picture 1" descr="A colorful lines on a yellow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B17E" w14:textId="2113B730" w:rsidR="001C25EE" w:rsidRDefault="001C25EE" w:rsidP="001C25EE">
      <w:pPr>
        <w:jc w:val="center"/>
      </w:pPr>
      <w:r>
        <w:rPr>
          <w:b/>
          <w:bCs/>
        </w:rPr>
        <w:t xml:space="preserve">Figure 6: </w:t>
      </w:r>
      <w:r>
        <w:t>External cylinder flow at Re=100. The shed vortices appear smaller and at higher frequency than at Re=75</w:t>
      </w:r>
    </w:p>
    <w:p w14:paraId="32AB02B1" w14:textId="77979B26" w:rsidR="001C25EE" w:rsidRDefault="001C25EE" w:rsidP="00831BC2">
      <w:r w:rsidRPr="001C25EE">
        <w:rPr>
          <w:noProof/>
        </w:rPr>
        <w:drawing>
          <wp:inline distT="0" distB="0" distL="0" distR="0" wp14:anchorId="0E27EAAF" wp14:editId="2ED55652">
            <wp:extent cx="5943600" cy="2880360"/>
            <wp:effectExtent l="0" t="0" r="0" b="0"/>
            <wp:docPr id="240889998" name="Picture 1" descr="A green screen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9998" name="Picture 1" descr="A green screen with red and blu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9985" w14:textId="4E0A1E3D" w:rsidR="001C25EE" w:rsidRDefault="001C25EE" w:rsidP="001C25EE">
      <w:pPr>
        <w:jc w:val="center"/>
      </w:pPr>
      <w:r>
        <w:rPr>
          <w:b/>
          <w:bCs/>
        </w:rPr>
        <w:t xml:space="preserve">Figure 8: </w:t>
      </w:r>
      <w:r>
        <w:t>External cylinder flow at Re=250. The shed vortices are much smaller and higher frequency.</w:t>
      </w:r>
    </w:p>
    <w:p w14:paraId="28E0DCF3" w14:textId="55891ECF" w:rsidR="001C25EE" w:rsidRDefault="001C25EE" w:rsidP="001C25EE">
      <w:r>
        <w:t xml:space="preserve">Based on this range of cases, I expect that vortex shedding in this flow begins at a Reynolds number between 50-75. This aligns with the literature, which generally highlights Re~50-60 as the point where vortex shedding begins around a bluff body in a 2D flow. </w:t>
      </w:r>
    </w:p>
    <w:p w14:paraId="7CCFC1AA" w14:textId="6517C283" w:rsidR="00BA26FC" w:rsidRDefault="00BA26FC" w:rsidP="00BA26FC">
      <w:pPr>
        <w:pStyle w:val="Heading2"/>
      </w:pPr>
      <w:r>
        <w:lastRenderedPageBreak/>
        <w:t>c.</w:t>
      </w:r>
    </w:p>
    <w:p w14:paraId="74D017CC" w14:textId="00BA798C" w:rsidR="00BA26FC" w:rsidRDefault="00BA26FC" w:rsidP="00BA26FC">
      <w:r w:rsidRPr="00BA26FC">
        <w:drawing>
          <wp:inline distT="0" distB="0" distL="0" distR="0" wp14:anchorId="0CD597A6" wp14:editId="1118C8E3">
            <wp:extent cx="5943600" cy="1506220"/>
            <wp:effectExtent l="0" t="0" r="0" b="0"/>
            <wp:docPr id="1387369174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9174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787C" w14:textId="2A2DE4E2" w:rsidR="00BA26FC" w:rsidRDefault="00BA26FC" w:rsidP="00BA26FC">
      <w:r w:rsidRPr="00BA26FC">
        <w:drawing>
          <wp:inline distT="0" distB="0" distL="0" distR="0" wp14:anchorId="3DB27DB4" wp14:editId="2AC4E56F">
            <wp:extent cx="5943600" cy="1448435"/>
            <wp:effectExtent l="0" t="0" r="0" b="0"/>
            <wp:docPr id="1563418796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8796" name="Picture 1" descr="A graph with numbers an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9168" w14:textId="5B7CE017" w:rsidR="00BA26FC" w:rsidRDefault="00BA26FC" w:rsidP="00BA26FC">
      <w:r w:rsidRPr="00BA26FC">
        <w:drawing>
          <wp:inline distT="0" distB="0" distL="0" distR="0" wp14:anchorId="60ADB6D5" wp14:editId="0A9F171D">
            <wp:extent cx="5943600" cy="2964180"/>
            <wp:effectExtent l="0" t="0" r="0" b="7620"/>
            <wp:docPr id="40479326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93268" name="Picture 1" descr="A graph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1A7E" w14:textId="18A50BA0" w:rsidR="00BA26FC" w:rsidRDefault="00BA26FC" w:rsidP="00BA26FC">
      <w:r w:rsidRPr="00BA26FC">
        <w:lastRenderedPageBreak/>
        <w:drawing>
          <wp:inline distT="0" distB="0" distL="0" distR="0" wp14:anchorId="0EBBA6D6" wp14:editId="77283777">
            <wp:extent cx="5943600" cy="2949575"/>
            <wp:effectExtent l="0" t="0" r="0" b="3175"/>
            <wp:docPr id="25097060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70602" name="Picture 1" descr="A graph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6CAE" w14:textId="522485A7" w:rsidR="00BA26FC" w:rsidRPr="00BA26FC" w:rsidRDefault="00BA26FC" w:rsidP="00BA26FC">
      <w:r w:rsidRPr="00BA26FC">
        <w:drawing>
          <wp:inline distT="0" distB="0" distL="0" distR="0" wp14:anchorId="5E282F8F" wp14:editId="160BF909">
            <wp:extent cx="5943600" cy="2989580"/>
            <wp:effectExtent l="0" t="0" r="0" b="1270"/>
            <wp:docPr id="565000759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00759" name="Picture 1" descr="A graph with red and blue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6FC" w:rsidRPr="00BA2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FAA"/>
    <w:rsid w:val="00184C10"/>
    <w:rsid w:val="00185BEB"/>
    <w:rsid w:val="001C05AC"/>
    <w:rsid w:val="001C25EE"/>
    <w:rsid w:val="00241216"/>
    <w:rsid w:val="002802D6"/>
    <w:rsid w:val="002D206A"/>
    <w:rsid w:val="003026B6"/>
    <w:rsid w:val="003118D4"/>
    <w:rsid w:val="003919CB"/>
    <w:rsid w:val="00401525"/>
    <w:rsid w:val="00535E18"/>
    <w:rsid w:val="005C7557"/>
    <w:rsid w:val="006E36A7"/>
    <w:rsid w:val="00806616"/>
    <w:rsid w:val="00831BC2"/>
    <w:rsid w:val="0086268A"/>
    <w:rsid w:val="008B2A9A"/>
    <w:rsid w:val="008F24C5"/>
    <w:rsid w:val="00AD1852"/>
    <w:rsid w:val="00B378AA"/>
    <w:rsid w:val="00B430DB"/>
    <w:rsid w:val="00BA26FC"/>
    <w:rsid w:val="00C02B81"/>
    <w:rsid w:val="00CD1FAA"/>
    <w:rsid w:val="00D509AE"/>
    <w:rsid w:val="00D836DE"/>
    <w:rsid w:val="00E506DE"/>
    <w:rsid w:val="00E91927"/>
    <w:rsid w:val="00E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F25C8"/>
  <w15:chartTrackingRefBased/>
  <w15:docId w15:val="{94003BA9-05CF-45C9-A592-73315321B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5EE"/>
  </w:style>
  <w:style w:type="paragraph" w:styleId="Heading1">
    <w:name w:val="heading 1"/>
    <w:basedOn w:val="Normal"/>
    <w:next w:val="Normal"/>
    <w:link w:val="Heading1Char"/>
    <w:uiPriority w:val="9"/>
    <w:qFormat/>
    <w:rsid w:val="00CD1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15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152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D1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FAA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D1F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2816</TotalTime>
  <Pages>8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Freeman</dc:creator>
  <cp:keywords/>
  <dc:description/>
  <cp:lastModifiedBy>Logan Freeman</cp:lastModifiedBy>
  <cp:revision>9</cp:revision>
  <dcterms:created xsi:type="dcterms:W3CDTF">2025-08-31T02:01:00Z</dcterms:created>
  <dcterms:modified xsi:type="dcterms:W3CDTF">2025-09-05T20:25:00Z</dcterms:modified>
</cp:coreProperties>
</file>