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E12DF" w14:textId="434E630E" w:rsidR="00E91927" w:rsidRDefault="006006D3" w:rsidP="006006D3">
      <w:pPr>
        <w:pStyle w:val="Heading1"/>
      </w:pPr>
      <w:r>
        <w:t>HIT Processing Part 2</w:t>
      </w:r>
    </w:p>
    <w:p w14:paraId="3BFC1CF8" w14:textId="05435BA9" w:rsidR="006006D3" w:rsidRDefault="006006D3" w:rsidP="006006D3">
      <w:pPr>
        <w:pStyle w:val="Heading2"/>
      </w:pPr>
      <w:r>
        <w:t>Question 4</w:t>
      </w:r>
    </w:p>
    <w:p w14:paraId="60218498" w14:textId="2AFCC570" w:rsidR="006006D3" w:rsidRDefault="006006D3" w:rsidP="006006D3">
      <w:pPr>
        <w:pStyle w:val="Heading3"/>
      </w:pPr>
      <w:r>
        <w:t>a.</w:t>
      </w:r>
    </w:p>
    <w:p w14:paraId="5B39D8D1" w14:textId="34150F8F" w:rsidR="00496F4E" w:rsidRPr="00496F4E" w:rsidRDefault="00496F4E" w:rsidP="00496F4E">
      <w:pPr>
        <w:pStyle w:val="Heading4"/>
      </w:pPr>
      <w:proofErr w:type="spellStart"/>
      <w:r>
        <w:t>i</w:t>
      </w:r>
      <w:proofErr w:type="spellEnd"/>
      <w:r>
        <w:t xml:space="preserve">. </w:t>
      </w:r>
    </w:p>
    <w:p w14:paraId="323206BA" w14:textId="49354DAC" w:rsidR="006006D3" w:rsidRDefault="006006D3" w:rsidP="006006D3">
      <w:pPr>
        <w:jc w:val="center"/>
      </w:pPr>
      <w:r w:rsidRPr="006006D3">
        <w:drawing>
          <wp:inline distT="0" distB="0" distL="0" distR="0" wp14:anchorId="1CF1AC22" wp14:editId="10AF089A">
            <wp:extent cx="5801535" cy="4610743"/>
            <wp:effectExtent l="0" t="0" r="8890" b="0"/>
            <wp:docPr id="1013643925" name="Picture 1" descr="A blue and yellow image of a sp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43925" name="Picture 1" descr="A blue and yellow image of a space&#10;&#10;AI-generated content may be incorrect."/>
                    <pic:cNvPicPr/>
                  </pic:nvPicPr>
                  <pic:blipFill>
                    <a:blip r:embed="rId4"/>
                    <a:stretch>
                      <a:fillRect/>
                    </a:stretch>
                  </pic:blipFill>
                  <pic:spPr>
                    <a:xfrm>
                      <a:off x="0" y="0"/>
                      <a:ext cx="5801535" cy="4610743"/>
                    </a:xfrm>
                    <a:prstGeom prst="rect">
                      <a:avLst/>
                    </a:prstGeom>
                  </pic:spPr>
                </pic:pic>
              </a:graphicData>
            </a:graphic>
          </wp:inline>
        </w:drawing>
      </w:r>
    </w:p>
    <w:p w14:paraId="19E07526" w14:textId="52FAE59B" w:rsidR="006006D3" w:rsidRDefault="006006D3" w:rsidP="006006D3">
      <w:pPr>
        <w:jc w:val="center"/>
      </w:pPr>
      <w:r>
        <w:rPr>
          <w:b/>
          <w:bCs/>
        </w:rPr>
        <w:t xml:space="preserve">Figure 1: </w:t>
      </w:r>
      <w:r>
        <w:t>Instantaneous pseudo-dissipation at frame 180</w:t>
      </w:r>
    </w:p>
    <w:p w14:paraId="1014CA64" w14:textId="46F51A70" w:rsidR="006006D3" w:rsidRDefault="006006D3" w:rsidP="006006D3">
      <w:r>
        <w:t>The color plot of the instantaneous pseudo-dissipation clearly shows that it is contained in the small scales. It appears in highly localized, highly concentrated regions, with small tendrils of lower regions extending throughout the field. In magnitude, the instantaneous pseudo-dissipation is almost zero everywhere except the few localities where it is high.</w:t>
      </w:r>
    </w:p>
    <w:p w14:paraId="6C3B0936" w14:textId="1CDEF127" w:rsidR="006006D3" w:rsidRDefault="00496F4E" w:rsidP="00496F4E">
      <w:pPr>
        <w:pStyle w:val="Heading4"/>
      </w:pPr>
      <w:r>
        <w:lastRenderedPageBreak/>
        <w:t>ii.</w:t>
      </w:r>
    </w:p>
    <w:p w14:paraId="6D7CCC92" w14:textId="79E2FF16" w:rsidR="00496F4E" w:rsidRDefault="00496F4E" w:rsidP="00496F4E">
      <w:pPr>
        <w:jc w:val="center"/>
      </w:pPr>
      <w:r w:rsidRPr="00496F4E">
        <w:drawing>
          <wp:inline distT="0" distB="0" distL="0" distR="0" wp14:anchorId="1460DC64" wp14:editId="4A667D81">
            <wp:extent cx="5943600" cy="4521200"/>
            <wp:effectExtent l="0" t="0" r="0" b="0"/>
            <wp:docPr id="1165674361" name="Picture 1" descr="A screenshot of a colo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74361" name="Picture 1" descr="A screenshot of a color plot&#10;&#10;AI-generated content may be incorrect."/>
                    <pic:cNvPicPr/>
                  </pic:nvPicPr>
                  <pic:blipFill>
                    <a:blip r:embed="rId5"/>
                    <a:stretch>
                      <a:fillRect/>
                    </a:stretch>
                  </pic:blipFill>
                  <pic:spPr>
                    <a:xfrm>
                      <a:off x="0" y="0"/>
                      <a:ext cx="5943600" cy="4521200"/>
                    </a:xfrm>
                    <a:prstGeom prst="rect">
                      <a:avLst/>
                    </a:prstGeom>
                  </pic:spPr>
                </pic:pic>
              </a:graphicData>
            </a:graphic>
          </wp:inline>
        </w:drawing>
      </w:r>
    </w:p>
    <w:p w14:paraId="166D4F0C" w14:textId="7AA3AA5E" w:rsidR="00496F4E" w:rsidRDefault="00496F4E" w:rsidP="00496F4E">
      <w:pPr>
        <w:jc w:val="center"/>
      </w:pPr>
      <w:r>
        <w:rPr>
          <w:b/>
          <w:bCs/>
        </w:rPr>
        <w:t xml:space="preserve">Figure 2: </w:t>
      </w:r>
      <w:r>
        <w:t xml:space="preserve">Time-averaged </w:t>
      </w:r>
      <w:r w:rsidR="000477CC">
        <w:t>dissipation</w:t>
      </w:r>
    </w:p>
    <w:p w14:paraId="4875E460" w14:textId="20D63667" w:rsidR="00496F4E" w:rsidRDefault="00496F4E" w:rsidP="00496F4E">
      <w:pPr>
        <w:pStyle w:val="Heading4"/>
      </w:pPr>
      <w:r>
        <w:t>iii.</w:t>
      </w:r>
    </w:p>
    <w:p w14:paraId="7E99BE1C" w14:textId="76E14ED8" w:rsidR="00496F4E" w:rsidRDefault="00496F4E" w:rsidP="00496F4E">
      <w:pPr>
        <w:rPr>
          <w:rFonts w:ascii="Cambria Math" w:hAnsi="Cambria Math"/>
        </w:rPr>
      </w:pPr>
      <w:r>
        <w:t xml:space="preserve">The time and space-averaged pseudo-dissipation value is </w:t>
      </w:r>
      <m:oMath>
        <m:r>
          <m:rPr>
            <m:sty m:val="p"/>
          </m:rPr>
          <w:rPr>
            <w:rFonts w:ascii="Cambria Math" w:hAnsi="Cambria Math"/>
          </w:rPr>
          <m:t>ϵ</m:t>
        </m:r>
        <m:r>
          <m:rPr>
            <m:sty m:val="p"/>
          </m:rPr>
          <w:rPr>
            <w:rFonts w:ascii="Cambria Math" w:hAnsi="Cambria Math"/>
          </w:rPr>
          <m:t>=</m:t>
        </m:r>
        <m:r>
          <w:rPr>
            <w:rFonts w:ascii="Cambria Math" w:eastAsiaTheme="minorEastAsia" w:hAnsi="Cambria Math"/>
          </w:rPr>
          <m:t>0.5532</m:t>
        </m:r>
        <m:f>
          <m:fPr>
            <m:ctrlPr>
              <w:rPr>
                <w:rFonts w:ascii="Cambria Math" w:eastAsiaTheme="minorEastAsia" w:hAnsi="Cambria Math"/>
                <w:i/>
                <w:iCs/>
              </w:rPr>
            </m:ctrlPr>
          </m:fPr>
          <m:num>
            <m:sSup>
              <m:sSupPr>
                <m:ctrlPr>
                  <w:rPr>
                    <w:rFonts w:ascii="Cambria Math" w:eastAsiaTheme="minorEastAsia" w:hAnsi="Cambria Math"/>
                    <w:iCs/>
                  </w:rPr>
                </m:ctrlPr>
              </m:sSupPr>
              <m:e>
                <m:r>
                  <m:rPr>
                    <m:sty m:val="p"/>
                  </m:rPr>
                  <w:rPr>
                    <w:rFonts w:ascii="Cambria Math" w:eastAsiaTheme="minorEastAsia" w:hAnsi="Cambria Math"/>
                  </w:rPr>
                  <m:t>m</m:t>
                </m:r>
                <m:ctrlPr>
                  <w:rPr>
                    <w:rFonts w:ascii="Cambria Math" w:eastAsiaTheme="minorEastAsia" w:hAnsi="Cambria Math"/>
                    <w:i/>
                  </w:rPr>
                </m:ctrlPr>
              </m:e>
              <m:sup>
                <m:r>
                  <m:rPr>
                    <m:sty m:val="p"/>
                  </m:rPr>
                  <w:rPr>
                    <w:rFonts w:ascii="Cambria Math" w:eastAsiaTheme="minorEastAsia" w:hAnsi="Cambria Math"/>
                  </w:rPr>
                  <m:t>2</m:t>
                </m:r>
              </m:sup>
            </m:sSup>
            <m:ctrlPr>
              <w:rPr>
                <w:rFonts w:ascii="Cambria Math" w:eastAsiaTheme="minorEastAsia" w:hAnsi="Cambria Math"/>
                <w:i/>
              </w:rPr>
            </m:ctrlPr>
          </m:num>
          <m:den>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3</m:t>
                </m:r>
              </m:sup>
            </m:sSup>
          </m:den>
        </m:f>
      </m:oMath>
      <w:r>
        <w:rPr>
          <w:rFonts w:ascii="Cambria Math" w:hAnsi="Cambria Math"/>
        </w:rPr>
        <w:t>.</w:t>
      </w:r>
    </w:p>
    <w:p w14:paraId="1517E769" w14:textId="7275E529" w:rsidR="00496F4E" w:rsidRDefault="00496F4E" w:rsidP="00496F4E">
      <w:pPr>
        <w:pStyle w:val="Heading3"/>
      </w:pPr>
      <w:r>
        <w:lastRenderedPageBreak/>
        <w:t xml:space="preserve">b. </w:t>
      </w:r>
    </w:p>
    <w:p w14:paraId="07EBFF76" w14:textId="29B70FBE" w:rsidR="00496F4E" w:rsidRDefault="00496F4E" w:rsidP="00496F4E">
      <w:pPr>
        <w:pStyle w:val="Heading4"/>
      </w:pPr>
      <w:proofErr w:type="spellStart"/>
      <w:r>
        <w:t>i</w:t>
      </w:r>
      <w:proofErr w:type="spellEnd"/>
      <w:r>
        <w:t>.</w:t>
      </w:r>
    </w:p>
    <w:p w14:paraId="2E5398B3" w14:textId="7288D244" w:rsidR="00496F4E" w:rsidRDefault="00CB65F2" w:rsidP="00496F4E">
      <w:pPr>
        <w:jc w:val="center"/>
      </w:pPr>
      <w:r w:rsidRPr="00CB65F2">
        <w:drawing>
          <wp:inline distT="0" distB="0" distL="0" distR="0" wp14:anchorId="05F76F12" wp14:editId="490F7CAD">
            <wp:extent cx="5943600" cy="4806315"/>
            <wp:effectExtent l="0" t="0" r="0" b="0"/>
            <wp:docPr id="93672626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26268" name="Picture 1" descr="A graph of a function&#10;&#10;AI-generated content may be incorrect."/>
                    <pic:cNvPicPr/>
                  </pic:nvPicPr>
                  <pic:blipFill>
                    <a:blip r:embed="rId6"/>
                    <a:stretch>
                      <a:fillRect/>
                    </a:stretch>
                  </pic:blipFill>
                  <pic:spPr>
                    <a:xfrm>
                      <a:off x="0" y="0"/>
                      <a:ext cx="5943600" cy="4806315"/>
                    </a:xfrm>
                    <a:prstGeom prst="rect">
                      <a:avLst/>
                    </a:prstGeom>
                  </pic:spPr>
                </pic:pic>
              </a:graphicData>
            </a:graphic>
          </wp:inline>
        </w:drawing>
      </w:r>
    </w:p>
    <w:p w14:paraId="175AC468" w14:textId="6173285D" w:rsidR="00496F4E" w:rsidRPr="00496F4E" w:rsidRDefault="00496F4E" w:rsidP="00496F4E">
      <w:pPr>
        <w:jc w:val="center"/>
      </w:pPr>
      <w:r>
        <w:rPr>
          <w:b/>
          <w:bCs/>
        </w:rPr>
        <w:t xml:space="preserve">Figure 3: </w:t>
      </w:r>
      <w:r w:rsidR="00CB65F2" w:rsidRPr="00CB65F2">
        <w:t xml:space="preserve">Four </w:t>
      </w:r>
      <w:r>
        <w:t>Compensated Structure Functions</w:t>
      </w:r>
    </w:p>
    <w:p w14:paraId="5AD233BB" w14:textId="4C504490" w:rsidR="00496F4E" w:rsidRDefault="00496F4E" w:rsidP="00496F4E">
      <w:pPr>
        <w:pStyle w:val="Heading4"/>
        <w:rPr>
          <w:rFonts w:eastAsiaTheme="minorEastAsia"/>
        </w:rPr>
      </w:pPr>
      <w:r>
        <w:rPr>
          <w:rFonts w:eastAsiaTheme="minorEastAsia"/>
        </w:rPr>
        <w:t>ii.</w:t>
      </w:r>
    </w:p>
    <w:p w14:paraId="7BE2C6AF" w14:textId="3AB58ECB" w:rsidR="00496F4E" w:rsidRDefault="00496F4E" w:rsidP="00496F4E">
      <w:r>
        <w:t xml:space="preserve">Based on averaging the plateaus in all 4 compensated structure functions from l=0.015m to l=0.045m, a value for dissipation is obtained as </w:t>
      </w:r>
      <m:oMath>
        <m:r>
          <m:rPr>
            <m:sty m:val="p"/>
          </m:rPr>
          <w:rPr>
            <w:rFonts w:ascii="Cambria Math" w:hAnsi="Cambria Math"/>
          </w:rPr>
          <m:t>ϵ</m:t>
        </m:r>
        <m:r>
          <m:rPr>
            <m:sty m:val="p"/>
          </m:rPr>
          <w:rPr>
            <w:rFonts w:ascii="Cambria Math" w:hAnsi="Cambria Math"/>
          </w:rPr>
          <m:t>=</m:t>
        </m:r>
        <m:r>
          <w:rPr>
            <w:rFonts w:ascii="Cambria Math" w:eastAsiaTheme="minorEastAsia" w:hAnsi="Cambria Math"/>
          </w:rPr>
          <m:t>0.</m:t>
        </m:r>
        <m:r>
          <w:rPr>
            <w:rFonts w:ascii="Cambria Math" w:eastAsiaTheme="minorEastAsia" w:hAnsi="Cambria Math"/>
          </w:rPr>
          <m:t>9071</m:t>
        </m:r>
        <m:f>
          <m:fPr>
            <m:ctrlPr>
              <w:rPr>
                <w:rFonts w:ascii="Cambria Math" w:eastAsiaTheme="minorEastAsia" w:hAnsi="Cambria Math"/>
                <w:i/>
                <w:iCs/>
              </w:rPr>
            </m:ctrlPr>
          </m:fPr>
          <m:num>
            <m:sSup>
              <m:sSupPr>
                <m:ctrlPr>
                  <w:rPr>
                    <w:rFonts w:ascii="Cambria Math" w:eastAsiaTheme="minorEastAsia" w:hAnsi="Cambria Math"/>
                    <w:iCs/>
                  </w:rPr>
                </m:ctrlPr>
              </m:sSupPr>
              <m:e>
                <m:r>
                  <m:rPr>
                    <m:sty m:val="p"/>
                  </m:rPr>
                  <w:rPr>
                    <w:rFonts w:ascii="Cambria Math" w:eastAsiaTheme="minorEastAsia" w:hAnsi="Cambria Math"/>
                  </w:rPr>
                  <m:t>m</m:t>
                </m:r>
                <m:ctrlPr>
                  <w:rPr>
                    <w:rFonts w:ascii="Cambria Math" w:eastAsiaTheme="minorEastAsia" w:hAnsi="Cambria Math"/>
                    <w:i/>
                  </w:rPr>
                </m:ctrlPr>
              </m:e>
              <m:sup>
                <m:r>
                  <m:rPr>
                    <m:sty m:val="p"/>
                  </m:rPr>
                  <w:rPr>
                    <w:rFonts w:ascii="Cambria Math" w:eastAsiaTheme="minorEastAsia" w:hAnsi="Cambria Math"/>
                  </w:rPr>
                  <m:t>2</m:t>
                </m:r>
              </m:sup>
            </m:sSup>
            <m:ctrlPr>
              <w:rPr>
                <w:rFonts w:ascii="Cambria Math" w:eastAsiaTheme="minorEastAsia" w:hAnsi="Cambria Math"/>
                <w:i/>
              </w:rPr>
            </m:ctrlPr>
          </m:num>
          <m:den>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3</m:t>
                </m:r>
              </m:sup>
            </m:sSup>
          </m:den>
        </m:f>
      </m:oMath>
      <w:r>
        <w:rPr>
          <w:rFonts w:ascii="Cambria Math" w:hAnsi="Cambria Math"/>
        </w:rPr>
        <w:t>.</w:t>
      </w:r>
    </w:p>
    <w:p w14:paraId="62722BD8" w14:textId="3DAD472E" w:rsidR="00496F4E" w:rsidRDefault="00496F4E" w:rsidP="00496F4E">
      <w:pPr>
        <w:pStyle w:val="Heading3"/>
      </w:pPr>
      <w:r>
        <w:t>c.</w:t>
      </w:r>
    </w:p>
    <w:p w14:paraId="332D7591" w14:textId="1223569E" w:rsidR="00496F4E" w:rsidRDefault="00496F4E" w:rsidP="00496F4E">
      <w:pPr>
        <w:rPr>
          <w:rFonts w:ascii="Cambria Math" w:hAnsi="Cambria Math"/>
        </w:rPr>
      </w:pPr>
      <w:r>
        <w:t xml:space="preserve">Estimating dissipation based on the rms velocity and Longitudinal length scale gives </w:t>
      </w:r>
      <m:oMath>
        <m:r>
          <m:rPr>
            <m:sty m:val="p"/>
          </m:rPr>
          <w:rPr>
            <w:rFonts w:ascii="Cambria Math" w:hAnsi="Cambria Math"/>
          </w:rPr>
          <m:t>ϵ</m:t>
        </m:r>
        <m:r>
          <m:rPr>
            <m:sty m:val="p"/>
          </m:rPr>
          <w:rPr>
            <w:rFonts w:ascii="Cambria Math" w:hAnsi="Cambria Math"/>
          </w:rPr>
          <m:t>=</m:t>
        </m:r>
        <m:r>
          <w:rPr>
            <w:rFonts w:ascii="Cambria Math" w:eastAsiaTheme="minorEastAsia" w:hAnsi="Cambria Math"/>
          </w:rPr>
          <m:t>0.</m:t>
        </m:r>
        <m:r>
          <w:rPr>
            <w:rFonts w:ascii="Cambria Math" w:eastAsiaTheme="minorEastAsia" w:hAnsi="Cambria Math"/>
          </w:rPr>
          <m:t>9169</m:t>
        </m:r>
        <m:f>
          <m:fPr>
            <m:ctrlPr>
              <w:rPr>
                <w:rFonts w:ascii="Cambria Math" w:eastAsiaTheme="minorEastAsia" w:hAnsi="Cambria Math"/>
                <w:i/>
                <w:iCs/>
              </w:rPr>
            </m:ctrlPr>
          </m:fPr>
          <m:num>
            <m:sSup>
              <m:sSupPr>
                <m:ctrlPr>
                  <w:rPr>
                    <w:rFonts w:ascii="Cambria Math" w:eastAsiaTheme="minorEastAsia" w:hAnsi="Cambria Math"/>
                    <w:iCs/>
                  </w:rPr>
                </m:ctrlPr>
              </m:sSupPr>
              <m:e>
                <m:r>
                  <m:rPr>
                    <m:sty m:val="p"/>
                  </m:rPr>
                  <w:rPr>
                    <w:rFonts w:ascii="Cambria Math" w:eastAsiaTheme="minorEastAsia" w:hAnsi="Cambria Math"/>
                  </w:rPr>
                  <m:t>m</m:t>
                </m:r>
                <m:ctrlPr>
                  <w:rPr>
                    <w:rFonts w:ascii="Cambria Math" w:eastAsiaTheme="minorEastAsia" w:hAnsi="Cambria Math"/>
                    <w:i/>
                  </w:rPr>
                </m:ctrlPr>
              </m:e>
              <m:sup>
                <m:r>
                  <m:rPr>
                    <m:sty m:val="p"/>
                  </m:rPr>
                  <w:rPr>
                    <w:rFonts w:ascii="Cambria Math" w:eastAsiaTheme="minorEastAsia" w:hAnsi="Cambria Math"/>
                  </w:rPr>
                  <m:t>2</m:t>
                </m:r>
              </m:sup>
            </m:sSup>
            <m:ctrlPr>
              <w:rPr>
                <w:rFonts w:ascii="Cambria Math" w:eastAsiaTheme="minorEastAsia" w:hAnsi="Cambria Math"/>
                <w:i/>
              </w:rPr>
            </m:ctrlPr>
          </m:num>
          <m:den>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3</m:t>
                </m:r>
              </m:sup>
            </m:sSup>
          </m:den>
        </m:f>
      </m:oMath>
      <w:r>
        <w:rPr>
          <w:rFonts w:ascii="Cambria Math" w:hAnsi="Cambria Math"/>
        </w:rPr>
        <w:t>.</w:t>
      </w:r>
    </w:p>
    <w:p w14:paraId="52CD30AB" w14:textId="4CBFD0AC" w:rsidR="00496F4E" w:rsidRDefault="00496F4E" w:rsidP="00496F4E">
      <w:pPr>
        <w:pStyle w:val="Heading3"/>
      </w:pPr>
      <w:r>
        <w:t xml:space="preserve">d. </w:t>
      </w:r>
    </w:p>
    <w:p w14:paraId="41738430" w14:textId="1AE11023" w:rsidR="00496F4E" w:rsidRDefault="00496F4E" w:rsidP="00496F4E">
      <w:pPr>
        <w:rPr>
          <w:rFonts w:ascii="Cambria Math" w:hAnsi="Cambria Math"/>
        </w:rPr>
      </w:pPr>
      <w:r>
        <w:t xml:space="preserve">An approximation of the production term can be used to estimate the dissipation. The space-averaged production is assumed to be equal to </w:t>
      </w:r>
      <w:proofErr w:type="gramStart"/>
      <w:r>
        <w:t>the dissipation</w:t>
      </w:r>
      <w:proofErr w:type="gramEnd"/>
      <w:r>
        <w:t xml:space="preserve">, which yields a value of </w:t>
      </w:r>
      <m:oMath>
        <m:r>
          <m:rPr>
            <m:sty m:val="p"/>
          </m:rPr>
          <w:rPr>
            <w:rFonts w:ascii="Cambria Math" w:hAnsi="Cambria Math"/>
          </w:rPr>
          <m:t>ϵ</m:t>
        </m:r>
        <m:r>
          <m:rPr>
            <m:sty m:val="p"/>
          </m:rPr>
          <w:rPr>
            <w:rFonts w:ascii="Cambria Math" w:hAnsi="Cambria Math"/>
          </w:rPr>
          <m:t>=</m:t>
        </m:r>
        <m:r>
          <w:rPr>
            <w:rFonts w:ascii="Cambria Math" w:eastAsiaTheme="minorEastAsia" w:hAnsi="Cambria Math"/>
          </w:rPr>
          <m:t>1.1412</m:t>
        </m:r>
        <m:f>
          <m:fPr>
            <m:ctrlPr>
              <w:rPr>
                <w:rFonts w:ascii="Cambria Math" w:eastAsiaTheme="minorEastAsia" w:hAnsi="Cambria Math"/>
                <w:i/>
                <w:iCs/>
              </w:rPr>
            </m:ctrlPr>
          </m:fPr>
          <m:num>
            <m:sSup>
              <m:sSupPr>
                <m:ctrlPr>
                  <w:rPr>
                    <w:rFonts w:ascii="Cambria Math" w:eastAsiaTheme="minorEastAsia" w:hAnsi="Cambria Math"/>
                    <w:iCs/>
                  </w:rPr>
                </m:ctrlPr>
              </m:sSupPr>
              <m:e>
                <m:r>
                  <m:rPr>
                    <m:sty m:val="p"/>
                  </m:rPr>
                  <w:rPr>
                    <w:rFonts w:ascii="Cambria Math" w:eastAsiaTheme="minorEastAsia" w:hAnsi="Cambria Math"/>
                  </w:rPr>
                  <m:t>m</m:t>
                </m:r>
                <m:ctrlPr>
                  <w:rPr>
                    <w:rFonts w:ascii="Cambria Math" w:eastAsiaTheme="minorEastAsia" w:hAnsi="Cambria Math"/>
                    <w:i/>
                  </w:rPr>
                </m:ctrlPr>
              </m:e>
              <m:sup>
                <m:r>
                  <m:rPr>
                    <m:sty m:val="p"/>
                  </m:rPr>
                  <w:rPr>
                    <w:rFonts w:ascii="Cambria Math" w:eastAsiaTheme="minorEastAsia" w:hAnsi="Cambria Math"/>
                  </w:rPr>
                  <m:t>2</m:t>
                </m:r>
              </m:sup>
            </m:sSup>
            <m:ctrlPr>
              <w:rPr>
                <w:rFonts w:ascii="Cambria Math" w:eastAsiaTheme="minorEastAsia" w:hAnsi="Cambria Math"/>
                <w:i/>
              </w:rPr>
            </m:ctrlPr>
          </m:num>
          <m:den>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3</m:t>
                </m:r>
              </m:sup>
            </m:sSup>
          </m:den>
        </m:f>
      </m:oMath>
      <w:r>
        <w:rPr>
          <w:rFonts w:ascii="Cambria Math" w:hAnsi="Cambria Math"/>
        </w:rPr>
        <w:t>.</w:t>
      </w:r>
    </w:p>
    <w:p w14:paraId="668BD44C" w14:textId="28E9E419" w:rsidR="00496F4E" w:rsidRPr="00496F4E" w:rsidRDefault="00496F4E" w:rsidP="00496F4E">
      <w:pPr>
        <w:pStyle w:val="Heading3"/>
      </w:pPr>
      <w:r>
        <w:lastRenderedPageBreak/>
        <w:t xml:space="preserve">e. </w:t>
      </w:r>
    </w:p>
    <w:tbl>
      <w:tblPr>
        <w:tblStyle w:val="TableGrid"/>
        <w:tblW w:w="0" w:type="auto"/>
        <w:tblLook w:val="04A0" w:firstRow="1" w:lastRow="0" w:firstColumn="1" w:lastColumn="0" w:noHBand="0" w:noVBand="1"/>
      </w:tblPr>
      <w:tblGrid>
        <w:gridCol w:w="4675"/>
        <w:gridCol w:w="4675"/>
      </w:tblGrid>
      <w:tr w:rsidR="000477CC" w14:paraId="64D5BA29" w14:textId="77777777" w:rsidTr="000477CC">
        <w:tc>
          <w:tcPr>
            <w:tcW w:w="4675" w:type="dxa"/>
          </w:tcPr>
          <w:p w14:paraId="39531450" w14:textId="688CCA14" w:rsidR="000477CC" w:rsidRDefault="000477CC" w:rsidP="00496F4E">
            <w:pPr>
              <w:rPr>
                <w:rFonts w:eastAsiaTheme="minorEastAsia"/>
              </w:rPr>
            </w:pPr>
            <w:r>
              <w:rPr>
                <w:rFonts w:eastAsiaTheme="minorEastAsia"/>
              </w:rPr>
              <w:t>Method</w:t>
            </w:r>
          </w:p>
        </w:tc>
        <w:tc>
          <w:tcPr>
            <w:tcW w:w="4675" w:type="dxa"/>
          </w:tcPr>
          <w:p w14:paraId="433F0CAA" w14:textId="6C8E0387" w:rsidR="000477CC" w:rsidRDefault="000477CC" w:rsidP="00496F4E">
            <w:pPr>
              <w:rPr>
                <w:rFonts w:eastAsiaTheme="minorEastAsia"/>
              </w:rPr>
            </w:pPr>
            <w:r>
              <w:rPr>
                <w:rFonts w:eastAsiaTheme="minorEastAsia"/>
              </w:rPr>
              <w:t>Dissipation estimate (m^2/s^3)</w:t>
            </w:r>
          </w:p>
        </w:tc>
      </w:tr>
      <w:tr w:rsidR="000477CC" w14:paraId="77AC5E53" w14:textId="77777777" w:rsidTr="000477CC">
        <w:tc>
          <w:tcPr>
            <w:tcW w:w="4675" w:type="dxa"/>
          </w:tcPr>
          <w:p w14:paraId="7653A004" w14:textId="06FD11DE" w:rsidR="000477CC" w:rsidRDefault="000477CC" w:rsidP="00496F4E">
            <w:pPr>
              <w:rPr>
                <w:rFonts w:eastAsiaTheme="minorEastAsia"/>
              </w:rPr>
            </w:pPr>
            <w:r>
              <w:rPr>
                <w:rFonts w:eastAsiaTheme="minorEastAsia"/>
              </w:rPr>
              <w:t>Direct Calculation</w:t>
            </w:r>
          </w:p>
        </w:tc>
        <w:tc>
          <w:tcPr>
            <w:tcW w:w="4675" w:type="dxa"/>
          </w:tcPr>
          <w:p w14:paraId="012EB397" w14:textId="4BB96C5A" w:rsidR="000477CC" w:rsidRDefault="000477CC" w:rsidP="00496F4E">
            <w:pPr>
              <w:rPr>
                <w:rFonts w:eastAsiaTheme="minorEastAsia"/>
              </w:rPr>
            </w:pPr>
            <w:r>
              <w:rPr>
                <w:rFonts w:eastAsiaTheme="minorEastAsia"/>
              </w:rPr>
              <w:t>0.5532</w:t>
            </w:r>
          </w:p>
        </w:tc>
      </w:tr>
      <w:tr w:rsidR="000477CC" w14:paraId="1C9BA075" w14:textId="77777777" w:rsidTr="000477CC">
        <w:tc>
          <w:tcPr>
            <w:tcW w:w="4675" w:type="dxa"/>
          </w:tcPr>
          <w:p w14:paraId="2AAB9861" w14:textId="73405001" w:rsidR="000477CC" w:rsidRDefault="000477CC" w:rsidP="00496F4E">
            <w:pPr>
              <w:rPr>
                <w:rFonts w:eastAsiaTheme="minorEastAsia"/>
              </w:rPr>
            </w:pPr>
            <w:r>
              <w:rPr>
                <w:rFonts w:eastAsiaTheme="minorEastAsia"/>
              </w:rPr>
              <w:t>Compensated Structure Functions</w:t>
            </w:r>
          </w:p>
        </w:tc>
        <w:tc>
          <w:tcPr>
            <w:tcW w:w="4675" w:type="dxa"/>
          </w:tcPr>
          <w:p w14:paraId="14019AC8" w14:textId="676512D9" w:rsidR="000477CC" w:rsidRDefault="000477CC" w:rsidP="00496F4E">
            <w:pPr>
              <w:rPr>
                <w:rFonts w:eastAsiaTheme="minorEastAsia"/>
              </w:rPr>
            </w:pPr>
            <w:r>
              <w:rPr>
                <w:rFonts w:eastAsiaTheme="minorEastAsia"/>
              </w:rPr>
              <w:t>0.9071</w:t>
            </w:r>
          </w:p>
        </w:tc>
      </w:tr>
      <w:tr w:rsidR="000477CC" w14:paraId="4D05988D" w14:textId="77777777" w:rsidTr="000477CC">
        <w:tc>
          <w:tcPr>
            <w:tcW w:w="4675" w:type="dxa"/>
          </w:tcPr>
          <w:p w14:paraId="19676C04" w14:textId="5E171B17" w:rsidR="000477CC" w:rsidRDefault="000477CC" w:rsidP="00496F4E">
            <w:pPr>
              <w:rPr>
                <w:rFonts w:eastAsiaTheme="minorEastAsia"/>
              </w:rPr>
            </w:pPr>
            <w:r>
              <w:rPr>
                <w:rFonts w:eastAsiaTheme="minorEastAsia"/>
              </w:rPr>
              <w:t>Production via RMS Velocity</w:t>
            </w:r>
          </w:p>
        </w:tc>
        <w:tc>
          <w:tcPr>
            <w:tcW w:w="4675" w:type="dxa"/>
          </w:tcPr>
          <w:p w14:paraId="2FA7A22E" w14:textId="38DE782A" w:rsidR="000477CC" w:rsidRDefault="000477CC" w:rsidP="00496F4E">
            <w:pPr>
              <w:rPr>
                <w:rFonts w:eastAsiaTheme="minorEastAsia"/>
              </w:rPr>
            </w:pPr>
            <w:r>
              <w:rPr>
                <w:rFonts w:eastAsiaTheme="minorEastAsia"/>
              </w:rPr>
              <w:t>0.9169</w:t>
            </w:r>
          </w:p>
        </w:tc>
      </w:tr>
      <w:tr w:rsidR="000477CC" w14:paraId="0EAE5E5B" w14:textId="77777777" w:rsidTr="000477CC">
        <w:tc>
          <w:tcPr>
            <w:tcW w:w="4675" w:type="dxa"/>
          </w:tcPr>
          <w:p w14:paraId="6ABA2AE4" w14:textId="3906EAFF" w:rsidR="000477CC" w:rsidRDefault="000477CC" w:rsidP="00496F4E">
            <w:pPr>
              <w:rPr>
                <w:rFonts w:eastAsiaTheme="minorEastAsia"/>
              </w:rPr>
            </w:pPr>
            <w:r>
              <w:rPr>
                <w:rFonts w:eastAsiaTheme="minorEastAsia"/>
              </w:rPr>
              <w:t>Production Direct Calculation</w:t>
            </w:r>
          </w:p>
        </w:tc>
        <w:tc>
          <w:tcPr>
            <w:tcW w:w="4675" w:type="dxa"/>
          </w:tcPr>
          <w:p w14:paraId="030C6C96" w14:textId="3A3C1E9D" w:rsidR="000477CC" w:rsidRDefault="000477CC" w:rsidP="00496F4E">
            <w:pPr>
              <w:rPr>
                <w:rFonts w:eastAsiaTheme="minorEastAsia"/>
              </w:rPr>
            </w:pPr>
            <w:r>
              <w:rPr>
                <w:rFonts w:eastAsiaTheme="minorEastAsia"/>
              </w:rPr>
              <w:t>1.1412</w:t>
            </w:r>
          </w:p>
        </w:tc>
      </w:tr>
    </w:tbl>
    <w:p w14:paraId="5273D493" w14:textId="40AEE372" w:rsidR="000477CC" w:rsidRDefault="000477CC" w:rsidP="000477CC">
      <w:pPr>
        <w:jc w:val="center"/>
        <w:rPr>
          <w:rFonts w:eastAsiaTheme="minorEastAsia"/>
        </w:rPr>
      </w:pPr>
      <w:r>
        <w:rPr>
          <w:rFonts w:eastAsiaTheme="minorEastAsia"/>
          <w:b/>
          <w:bCs/>
        </w:rPr>
        <w:t xml:space="preserve">Table 1: </w:t>
      </w:r>
      <w:r>
        <w:rPr>
          <w:rFonts w:eastAsiaTheme="minorEastAsia"/>
        </w:rPr>
        <w:t>Comparison of dissipation estimates between methods</w:t>
      </w:r>
    </w:p>
    <w:p w14:paraId="270D632E" w14:textId="32542167" w:rsidR="000477CC" w:rsidRDefault="000477CC" w:rsidP="000477CC">
      <w:pPr>
        <w:ind w:firstLine="720"/>
        <w:rPr>
          <w:rFonts w:eastAsiaTheme="minorEastAsia"/>
        </w:rPr>
      </w:pPr>
      <w:r>
        <w:rPr>
          <w:rFonts w:eastAsiaTheme="minorEastAsia"/>
        </w:rPr>
        <w:t xml:space="preserve">There are no underlying assumptions in </w:t>
      </w:r>
      <w:proofErr w:type="gramStart"/>
      <w:r>
        <w:rPr>
          <w:rFonts w:eastAsiaTheme="minorEastAsia"/>
        </w:rPr>
        <w:t>the approximation</w:t>
      </w:r>
      <w:proofErr w:type="gramEnd"/>
      <w:r>
        <w:rPr>
          <w:rFonts w:eastAsiaTheme="minorEastAsia"/>
        </w:rPr>
        <w:t xml:space="preserve"> via the first method, direct calculation, since it is the true definition of dissipation. However, it requires resolving gradients of fluctuating quantities. This requires resolution at extremely fine scales, which doesn’t exist in this dataset. On top of that, at small scales measurements are more sensitive.</w:t>
      </w:r>
    </w:p>
    <w:p w14:paraId="65F1AB68" w14:textId="6E93BC08" w:rsidR="000477CC" w:rsidRDefault="000477CC" w:rsidP="000477CC">
      <w:pPr>
        <w:rPr>
          <w:rFonts w:eastAsiaTheme="minorEastAsia"/>
        </w:rPr>
      </w:pPr>
      <w:r>
        <w:rPr>
          <w:rFonts w:eastAsiaTheme="minorEastAsia"/>
        </w:rPr>
        <w:tab/>
        <w:t>In the second method, the assumptions are made that Kolmogorov’s scaling arguments hold. Under these arguments the structure function in the inertial subrange follows a power law scaling and depends on dissipation, and the compensated structure function corrects for the power law scaling to estimate dissipation as the plateau value in the inertial subrange. Because no gradients need to be resolved in this method, it is less sensitive.</w:t>
      </w:r>
    </w:p>
    <w:p w14:paraId="0709E466" w14:textId="77777777" w:rsidR="00EA6DBA" w:rsidRDefault="000477CC" w:rsidP="000477CC">
      <w:pPr>
        <w:rPr>
          <w:rFonts w:eastAsiaTheme="minorEastAsia"/>
        </w:rPr>
      </w:pPr>
      <w:r>
        <w:rPr>
          <w:rFonts w:eastAsiaTheme="minorEastAsia"/>
        </w:rPr>
        <w:tab/>
        <w:t>In the third method, the assumption is made that production is equal to dissipation (</w:t>
      </w:r>
      <w:proofErr w:type="spellStart"/>
      <w:r>
        <w:rPr>
          <w:rFonts w:eastAsiaTheme="minorEastAsia"/>
        </w:rPr>
        <w:t>ie</w:t>
      </w:r>
      <w:proofErr w:type="spellEnd"/>
      <w:r>
        <w:rPr>
          <w:rFonts w:eastAsiaTheme="minorEastAsia"/>
        </w:rPr>
        <w:t xml:space="preserve"> neglecting transport of TKE). </w:t>
      </w:r>
      <w:r w:rsidR="00EA6DBA">
        <w:rPr>
          <w:rFonts w:eastAsiaTheme="minorEastAsia"/>
        </w:rPr>
        <w:t>A dimensional argument can be used to derive a form for dissipation based on flow statistics. Empirical measurements in the past yield the constant for the dimensional argument. This method relies on statistics and once again, no gradients are resolved.</w:t>
      </w:r>
    </w:p>
    <w:p w14:paraId="2DB0DF4E" w14:textId="1AC4CBF3" w:rsidR="000477CC" w:rsidRDefault="00EA6DBA" w:rsidP="000477CC">
      <w:pPr>
        <w:rPr>
          <w:rFonts w:eastAsiaTheme="minorEastAsia"/>
        </w:rPr>
      </w:pPr>
      <w:r>
        <w:rPr>
          <w:rFonts w:eastAsiaTheme="minorEastAsia"/>
        </w:rPr>
        <w:tab/>
        <w:t xml:space="preserve">In the final method, the assumption is again made </w:t>
      </w:r>
      <w:r>
        <w:rPr>
          <w:rFonts w:eastAsiaTheme="minorEastAsia"/>
        </w:rPr>
        <w:t>that production is equal to dissipation</w:t>
      </w:r>
      <w:r>
        <w:rPr>
          <w:rFonts w:eastAsiaTheme="minorEastAsia"/>
        </w:rPr>
        <w:t>. However, production is calculated directly. In this method, mean flow gradients are required, but fluctuating gradients are not. This method is therefore less sensitive and does not require measurements at as small a scale as the first method.</w:t>
      </w:r>
    </w:p>
    <w:p w14:paraId="3E38BB1D" w14:textId="78D959EC" w:rsidR="00EA6DBA" w:rsidRDefault="00EA6DBA" w:rsidP="000477CC">
      <w:pPr>
        <w:rPr>
          <w:rFonts w:eastAsiaTheme="minorEastAsia"/>
        </w:rPr>
      </w:pPr>
      <w:r>
        <w:rPr>
          <w:rFonts w:eastAsiaTheme="minorEastAsia"/>
        </w:rPr>
        <w:tab/>
      </w:r>
      <w:r>
        <w:rPr>
          <w:rFonts w:eastAsiaTheme="minorEastAsia"/>
        </w:rPr>
        <w:t>In my opinion, of all the methods, the first is the least accurate. The others are roughly clustered together.</w:t>
      </w:r>
      <w:r>
        <w:rPr>
          <w:rFonts w:eastAsiaTheme="minorEastAsia"/>
        </w:rPr>
        <w:t xml:space="preserve"> I chose the second method, dissipation calculated via compensated structure functions. It does not require the resolution of any gradients, which is a sensitive process both in measurement and calculation.</w:t>
      </w:r>
    </w:p>
    <w:p w14:paraId="669F58F4" w14:textId="6B0317DC" w:rsidR="00EA6DBA" w:rsidRDefault="00EA6DBA" w:rsidP="00EA6DBA">
      <w:pPr>
        <w:pStyle w:val="Heading2"/>
        <w:rPr>
          <w:rFonts w:eastAsiaTheme="minorEastAsia"/>
        </w:rPr>
      </w:pPr>
      <w:r>
        <w:rPr>
          <w:rFonts w:eastAsiaTheme="minorEastAsia"/>
        </w:rPr>
        <w:t>Question 5.</w:t>
      </w:r>
    </w:p>
    <w:p w14:paraId="443361FD" w14:textId="36646FD3" w:rsidR="00EA6DBA" w:rsidRDefault="00EA6DBA" w:rsidP="00EA6DBA">
      <w:pPr>
        <w:pStyle w:val="Heading3"/>
      </w:pPr>
      <w:r>
        <w:t>a.</w:t>
      </w:r>
    </w:p>
    <w:p w14:paraId="4094CA8F" w14:textId="4F02166F" w:rsidR="00EA6DBA" w:rsidRDefault="00EA6DBA" w:rsidP="00EA6DBA">
      <w:r>
        <w:t>The calculated Kolmogorov scales are:</w:t>
      </w:r>
    </w:p>
    <w:p w14:paraId="200E7A6D" w14:textId="028F66B9" w:rsidR="00EA6DBA" w:rsidRPr="00EA6DBA" w:rsidRDefault="00EA6DBA" w:rsidP="00EA6DBA">
      <w:pPr>
        <w:rPr>
          <w:rFonts w:eastAsiaTheme="minorEastAsia"/>
          <w:iCs/>
        </w:rPr>
      </w:pPr>
      <m:oMathPara>
        <m:oMath>
          <m:r>
            <w:rPr>
              <w:rFonts w:ascii="Cambria Math" w:hAnsi="Cambria Math"/>
            </w:rPr>
            <m:t>η=</m:t>
          </m:r>
          <m:r>
            <w:rPr>
              <w:rFonts w:ascii="Cambria Math" w:hAnsi="Cambria Math"/>
            </w:rPr>
            <m:t>0.00024202</m:t>
          </m:r>
          <m:r>
            <m:rPr>
              <m:sty m:val="p"/>
            </m:rPr>
            <w:rPr>
              <w:rFonts w:ascii="Cambria Math" w:hAnsi="Cambria Math"/>
            </w:rPr>
            <m:t>m</m:t>
          </m:r>
        </m:oMath>
      </m:oMathPara>
    </w:p>
    <w:p w14:paraId="323E4859" w14:textId="0E0F9086" w:rsidR="00EA6DBA" w:rsidRPr="00EA6DBA" w:rsidRDefault="00EA6DBA" w:rsidP="00EA6DBA">
      <w:pPr>
        <w:rPr>
          <w:rFonts w:eastAsiaTheme="minorEastAsia"/>
        </w:rPr>
      </w:pPr>
      <m:oMathPara>
        <m:oMath>
          <m:r>
            <w:rPr>
              <w:rFonts w:ascii="Cambria Math" w:eastAsiaTheme="minorEastAsia" w:hAnsi="Cambria Math"/>
            </w:rPr>
            <m:t>τ=0.0040</m:t>
          </m:r>
          <m:r>
            <m:rPr>
              <m:sty m:val="p"/>
            </m:rPr>
            <w:rPr>
              <w:rFonts w:ascii="Cambria Math" w:eastAsiaTheme="minorEastAsia" w:hAnsi="Cambria Math"/>
            </w:rPr>
            <m:t>s</m:t>
          </m:r>
        </m:oMath>
      </m:oMathPara>
    </w:p>
    <w:p w14:paraId="470F0914" w14:textId="71BE706C" w:rsidR="00EA6DBA" w:rsidRPr="00EA6DBA" w:rsidRDefault="00EA6DBA" w:rsidP="00EA6DBA">
      <w:pPr>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η</m:t>
              </m:r>
            </m:sub>
          </m:sSub>
          <m:r>
            <w:rPr>
              <w:rFonts w:ascii="Cambria Math" w:eastAsiaTheme="minorEastAsia" w:hAnsi="Cambria Math"/>
            </w:rPr>
            <m:t>=</m:t>
          </m:r>
          <m:r>
            <m:rPr>
              <m:sty m:val="p"/>
            </m:rPr>
            <w:rPr>
              <w:rFonts w:ascii="Cambria Math" w:eastAsiaTheme="minorEastAsia" w:hAnsi="Cambria Math"/>
            </w:rPr>
            <m:t>0.0603</m:t>
          </m:r>
          <m:f>
            <m:fPr>
              <m:ctrlPr>
                <w:rPr>
                  <w:rFonts w:ascii="Cambria Math" w:eastAsiaTheme="minorEastAsia" w:hAnsi="Cambria Math"/>
                  <w:iCs/>
                </w:rPr>
              </m:ctrlPr>
            </m:fPr>
            <m:num>
              <m:r>
                <m:rPr>
                  <m:sty m:val="p"/>
                </m:rPr>
                <w:rPr>
                  <w:rFonts w:ascii="Cambria Math" w:eastAsiaTheme="minorEastAsia" w:hAnsi="Cambria Math"/>
                </w:rPr>
                <m:t>m</m:t>
              </m:r>
            </m:num>
            <m:den>
              <m:r>
                <m:rPr>
                  <m:sty m:val="p"/>
                </m:rPr>
                <w:rPr>
                  <w:rFonts w:ascii="Cambria Math" w:eastAsiaTheme="minorEastAsia" w:hAnsi="Cambria Math"/>
                </w:rPr>
                <m:t>s</m:t>
              </m:r>
            </m:den>
          </m:f>
        </m:oMath>
      </m:oMathPara>
    </w:p>
    <w:p w14:paraId="54F7A989" w14:textId="7DD94A0B" w:rsidR="00EA6DBA" w:rsidRPr="00EA6DBA" w:rsidRDefault="00EA6DBA" w:rsidP="00EA6DBA">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η</m:t>
              </m:r>
            </m:sub>
          </m:sSub>
          <m:r>
            <w:rPr>
              <w:rFonts w:ascii="Cambria Math" w:eastAsiaTheme="minorEastAsia" w:hAnsi="Cambria Math"/>
            </w:rPr>
            <m:t>=15.0367</m:t>
          </m:r>
          <m:f>
            <m:fPr>
              <m:ctrlPr>
                <w:rPr>
                  <w:rFonts w:ascii="Cambria Math" w:eastAsiaTheme="minorEastAsia" w:hAnsi="Cambria Math"/>
                </w:rPr>
              </m:ctrlPr>
            </m:fPr>
            <m:num>
              <m:r>
                <m:rPr>
                  <m:sty m:val="p"/>
                </m:rPr>
                <w:rPr>
                  <w:rFonts w:ascii="Cambria Math" w:eastAsiaTheme="minorEastAsia" w:hAnsi="Cambria Math"/>
                </w:rPr>
                <m:t>m</m:t>
              </m:r>
              <m:ctrlPr>
                <w:rPr>
                  <w:rFonts w:ascii="Cambria Math" w:eastAsiaTheme="minorEastAsia" w:hAnsi="Cambria Math"/>
                  <w:i/>
                  <w:iCs/>
                </w:rPr>
              </m:ctrlPr>
            </m:num>
            <m:den>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2</m:t>
                  </m:r>
                </m:sup>
              </m:sSup>
            </m:den>
          </m:f>
        </m:oMath>
      </m:oMathPara>
    </w:p>
    <w:p w14:paraId="4EF9AB0C" w14:textId="6F81B193" w:rsidR="00EA6DBA" w:rsidRDefault="00EA6DBA" w:rsidP="00EA6DBA">
      <w:pPr>
        <w:pStyle w:val="Heading3"/>
        <w:rPr>
          <w:rFonts w:eastAsiaTheme="minorEastAsia"/>
        </w:rPr>
      </w:pPr>
      <w:r>
        <w:rPr>
          <w:rFonts w:eastAsiaTheme="minorEastAsia"/>
        </w:rPr>
        <w:lastRenderedPageBreak/>
        <w:t>b.</w:t>
      </w:r>
    </w:p>
    <w:p w14:paraId="04463D32" w14:textId="3AD6A8A8" w:rsidR="00EA6DBA" w:rsidRPr="00580A41" w:rsidRDefault="00EA6DBA" w:rsidP="00EA6DBA">
      <w:pPr>
        <w:pStyle w:val="Heading4"/>
        <w:rPr>
          <w:i w:val="0"/>
        </w:rPr>
      </w:pPr>
      <w:proofErr w:type="spellStart"/>
      <w:r>
        <w:t>i</w:t>
      </w:r>
      <w:proofErr w:type="spellEnd"/>
      <w:r>
        <w:t xml:space="preserve">. </w:t>
      </w:r>
      <w:r>
        <w:rPr>
          <w:i w:val="0"/>
          <w:iCs w:val="0"/>
        </w:rPr>
        <w:t xml:space="preserve">Calculating the </w:t>
      </w:r>
      <w:r w:rsidR="00580A41">
        <w:rPr>
          <w:i w:val="0"/>
          <w:iCs w:val="0"/>
        </w:rPr>
        <w:t>T</w:t>
      </w:r>
      <w:r>
        <w:rPr>
          <w:i w:val="0"/>
          <w:iCs w:val="0"/>
        </w:rPr>
        <w:t xml:space="preserve">aylor microscale based on rms velocity and dissipation yields: </w:t>
      </w:r>
      <m:oMath>
        <m:r>
          <w:rPr>
            <w:rFonts w:ascii="Cambria Math" w:hAnsi="Cambria Math"/>
          </w:rPr>
          <m:t>λ=</m:t>
        </m:r>
        <m:r>
          <w:rPr>
            <w:rFonts w:ascii="Cambria Math" w:hAnsi="Cambria Math"/>
          </w:rPr>
          <m:t>0.01</m:t>
        </m:r>
        <m:r>
          <m:rPr>
            <m:sty m:val="p"/>
          </m:rPr>
          <w:rPr>
            <w:rFonts w:ascii="Cambria Math" w:hAnsi="Cambria Math"/>
          </w:rPr>
          <m:t>m</m:t>
        </m:r>
      </m:oMath>
    </w:p>
    <w:p w14:paraId="33C18B37" w14:textId="2C1023C0" w:rsidR="00580A41" w:rsidRDefault="00EA6DBA" w:rsidP="00580A41">
      <w:pPr>
        <w:pStyle w:val="Heading4"/>
        <w:rPr>
          <w:i w:val="0"/>
        </w:rPr>
      </w:pPr>
      <w:r>
        <w:t xml:space="preserve">ii. </w:t>
      </w:r>
      <w:r>
        <w:rPr>
          <w:i w:val="0"/>
          <w:iCs w:val="0"/>
        </w:rPr>
        <w:t xml:space="preserve">The Taylor microscale can also be calculated by fitting a parabolic function </w:t>
      </w:r>
      <m:oMath>
        <m:r>
          <w:rPr>
            <w:rFonts w:ascii="Cambria Math" w:hAnsi="Cambria Math"/>
          </w:rPr>
          <m:t>ρ=1-</m:t>
        </m:r>
        <m:f>
          <m:fPr>
            <m:ctrlPr>
              <w:rPr>
                <w:rFonts w:ascii="Cambria Math" w:hAnsi="Cambria Math"/>
                <w:iCs w:val="0"/>
              </w:rPr>
            </m:ctrlPr>
          </m:fPr>
          <m:num>
            <m:sSup>
              <m:sSupPr>
                <m:ctrlPr>
                  <w:rPr>
                    <w:rFonts w:ascii="Cambria Math" w:hAnsi="Cambria Math"/>
                    <w:iCs w:val="0"/>
                  </w:rPr>
                </m:ctrlPr>
              </m:sSupPr>
              <m:e>
                <m:r>
                  <w:rPr>
                    <w:rFonts w:ascii="Cambria Math" w:hAnsi="Cambria Math"/>
                  </w:rPr>
                  <m:t>l</m:t>
                </m:r>
              </m:e>
              <m:sup>
                <m:r>
                  <w:rPr>
                    <w:rFonts w:ascii="Cambria Math" w:hAnsi="Cambria Math"/>
                  </w:rPr>
                  <m:t>2</m:t>
                </m:r>
              </m:sup>
            </m:sSup>
          </m:num>
          <m:den>
            <m:sSup>
              <m:sSupPr>
                <m:ctrlPr>
                  <w:rPr>
                    <w:rFonts w:ascii="Cambria Math" w:hAnsi="Cambria Math"/>
                    <w:iCs w:val="0"/>
                  </w:rPr>
                </m:ctrlPr>
              </m:sSupPr>
              <m:e>
                <m:r>
                  <w:rPr>
                    <w:rFonts w:ascii="Cambria Math" w:hAnsi="Cambria Math"/>
                  </w:rPr>
                  <m:t>λ</m:t>
                </m:r>
              </m:e>
              <m:sup>
                <m:r>
                  <w:rPr>
                    <w:rFonts w:ascii="Cambria Math" w:hAnsi="Cambria Math"/>
                  </w:rPr>
                  <m:t>2</m:t>
                </m:r>
              </m:sup>
            </m:sSup>
          </m:den>
        </m:f>
      </m:oMath>
      <w:r>
        <w:rPr>
          <w:i w:val="0"/>
          <w:iCs w:val="0"/>
        </w:rPr>
        <w:t xml:space="preserve"> to the first few points of the normalized transverse velocity correlations</w:t>
      </w:r>
      <w:r w:rsidR="00580A41">
        <w:rPr>
          <w:i w:val="0"/>
          <w:iCs w:val="0"/>
        </w:rPr>
        <w:t xml:space="preserve">. Averaging the values obtained from the </w:t>
      </w:r>
      <m:oMath>
        <m:sSubSup>
          <m:sSubSupPr>
            <m:ctrlPr>
              <w:rPr>
                <w:rFonts w:ascii="Cambria Math" w:hAnsi="Cambria Math"/>
                <w:iCs w:val="0"/>
              </w:rPr>
            </m:ctrlPr>
          </m:sSubSupPr>
          <m:e>
            <m:r>
              <w:rPr>
                <w:rFonts w:ascii="Cambria Math" w:hAnsi="Cambria Math"/>
              </w:rPr>
              <m:t>ρ</m:t>
            </m:r>
          </m:e>
          <m:sub>
            <m:r>
              <w:rPr>
                <w:rFonts w:ascii="Cambria Math" w:hAnsi="Cambria Math"/>
              </w:rPr>
              <m:t>11</m:t>
            </m:r>
          </m:sub>
          <m:sup>
            <m:r>
              <w:rPr>
                <w:rFonts w:ascii="Cambria Math" w:hAnsi="Cambria Math"/>
              </w:rPr>
              <m:t>2</m:t>
            </m:r>
          </m:sup>
        </m:sSubSup>
      </m:oMath>
      <w:r w:rsidR="00580A41">
        <w:rPr>
          <w:i w:val="0"/>
          <w:iCs w:val="0"/>
        </w:rPr>
        <w:t xml:space="preserve"> and </w:t>
      </w:r>
      <m:oMath>
        <m:sSubSup>
          <m:sSubSupPr>
            <m:ctrlPr>
              <w:rPr>
                <w:rFonts w:ascii="Cambria Math" w:hAnsi="Cambria Math"/>
                <w:iCs w:val="0"/>
              </w:rPr>
            </m:ctrlPr>
          </m:sSubSupPr>
          <m:e>
            <m:r>
              <w:rPr>
                <w:rFonts w:ascii="Cambria Math" w:hAnsi="Cambria Math"/>
              </w:rPr>
              <m:t>ρ</m:t>
            </m:r>
          </m:e>
          <m:sub>
            <m:r>
              <w:rPr>
                <w:rFonts w:ascii="Cambria Math" w:hAnsi="Cambria Math"/>
              </w:rPr>
              <m:t>22</m:t>
            </m:r>
          </m:sub>
          <m:sup>
            <m:r>
              <w:rPr>
                <w:rFonts w:ascii="Cambria Math" w:hAnsi="Cambria Math"/>
              </w:rPr>
              <m:t>1</m:t>
            </m:r>
          </m:sup>
        </m:sSubSup>
      </m:oMath>
      <w:r w:rsidR="00580A41">
        <w:rPr>
          <w:i w:val="0"/>
          <w:iCs w:val="0"/>
        </w:rPr>
        <w:t xml:space="preserve"> correlations </w:t>
      </w:r>
      <w:proofErr w:type="gramStart"/>
      <w:r w:rsidR="00580A41">
        <w:rPr>
          <w:i w:val="0"/>
          <w:iCs w:val="0"/>
        </w:rPr>
        <w:t>gives</w:t>
      </w:r>
      <w:proofErr w:type="gramEnd"/>
      <w:r w:rsidR="00580A41">
        <w:rPr>
          <w:i w:val="0"/>
          <w:iCs w:val="0"/>
        </w:rPr>
        <w:t xml:space="preserve"> </w:t>
      </w:r>
      <m:oMath>
        <m:r>
          <w:rPr>
            <w:rFonts w:ascii="Cambria Math" w:hAnsi="Cambria Math"/>
          </w:rPr>
          <m:t>λ=0.01</m:t>
        </m:r>
        <m:r>
          <m:rPr>
            <m:sty m:val="p"/>
          </m:rPr>
          <w:rPr>
            <w:rFonts w:ascii="Cambria Math" w:hAnsi="Cambria Math"/>
          </w:rPr>
          <m:t>m.</m:t>
        </m:r>
      </m:oMath>
    </w:p>
    <w:p w14:paraId="6A4028CA" w14:textId="2AA5DBDD" w:rsidR="00580A41" w:rsidRPr="00580A41" w:rsidRDefault="00580A41" w:rsidP="00580A41">
      <w:pPr>
        <w:pStyle w:val="Heading4"/>
        <w:rPr>
          <w:i w:val="0"/>
          <w:iCs w:val="0"/>
        </w:rPr>
      </w:pPr>
      <w:r>
        <w:t xml:space="preserve">iii. </w:t>
      </w:r>
      <w:r>
        <w:rPr>
          <w:i w:val="0"/>
          <w:iCs w:val="0"/>
        </w:rPr>
        <w:t xml:space="preserve">The values for the Taylor microscales are exactly the same, out to </w:t>
      </w:r>
      <w:proofErr w:type="gramStart"/>
      <w:r>
        <w:rPr>
          <w:i w:val="0"/>
          <w:iCs w:val="0"/>
        </w:rPr>
        <w:t>the .</w:t>
      </w:r>
      <w:proofErr w:type="gramEnd"/>
      <w:r>
        <w:rPr>
          <w:i w:val="0"/>
          <w:iCs w:val="0"/>
        </w:rPr>
        <w:t xml:space="preserve"> </w:t>
      </w:r>
    </w:p>
    <w:p w14:paraId="4CDC8B1C" w14:textId="77777777" w:rsidR="00580A41" w:rsidRPr="00580A41" w:rsidRDefault="00580A41" w:rsidP="00580A41">
      <w:pPr>
        <w:rPr>
          <w:rFonts w:eastAsiaTheme="majorEastAsia" w:cstheme="majorBidi"/>
        </w:rPr>
      </w:pPr>
    </w:p>
    <w:sectPr w:rsidR="00580A41" w:rsidRPr="00580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3"/>
    <w:rsid w:val="000477CC"/>
    <w:rsid w:val="00496F4E"/>
    <w:rsid w:val="004A3FD1"/>
    <w:rsid w:val="00580A41"/>
    <w:rsid w:val="006006D3"/>
    <w:rsid w:val="0086268A"/>
    <w:rsid w:val="008F24C5"/>
    <w:rsid w:val="00B430DB"/>
    <w:rsid w:val="00CB65F2"/>
    <w:rsid w:val="00E91927"/>
    <w:rsid w:val="00EA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051D"/>
  <w15:chartTrackingRefBased/>
  <w15:docId w15:val="{B56002A4-797B-482A-93B2-A1145268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6D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006D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006D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496F4E"/>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600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006D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006D3"/>
    <w:rPr>
      <w:rFonts w:eastAsiaTheme="majorEastAsia" w:cstheme="majorBidi"/>
      <w:sz w:val="28"/>
      <w:szCs w:val="28"/>
    </w:rPr>
  </w:style>
  <w:style w:type="character" w:customStyle="1" w:styleId="Heading4Char">
    <w:name w:val="Heading 4 Char"/>
    <w:basedOn w:val="DefaultParagraphFont"/>
    <w:link w:val="Heading4"/>
    <w:uiPriority w:val="9"/>
    <w:rsid w:val="00496F4E"/>
    <w:rPr>
      <w:rFonts w:eastAsiaTheme="majorEastAsia" w:cstheme="majorBidi"/>
      <w:i/>
      <w:iCs/>
      <w:color w:val="000000" w:themeColor="text1"/>
    </w:rPr>
  </w:style>
  <w:style w:type="character" w:customStyle="1" w:styleId="Heading5Char">
    <w:name w:val="Heading 5 Char"/>
    <w:basedOn w:val="DefaultParagraphFont"/>
    <w:link w:val="Heading5"/>
    <w:uiPriority w:val="9"/>
    <w:semiHidden/>
    <w:rsid w:val="00600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3"/>
    <w:rPr>
      <w:rFonts w:eastAsiaTheme="majorEastAsia" w:cstheme="majorBidi"/>
      <w:color w:val="272727" w:themeColor="text1" w:themeTint="D8"/>
    </w:rPr>
  </w:style>
  <w:style w:type="paragraph" w:styleId="Title">
    <w:name w:val="Title"/>
    <w:basedOn w:val="Normal"/>
    <w:next w:val="Normal"/>
    <w:link w:val="TitleChar"/>
    <w:uiPriority w:val="10"/>
    <w:qFormat/>
    <w:rsid w:val="00600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3"/>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3"/>
    <w:rPr>
      <w:i/>
      <w:iCs/>
      <w:color w:val="404040" w:themeColor="text1" w:themeTint="BF"/>
    </w:rPr>
  </w:style>
  <w:style w:type="paragraph" w:styleId="ListParagraph">
    <w:name w:val="List Paragraph"/>
    <w:basedOn w:val="Normal"/>
    <w:uiPriority w:val="34"/>
    <w:qFormat/>
    <w:rsid w:val="006006D3"/>
    <w:pPr>
      <w:ind w:left="720"/>
      <w:contextualSpacing/>
    </w:pPr>
  </w:style>
  <w:style w:type="character" w:styleId="IntenseEmphasis">
    <w:name w:val="Intense Emphasis"/>
    <w:basedOn w:val="DefaultParagraphFont"/>
    <w:uiPriority w:val="21"/>
    <w:qFormat/>
    <w:rsid w:val="006006D3"/>
    <w:rPr>
      <w:i/>
      <w:iCs/>
      <w:color w:val="0F4761" w:themeColor="accent1" w:themeShade="BF"/>
    </w:rPr>
  </w:style>
  <w:style w:type="paragraph" w:styleId="IntenseQuote">
    <w:name w:val="Intense Quote"/>
    <w:basedOn w:val="Normal"/>
    <w:next w:val="Normal"/>
    <w:link w:val="IntenseQuoteChar"/>
    <w:uiPriority w:val="30"/>
    <w:qFormat/>
    <w:rsid w:val="00600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3"/>
    <w:rPr>
      <w:i/>
      <w:iCs/>
      <w:color w:val="0F4761" w:themeColor="accent1" w:themeShade="BF"/>
    </w:rPr>
  </w:style>
  <w:style w:type="character" w:styleId="IntenseReference">
    <w:name w:val="Intense Reference"/>
    <w:basedOn w:val="DefaultParagraphFont"/>
    <w:uiPriority w:val="32"/>
    <w:qFormat/>
    <w:rsid w:val="006006D3"/>
    <w:rPr>
      <w:b/>
      <w:bCs/>
      <w:smallCaps/>
      <w:color w:val="0F4761" w:themeColor="accent1" w:themeShade="BF"/>
      <w:spacing w:val="5"/>
    </w:rPr>
  </w:style>
  <w:style w:type="character" w:styleId="PlaceholderText">
    <w:name w:val="Placeholder Text"/>
    <w:basedOn w:val="DefaultParagraphFont"/>
    <w:uiPriority w:val="99"/>
    <w:semiHidden/>
    <w:rsid w:val="00496F4E"/>
    <w:rPr>
      <w:color w:val="666666"/>
    </w:rPr>
  </w:style>
  <w:style w:type="table" w:styleId="TableGrid">
    <w:name w:val="Table Grid"/>
    <w:basedOn w:val="TableNormal"/>
    <w:uiPriority w:val="39"/>
    <w:rsid w:val="00047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8270">
      <w:bodyDiv w:val="1"/>
      <w:marLeft w:val="0"/>
      <w:marRight w:val="0"/>
      <w:marTop w:val="0"/>
      <w:marBottom w:val="0"/>
      <w:divBdr>
        <w:top w:val="none" w:sz="0" w:space="0" w:color="auto"/>
        <w:left w:val="none" w:sz="0" w:space="0" w:color="auto"/>
        <w:bottom w:val="none" w:sz="0" w:space="0" w:color="auto"/>
        <w:right w:val="none" w:sz="0" w:space="0" w:color="auto"/>
      </w:divBdr>
      <w:divsChild>
        <w:div w:id="1141969030">
          <w:marLeft w:val="0"/>
          <w:marRight w:val="0"/>
          <w:marTop w:val="0"/>
          <w:marBottom w:val="0"/>
          <w:divBdr>
            <w:top w:val="none" w:sz="0" w:space="0" w:color="auto"/>
            <w:left w:val="none" w:sz="0" w:space="0" w:color="auto"/>
            <w:bottom w:val="none" w:sz="0" w:space="0" w:color="auto"/>
            <w:right w:val="none" w:sz="0" w:space="0" w:color="auto"/>
          </w:divBdr>
        </w:div>
      </w:divsChild>
    </w:div>
    <w:div w:id="458493220">
      <w:bodyDiv w:val="1"/>
      <w:marLeft w:val="0"/>
      <w:marRight w:val="0"/>
      <w:marTop w:val="0"/>
      <w:marBottom w:val="0"/>
      <w:divBdr>
        <w:top w:val="none" w:sz="0" w:space="0" w:color="auto"/>
        <w:left w:val="none" w:sz="0" w:space="0" w:color="auto"/>
        <w:bottom w:val="none" w:sz="0" w:space="0" w:color="auto"/>
        <w:right w:val="none" w:sz="0" w:space="0" w:color="auto"/>
      </w:divBdr>
      <w:divsChild>
        <w:div w:id="586967155">
          <w:marLeft w:val="0"/>
          <w:marRight w:val="0"/>
          <w:marTop w:val="0"/>
          <w:marBottom w:val="0"/>
          <w:divBdr>
            <w:top w:val="none" w:sz="0" w:space="0" w:color="auto"/>
            <w:left w:val="none" w:sz="0" w:space="0" w:color="auto"/>
            <w:bottom w:val="none" w:sz="0" w:space="0" w:color="auto"/>
            <w:right w:val="none" w:sz="0" w:space="0" w:color="auto"/>
          </w:divBdr>
        </w:div>
      </w:divsChild>
    </w:div>
    <w:div w:id="1204750225">
      <w:bodyDiv w:val="1"/>
      <w:marLeft w:val="0"/>
      <w:marRight w:val="0"/>
      <w:marTop w:val="0"/>
      <w:marBottom w:val="0"/>
      <w:divBdr>
        <w:top w:val="none" w:sz="0" w:space="0" w:color="auto"/>
        <w:left w:val="none" w:sz="0" w:space="0" w:color="auto"/>
        <w:bottom w:val="none" w:sz="0" w:space="0" w:color="auto"/>
        <w:right w:val="none" w:sz="0" w:space="0" w:color="auto"/>
      </w:divBdr>
      <w:divsChild>
        <w:div w:id="1331130601">
          <w:marLeft w:val="0"/>
          <w:marRight w:val="0"/>
          <w:marTop w:val="0"/>
          <w:marBottom w:val="0"/>
          <w:divBdr>
            <w:top w:val="none" w:sz="0" w:space="0" w:color="auto"/>
            <w:left w:val="none" w:sz="0" w:space="0" w:color="auto"/>
            <w:bottom w:val="none" w:sz="0" w:space="0" w:color="auto"/>
            <w:right w:val="none" w:sz="0" w:space="0" w:color="auto"/>
          </w:divBdr>
        </w:div>
      </w:divsChild>
    </w:div>
    <w:div w:id="1464731362">
      <w:bodyDiv w:val="1"/>
      <w:marLeft w:val="0"/>
      <w:marRight w:val="0"/>
      <w:marTop w:val="0"/>
      <w:marBottom w:val="0"/>
      <w:divBdr>
        <w:top w:val="none" w:sz="0" w:space="0" w:color="auto"/>
        <w:left w:val="none" w:sz="0" w:space="0" w:color="auto"/>
        <w:bottom w:val="none" w:sz="0" w:space="0" w:color="auto"/>
        <w:right w:val="none" w:sz="0" w:space="0" w:color="auto"/>
      </w:divBdr>
      <w:divsChild>
        <w:div w:id="1601911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Freeman</dc:creator>
  <cp:keywords/>
  <dc:description/>
  <cp:lastModifiedBy>Logan Freeman</cp:lastModifiedBy>
  <cp:revision>2</cp:revision>
  <dcterms:created xsi:type="dcterms:W3CDTF">2025-02-26T20:28:00Z</dcterms:created>
  <dcterms:modified xsi:type="dcterms:W3CDTF">2025-02-26T21:14:00Z</dcterms:modified>
</cp:coreProperties>
</file>