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ore.xml" ContentType="application/vnd.openxmlformats-package.core-properties+xml"/>
  <Override PartName="/word/webSettings.xml" ContentType="application/vnd.openxmlformats-officedocument.wordprocessingml.webSettings+xml"/>
  <Override PartName="/word/footnotes.xml" ContentType="application/vnd.openxmlformats-officedocument.wordprocessingml.footnote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numbering.xml" ContentType="application/vnd.openxmlformats-officedocument.wordprocessingml.numbering+xml"/>
  <Override PartName="/word/endnotes.xml" ContentType="application/vnd.openxmlformats-officedocument.wordprocessingml.endnotes+xml"/>
  <Override PartName="/word/settings.xml" ContentType="application/vnd.openxmlformats-officedocument.wordprocessingml.setting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Style w:val="11221"/>
        <w:pBdr/>
        <w:spacing/>
        <w:ind/>
        <w:rPr>
          <w:sz w:val="24"/>
          <w:szCs w:val="24"/>
        </w:rPr>
      </w:pPr>
      <w:r/>
      <w:bookmarkStart w:id="0" w:name="_Toc238371"/>
      <w:r>
        <w:rPr>
          <w:sz w:val="24"/>
          <w:szCs w:val="24"/>
        </w:rPr>
        <w:t xml:space="preserve">Prefacio</w:t>
      </w:r>
      <w:bookmarkEnd w:id="0"/>
      <w:r/>
      <w:r>
        <w:rPr>
          <w:sz w:val="24"/>
          <w:szCs w:val="24"/>
        </w:rPr>
      </w:r>
    </w:p>
    <w:p>
      <w:pPr>
        <w:pBdr/>
        <w:spacing w:line="240" w:lineRule="auto"/>
        <w:ind w:left="5"/>
        <w:jc w:val="both"/>
        <w:rPr>
          <w:sz w:val="24"/>
          <w:szCs w:val="24"/>
        </w:rPr>
      </w:pPr>
      <w:r>
        <w:rPr>
          <w:sz w:val="24"/>
          <w:szCs w:val="24"/>
        </w:rPr>
        <w:t xml:space="preserve">Esta obra es en gran medida una ampliación y un suplemento de mi obra </w:t>
      </w:r>
      <w:r>
        <w:rPr>
          <w:i/>
          <w:sz w:val="24"/>
          <w:szCs w:val="24"/>
        </w:rPr>
        <w:t xml:space="preserve">La defensa de la fe</w:t>
      </w:r>
      <w:r>
        <w:rPr>
          <w:sz w:val="24"/>
          <w:szCs w:val="24"/>
        </w:rPr>
        <w:t xml:space="preserve"> (1955, 3ª ed., 1967). En particular, recoge algunos de los principales temas tratados en "La filosofía cristiana del conocimiento", </w:t>
      </w:r>
      <w:r>
        <w:rPr>
          <w:sz w:val="24"/>
          <w:szCs w:val="24"/>
        </w:rPr>
        <w:t xml:space="preserve">un capítulo de esa obra. En el presente volumen intento trabajar con mayor detalle la naturaleza y las implicaciones de nuestro compromiso con la autoridad de las Escrituras en relación con nuestra actividad como teólogos y filósofos cristianos hoy en día.</w:t>
      </w:r>
      <w:r>
        <w:rPr>
          <w:sz w:val="24"/>
          <w:szCs w:val="24"/>
        </w:rPr>
      </w:r>
    </w:p>
    <w:p>
      <w:pPr>
        <w:pBdr/>
        <w:spacing w:line="240" w:lineRule="auto"/>
        <w:ind w:left="5"/>
        <w:jc w:val="both"/>
        <w:rPr>
          <w:sz w:val="24"/>
          <w:szCs w:val="24"/>
        </w:rPr>
      </w:pPr>
      <w:r>
        <w:rPr>
          <w:sz w:val="24"/>
          <w:szCs w:val="24"/>
        </w:rPr>
        <w:t xml:space="preserve">Además, varios hombres discutidos en </w:t>
      </w:r>
      <w:r>
        <w:rPr>
          <w:i/>
          <w:sz w:val="24"/>
          <w:szCs w:val="24"/>
        </w:rPr>
        <w:t xml:space="preserve">Defensa de la Fe </w:t>
      </w:r>
      <w:r>
        <w:rPr>
          <w:sz w:val="24"/>
          <w:szCs w:val="24"/>
        </w:rPr>
        <w:t xml:space="preserve">reciben un análisis más profundo. Entre ellos se encuentran Warfield, </w:t>
      </w:r>
      <w:r>
        <w:rPr>
          <w:sz w:val="24"/>
          <w:szCs w:val="24"/>
        </w:rPr>
        <w:t xml:space="preserve">Kuyper</w:t>
      </w:r>
      <w:r>
        <w:rPr>
          <w:sz w:val="24"/>
          <w:szCs w:val="24"/>
        </w:rPr>
        <w:t xml:space="preserve">, </w:t>
      </w:r>
      <w:r>
        <w:rPr>
          <w:sz w:val="24"/>
          <w:szCs w:val="24"/>
        </w:rPr>
        <w:t xml:space="preserve">Buswell</w:t>
      </w:r>
      <w:r>
        <w:rPr>
          <w:sz w:val="24"/>
          <w:szCs w:val="24"/>
        </w:rPr>
        <w:t xml:space="preserve"> y Hamilton.</w:t>
      </w:r>
      <w:r>
        <w:rPr>
          <w:sz w:val="24"/>
          <w:szCs w:val="24"/>
        </w:rPr>
      </w:r>
    </w:p>
    <w:p>
      <w:pPr>
        <w:pBdr/>
        <w:spacing w:line="240" w:lineRule="auto"/>
        <w:ind w:left="5"/>
        <w:jc w:val="both"/>
        <w:rPr>
          <w:sz w:val="24"/>
          <w:szCs w:val="24"/>
        </w:rPr>
      </w:pPr>
      <w:r>
        <w:rPr>
          <w:sz w:val="24"/>
          <w:szCs w:val="24"/>
        </w:rPr>
        <w:t xml:space="preserve">He añadido notas de pie de página para indicar el lugar en que se celebrarán nuevos debates sobre algunas esferas que no se han abordado plenamente en la presente labor. Hay dos obras que pueden ser mencionadas en particular. Son </w:t>
      </w:r>
      <w:r>
        <w:rPr>
          <w:i/>
          <w:sz w:val="24"/>
          <w:szCs w:val="24"/>
        </w:rPr>
        <w:t xml:space="preserve">La doctrina de la Escritura</w:t>
      </w:r>
      <w:r>
        <w:rPr>
          <w:sz w:val="24"/>
          <w:szCs w:val="24"/>
        </w:rPr>
        <w:t xml:space="preserve"> (1967), un programa de clase que desarrolla la doctrina de la Escritura más o menos asumida en la presente obra, y </w:t>
      </w:r>
      <w:r>
        <w:rPr>
          <w:i/>
          <w:sz w:val="24"/>
          <w:szCs w:val="24"/>
        </w:rPr>
        <w:t xml:space="preserve">El pastor reformado y el mundo moderno</w:t>
      </w:r>
      <w:r>
        <w:rPr>
          <w:sz w:val="24"/>
          <w:szCs w:val="24"/>
        </w:rPr>
        <w:t xml:space="preserve">, una obra que se publicará en breve, que intenta arraigar más firmemente el argumento de este libro en el pensamiento de Calvino, así como proporcionar discusiones mucho más extensas sobre el </w:t>
      </w:r>
      <w:r>
        <w:rPr>
          <w:sz w:val="24"/>
          <w:szCs w:val="24"/>
        </w:rPr>
        <w:t xml:space="preserve">Aquinate</w:t>
      </w:r>
      <w:r>
        <w:rPr>
          <w:sz w:val="24"/>
          <w:szCs w:val="24"/>
        </w:rPr>
        <w:t xml:space="preserve">, la filosofía católica moderna y</w:t>
      </w:r>
      <w:r>
        <w:rPr>
          <w:i/>
          <w:sz w:val="24"/>
          <w:szCs w:val="24"/>
        </w:rPr>
        <w:t xml:space="preserve"> la de </w:t>
      </w:r>
      <w:r>
        <w:rPr>
          <w:sz w:val="24"/>
          <w:szCs w:val="24"/>
        </w:rPr>
        <w:t xml:space="preserve">Immanuel Kant.</w:t>
      </w:r>
      <w:r>
        <w:rPr>
          <w:sz w:val="24"/>
          <w:szCs w:val="24"/>
        </w:rPr>
      </w:r>
    </w:p>
    <w:p>
      <w:pPr>
        <w:pBdr/>
        <w:spacing w:line="240" w:lineRule="auto"/>
        <w:ind w:left="5"/>
        <w:jc w:val="both"/>
        <w:rPr>
          <w:sz w:val="24"/>
          <w:szCs w:val="24"/>
        </w:rPr>
      </w:pPr>
      <w:r>
        <w:rPr>
          <w:sz w:val="24"/>
          <w:szCs w:val="24"/>
        </w:rPr>
        <w:t xml:space="preserve">No es necesario decir a aquellos que conocen</w:t>
      </w:r>
      <w:r>
        <w:rPr>
          <w:i/>
          <w:sz w:val="24"/>
          <w:szCs w:val="24"/>
        </w:rPr>
        <w:t xml:space="preserve"> la defensa de la fe,</w:t>
      </w:r>
      <w:r>
        <w:rPr>
          <w:sz w:val="24"/>
          <w:szCs w:val="24"/>
        </w:rPr>
        <w:t xml:space="preserve"> que toda mi obra presupone un cierto entendimiento de la </w:t>
      </w:r>
      <w:r>
        <w:rPr>
          <w:i/>
          <w:sz w:val="24"/>
          <w:szCs w:val="24"/>
        </w:rPr>
        <w:t xml:space="preserve">gracia común</w:t>
      </w:r>
      <w:r>
        <w:rPr>
          <w:sz w:val="24"/>
          <w:szCs w:val="24"/>
        </w:rPr>
        <w:t xml:space="preserve">, cuya discusión puede encontrarse en mi libro con ese título.</w:t>
      </w:r>
      <w:r>
        <w:rPr>
          <w:sz w:val="24"/>
          <w:szCs w:val="24"/>
        </w:rPr>
      </w:r>
    </w:p>
    <w:p>
      <w:pPr>
        <w:pBdr/>
        <w:spacing w:line="240" w:lineRule="auto"/>
        <w:ind w:left="5"/>
        <w:jc w:val="both"/>
        <w:rPr>
          <w:sz w:val="24"/>
          <w:szCs w:val="24"/>
        </w:rPr>
      </w:pPr>
      <w:r>
        <w:rPr>
          <w:sz w:val="24"/>
          <w:szCs w:val="24"/>
        </w:rPr>
        <w:t xml:space="preserve">Las tres obras se pueden obtener de la Editorial </w:t>
      </w:r>
      <w:r>
        <w:rPr>
          <w:i/>
          <w:iCs/>
          <w:sz w:val="24"/>
          <w:szCs w:val="24"/>
        </w:rPr>
        <w:t xml:space="preserve">Presbiterian</w:t>
      </w:r>
      <w:r>
        <w:rPr>
          <w:i/>
          <w:iCs/>
          <w:sz w:val="24"/>
          <w:szCs w:val="24"/>
        </w:rPr>
        <w:t xml:space="preserve"> </w:t>
      </w:r>
      <w:r>
        <w:rPr>
          <w:i/>
          <w:iCs/>
          <w:sz w:val="24"/>
          <w:szCs w:val="24"/>
        </w:rPr>
        <w:t xml:space="preserve">&amp;</w:t>
      </w:r>
      <w:r>
        <w:rPr>
          <w:i/>
          <w:iCs/>
          <w:sz w:val="24"/>
          <w:szCs w:val="24"/>
        </w:rPr>
        <w:t xml:space="preserve"> </w:t>
      </w:r>
      <w:r>
        <w:rPr>
          <w:i/>
          <w:iCs/>
          <w:sz w:val="24"/>
          <w:szCs w:val="24"/>
        </w:rPr>
        <w:t xml:space="preserve">Reform</w:t>
      </w:r>
      <w:r>
        <w:rPr>
          <w:i/>
          <w:iCs/>
          <w:sz w:val="24"/>
          <w:szCs w:val="24"/>
        </w:rPr>
        <w:t xml:space="preserve">ed</w:t>
      </w:r>
      <w:r>
        <w:rPr>
          <w:sz w:val="24"/>
          <w:szCs w:val="24"/>
        </w:rPr>
        <w:t xml:space="preserve">. Deseo agradecer a la Sra. Travis I. </w:t>
      </w:r>
      <w:r>
        <w:rPr>
          <w:sz w:val="24"/>
          <w:szCs w:val="24"/>
        </w:rPr>
        <w:t xml:space="preserve">Reimer</w:t>
      </w:r>
      <w:r>
        <w:rPr>
          <w:sz w:val="24"/>
          <w:szCs w:val="24"/>
        </w:rPr>
        <w:t xml:space="preserve"> por la excelente mecanografía del manuscrito y al Sr. Robert </w:t>
      </w:r>
      <w:r>
        <w:rPr>
          <w:sz w:val="24"/>
          <w:szCs w:val="24"/>
        </w:rPr>
        <w:t xml:space="preserve">Geehart</w:t>
      </w:r>
      <w:r>
        <w:rPr>
          <w:sz w:val="24"/>
          <w:szCs w:val="24"/>
        </w:rPr>
        <w:t xml:space="preserve"> por su invaluable ayuda de varios tipos.</w:t>
      </w:r>
      <w:r>
        <w:rPr>
          <w:sz w:val="24"/>
          <w:szCs w:val="24"/>
        </w:rPr>
      </w:r>
    </w:p>
    <w:p>
      <w:pPr>
        <w:pBdr/>
        <w:spacing w:line="240" w:lineRule="auto"/>
        <w:ind w:left="5"/>
        <w:jc w:val="both"/>
        <w:rPr>
          <w:sz w:val="24"/>
          <w:szCs w:val="24"/>
        </w:rPr>
      </w:pPr>
      <w:r>
        <w:rPr>
          <w:sz w:val="24"/>
          <w:szCs w:val="24"/>
        </w:rPr>
        <w:t xml:space="preserve">Cornelius Van </w:t>
      </w:r>
      <w:r>
        <w:rPr>
          <w:sz w:val="24"/>
          <w:szCs w:val="24"/>
        </w:rPr>
        <w:t xml:space="preserve">Til</w:t>
      </w:r>
      <w:r>
        <w:rPr>
          <w:sz w:val="24"/>
          <w:szCs w:val="24"/>
        </w:rPr>
        <w:t xml:space="preserve"> </w:t>
      </w:r>
      <w:r>
        <w:rPr>
          <w:sz w:val="24"/>
          <w:szCs w:val="24"/>
        </w:rPr>
        <w:t xml:space="preserve">Enero</w:t>
      </w:r>
      <w:r>
        <w:rPr>
          <w:sz w:val="24"/>
          <w:szCs w:val="24"/>
        </w:rPr>
        <w:t xml:space="preserve">, 1969</w:t>
      </w:r>
      <w:r>
        <w:rPr>
          <w:sz w:val="24"/>
          <w:szCs w:val="24"/>
        </w:rPr>
        <w:br w:type="page" w:clear="all"/>
      </w:r>
      <w:r>
        <w:rPr>
          <w:sz w:val="24"/>
          <w:szCs w:val="24"/>
        </w:rPr>
      </w:r>
    </w:p>
    <w:p>
      <w:pPr>
        <w:pStyle w:val="11221"/>
        <w:pBdr/>
        <w:spacing/>
        <w:ind/>
        <w:rPr>
          <w:sz w:val="24"/>
          <w:szCs w:val="24"/>
        </w:rPr>
      </w:pPr>
      <w:r/>
      <w:bookmarkStart w:id="1" w:name="_Toc238372"/>
      <w:r>
        <w:rPr>
          <w:sz w:val="24"/>
          <w:szCs w:val="24"/>
        </w:rPr>
        <w:t xml:space="preserve">Introducción</w:t>
      </w:r>
      <w:bookmarkEnd w:id="1"/>
      <w:r/>
      <w:r>
        <w:rPr>
          <w:sz w:val="24"/>
          <w:szCs w:val="24"/>
        </w:rPr>
      </w:r>
    </w:p>
    <w:p>
      <w:pPr>
        <w:pBdr/>
        <w:spacing w:line="240" w:lineRule="auto"/>
        <w:ind w:left="5"/>
        <w:jc w:val="both"/>
        <w:rPr>
          <w:sz w:val="24"/>
          <w:szCs w:val="24"/>
        </w:rPr>
      </w:pPr>
      <w:r>
        <w:rPr>
          <w:sz w:val="24"/>
          <w:szCs w:val="24"/>
        </w:rPr>
        <w:t xml:space="preserve">Esta obra busca presentar una teoría del conocimiento cristiana y, más especialmente, reformada. El presente escritor sostiene con el difunto B. B. Warfield que la Fe Reformada es la expresión más consistente del </w:t>
      </w:r>
      <w:r>
        <w:rPr>
          <w:sz w:val="24"/>
          <w:szCs w:val="24"/>
        </w:rPr>
        <w:t xml:space="preserve">Cristianismo</w:t>
      </w:r>
      <w:r>
        <w:rPr>
          <w:sz w:val="24"/>
          <w:szCs w:val="24"/>
        </w:rPr>
        <w:t xml:space="preserve">. Por lo tanto, la apologética cristiana</w:t>
      </w:r>
      <w:r>
        <w:rPr>
          <w:sz w:val="24"/>
          <w:szCs w:val="24"/>
        </w:rPr>
        <w:t xml:space="preserve"> se considera idéntica a la apologética reformada. No se implica una depreciación de las opiniones no reformadas del protestantismo. Por el contrario, el escritor está convencido de que la causa del protestantismo evangélico, es decir, el protestantismo no</w:t>
      </w:r>
      <w:r>
        <w:rPr>
          <w:sz w:val="24"/>
          <w:szCs w:val="24"/>
        </w:rPr>
        <w:t xml:space="preserve"> reformado, está obligado a sacar provecho de una defensa de la fe reformada, ya que una defensa de la fe reformada no es primordialmente una defensa de los "cinco puntos del calvinismo". La defensa de la Fe Reformada es un método reformado de defensa del </w:t>
      </w:r>
      <w:r>
        <w:rPr>
          <w:sz w:val="24"/>
          <w:szCs w:val="24"/>
        </w:rPr>
        <w:t xml:space="preserve">Cristianismo</w:t>
      </w:r>
      <w:r>
        <w:rPr>
          <w:sz w:val="24"/>
          <w:szCs w:val="24"/>
        </w:rPr>
        <w:t xml:space="preserve"> y esto debería ser de beneficio incluso para el Cristianismo Católico Romano.</w:t>
      </w:r>
      <w:r>
        <w:rPr>
          <w:sz w:val="24"/>
          <w:szCs w:val="24"/>
        </w:rPr>
      </w:r>
    </w:p>
    <w:p>
      <w:pPr>
        <w:pBdr/>
        <w:spacing w:after="0" w:line="240" w:lineRule="auto"/>
        <w:ind w:left="5"/>
        <w:jc w:val="both"/>
        <w:rPr>
          <w:sz w:val="24"/>
          <w:szCs w:val="24"/>
        </w:rPr>
      </w:pPr>
      <w:r>
        <w:rPr>
          <w:sz w:val="24"/>
          <w:szCs w:val="24"/>
        </w:rPr>
        <w:t xml:space="preserve">La apologética reformada quiere ante todo y sobre todo ser una apologética bíblica. Su objetivo es interpretar toda la vida en términos de verdades básicas derivadas de las Escrituras del Antiguo y Nuevo Te</w:t>
      </w:r>
      <w:r>
        <w:rPr>
          <w:sz w:val="24"/>
          <w:szCs w:val="24"/>
        </w:rPr>
        <w:t xml:space="preserve">stamento como la regla infalible de la fe y la práctica. Por lo tanto, el escritor está muy endeudado con los grandes exegetas reformados de la Escritura. En los tiempos modernos han aparecido muchos comentarios excelentes escritos por eruditos reformados.</w:t>
      </w:r>
      <w:r>
        <w:rPr>
          <w:sz w:val="24"/>
          <w:szCs w:val="24"/>
        </w:rPr>
      </w:r>
    </w:p>
    <w:p>
      <w:pPr>
        <w:pBdr/>
        <w:spacing w:after="0" w:line="240" w:lineRule="auto"/>
        <w:ind w:left="5"/>
        <w:jc w:val="both"/>
        <w:rPr>
          <w:sz w:val="24"/>
          <w:szCs w:val="24"/>
        </w:rPr>
      </w:pPr>
      <w:r>
        <w:rPr>
          <w:sz w:val="24"/>
          <w:szCs w:val="24"/>
        </w:rPr>
      </w:r>
      <w:r>
        <w:rPr>
          <w:sz w:val="24"/>
          <w:szCs w:val="24"/>
        </w:rPr>
      </w:r>
    </w:p>
    <w:p>
      <w:pPr>
        <w:pBdr/>
        <w:spacing w:line="240" w:lineRule="auto"/>
        <w:ind w:left="5"/>
        <w:jc w:val="both"/>
        <w:rPr>
          <w:sz w:val="24"/>
          <w:szCs w:val="24"/>
        </w:rPr>
      </w:pPr>
      <w:r>
        <w:rPr>
          <w:sz w:val="24"/>
          <w:szCs w:val="24"/>
        </w:rPr>
        <w:t xml:space="preserve">También está en deuda con los grandes dogmáticos reformados de los tiempos modernos, como Charles Hodge, </w:t>
      </w:r>
      <w:r>
        <w:rPr>
          <w:sz w:val="24"/>
          <w:szCs w:val="24"/>
        </w:rPr>
        <w:t xml:space="preserve">Thornwell</w:t>
      </w:r>
      <w:r>
        <w:rPr>
          <w:sz w:val="24"/>
          <w:szCs w:val="24"/>
        </w:rPr>
        <w:t xml:space="preserve">, </w:t>
      </w:r>
      <w:r>
        <w:rPr>
          <w:sz w:val="24"/>
          <w:szCs w:val="24"/>
        </w:rPr>
        <w:t xml:space="preserve">Dabney</w:t>
      </w:r>
      <w:r>
        <w:rPr>
          <w:sz w:val="24"/>
          <w:szCs w:val="24"/>
        </w:rPr>
        <w:t xml:space="preserve">, </w:t>
      </w:r>
      <w:r>
        <w:rPr>
          <w:sz w:val="24"/>
          <w:szCs w:val="24"/>
        </w:rPr>
        <w:t xml:space="preserve">Shedd</w:t>
      </w:r>
      <w:r>
        <w:rPr>
          <w:sz w:val="24"/>
          <w:szCs w:val="24"/>
        </w:rPr>
        <w:t xml:space="preserve">, </w:t>
      </w:r>
      <w:r>
        <w:rPr>
          <w:sz w:val="24"/>
          <w:szCs w:val="24"/>
        </w:rPr>
        <w:t xml:space="preserve">Kuyper</w:t>
      </w:r>
      <w:r>
        <w:rPr>
          <w:sz w:val="24"/>
          <w:szCs w:val="24"/>
        </w:rPr>
        <w:t xml:space="preserve"> y especialmente Herman </w:t>
      </w:r>
      <w:r>
        <w:rPr>
          <w:sz w:val="24"/>
          <w:szCs w:val="24"/>
        </w:rPr>
        <w:t xml:space="preserve">Bavinck</w:t>
      </w:r>
      <w:r>
        <w:rPr>
          <w:sz w:val="24"/>
          <w:szCs w:val="24"/>
        </w:rPr>
        <w:t xml:space="preserve">. Detrás de todos ellos se encuentra ese maestro teólogo y exegeta de la Escritura, Juan Calvino, cuyos escritos han sido constantemente consultados.</w:t>
      </w:r>
      <w:r>
        <w:rPr>
          <w:sz w:val="24"/>
          <w:szCs w:val="24"/>
        </w:rPr>
      </w:r>
    </w:p>
    <w:p>
      <w:pPr>
        <w:pBdr/>
        <w:spacing w:line="240" w:lineRule="auto"/>
        <w:ind w:left="5"/>
        <w:jc w:val="both"/>
        <w:rPr>
          <w:sz w:val="24"/>
          <w:szCs w:val="24"/>
        </w:rPr>
      </w:pPr>
      <w:r>
        <w:rPr>
          <w:sz w:val="24"/>
          <w:szCs w:val="24"/>
        </w:rPr>
        <w:t xml:space="preserve">El </w:t>
      </w:r>
      <w:r>
        <w:rPr>
          <w:sz w:val="24"/>
          <w:szCs w:val="24"/>
        </w:rPr>
        <w:t xml:space="preserve">presente trabajo busca específicamente mostrar la relevancia del cristianismo en el pensamiento moderno. Su principal argumento es que el cristianismo tiene la respuesta que el pensamiento moderno busca en vano. El pensamiento moderno en general está contr</w:t>
      </w:r>
      <w:r>
        <w:rPr>
          <w:sz w:val="24"/>
          <w:szCs w:val="24"/>
        </w:rPr>
        <w:t xml:space="preserve">olado en gran medida por los principios básicos de la filosofía moderna. Por lo tanto, evaluar estos principios básicos desde el punto de vista del cristianismo es de suma importancia. Se ha recibido mucha ayuda en este asunto de los escritos de D. H. Th. </w:t>
      </w:r>
      <w:r>
        <w:rPr>
          <w:sz w:val="24"/>
          <w:szCs w:val="24"/>
        </w:rPr>
        <w:t xml:space="preserve">Vollenhoven</w:t>
      </w:r>
      <w:r>
        <w:rPr>
          <w:sz w:val="24"/>
          <w:szCs w:val="24"/>
        </w:rPr>
        <w:t xml:space="preserve"> y Herman </w:t>
      </w:r>
      <w:r>
        <w:rPr>
          <w:sz w:val="24"/>
          <w:szCs w:val="24"/>
        </w:rPr>
        <w:t xml:space="preserve">Dooyeweerd</w:t>
      </w:r>
      <w:r>
        <w:rPr>
          <w:sz w:val="24"/>
          <w:szCs w:val="24"/>
        </w:rPr>
        <w:t xml:space="preserve"> de la Universidad Libre de Ámsterdam, y de G. H. </w:t>
      </w:r>
      <w:r>
        <w:rPr>
          <w:sz w:val="24"/>
          <w:szCs w:val="24"/>
        </w:rPr>
        <w:t xml:space="preserve">Stoker</w:t>
      </w:r>
      <w:r>
        <w:rPr>
          <w:sz w:val="24"/>
          <w:szCs w:val="24"/>
        </w:rPr>
        <w:t xml:space="preserve"> de </w:t>
      </w:r>
      <w:r>
        <w:rPr>
          <w:sz w:val="24"/>
          <w:szCs w:val="24"/>
        </w:rPr>
        <w:t xml:space="preserve">Potchefstroom</w:t>
      </w:r>
      <w:r>
        <w:rPr>
          <w:sz w:val="24"/>
          <w:szCs w:val="24"/>
        </w:rPr>
        <w:t xml:space="preserve">, Sudáfrica. El escritor espera que se pueda hacer algo para comenzar a utilizar toda la </w:t>
      </w:r>
      <w:r>
        <w:rPr>
          <w:sz w:val="24"/>
          <w:szCs w:val="24"/>
        </w:rPr>
        <w:t xml:space="preserve">riqueza de la exégesis bíblica reformada, la investigación teológica y la filosofía que ha aparecido en los últimos tiempos con el propósito de una teoría reformada o consistentemente cristiana del conocimiento y una apologética consistentemente cristiana.</w:t>
      </w:r>
      <w:r>
        <w:rPr>
          <w:sz w:val="24"/>
          <w:szCs w:val="24"/>
        </w:rPr>
        <w:br w:type="page" w:clear="all"/>
      </w:r>
      <w:r>
        <w:rPr>
          <w:sz w:val="24"/>
          <w:szCs w:val="24"/>
        </w:rPr>
      </w:r>
    </w:p>
    <w:p>
      <w:pPr>
        <w:pStyle w:val="11221"/>
        <w:pBdr/>
        <w:spacing w:after="113" w:line="240" w:lineRule="auto"/>
        <w:ind w:left="5"/>
        <w:jc w:val="both"/>
        <w:rPr>
          <w:sz w:val="24"/>
          <w:szCs w:val="24"/>
        </w:rPr>
      </w:pPr>
      <w:r/>
      <w:bookmarkStart w:id="2" w:name="_Toc238373"/>
      <w:r>
        <w:rPr>
          <w:sz w:val="24"/>
          <w:szCs w:val="24"/>
        </w:rPr>
        <w:t xml:space="preserve">Capítulo 1: Estudio preliminar</w:t>
      </w:r>
      <w:bookmarkEnd w:id="2"/>
      <w:r/>
      <w:r>
        <w:rPr>
          <w:sz w:val="24"/>
          <w:szCs w:val="24"/>
        </w:rPr>
      </w:r>
    </w:p>
    <w:p>
      <w:pPr>
        <w:pBdr/>
        <w:spacing w:line="240" w:lineRule="auto"/>
        <w:ind w:left="5"/>
        <w:jc w:val="both"/>
        <w:rPr>
          <w:sz w:val="24"/>
          <w:szCs w:val="24"/>
        </w:rPr>
      </w:pPr>
      <w:r>
        <w:rPr>
          <w:sz w:val="24"/>
          <w:szCs w:val="24"/>
        </w:rPr>
        <w:t xml:space="preserve">El presente capítulo ofrece al lector un resumen preliminar del contenido de esta obra. Se esfuerza especialmente en indicar de manera amplia el método de razonamiento que se debe seguir.</w:t>
      </w:r>
      <w:r>
        <w:rPr>
          <w:sz w:val="24"/>
          <w:szCs w:val="24"/>
        </w:rPr>
      </w:r>
    </w:p>
    <w:p>
      <w:pPr>
        <w:pBdr/>
        <w:spacing w:line="240" w:lineRule="auto"/>
        <w:ind w:left="5"/>
        <w:jc w:val="both"/>
        <w:rPr>
          <w:sz w:val="24"/>
          <w:szCs w:val="24"/>
        </w:rPr>
      </w:pPr>
      <w:r>
        <w:rPr>
          <w:sz w:val="24"/>
          <w:szCs w:val="24"/>
        </w:rPr>
        <w:t xml:space="preserve">En esta obra se expondrá primero la posición cristiana. Luego se presentará el punto de vista no cristiano. Después de esto, el argumento de la verdad de la posición cristiana será presentado.</w:t>
      </w:r>
      <w:r>
        <w:rPr>
          <w:sz w:val="24"/>
          <w:szCs w:val="24"/>
        </w:rPr>
      </w:r>
    </w:p>
    <w:p>
      <w:pPr>
        <w:pBdr/>
        <w:spacing w:line="240" w:lineRule="auto"/>
        <w:ind w:left="5"/>
        <w:jc w:val="both"/>
        <w:rPr>
          <w:sz w:val="24"/>
          <w:szCs w:val="24"/>
        </w:rPr>
      </w:pPr>
      <w:r>
        <w:rPr>
          <w:sz w:val="24"/>
          <w:szCs w:val="24"/>
        </w:rPr>
        <w:t xml:space="preserve">Como ya se ha indicado en el prefacio, es imposible exponer la posición cristiana sin tener en cuenta las diferentes interpretaciones que se han dado de ella.</w:t>
      </w:r>
      <w:r>
        <w:rPr>
          <w:sz w:val="24"/>
          <w:szCs w:val="24"/>
        </w:rPr>
        <w:t xml:space="preserve"> En particular, hay que señalar la diferencia entre el protestantismo y el catolicismo romano. Esto implica que se debe explicar la diferencia de método de razonamiento entre la defensa del cristianismo por parte de un protestante y por parte de un romano.</w:t>
      </w:r>
      <w:r>
        <w:rPr>
          <w:sz w:val="24"/>
          <w:szCs w:val="24"/>
        </w:rPr>
      </w:r>
    </w:p>
    <w:p>
      <w:pPr>
        <w:pBdr/>
        <w:spacing w:line="240" w:lineRule="auto"/>
        <w:ind w:left="5"/>
        <w:jc w:val="both"/>
        <w:rPr>
          <w:sz w:val="24"/>
          <w:szCs w:val="24"/>
        </w:rPr>
      </w:pPr>
      <w:r>
        <w:rPr>
          <w:sz w:val="24"/>
          <w:szCs w:val="24"/>
        </w:rPr>
        <w:t xml:space="preserve">En este punto también se observa otra diferencia. Todos los protestantes estarán de acuerdo entre sí en que las doctrinas del protestantismo deben ser defendidas como </w:t>
      </w:r>
      <w:r>
        <w:rPr>
          <w:sz w:val="24"/>
          <w:szCs w:val="24"/>
        </w:rPr>
        <w:t xml:space="preserve">si estuvieran por encima del romanismo. Pero no todos están de acuerdo en que existe un método claramente protestante para defender el cristianismo en su conjunto. Algunos sostienen que los protestantes deberían primero unirse a los romanos para poder defe</w:t>
      </w:r>
      <w:r>
        <w:rPr>
          <w:sz w:val="24"/>
          <w:szCs w:val="24"/>
        </w:rPr>
        <w:t xml:space="preserve">nder las doctrinas que tienen en común. Se nos dice que todos los cristianos creen en Dios. Todos creen que Dios ha creado el mundo. Todos los cristianos sostienen que Dios controla el mundo por su providencia. Todos creen en la deidad de Cristo. Por lo ta</w:t>
      </w:r>
      <w:r>
        <w:rPr>
          <w:sz w:val="24"/>
          <w:szCs w:val="24"/>
        </w:rPr>
        <w:t xml:space="preserve">nto, estas y otras doctrinas pueden ser defendidas de la misma manera por todos los cristianos. No hay una forma específicamente protestante de defender la doctrina cristiana de Dios. ¿Cómo podría haberla, ya que es propiedad común de todos los cristianos?</w:t>
      </w:r>
      <w:r>
        <w:rPr>
          <w:sz w:val="24"/>
          <w:szCs w:val="24"/>
        </w:rPr>
      </w:r>
    </w:p>
    <w:p>
      <w:pPr>
        <w:pBdr/>
        <w:spacing w:line="240" w:lineRule="auto"/>
        <w:ind w:left="5"/>
        <w:jc w:val="both"/>
        <w:rPr>
          <w:sz w:val="24"/>
          <w:szCs w:val="24"/>
        </w:rPr>
      </w:pPr>
      <w:r>
        <w:rPr>
          <w:sz w:val="24"/>
          <w:szCs w:val="24"/>
        </w:rPr>
        <w:t xml:space="preserve">Otros protestantes sostienen que</w:t>
      </w:r>
      <w:r>
        <w:rPr>
          <w:sz w:val="24"/>
          <w:szCs w:val="24"/>
        </w:rPr>
        <w:t xml:space="preserve"> debe haber una defensa específicamente protestante de todas las doctrinas cristianas. Su argumento es que todas las doctrinas cristianas son interdependientes. Cada doctrina principal implica a todas las demás y colorea a todas las demás. La doctrina de u</w:t>
      </w:r>
      <w:r>
        <w:rPr>
          <w:sz w:val="24"/>
          <w:szCs w:val="24"/>
        </w:rPr>
        <w:t xml:space="preserve">n protestante sobre la expiación, hasta cierto punto, coloreará su doctrina de Dios y viceversa. De hecho, la diferencia con respecto a todas las demás doctrinas descansa en última instancia en una diferencia con respecto a la noción que uno tiene de Dios.</w:t>
      </w:r>
      <w:r>
        <w:rPr>
          <w:sz w:val="24"/>
          <w:szCs w:val="24"/>
        </w:rPr>
      </w:r>
    </w:p>
    <w:p>
      <w:pPr>
        <w:pBdr/>
        <w:spacing w:line="240" w:lineRule="auto"/>
        <w:ind w:left="5"/>
        <w:jc w:val="both"/>
        <w:rPr>
          <w:sz w:val="24"/>
          <w:szCs w:val="24"/>
        </w:rPr>
      </w:pPr>
      <w:r>
        <w:rPr>
          <w:sz w:val="24"/>
          <w:szCs w:val="24"/>
        </w:rPr>
      </w:r>
      <w:r>
        <w:rPr>
          <w:sz w:val="24"/>
          <w:szCs w:val="24"/>
        </w:rPr>
      </w:r>
    </w:p>
    <w:p>
      <w:pPr>
        <w:pBdr/>
        <w:spacing w:line="240" w:lineRule="auto"/>
        <w:ind w:left="5"/>
        <w:jc w:val="both"/>
        <w:rPr>
          <w:sz w:val="24"/>
          <w:szCs w:val="24"/>
        </w:rPr>
      </w:pPr>
      <w:r>
        <w:rPr>
          <w:sz w:val="24"/>
          <w:szCs w:val="24"/>
        </w:rPr>
        <w:t xml:space="preserve">Pero, entonces, se preguntará, ¿cuál es la diferencia entre una doctrina protestante de Dios y una d</w:t>
      </w:r>
      <w:r>
        <w:rPr>
          <w:sz w:val="24"/>
          <w:szCs w:val="24"/>
        </w:rPr>
        <w:t xml:space="preserve">octrina romana? La respuesta que se da es que la doctrina protestante de Dios enfatiza su autosuficiencia y por lo tanto su control final sobre todo lo que sucede en el curso de la historia del mundo. La doctrina romanista de Dios, aunque también habla de </w:t>
      </w:r>
      <w:r>
        <w:rPr>
          <w:sz w:val="24"/>
          <w:szCs w:val="24"/>
        </w:rPr>
        <w:t xml:space="preserve">la autosuficiencia de Dios, no la compromete hasta cierto punto. Lo hace atribuyendo virtualmente al hombre una medida de autosuficiencia. Y al atribuir una medida de autosuficiencia o ultimidad al hombre, Dios se hace en una medida dependiente del hombre.</w:t>
      </w:r>
      <w:r>
        <w:rPr>
          <w:sz w:val="24"/>
          <w:szCs w:val="24"/>
        </w:rPr>
      </w:r>
    </w:p>
    <w:p>
      <w:pPr>
        <w:pBdr/>
        <w:spacing w:line="240" w:lineRule="auto"/>
        <w:ind w:left="5"/>
        <w:jc w:val="both"/>
        <w:rPr>
          <w:sz w:val="24"/>
          <w:szCs w:val="24"/>
        </w:rPr>
      </w:pPr>
      <w:r>
        <w:rPr>
          <w:sz w:val="24"/>
          <w:szCs w:val="24"/>
        </w:rPr>
        <w:t xml:space="preserve">Es natural, entonces, preguntarse cómo esta diferencia entre el concepto romano y el concepto protestante de Dios debería requerir una defensa específicamente protestante del cristianismo como un todo. La respuesta sería </w:t>
      </w:r>
      <w:r>
        <w:rPr>
          <w:sz w:val="24"/>
          <w:szCs w:val="24"/>
        </w:rPr>
        <w:t xml:space="preserve">la siguiente: La doctrina protestante de Dios requiere que se haga fundacional a todo lo demás como un principio de explicación. Si Dios es autosuficiente, sólo él se explica por sí mismo. Y si sólo él se explica por sí mismo, en</w:t>
      </w:r>
      <w:r>
        <w:rPr>
          <w:sz w:val="24"/>
          <w:szCs w:val="24"/>
        </w:rPr>
        <w:t xml:space="preserve">tonces debe ser el punto de referencia final en toda la predicación humana. Es entonces como el sol, del cual todas las luces de la tierra derivan su poder de iluminación. No se usa una vela para buscar el sol. La idea de una vela se deriva del sol. Así qu</w:t>
      </w:r>
      <w:r>
        <w:rPr>
          <w:sz w:val="24"/>
          <w:szCs w:val="24"/>
        </w:rPr>
        <w:t xml:space="preserve">e la idea misma de cualquier hecho en el universo es que es derivado. Dios lo ha creado. No puede haber llegado a existir por sí mismo, o por casualidad. Dios mismo es la fuente de toda posibilidad y, por lo tanto, de toda la facticidad del espacio-tiempo.</w:t>
      </w:r>
      <w:r>
        <w:rPr>
          <w:sz w:val="24"/>
          <w:szCs w:val="24"/>
        </w:rPr>
      </w:r>
    </w:p>
    <w:p>
      <w:pPr>
        <w:pBdr/>
        <w:spacing w:line="240" w:lineRule="auto"/>
        <w:ind w:left="5"/>
        <w:jc w:val="both"/>
        <w:rPr>
          <w:sz w:val="24"/>
          <w:szCs w:val="24"/>
        </w:rPr>
      </w:pPr>
      <w:r>
        <w:rPr>
          <w:sz w:val="24"/>
          <w:szCs w:val="24"/>
        </w:rPr>
        <w:t xml:space="preserve">Por otra parte, si Dios no es autosuficiente y se explica por sí mismo, entonces ya no es el punto de referencia final en la predicación humana. Entonces Dios y el hombre se convierten</w:t>
      </w:r>
      <w:r>
        <w:rPr>
          <w:sz w:val="24"/>
          <w:szCs w:val="24"/>
        </w:rPr>
        <w:t xml:space="preserve"> en socios en un esfuerzo por explicar un ambiente común. Los hechos no son, pues, lo que son, en último análisis, en virtud del plan de Dios; son en parte eso, pero en parte existen por su propio poder. La mente humana, entonces, no necesita someterse a l</w:t>
      </w:r>
      <w:r>
        <w:rPr>
          <w:sz w:val="24"/>
          <w:szCs w:val="24"/>
        </w:rPr>
        <w:t xml:space="preserve">a revelación de Dios como absolutamente autoritaria para él. El hombre puede entonces deferir a Dios como a un experto que ha tenido mayor experiencia que él mismo, pero no necesita hacer que todos los pensamientos sean cautivos de la obediencia de Cristo.</w:t>
      </w:r>
      <w:r>
        <w:rPr>
          <w:sz w:val="24"/>
          <w:szCs w:val="24"/>
        </w:rPr>
      </w:r>
    </w:p>
    <w:p>
      <w:pPr>
        <w:pBdr/>
        <w:spacing w:line="240" w:lineRule="auto"/>
        <w:ind w:left="5"/>
        <w:jc w:val="both"/>
        <w:rPr>
          <w:sz w:val="24"/>
          <w:szCs w:val="24"/>
        </w:rPr>
      </w:pPr>
      <w:r>
        <w:rPr>
          <w:sz w:val="24"/>
          <w:szCs w:val="24"/>
        </w:rPr>
        <w:t xml:space="preserve">El cristiano no puede, desde este punto de vista, indicar al no cristiano que la posición no cristiana es des</w:t>
      </w:r>
      <w:r>
        <w:rPr>
          <w:sz w:val="24"/>
          <w:szCs w:val="24"/>
        </w:rPr>
        <w:t xml:space="preserve">tructiva de la experiencia. Tampoco puede aclarar al no cristiano que el cristianismo le dará, y ciertamente le dará, lo que necesita. La esencia de la posición no cristiana es que se supone que el hombre es último o autónomo. El hombre es considerado como</w:t>
      </w:r>
      <w:r>
        <w:rPr>
          <w:sz w:val="24"/>
          <w:szCs w:val="24"/>
        </w:rPr>
        <w:t xml:space="preserve"> el punto de referencia final en la predicación. Los hechos de su entorno están "justo ahí"; se supone que han surgido por casualidad. La posibilidad se coloca por encima tanto de Dios como del hombre. Las leyes de la lógica se asumen como de alguna manera</w:t>
      </w:r>
      <w:r>
        <w:rPr>
          <w:sz w:val="24"/>
          <w:szCs w:val="24"/>
        </w:rPr>
        <w:t xml:space="preserve"> operativas en el universo, o al menos como legislativas para lo que el hombre puede o no puede aceptar como posible o probable. Si un dios existe, debe al menos estar sujeto a condiciones similares, si no iguales, a las que la humanidad misma está sujeta.</w:t>
      </w:r>
      <w:r>
        <w:rPr>
          <w:sz w:val="24"/>
          <w:szCs w:val="24"/>
        </w:rPr>
      </w:r>
    </w:p>
    <w:p>
      <w:pPr>
        <w:pBdr/>
        <w:spacing w:line="240" w:lineRule="auto"/>
        <w:ind w:left="5"/>
        <w:jc w:val="both"/>
        <w:rPr>
          <w:sz w:val="24"/>
          <w:szCs w:val="24"/>
        </w:rPr>
      </w:pPr>
      <w:r>
        <w:rPr>
          <w:sz w:val="24"/>
          <w:szCs w:val="24"/>
        </w:rPr>
        <w:t xml:space="preserve">¿Cómo entonces pedimos que el cristiano desafíe este enfoque no cristiano de la interpretación de la experiencia humana</w:t>
      </w:r>
      <w:r>
        <w:rPr>
          <w:sz w:val="24"/>
          <w:szCs w:val="24"/>
        </w:rPr>
        <w:t xml:space="preserve">? Sólo puede hacerlo si muestra que el hombre debe presuponer a Dios como punto de referencia final en la predicación. De lo contrario, destruiría la experiencia misma. Sólo puede hacerlo si muestra al no cristiano que, incluso en su negación virtual de Di</w:t>
      </w:r>
      <w:r>
        <w:rPr>
          <w:sz w:val="24"/>
          <w:szCs w:val="24"/>
        </w:rPr>
        <w:t xml:space="preserve">os, sigue presuponiendo realmente a Dios. Sólo puede hacerlo si muestra al no cristiano que no puede negar a Dios a menos que lo afirme primero, y que su propio enfoque a lo largo de su historia ha demostrado ser destructivo de la experiencia humana misma.</w:t>
      </w:r>
      <w:r>
        <w:rPr>
          <w:sz w:val="24"/>
          <w:szCs w:val="24"/>
        </w:rPr>
      </w:r>
    </w:p>
    <w:p>
      <w:pPr>
        <w:pBdr/>
        <w:spacing w:line="240" w:lineRule="auto"/>
        <w:ind w:left="5"/>
        <w:jc w:val="both"/>
        <w:rPr>
          <w:sz w:val="24"/>
          <w:szCs w:val="24"/>
        </w:rPr>
      </w:pPr>
      <w:r>
        <w:rPr>
          <w:sz w:val="24"/>
          <w:szCs w:val="24"/>
        </w:rPr>
        <w:t xml:space="preserve">El método romano de defender a Dios no h</w:t>
      </w:r>
      <w:r>
        <w:rPr>
          <w:sz w:val="24"/>
          <w:szCs w:val="24"/>
        </w:rPr>
        <w:t xml:space="preserve">ace tal cosa. No está, sin duda, de acuerdo con la posición no cristiana al asumir que el hombre debe ser deliberadamente el punto de referencia final de la predicación humana. Por otra parte, no insiste claramente en que Dios sea el punto de referencia fi</w:t>
      </w:r>
      <w:r>
        <w:rPr>
          <w:sz w:val="24"/>
          <w:szCs w:val="24"/>
        </w:rPr>
        <w:t xml:space="preserve">nal. En otras palabras, la posición romana es un compromiso entre la visión cristiana y la no cristiana sobre la cuestión del punto de referencia final de la experiencia humana. Por lo tanto, no puede distinguir claramente entre las dos posiciones. Por un </w:t>
      </w:r>
      <w:r>
        <w:rPr>
          <w:sz w:val="24"/>
          <w:szCs w:val="24"/>
        </w:rPr>
        <w:t xml:space="preserve">lado, no puede mostrar de manera consistente que el punto de vista no cristiano es destructivo para el hombre. Por otro lado, no puede mostrar de manera consistente que la posición cristiana significa la salvación para la experiencia humana.</w:t>
      </w:r>
      <w:r>
        <w:rPr>
          <w:sz w:val="24"/>
          <w:szCs w:val="24"/>
        </w:rPr>
      </w:r>
    </w:p>
    <w:p>
      <w:pPr>
        <w:pBdr/>
        <w:spacing w:line="240" w:lineRule="auto"/>
        <w:ind w:left="5"/>
        <w:jc w:val="both"/>
        <w:rPr>
          <w:sz w:val="24"/>
          <w:szCs w:val="24"/>
        </w:rPr>
      </w:pPr>
      <w:r>
        <w:rPr>
          <w:sz w:val="24"/>
          <w:szCs w:val="24"/>
        </w:rPr>
        <w:t xml:space="preserve">Hasta este punto en nuestra discusión se ha asumido que todos los protestantes están de acuerdo en pensar que Dios es suficiente y que se explica por sí mismo. Esta suposición debe ser examinada ahora. ¿Por qué un grupo de</w:t>
      </w:r>
      <w:r>
        <w:rPr>
          <w:sz w:val="24"/>
          <w:szCs w:val="24"/>
        </w:rPr>
        <w:t xml:space="preserve">fiende la idea de que existe un método claramente protestante para defender el cristianismo en todas sus doctrinas? ¿Por qué el otro grupo mantiene que los protestantes deben primero unirse a los católicos romanos en la defensa de las doctrinas que tienen </w:t>
      </w:r>
      <w:r>
        <w:rPr>
          <w:sz w:val="24"/>
          <w:szCs w:val="24"/>
        </w:rPr>
        <w:t xml:space="preserve">en común con ellos para luego pasar a la defensa de las enseñanzas específicas de los protestantes? La única razón que se puede encontrar es que el segundo grupo es básicamente simpatizante de la visión romanista del hombre como siendo, en parte, autónomo.</w:t>
      </w:r>
      <w:r>
        <w:rPr>
          <w:sz w:val="24"/>
          <w:szCs w:val="24"/>
        </w:rPr>
      </w:r>
    </w:p>
    <w:p>
      <w:pPr>
        <w:pBdr/>
        <w:spacing w:after="0" w:line="240" w:lineRule="auto"/>
        <w:ind w:left="5"/>
        <w:jc w:val="both"/>
        <w:rPr>
          <w:sz w:val="24"/>
          <w:szCs w:val="24"/>
        </w:rPr>
      </w:pPr>
      <w:r>
        <w:rPr>
          <w:sz w:val="24"/>
          <w:szCs w:val="24"/>
        </w:rPr>
        <w:t xml:space="preserve">Nos referimos ahora a aquellos protestantes de los que se suele hablar como evangélicos, a diferencia de los que abrazan la Fe Reformada. Bajo el término evangélico incluimos a todos aquellos que se aferran a la visión </w:t>
      </w:r>
      <w:r>
        <w:rPr>
          <w:sz w:val="24"/>
          <w:szCs w:val="24"/>
        </w:rPr>
        <w:t xml:space="preserve">Remonstrante</w:t>
      </w:r>
      <w:r>
        <w:rPr>
          <w:sz w:val="24"/>
          <w:szCs w:val="24"/>
        </w:rPr>
        <w:t xml:space="preserve"> o </w:t>
      </w:r>
      <w:r>
        <w:rPr>
          <w:sz w:val="24"/>
          <w:szCs w:val="24"/>
        </w:rPr>
        <w:t xml:space="preserve">Arminiana</w:t>
      </w:r>
      <w:r>
        <w:rPr>
          <w:sz w:val="24"/>
          <w:szCs w:val="24"/>
        </w:rPr>
        <w:t xml:space="preserve"> del hombre en su relación con Dios. Incluimos también a los luteranos. Para estar seguros, los luteranos no deben ser identificados como </w:t>
      </w:r>
      <w:r>
        <w:rPr>
          <w:sz w:val="24"/>
          <w:szCs w:val="24"/>
        </w:rPr>
        <w:t xml:space="preserve">arminianos</w:t>
      </w:r>
      <w:r>
        <w:rPr>
          <w:sz w:val="24"/>
          <w:szCs w:val="24"/>
        </w:rPr>
        <w:t xml:space="preserve"> en todos los aspectos. Pero en el punto en cuestión su punto de vista es básicamente el mismo que el de los </w:t>
      </w:r>
      <w:r>
        <w:rPr>
          <w:sz w:val="24"/>
          <w:szCs w:val="24"/>
        </w:rPr>
        <w:t xml:space="preserve">arminianos</w:t>
      </w:r>
      <w:r>
        <w:rPr>
          <w:sz w:val="24"/>
          <w:szCs w:val="24"/>
        </w:rPr>
        <w:t xml:space="preserve">. El punto es que tanto los </w:t>
      </w:r>
      <w:r>
        <w:rPr>
          <w:sz w:val="24"/>
          <w:szCs w:val="24"/>
        </w:rPr>
        <w:t xml:space="preserve">arminianos</w:t>
      </w:r>
      <w:r>
        <w:rPr>
          <w:sz w:val="24"/>
          <w:szCs w:val="24"/>
        </w:rPr>
        <w:t xml:space="preserve"> como los luteranos mantienen que el hombre tiene una medida de ultimidad o autonomía. En este sentido, se parecen a los </w:t>
      </w:r>
      <w:r>
        <w:rPr>
          <w:sz w:val="24"/>
          <w:szCs w:val="24"/>
        </w:rPr>
        <w:t xml:space="preserve">Católicos</w:t>
      </w:r>
      <w:r>
        <w:rPr>
          <w:sz w:val="24"/>
          <w:szCs w:val="24"/>
        </w:rPr>
        <w:t xml:space="preserve"> romanos...</w:t>
      </w:r>
      <w:r>
        <w:rPr>
          <w:sz w:val="24"/>
          <w:szCs w:val="24"/>
        </w:rPr>
      </w:r>
    </w:p>
    <w:p>
      <w:pPr>
        <w:pBdr/>
        <w:spacing w:line="240" w:lineRule="auto"/>
        <w:ind w:left="5"/>
        <w:jc w:val="both"/>
        <w:rPr>
          <w:sz w:val="24"/>
          <w:szCs w:val="24"/>
        </w:rPr>
      </w:pPr>
      <w:r>
        <w:rPr>
          <w:sz w:val="24"/>
          <w:szCs w:val="24"/>
        </w:rPr>
        <w:t xml:space="preserve">La medida de autonomía atribuida al hombre es mucho menor en el caso de muchos </w:t>
      </w:r>
      <w:r>
        <w:rPr>
          <w:sz w:val="24"/>
          <w:szCs w:val="24"/>
        </w:rPr>
        <w:t xml:space="preserve">arminianos</w:t>
      </w:r>
      <w:r>
        <w:rPr>
          <w:sz w:val="24"/>
          <w:szCs w:val="24"/>
        </w:rPr>
        <w:t xml:space="preserve"> y luteranos que en el caso de los católicos romanos. </w:t>
      </w:r>
      <w:r>
        <w:rPr>
          <w:sz w:val="24"/>
          <w:szCs w:val="24"/>
        </w:rPr>
        <w:t xml:space="preserve">Aún</w:t>
      </w:r>
      <w:r>
        <w:rPr>
          <w:sz w:val="24"/>
          <w:szCs w:val="24"/>
        </w:rPr>
        <w:t xml:space="preserve"> así, cualquier medida de autonomía atribuida al hombre implica una detracción de la autosuficiencia de Dios. Implica que D</w:t>
      </w:r>
      <w:r>
        <w:rPr>
          <w:sz w:val="24"/>
          <w:szCs w:val="24"/>
        </w:rPr>
        <w:t xml:space="preserve">ios ya no puede ser tomado como punto de referencia final en la predicación humana. Se espera, entonces, que los evangélicos, sosteniendo como lo hacen en su teología la idea de que el hombre tiene alguna medida de ultimidad, también mantengan que los prot</w:t>
      </w:r>
      <w:r>
        <w:rPr>
          <w:sz w:val="24"/>
          <w:szCs w:val="24"/>
        </w:rPr>
        <w:t xml:space="preserve">estantes pueden y hasta deben unirse con los católicos romanos en la defensa de ciertas doctrinas que tienen en común. Sostendrán que sólo después de que ciertas doctrinas que los católicos romanos y los protestantes tienen en común hayan sido defendidas c</w:t>
      </w:r>
      <w:r>
        <w:rPr>
          <w:sz w:val="24"/>
          <w:szCs w:val="24"/>
        </w:rPr>
        <w:t xml:space="preserve">ontra los no cristianos por ambos grupos que se encuentran uno al lado del otro, habrá ocasión para que los protestantes prosigan con la defensa de sus propias enseñanzas. Entonces esta defensa de sus propias enseñanzas tendrá que ser contra los católicos </w:t>
      </w:r>
      <w:r>
        <w:rPr>
          <w:sz w:val="24"/>
          <w:szCs w:val="24"/>
        </w:rPr>
        <w:t xml:space="preserve">romanos</w:t>
      </w:r>
      <w:r>
        <w:rPr>
          <w:sz w:val="24"/>
          <w:szCs w:val="24"/>
        </w:rPr>
        <w:t xml:space="preserve"> así como contra los incrédulos.</w:t>
      </w:r>
      <w:r>
        <w:rPr>
          <w:sz w:val="24"/>
          <w:szCs w:val="24"/>
        </w:rPr>
      </w:r>
    </w:p>
    <w:p>
      <w:pPr>
        <w:pBdr/>
        <w:spacing w:line="240" w:lineRule="auto"/>
        <w:ind w:left="5"/>
        <w:jc w:val="both"/>
        <w:rPr>
          <w:sz w:val="24"/>
          <w:szCs w:val="24"/>
        </w:rPr>
      </w:pPr>
      <w:r>
        <w:rPr>
          <w:sz w:val="24"/>
          <w:szCs w:val="24"/>
        </w:rPr>
        <w:t xml:space="preserve">Frente a estas convi</w:t>
      </w:r>
      <w:r>
        <w:rPr>
          <w:sz w:val="24"/>
          <w:szCs w:val="24"/>
        </w:rPr>
        <w:t xml:space="preserve">cciones de los evangélicos con respecto al método de defensa de la Fe Cristiana se encuentra la posición de la teología Reformada. La teología reformada se aferra a la autosuficiencia de Dios sin compromisos. Por lo tanto, rechaza toda forma de autonomía h</w:t>
      </w:r>
      <w:r>
        <w:rPr>
          <w:sz w:val="24"/>
          <w:szCs w:val="24"/>
        </w:rPr>
        <w:t xml:space="preserve">umana. Sólo en las suposiciones de la autosuficiencia divina y de la completa dependencia del hombre de Dios se puede establecer claramente la diferencia entre el punto de vista cristiano y el no cristiano. Sólo así se puede dibujar claramente la cuestión.</w:t>
      </w:r>
      <w:r>
        <w:rPr>
          <w:sz w:val="24"/>
          <w:szCs w:val="24"/>
        </w:rPr>
        <w:t xml:space="preserve"> El no cristiano asume que el hombre es último, es decir, que no ha sido creado. El cristianismo asume que el hombre es creado. El no cristiano asume que los hechos del entorno del hombre no son creados; el cristiano asume que estos hechos son creados. El </w:t>
      </w:r>
      <w:r>
        <w:rPr>
          <w:sz w:val="24"/>
          <w:szCs w:val="24"/>
        </w:rPr>
        <w:t xml:space="preserve">cristiano ha derivado sus convicciones sob</w:t>
      </w:r>
      <w:r>
        <w:rPr>
          <w:sz w:val="24"/>
          <w:szCs w:val="24"/>
        </w:rPr>
        <w:t xml:space="preserve">re estos asuntos de la Escritura como la Palabra infalible de Dios. Como se explica por sí mismo, Dios habla naturalmente con autoridad absoluta. Es Cristo como Dios quien habla en la Biblia. Por lo tanto, la Biblia no apela a la razón humana como última p</w:t>
      </w:r>
      <w:r>
        <w:rPr>
          <w:sz w:val="24"/>
          <w:szCs w:val="24"/>
        </w:rPr>
        <w:t xml:space="preserve">ara justificar lo que dice. Llega al ser humano con autoridad absoluta. Su afirmación es que la razón humana debe ser tomada en el sentido en que la Escritura la toma, es decir, como creada por Dios y por lo tanto debidamente sujeta a la autoridad de Dios.</w:t>
      </w:r>
      <w:r>
        <w:rPr>
          <w:sz w:val="24"/>
          <w:szCs w:val="24"/>
        </w:rPr>
      </w:r>
    </w:p>
    <w:p>
      <w:pPr>
        <w:pBdr/>
        <w:spacing w:line="240" w:lineRule="auto"/>
        <w:ind w:left="5"/>
        <w:jc w:val="both"/>
        <w:rPr>
          <w:sz w:val="24"/>
          <w:szCs w:val="24"/>
        </w:rPr>
      </w:pPr>
      <w:r>
        <w:rPr>
          <w:sz w:val="24"/>
          <w:szCs w:val="24"/>
        </w:rPr>
        <w:t xml:space="preserve">Por lo tanto, se requiere que el hombre se considere a sí mismo y a su mundo como totalmente revelador de la presencia y los requerimientos de Dios. La tarea del hombre es buscar las ve</w:t>
      </w:r>
      <w:r>
        <w:rPr>
          <w:sz w:val="24"/>
          <w:szCs w:val="24"/>
        </w:rPr>
        <w:t xml:space="preserve">rdades sobre Dios, sobre el mundo y sobre sí mismo en relación con los demás. Debe buscar un arreglo "sistemático" de los hechos del universo. Pero el "sistema" que así trata de formar no es el tipo de sistema que el no cristiano busca hacer para sí mismo.</w:t>
      </w:r>
      <w:r>
        <w:rPr>
          <w:sz w:val="24"/>
          <w:szCs w:val="24"/>
        </w:rPr>
      </w:r>
    </w:p>
    <w:p>
      <w:pPr>
        <w:pBdr/>
        <w:spacing w:line="240" w:lineRule="auto"/>
        <w:ind w:left="5"/>
        <w:jc w:val="both"/>
        <w:rPr>
          <w:sz w:val="24"/>
          <w:szCs w:val="24"/>
        </w:rPr>
      </w:pPr>
      <w:r>
        <w:rPr>
          <w:sz w:val="24"/>
          <w:szCs w:val="24"/>
        </w:rPr>
        <w:t xml:space="preserve">Los dos sistemas, el del</w:t>
      </w:r>
      <w:r>
        <w:rPr>
          <w:sz w:val="24"/>
          <w:szCs w:val="24"/>
        </w:rPr>
        <w:t xml:space="preserve"> no cristiano y el del cristiano, se diferencian por el hecho de que sus supuestos o presuposiciones básicas difieren. En la base no cristiana se asume que el hombre es el punto de referencia final en la predicación. Por consiguiente, el hombre tendrá que </w:t>
      </w:r>
      <w:r>
        <w:rPr>
          <w:sz w:val="24"/>
          <w:szCs w:val="24"/>
        </w:rPr>
        <w:t xml:space="preserve">tratar de crear para sí mismo un sistema que relacione todos los hechos de su entorno entre sí de tal manera que le permita ver exhaustivamente todas las relaciones que se establecen entre ellos. En otras palabras, el sistema que el no cristiano tiene que </w:t>
      </w:r>
      <w:r>
        <w:rPr>
          <w:sz w:val="24"/>
          <w:szCs w:val="24"/>
        </w:rPr>
        <w:t xml:space="preserve">buscar en su asunción es uno en el que él mismo virtualmente ocupa el lugar que Dios ocupa en la teología cristiana. El hombre debe, en resumen, ser virtualmente omnisciente. Debe reducir virtualmente los hechos que le confrontan a relaciones lógicas; la "</w:t>
      </w:r>
      <w:r>
        <w:rPr>
          <w:sz w:val="24"/>
          <w:szCs w:val="24"/>
        </w:rPr>
        <w:t xml:space="preserve">cosidad</w:t>
      </w:r>
      <w:r>
        <w:rPr>
          <w:sz w:val="24"/>
          <w:szCs w:val="24"/>
        </w:rPr>
        <w:t xml:space="preserve">" de cada cosa debe renunciar a su individualidad para que pueda ser conocida; para ser conocida, una cosa o un hecho debe ser enteramente conocido por el hombre.</w:t>
      </w:r>
      <w:r>
        <w:rPr>
          <w:sz w:val="24"/>
          <w:szCs w:val="24"/>
        </w:rPr>
      </w:r>
    </w:p>
    <w:p>
      <w:pPr>
        <w:pBdr/>
        <w:spacing w:line="240" w:lineRule="auto"/>
        <w:ind w:left="5"/>
        <w:jc w:val="both"/>
        <w:rPr>
          <w:sz w:val="24"/>
          <w:szCs w:val="24"/>
        </w:rPr>
      </w:pPr>
      <w:r>
        <w:rPr>
          <w:sz w:val="24"/>
          <w:szCs w:val="24"/>
        </w:rPr>
        <w:t xml:space="preserve">Es cierto que en el pe</w:t>
      </w:r>
      <w:r>
        <w:rPr>
          <w:sz w:val="24"/>
          <w:szCs w:val="24"/>
        </w:rPr>
        <w:t xml:space="preserve">nsamiento moderno no parece haber tal esfuerzo por un conocimiento exhaustivo. Pero la razón de este aparente "irracionalismo" del pensamiento moderno radica en el hecho de que pone gran énfasis en otro supuesto no cristiano: que toda la realidad es tempor</w:t>
      </w:r>
      <w:r>
        <w:rPr>
          <w:sz w:val="24"/>
          <w:szCs w:val="24"/>
        </w:rPr>
        <w:t xml:space="preserve">al en su totalidad. Por lo tanto, todos los hechos se asumen como lo que son simplemente como productos del azar. Esta suposición estaba implícita tanto en el pensamiento antiguo no cristiano como en el moderno. Pero no fue hasta los tiempos modernos, espe</w:t>
      </w:r>
      <w:r>
        <w:rPr>
          <w:sz w:val="24"/>
          <w:szCs w:val="24"/>
        </w:rPr>
        <w:t xml:space="preserve">cialmente desde los tiempos de Kant, que esta suposición ha pasado claramente a primer plano. En consecuencia, el pensamiento moderno habla de sus sistemas como conceptos o ideales limitantes. El ideal sigue siendo el de la comprensión completa del hombre.</w:t>
      </w:r>
      <w:r>
        <w:rPr>
          <w:sz w:val="24"/>
          <w:szCs w:val="24"/>
        </w:rPr>
      </w:r>
    </w:p>
    <w:p>
      <w:pPr>
        <w:pBdr/>
        <w:spacing w:line="240" w:lineRule="auto"/>
        <w:ind w:left="5"/>
        <w:jc w:val="both"/>
        <w:rPr>
          <w:sz w:val="24"/>
          <w:szCs w:val="24"/>
        </w:rPr>
      </w:pPr>
      <w:r>
        <w:rPr>
          <w:sz w:val="24"/>
          <w:szCs w:val="24"/>
        </w:rPr>
        <w:t xml:space="preserve">El sistema que los cristianos buscan obtener puede, por el contrario, decirse que es analógico. Con esto se quiere d</w:t>
      </w:r>
      <w:r>
        <w:rPr>
          <w:sz w:val="24"/>
          <w:szCs w:val="24"/>
        </w:rPr>
        <w:t xml:space="preserve">ecir que Dios es el original y que el hombre es el derivado. Dios tiene un sistema autocontenido absoluto dentro de sí mismo. Lo que sucede en la historia ocurre de acuerdo con ese sistema o plan por el cual él ordena el universo. Pero el hombre, como cria</w:t>
      </w:r>
      <w:r>
        <w:rPr>
          <w:sz w:val="24"/>
          <w:szCs w:val="24"/>
        </w:rPr>
        <w:t xml:space="preserve">tura de Dios, no puede tener una réplica de ese sistema de Dios. No puede tener una reproducción de ese sistema. Debe, con seguridad, pensar los pensamientos de Dios después de él; pero esto significa que debe, al tratar de formar su propio sistema, estar </w:t>
      </w:r>
      <w:r>
        <w:rPr>
          <w:sz w:val="24"/>
          <w:szCs w:val="24"/>
        </w:rPr>
        <w:t xml:space="preserve">constantemente sujeto a la autoridad del sistema de Dios en la medida en que esto le sea revelado.</w:t>
      </w:r>
      <w:r>
        <w:rPr>
          <w:sz w:val="24"/>
          <w:szCs w:val="24"/>
        </w:rPr>
      </w:r>
    </w:p>
    <w:p>
      <w:pPr>
        <w:pBdr/>
        <w:spacing w:line="240" w:lineRule="auto"/>
        <w:ind w:left="5"/>
        <w:jc w:val="both"/>
        <w:rPr>
          <w:sz w:val="24"/>
          <w:szCs w:val="24"/>
        </w:rPr>
      </w:pPr>
      <w:r>
        <w:rPr>
          <w:sz w:val="24"/>
          <w:szCs w:val="24"/>
        </w:rPr>
        <w:t xml:space="preserve">Por esta razón, todas las interpretaciones del hombre en cualquier campo está</w:t>
      </w:r>
      <w:r>
        <w:rPr>
          <w:sz w:val="24"/>
          <w:szCs w:val="24"/>
        </w:rPr>
        <w:t xml:space="preserve">n sujetas a las Escrituras que le han sido dadas. La misma Escritura nos informa que, al principio de la historia, antes de que el hombre hubiera pecado, estaba sujeto a la revelación directa de Dios en todas las interpretaciones que hiciera de su entorno.</w:t>
      </w:r>
      <w:r>
        <w:rPr>
          <w:sz w:val="24"/>
          <w:szCs w:val="24"/>
        </w:rPr>
      </w:r>
    </w:p>
    <w:p>
      <w:pPr>
        <w:pBdr/>
        <w:spacing w:line="240" w:lineRule="auto"/>
        <w:ind w:left="5"/>
        <w:jc w:val="both"/>
        <w:rPr>
          <w:sz w:val="24"/>
          <w:szCs w:val="24"/>
        </w:rPr>
      </w:pPr>
      <w:r>
        <w:rPr>
          <w:sz w:val="24"/>
          <w:szCs w:val="24"/>
        </w:rPr>
        <w:t xml:space="preserve">Es de importancia básica entender lo que se quiere decir al decir que el sistema humano debe ser autoconscientemente analógico. Porque hay muchos no cristianos que también hablan de sus sistemas como an</w:t>
      </w:r>
      <w:r>
        <w:rPr>
          <w:sz w:val="24"/>
          <w:szCs w:val="24"/>
        </w:rPr>
        <w:t xml:space="preserve">alógicos. Pero cuando lo hacen, significan simplemente que el hombre no puede explicarse exhaustivamente la realidad a sí mismo, y que, por lo tanto, proyecta la idea de un dios que lo hace. Luego agrega que el hombre depende de este dios, pero en realidad</w:t>
      </w:r>
      <w:r>
        <w:rPr>
          <w:sz w:val="24"/>
          <w:szCs w:val="24"/>
        </w:rPr>
        <w:t xml:space="preserve"> esto no es cierto. Porque el dios del que habla el no cristiano es de hecho una proyección, o un límite. No es autónomo. Se supone que el hombre es original y que Dios es derivado. Por lo tanto, los sistemas no cristianos no deben ser llamados analógicos.</w:t>
      </w:r>
      <w:r>
        <w:rPr>
          <w:sz w:val="24"/>
          <w:szCs w:val="24"/>
        </w:rPr>
      </w:r>
    </w:p>
    <w:p>
      <w:pPr>
        <w:pBdr/>
        <w:spacing w:line="240" w:lineRule="auto"/>
        <w:ind w:left="5"/>
        <w:jc w:val="both"/>
        <w:rPr>
          <w:sz w:val="24"/>
          <w:szCs w:val="24"/>
        </w:rPr>
      </w:pPr>
      <w:r>
        <w:rPr>
          <w:sz w:val="24"/>
          <w:szCs w:val="24"/>
        </w:rPr>
        <w:t xml:space="preserve">Luego está el uso romanista de la idea de analogía. El romanismo cree que tiene la verdadera idea de la analogía. Sostiene que el </w:t>
      </w:r>
      <w:r>
        <w:rPr>
          <w:sz w:val="24"/>
          <w:szCs w:val="24"/>
        </w:rPr>
        <w:t xml:space="preserve">Protestantismo</w:t>
      </w:r>
      <w:r>
        <w:rPr>
          <w:sz w:val="24"/>
          <w:szCs w:val="24"/>
        </w:rPr>
        <w:t xml:space="preserve">, y especialmente la Fe Reformada, no tiene una verdadera noción de analogía ya que no hace justicia al hombre como en cierta medida autónomo. La teología católica romana no hará al hombre total y exclusivamente dependiente de Dios, </w:t>
      </w:r>
      <w:r>
        <w:rPr>
          <w:sz w:val="24"/>
          <w:szCs w:val="24"/>
        </w:rPr>
        <w:t xml:space="preserve">y</w:t>
      </w:r>
      <w:r>
        <w:rPr>
          <w:sz w:val="24"/>
          <w:szCs w:val="24"/>
        </w:rPr>
        <w:t xml:space="preserve"> por lo tanto, desde un punto de vista reformado, n</w:t>
      </w:r>
      <w:r>
        <w:rPr>
          <w:sz w:val="24"/>
          <w:szCs w:val="24"/>
        </w:rPr>
        <w:t xml:space="preserve">o puede hacer justicia a la idea de la analogía. No hará una elección clara entre la posición cristiana y la no cristiana sobre la cuestión del punto de referencia final en la predicación. Si el hombre es hecho o asumido como último, entonces no es análogo</w:t>
      </w:r>
      <w:r>
        <w:rPr>
          <w:sz w:val="24"/>
          <w:szCs w:val="24"/>
        </w:rPr>
        <w:t xml:space="preserve"> a Dios. Sólo si Dios es tomado como último es el hombre realmente análogo a Dios. Es sólo en la Fe Reformada que Dios es tomado realmente como lo último. Por lo tanto, la idea reformada de sistema es diferente, no sólo de la no cristiana y de la romana, s</w:t>
      </w:r>
      <w:r>
        <w:rPr>
          <w:sz w:val="24"/>
          <w:szCs w:val="24"/>
        </w:rPr>
        <w:t xml:space="preserve">ino incluso de la idea evangélica. Queremos decir que en la medida en que lo evangélico sostiene con lo romano que el hombre tiene alguna medida de autonomía, no puede hacer justicia a la idea de que el sistema humano debe aspirar a ser analógico y no más.</w:t>
      </w:r>
      <w:r>
        <w:rPr>
          <w:sz w:val="24"/>
          <w:szCs w:val="24"/>
        </w:rPr>
      </w:r>
    </w:p>
    <w:p>
      <w:pPr>
        <w:pBdr/>
        <w:spacing w:after="10" w:line="240" w:lineRule="auto"/>
        <w:ind w:left="5"/>
        <w:jc w:val="both"/>
        <w:rPr>
          <w:sz w:val="24"/>
          <w:szCs w:val="24"/>
        </w:rPr>
      </w:pPr>
      <w:r>
        <w:rPr>
          <w:sz w:val="24"/>
          <w:szCs w:val="24"/>
        </w:rPr>
        <w:t xml:space="preserve">La diferencia entre un sistema cristiano que busca s</w:t>
      </w:r>
      <w:r>
        <w:rPr>
          <w:sz w:val="24"/>
          <w:szCs w:val="24"/>
        </w:rPr>
        <w:t xml:space="preserve">er consistentemente analógico y uno, como el del romanismo y el evangelismo, que no, es que sólo en el primero se rechaza el falso ideal de conocimiento del incrédulo. Si no se hace el conocimiento humano totalmente dependiente del autoconocimiento origina</w:t>
      </w:r>
      <w:r>
        <w:rPr>
          <w:sz w:val="24"/>
          <w:szCs w:val="24"/>
        </w:rPr>
        <w:t xml:space="preserve">l y de la consiguiente revelación de Dios al hombre, entonces el hombre tendrá que buscar el conocimiento dentro de sí mismo como punto de referencia final. Entonces tendrá que buscar una comprensión exhaustiva de la realidad. Entonces tendrá que sostener </w:t>
      </w:r>
      <w:r>
        <w:rPr>
          <w:sz w:val="24"/>
          <w:szCs w:val="24"/>
        </w:rPr>
        <w:t xml:space="preserve">que</w:t>
      </w:r>
      <w:r>
        <w:rPr>
          <w:sz w:val="24"/>
          <w:szCs w:val="24"/>
        </w:rPr>
        <w:t xml:space="preserve"> si no puede alcanzar una comprensión tan exhaustiva de la realidad, no tiene ningún conocimiento verdadero de nada. Cualquiera de los dos debe saberlo todo o no sab</w:t>
      </w:r>
      <w:r>
        <w:rPr>
          <w:sz w:val="24"/>
          <w:szCs w:val="24"/>
        </w:rPr>
        <w:t xml:space="preserve">e nada. Este es el dilema que enfrenta toda forma de epistemología no cristiana. El argumento de tipo romanista o evangélico para el cristianismo no puede indicar este hecho con claridad. La única manera en que este dilema puede ser indicado claramente es </w:t>
      </w:r>
      <w:r>
        <w:rPr>
          <w:sz w:val="24"/>
          <w:szCs w:val="24"/>
        </w:rPr>
        <w:t xml:space="preserve">haciendo claro que el punto de referencia final en la predicación es Dios como el autosuficiente.</w:t>
      </w:r>
      <w:r>
        <w:rPr>
          <w:sz w:val="24"/>
          <w:szCs w:val="24"/>
        </w:rPr>
      </w:r>
    </w:p>
    <w:p>
      <w:pPr>
        <w:pBdr/>
        <w:spacing w:line="240" w:lineRule="auto"/>
        <w:ind w:left="5"/>
        <w:jc w:val="both"/>
        <w:rPr>
          <w:sz w:val="24"/>
          <w:szCs w:val="24"/>
        </w:rPr>
      </w:pPr>
      <w:r>
        <w:rPr>
          <w:sz w:val="24"/>
          <w:szCs w:val="24"/>
        </w:rPr>
        <w:t xml:space="preserve">Hasta ahora en este capítulo se ha señalado la diferencia general entre un método de razonamiento consistentemente protestante o reformado y uno más generalmente evangélico. El métod</w:t>
      </w:r>
      <w:r>
        <w:rPr>
          <w:sz w:val="24"/>
          <w:szCs w:val="24"/>
        </w:rPr>
        <w:t xml:space="preserve">o romanista-evangélico comenzaría a razonar con el no cristiano sobre una base neutral. No cuestionaría las presunciones del no cristiano al principio del argumento. La razón de esto es obvia. El romanista y el evangélico están en cierta medida de acuerdo </w:t>
      </w:r>
      <w:r>
        <w:rPr>
          <w:sz w:val="24"/>
          <w:szCs w:val="24"/>
        </w:rPr>
        <w:t xml:space="preserve">con el no cristiano en sus presuposiciones. Ellos también atribuyen una medida de autonomía al hombre. Por lo tanto, sostienen que el no cristiano exige con toda legitimidad que se demuestre que el cristianismo satisface las exigencias del hombre autónomo.</w:t>
      </w:r>
      <w:r>
        <w:rPr>
          <w:sz w:val="24"/>
          <w:szCs w:val="24"/>
        </w:rPr>
      </w:r>
    </w:p>
    <w:p>
      <w:pPr>
        <w:pBdr/>
        <w:spacing w:line="240" w:lineRule="auto"/>
        <w:ind w:left="5"/>
        <w:jc w:val="both"/>
        <w:rPr>
          <w:sz w:val="24"/>
          <w:szCs w:val="24"/>
        </w:rPr>
      </w:pPr>
      <w:r>
        <w:rPr>
          <w:sz w:val="24"/>
          <w:szCs w:val="24"/>
        </w:rPr>
        <w:t xml:space="preserve">Estas exigencias son, en primer</w:t>
      </w:r>
      <w:r>
        <w:rPr>
          <w:sz w:val="24"/>
          <w:szCs w:val="24"/>
        </w:rPr>
        <w:t xml:space="preserve"> lugar, que el cristianismo se muestre "de acuerdo con la razón". Por "razón" se entiende la razón del hombre como determinante de lo posible y lo imposible por medio de la "lógica". Sólo se dice que es posible lo que está de acuerdo con la ley de contradi</w:t>
      </w:r>
      <w:r>
        <w:rPr>
          <w:sz w:val="24"/>
          <w:szCs w:val="24"/>
        </w:rPr>
        <w:t xml:space="preserve">cción, o al menos no está en contra de ella. En segundo lugar, se debe demostrar que el cristianismo está "de acuerdo con los hechos". Estos hechos son los hechos ya que la razón, el determinante de lo posible e imposible, los ha "descubierto" u observado.</w:t>
      </w:r>
      <w:r>
        <w:rPr>
          <w:sz w:val="24"/>
          <w:szCs w:val="24"/>
        </w:rPr>
      </w:r>
    </w:p>
    <w:p>
      <w:pPr>
        <w:pBdr/>
        <w:spacing w:line="240" w:lineRule="auto"/>
        <w:ind w:left="5"/>
        <w:jc w:val="both"/>
        <w:rPr>
          <w:sz w:val="24"/>
          <w:szCs w:val="24"/>
        </w:rPr>
      </w:pPr>
      <w:r>
        <w:rPr>
          <w:sz w:val="24"/>
          <w:szCs w:val="24"/>
        </w:rPr>
        <w:t xml:space="preserve">Por lo tant</w:t>
      </w:r>
      <w:r>
        <w:rPr>
          <w:sz w:val="24"/>
          <w:szCs w:val="24"/>
        </w:rPr>
        <w:t xml:space="preserve">o, el método romanista-evangélico de defender el cristianismo tiene que comprometer el cristianismo mientras lo defiende. Si las exigencias de la "razón", tal como la piensa el no cristiano, se asumen como legítimas, entonces el cristianismo podrá probarse</w:t>
      </w:r>
      <w:r>
        <w:rPr>
          <w:sz w:val="24"/>
          <w:szCs w:val="24"/>
        </w:rPr>
        <w:t xml:space="preserve"> a sí mismo como verdadero sólo destruyéndose a sí mismo. Como no puede mostrar claramente la diferencia entre la visión cristiana y la no cristiana de las cosas, no puede presentar ninguna razón clara de por qué el no cristiano debe abandonar su posición.</w:t>
      </w:r>
      <w:r>
        <w:rPr>
          <w:sz w:val="24"/>
          <w:szCs w:val="24"/>
        </w:rPr>
      </w:r>
    </w:p>
    <w:p>
      <w:pPr>
        <w:pBdr/>
        <w:spacing w:line="240" w:lineRule="auto"/>
        <w:ind w:left="5"/>
        <w:jc w:val="both"/>
        <w:rPr>
          <w:sz w:val="24"/>
          <w:szCs w:val="24"/>
        </w:rPr>
      </w:pPr>
      <w:r>
        <w:rPr>
          <w:sz w:val="24"/>
          <w:szCs w:val="24"/>
        </w:rPr>
        <w:t xml:space="preserve">El método reformado de la apologética busca escapar de esta némesis. Comienza fr</w:t>
      </w:r>
      <w:r>
        <w:rPr>
          <w:sz w:val="24"/>
          <w:szCs w:val="24"/>
        </w:rPr>
        <w:t xml:space="preserve">ancamente "desde arriba". Eso "presupondría" a Dios. Pero al presuponer a Dios no puede colocarse en ningún momento en una base neutral con el no cristiano. Antes de intentar demostrar que el cristianismo está de acuerdo con la razón y de acuerdo con los h</w:t>
      </w:r>
      <w:r>
        <w:rPr>
          <w:sz w:val="24"/>
          <w:szCs w:val="24"/>
        </w:rPr>
        <w:t xml:space="preserve">echos, se preguntaría qué se entiende por "razón" y qué se entiende por "hecho". Argumentaría que a menos que la razón y el hecho se interpreten en términos de Dios, son ininteligibles. Si no se presupone a Dios, la razón es una abstracción pura que no tie</w:t>
      </w:r>
      <w:r>
        <w:rPr>
          <w:sz w:val="24"/>
          <w:szCs w:val="24"/>
        </w:rPr>
        <w:t xml:space="preserve">ne contacto con el hecho, y el hecho es una abstracción pura que no tiene contacto con la razón. La razón y el hecho no pueden ser llevados a una unión fructífera entre sí, excepto bajo la presunción de la existencia de Dios y su control sobre el universo.</w:t>
      </w:r>
      <w:r>
        <w:rPr>
          <w:sz w:val="24"/>
          <w:szCs w:val="24"/>
        </w:rPr>
      </w:r>
    </w:p>
    <w:p>
      <w:pPr>
        <w:pBdr/>
        <w:spacing w:line="240" w:lineRule="auto"/>
        <w:ind w:left="5"/>
        <w:jc w:val="both"/>
        <w:rPr>
          <w:sz w:val="24"/>
          <w:szCs w:val="24"/>
        </w:rPr>
      </w:pPr>
      <w:r>
        <w:rPr>
          <w:sz w:val="24"/>
          <w:szCs w:val="24"/>
        </w:rPr>
        <w:t xml:space="preserve">Ya que sobre la base de la Reforma no existe un área de </w:t>
      </w:r>
      <w:r>
        <w:rPr>
          <w:sz w:val="24"/>
          <w:szCs w:val="24"/>
        </w:rPr>
        <w:t xml:space="preserve">neutralidad entre el creyente y el incrédulo, el argumento entre ellos debe ser indirecto. Los cristianos no pueden permitir la legitimidad de las suposiciones que subyacen a la metodología no cristiana. Pero pueden colocarse en la posición de aquellos a q</w:t>
      </w:r>
      <w:r>
        <w:rPr>
          <w:sz w:val="24"/>
          <w:szCs w:val="24"/>
        </w:rPr>
        <w:t xml:space="preserve">uienes buscan ganar para que crean en el cristianismo por el bien del argumento. Y el no cristiano, aunque no conceda las presuposiciones de las que trabaja el cristiano, puede, sin embargo, colocarse en la posición del cristiano por el bien del argumento.</w:t>
      </w:r>
      <w:r>
        <w:rPr>
          <w:sz w:val="24"/>
          <w:szCs w:val="24"/>
        </w:rPr>
      </w:r>
    </w:p>
    <w:p>
      <w:pPr>
        <w:pBdr/>
        <w:spacing w:line="240" w:lineRule="auto"/>
        <w:ind w:left="5"/>
        <w:jc w:val="both"/>
        <w:rPr>
          <w:sz w:val="24"/>
          <w:szCs w:val="24"/>
        </w:rPr>
      </w:pPr>
      <w:r>
        <w:rPr>
          <w:sz w:val="24"/>
          <w:szCs w:val="24"/>
        </w:rPr>
        <w:t xml:space="preserve">El cristiano sabe la verdad sobre el no cristiano. Él sabe esto porque él mismo es lo que es por gracia solamente. H</w:t>
      </w:r>
      <w:r>
        <w:rPr>
          <w:sz w:val="24"/>
          <w:szCs w:val="24"/>
        </w:rPr>
        <w:t xml:space="preserve">a sido salvado de la ceguera de la mente y de la dureza del corazón que caracteriza al "hombre natural". El cristiano tiene el "libro del doctor". Las Escrituras le dicen del origen y de la naturaleza del pecado. El hombre está muerto en delitos y pecados </w:t>
      </w:r>
      <w:r>
        <w:rPr>
          <w:sz w:val="24"/>
          <w:szCs w:val="24"/>
        </w:rPr>
        <w:t xml:space="preserve">( </w:t>
      </w:r>
      <w:r>
        <w:rPr>
          <w:sz w:val="24"/>
          <w:szCs w:val="24"/>
        </w:rPr>
        <w:t xml:space="preserve">Ef</w:t>
      </w:r>
      <w:r>
        <w:rPr>
          <w:sz w:val="24"/>
          <w:szCs w:val="24"/>
        </w:rPr>
        <w:t xml:space="preserve"> 2:1 ). Odia a Dios. Su incapacidad para ver los hechos tal como son y para razonar sobre ellos como debería hacerlo es, en el fondo, un asunto de pecado. Tiene la capacidad de razonamiento crea</w:t>
      </w:r>
      <w:r>
        <w:rPr>
          <w:sz w:val="24"/>
          <w:szCs w:val="24"/>
        </w:rPr>
        <w:t xml:space="preserve">da por Dios dentro de él. Está hecho a la imagen de Dios. La revelación de Dios está ante él y dentro de él. Es en su propia constitución una manifestación de la revelación y por lo tanto de la exigencia de Dios. Dios hizo un pacto con él a través de Adán </w:t>
      </w:r>
      <w:r>
        <w:rPr>
          <w:sz w:val="24"/>
          <w:szCs w:val="24"/>
        </w:rPr>
        <w:t xml:space="preserve">( Rom</w:t>
      </w:r>
      <w:r>
        <w:rPr>
          <w:sz w:val="24"/>
          <w:szCs w:val="24"/>
        </w:rPr>
        <w:t xml:space="preserve"> 5:12 ). Por tanto, ahora es en Adán un quebrantador del pacto. También está en contra de Dios y, por lo tanto, en contra de la revelación de Dios </w:t>
      </w:r>
      <w:r>
        <w:rPr>
          <w:sz w:val="24"/>
          <w:szCs w:val="24"/>
        </w:rPr>
        <w:t xml:space="preserve">( Rom</w:t>
      </w:r>
      <w:r>
        <w:rPr>
          <w:sz w:val="24"/>
          <w:szCs w:val="24"/>
        </w:rPr>
        <w:t xml:space="preserve"> 8, 6-8 ). Esta revelación de Dios le recuerda constante e ineludiblemente su responsabilidad creadora. Como pecador, en Adán se ha declarado autónomo.</w:t>
      </w:r>
      <w:r>
        <w:rPr>
          <w:sz w:val="24"/>
          <w:szCs w:val="24"/>
        </w:rPr>
      </w:r>
    </w:p>
    <w:p>
      <w:pPr>
        <w:pBdr/>
        <w:spacing w:line="240" w:lineRule="auto"/>
        <w:ind w:left="5"/>
        <w:jc w:val="both"/>
        <w:rPr>
          <w:sz w:val="24"/>
          <w:szCs w:val="24"/>
        </w:rPr>
      </w:pPr>
      <w:r>
        <w:rPr>
          <w:sz w:val="24"/>
          <w:szCs w:val="24"/>
        </w:rPr>
        <w:t xml:space="preserve">Así, el argumento intelectual no convencerá y convertirá al no cristiano. Se necesita el poder regenerador del Espíritu Santo para hacer eso. Pero como en el caso de la predicación, también en el caso del razonamiento apolo</w:t>
      </w:r>
      <w:r>
        <w:rPr>
          <w:sz w:val="24"/>
          <w:szCs w:val="24"/>
        </w:rPr>
        <w:t xml:space="preserve">gético, el Espíritu Santo puede usar un acercamiento mediato a las mentes y los corazones de los hombres. El hombre natural es muy capaz de seguir intelectualmente el argumento que el cristiano ofrece por la verdad de su posición. Por lo tanto, puede ver q</w:t>
      </w:r>
      <w:r>
        <w:rPr>
          <w:sz w:val="24"/>
          <w:szCs w:val="24"/>
        </w:rPr>
        <w:t xml:space="preserve">ue la sabiduría de este mundo ha sido hecha locura por Dios. Se puede demostrar que el cristianismo no es "tan bueno como" o incluso "mejor que" la posición no cristiana, sino que es la única posición que no convierte la experiencia humana en una tontería.</w:t>
      </w:r>
      <w:r>
        <w:rPr>
          <w:sz w:val="24"/>
          <w:szCs w:val="24"/>
        </w:rPr>
      </w:r>
    </w:p>
    <w:p>
      <w:pPr>
        <w:pBdr/>
        <w:spacing w:after="271" w:line="240" w:lineRule="auto"/>
        <w:ind w:left="5"/>
        <w:jc w:val="both"/>
        <w:rPr>
          <w:sz w:val="24"/>
          <w:szCs w:val="24"/>
        </w:rPr>
      </w:pPr>
      <w:r>
        <w:rPr>
          <w:sz w:val="24"/>
          <w:szCs w:val="24"/>
        </w:rPr>
        <w:t xml:space="preserve">Hasta ahora no se ha tomado en cuenta el hecho de que</w:t>
      </w:r>
      <w:r>
        <w:rPr>
          <w:sz w:val="24"/>
          <w:szCs w:val="24"/>
        </w:rPr>
        <w:t xml:space="preserve"> no todos los teólogos reformados siguen el método brevemente sugerido hasta ahora. Lo que se ha llamado el método reformado en la discusión anterior está implícito en el argumento básico de la teología reformada, a saber, la autosuficiencia y el carácter </w:t>
      </w:r>
      <w:r>
        <w:rPr>
          <w:sz w:val="24"/>
          <w:szCs w:val="24"/>
        </w:rPr>
        <w:t xml:space="preserve">auto-explicativo</w:t>
      </w:r>
      <w:r>
        <w:rPr>
          <w:sz w:val="24"/>
          <w:szCs w:val="24"/>
        </w:rPr>
        <w:t xml:space="preserve"> del D</w:t>
      </w:r>
      <w:r>
        <w:rPr>
          <w:sz w:val="24"/>
          <w:szCs w:val="24"/>
        </w:rPr>
        <w:t xml:space="preserve">ios trino. Pero no siempre se ha reconocido que ese sea el caso. Los teólogos reformistas del período de la Reforma no elaboraron una metodología apologética reformada. Esto no es para maravillarse. Ellos sentaron las bases para ello. Algunos teólogos refo</w:t>
      </w:r>
      <w:r>
        <w:rPr>
          <w:sz w:val="24"/>
          <w:szCs w:val="24"/>
        </w:rPr>
        <w:t xml:space="preserve">rmados posteriores continuaron usando el método romanista-evangélico de defender el cristianismo. Por lo menos lo hicieron hasta el punto en que las enseñanzas específicamente reformadas sobre la soberanía de Dios en la soteriología salieron a discusión. A</w:t>
      </w:r>
      <w:r>
        <w:rPr>
          <w:sz w:val="24"/>
          <w:szCs w:val="24"/>
        </w:rPr>
        <w:t xml:space="preserve">sí, la apologética de los teólogos reformados del Seminario Teológico de Princeton (antes de su reorganización en 1929 cuando la Fe Reformada fue rechazada en principio) usaba un método de argumentación similar al empleado en la Analogía del Obispo Butler.</w:t>
      </w:r>
      <w:r>
        <w:rPr>
          <w:sz w:val="24"/>
          <w:szCs w:val="24"/>
          <w:vertAlign w:val="superscript"/>
        </w:rPr>
        <w:footnoteReference w:id="2"/>
      </w:r>
      <w:r>
        <w:rPr>
          <w:sz w:val="24"/>
          <w:szCs w:val="24"/>
        </w:rPr>
      </w:r>
    </w:p>
    <w:p>
      <w:pPr>
        <w:pBdr/>
        <w:spacing w:after="271" w:line="240" w:lineRule="auto"/>
        <w:ind w:left="5"/>
        <w:jc w:val="both"/>
        <w:rPr>
          <w:sz w:val="24"/>
          <w:szCs w:val="24"/>
        </w:rPr>
      </w:pPr>
      <w:r>
        <w:rPr>
          <w:sz w:val="24"/>
          <w:szCs w:val="24"/>
        </w:rPr>
        <w:t xml:space="preserve">Ahora bien, la obra de Butler es quizás el ejemplo histórico más destacado de metodología evangélica no reformada. Comienza con l</w:t>
      </w:r>
      <w:r>
        <w:rPr>
          <w:sz w:val="24"/>
          <w:szCs w:val="24"/>
        </w:rPr>
        <w:t xml:space="preserve">a suposición de que el hombre, aunque no haya tenido en cuenta a Dios, ha sido capaz, por sus propios principios, de interpretar correctamente el curso y la constitución de la naturaleza. El argumento de Butler es en el sentido de que, si los hombres sólo </w:t>
      </w:r>
      <w:r>
        <w:rPr>
          <w:sz w:val="24"/>
          <w:szCs w:val="24"/>
        </w:rPr>
        <w:t xml:space="preserve">siguieran el mismo método que han empleado p</w:t>
      </w:r>
      <w:r>
        <w:rPr>
          <w:sz w:val="24"/>
          <w:szCs w:val="24"/>
        </w:rPr>
        <w:t xml:space="preserve">ara la interpretación de la naturaleza cuando se enfrentan a las demandas del cristianismo, se verían impulsados a aceptar estas últimas como verdaderas. Los hombres han visto la evidencia de la sustitución en la naturaleza y la han reconocido como tal. En</w:t>
      </w:r>
      <w:r>
        <w:rPr>
          <w:sz w:val="24"/>
          <w:szCs w:val="24"/>
        </w:rPr>
        <w:t xml:space="preserve">tonces, ¿por qué no deberían aceptar también la idea de la expiación sustitutiva por Cristo, el Hijo de Dios, como se presenta en la Escritura? Los hombres han admitido que lo excepcional, lo inexplicable, tiene lugar en la naturaleza. Hay un principio de </w:t>
      </w:r>
      <w:r>
        <w:rPr>
          <w:sz w:val="24"/>
          <w:szCs w:val="24"/>
        </w:rPr>
        <w:t xml:space="preserve">discontinuidad</w:t>
      </w:r>
      <w:r>
        <w:rPr>
          <w:sz w:val="24"/>
          <w:szCs w:val="24"/>
        </w:rPr>
        <w:t xml:space="preserve"> así </w:t>
      </w:r>
      <w:r>
        <w:rPr>
          <w:sz w:val="24"/>
          <w:szCs w:val="24"/>
        </w:rPr>
        <w:t xml:space="preserve">como un principio de continuidad que los hombres reconocen en el mundo. ¿Por qué entonces deberían objetar la posibilidad de lo sobrenatural y de los milagros? Pueden permitirlo sin renunciar en lo más mínimo a su propio principio básico de interpretación.</w:t>
      </w:r>
      <w:r>
        <w:rPr>
          <w:sz w:val="24"/>
          <w:szCs w:val="24"/>
          <w:vertAlign w:val="superscript"/>
        </w:rPr>
        <w:footnoteReference w:id="3"/>
      </w:r>
      <w:r>
        <w:rPr>
          <w:sz w:val="24"/>
          <w:szCs w:val="24"/>
        </w:rPr>
      </w:r>
    </w:p>
    <w:p>
      <w:pPr>
        <w:pBdr/>
        <w:spacing w:line="240" w:lineRule="auto"/>
        <w:ind w:left="5"/>
        <w:jc w:val="both"/>
        <w:rPr>
          <w:sz w:val="24"/>
          <w:szCs w:val="24"/>
        </w:rPr>
      </w:pPr>
      <w:r>
        <w:rPr>
          <w:sz w:val="24"/>
          <w:szCs w:val="24"/>
        </w:rPr>
        <w:t xml:space="preserve">Fue contra una posición similar a ésta que el Dr. Abraham </w:t>
      </w:r>
      <w:r>
        <w:rPr>
          <w:sz w:val="24"/>
          <w:szCs w:val="24"/>
        </w:rPr>
        <w:t xml:space="preserve">Kuyper</w:t>
      </w:r>
      <w:r>
        <w:rPr>
          <w:sz w:val="24"/>
          <w:szCs w:val="24"/>
        </w:rPr>
        <w:t xml:space="preserve"> protestó en su famosa obra </w:t>
      </w:r>
      <w:r>
        <w:rPr>
          <w:i/>
          <w:sz w:val="24"/>
          <w:szCs w:val="24"/>
        </w:rPr>
        <w:t xml:space="preserve">Principios de Teología Sagrada</w:t>
      </w:r>
      <w:r>
        <w:rPr>
          <w:sz w:val="24"/>
          <w:szCs w:val="24"/>
          <w:vertAlign w:val="superscript"/>
        </w:rPr>
        <w:footnoteReference w:id="4"/>
      </w:r>
      <w:r>
        <w:rPr>
          <w:sz w:val="24"/>
          <w:szCs w:val="24"/>
        </w:rPr>
        <w:t xml:space="preserve">. Su argumento es que la apologética de esta naturaleza da un baluarte tras otro al enemigo. El argumento de </w:t>
      </w:r>
      <w:r>
        <w:rPr>
          <w:sz w:val="24"/>
          <w:szCs w:val="24"/>
        </w:rPr>
        <w:t xml:space="preserve">Kuyper</w:t>
      </w:r>
      <w:r>
        <w:rPr>
          <w:sz w:val="24"/>
          <w:szCs w:val="24"/>
        </w:rPr>
        <w:t xml:space="preserve"> es que el cristiano debe tomar su lugar directamente sobre la presuposición de la verdad de la religión cristiana tal como se presenta en las Escrituras.</w:t>
      </w:r>
      <w:r>
        <w:rPr>
          <w:sz w:val="24"/>
          <w:szCs w:val="24"/>
        </w:rPr>
      </w:r>
    </w:p>
    <w:p>
      <w:pPr>
        <w:pBdr/>
        <w:spacing w:line="240" w:lineRule="auto"/>
        <w:ind w:left="5"/>
        <w:jc w:val="both"/>
        <w:rPr>
          <w:sz w:val="24"/>
          <w:szCs w:val="24"/>
        </w:rPr>
      </w:pPr>
      <w:r>
        <w:rPr>
          <w:sz w:val="24"/>
          <w:szCs w:val="24"/>
        </w:rPr>
        <w:t xml:space="preserve">De manera similar, el Dr. Herman </w:t>
      </w:r>
      <w:r>
        <w:rPr>
          <w:sz w:val="24"/>
          <w:szCs w:val="24"/>
        </w:rPr>
        <w:t xml:space="preserve">Bavinck</w:t>
      </w:r>
      <w:r>
        <w:rPr>
          <w:sz w:val="24"/>
          <w:szCs w:val="24"/>
        </w:rPr>
        <w:t xml:space="preserve"> argumentó que sólo hay un principio de interpretación para el cristiano, a saber, como se expresa objetivamente en la Escritura y como se testifica por el Espíritu Santo en la mente y el corazón del creyente.</w:t>
      </w:r>
      <w:r>
        <w:rPr>
          <w:sz w:val="24"/>
          <w:szCs w:val="24"/>
        </w:rPr>
      </w:r>
    </w:p>
    <w:p>
      <w:pPr>
        <w:pBdr/>
        <w:spacing w:line="240" w:lineRule="auto"/>
        <w:ind w:left="5"/>
        <w:jc w:val="both"/>
        <w:rPr>
          <w:sz w:val="24"/>
          <w:szCs w:val="24"/>
        </w:rPr>
      </w:pPr>
      <w:r>
        <w:rPr>
          <w:sz w:val="24"/>
          <w:szCs w:val="24"/>
        </w:rPr>
        <w:t xml:space="preserve">Aún</w:t>
      </w:r>
      <w:r>
        <w:rPr>
          <w:sz w:val="24"/>
          <w:szCs w:val="24"/>
        </w:rPr>
        <w:t xml:space="preserve"> así, tanto </w:t>
      </w:r>
      <w:r>
        <w:rPr>
          <w:sz w:val="24"/>
          <w:szCs w:val="24"/>
        </w:rPr>
        <w:t xml:space="preserve">Kuyper</w:t>
      </w:r>
      <w:r>
        <w:rPr>
          <w:sz w:val="24"/>
          <w:szCs w:val="24"/>
        </w:rPr>
        <w:t xml:space="preserve"> como </w:t>
      </w:r>
      <w:r>
        <w:rPr>
          <w:sz w:val="24"/>
          <w:szCs w:val="24"/>
        </w:rPr>
        <w:t xml:space="preserve">Bavinck</w:t>
      </w:r>
      <w:r>
        <w:rPr>
          <w:sz w:val="24"/>
          <w:szCs w:val="24"/>
        </w:rPr>
        <w:t xml:space="preserve"> no elaboraron completamente sus propios principios; su interés primordial era más bien teológico que apologético. Cuando se dedicaban a la argumentación apologética, a veces empleaban el método que ellos mismos habían criticado en otros.</w:t>
      </w:r>
      <w:r>
        <w:rPr>
          <w:sz w:val="24"/>
          <w:szCs w:val="24"/>
        </w:rPr>
      </w:r>
    </w:p>
    <w:p>
      <w:pPr>
        <w:pBdr/>
        <w:spacing w:line="240" w:lineRule="auto"/>
        <w:ind w:left="5"/>
        <w:jc w:val="both"/>
        <w:rPr>
          <w:sz w:val="24"/>
          <w:szCs w:val="24"/>
        </w:rPr>
      </w:pPr>
      <w:r>
        <w:rPr>
          <w:sz w:val="24"/>
          <w:szCs w:val="24"/>
        </w:rPr>
        <w:t xml:space="preserve">Sin embargo, lo que se ha llamado el método reformado en la discusión anterior fue empleado tanto por los hombres de Princeton como por los de Ámsterdam a los que se ha hecho referencia. En un momento u otro, todos los</w:t>
      </w:r>
      <w:r>
        <w:rPr>
          <w:sz w:val="24"/>
          <w:szCs w:val="24"/>
        </w:rPr>
        <w:t xml:space="preserve"> teólogos reformados de los tiempos modernos argumentan que a menos que la "razón del hombre" y los hechos del universo sean tomados en términos de la revelación infalible de Dios dada al hombre en la Biblia, la experiencia humana se encuentra en el suelo.</w:t>
      </w:r>
      <w:r>
        <w:rPr>
          <w:sz w:val="24"/>
          <w:szCs w:val="24"/>
        </w:rPr>
      </w:r>
    </w:p>
    <w:p>
      <w:pPr>
        <w:pBdr/>
        <w:spacing w:line="240" w:lineRule="auto"/>
        <w:ind w:left="5"/>
        <w:jc w:val="both"/>
        <w:rPr>
          <w:sz w:val="24"/>
          <w:szCs w:val="24"/>
        </w:rPr>
      </w:pPr>
      <w:r>
        <w:rPr>
          <w:sz w:val="24"/>
          <w:szCs w:val="24"/>
        </w:rPr>
        <w:t xml:space="preserve">Es a este enfoque básico de </w:t>
      </w:r>
      <w:r>
        <w:rPr>
          <w:sz w:val="24"/>
          <w:szCs w:val="24"/>
        </w:rPr>
        <w:t xml:space="preserve">Kuyper</w:t>
      </w:r>
      <w:r>
        <w:rPr>
          <w:sz w:val="24"/>
          <w:szCs w:val="24"/>
        </w:rPr>
        <w:t xml:space="preserve"> y </w:t>
      </w:r>
      <w:r>
        <w:rPr>
          <w:sz w:val="24"/>
          <w:szCs w:val="24"/>
        </w:rPr>
        <w:t xml:space="preserve">Bavinck</w:t>
      </w:r>
      <w:r>
        <w:rPr>
          <w:sz w:val="24"/>
          <w:szCs w:val="24"/>
        </w:rPr>
        <w:t xml:space="preserve">, de Charles Hodge y B. B. Warfield y </w:t>
      </w:r>
      <w:r>
        <w:rPr>
          <w:sz w:val="24"/>
          <w:szCs w:val="24"/>
        </w:rPr>
        <w:t xml:space="preserve">Geerhardus</w:t>
      </w:r>
      <w:r>
        <w:rPr>
          <w:sz w:val="24"/>
          <w:szCs w:val="24"/>
        </w:rPr>
        <w:t xml:space="preserve"> Vos (ignorando o dejando de lado los restos del método tradicional que se encuentran en sus obras) al que se apela en esta obra.</w:t>
      </w:r>
      <w:r>
        <w:rPr>
          <w:sz w:val="24"/>
          <w:szCs w:val="24"/>
        </w:rPr>
      </w:r>
    </w:p>
    <w:p>
      <w:pPr>
        <w:pBdr/>
        <w:spacing w:after="0" w:line="240" w:lineRule="auto"/>
        <w:ind w:left="5"/>
        <w:jc w:val="both"/>
        <w:rPr>
          <w:sz w:val="24"/>
          <w:szCs w:val="24"/>
        </w:rPr>
      </w:pPr>
      <w:r>
        <w:rPr>
          <w:sz w:val="24"/>
          <w:szCs w:val="24"/>
        </w:rPr>
        <w:t xml:space="preserve">Es de importancia crítica en la escena actual que s</w:t>
      </w:r>
      <w:r>
        <w:rPr>
          <w:sz w:val="24"/>
          <w:szCs w:val="24"/>
        </w:rPr>
        <w:t xml:space="preserve">e establezca una apologética consistentemente reformada. El punto de vista no cristiano es mucho más autoconscientemente hostil al cristianismo de lo que nunca ha sido. El hecho de que la asunción de la autonomía humana es la raíz y la fuente de todas las </w:t>
      </w:r>
      <w:r>
        <w:rPr>
          <w:sz w:val="24"/>
          <w:szCs w:val="24"/>
        </w:rPr>
        <w:t xml:space="preserve">formas de pensamiento no cristiano es más evidente de lo que ha sido en el pasado. Cualquier argumento a favor de la verdad del cristianismo que sea inconsistente con ella misma no debe esperar tener una audiencia. Sólo una posi</w:t>
      </w:r>
      <w:r>
        <w:rPr>
          <w:sz w:val="24"/>
          <w:szCs w:val="24"/>
        </w:rPr>
        <w:t xml:space="preserve">ción que audaz y humildemente desafía la sabiduría del mundo y, con el apóstol Pablo, saca a relucir que se ha hecho una locura con Dios, servirá para el propósito. Sólo tal método que pide al hombre servir y adorar al Creador en lugar de a la criatura, ho</w:t>
      </w:r>
      <w:r>
        <w:rPr>
          <w:sz w:val="24"/>
          <w:szCs w:val="24"/>
        </w:rPr>
        <w:t xml:space="preserve">nra a Dios y le asigna el lugar que realmente ocupa. Sólo tal método es consistente con la idea de que el Espíritu Santo debe traer convicción y convencer al pecador. No se le puede pedir al Espíritu Santo que honre un método que no honra a Dios como Dios.</w:t>
      </w:r>
      <w:r>
        <w:rPr>
          <w:sz w:val="24"/>
          <w:szCs w:val="24"/>
        </w:rPr>
      </w:r>
    </w:p>
    <w:p>
      <w:pPr>
        <w:pBdr/>
        <w:spacing w:line="240" w:lineRule="auto"/>
        <w:ind w:left="5"/>
        <w:jc w:val="both"/>
        <w:rPr>
          <w:sz w:val="24"/>
          <w:szCs w:val="24"/>
        </w:rPr>
      </w:pPr>
      <w:r>
        <w:rPr>
          <w:sz w:val="24"/>
          <w:szCs w:val="24"/>
        </w:rPr>
        <w:t xml:space="preserve">Sin embargo, no cabe duda de que se han planteado objeciones a lo que se ha llamado el método reformado de la apologética. En su libro </w:t>
      </w:r>
      <w:r>
        <w:rPr>
          <w:i/>
          <w:iCs/>
          <w:sz w:val="24"/>
          <w:szCs w:val="24"/>
        </w:rPr>
        <w:t xml:space="preserve">Revelación</w:t>
      </w:r>
      <w:r>
        <w:rPr>
          <w:sz w:val="24"/>
          <w:szCs w:val="24"/>
        </w:rPr>
        <w:t xml:space="preserve"> </w:t>
      </w:r>
      <w:r>
        <w:rPr>
          <w:i/>
          <w:sz w:val="24"/>
          <w:szCs w:val="24"/>
        </w:rPr>
        <w:t xml:space="preserve">General y Gracia Común</w:t>
      </w:r>
      <w:r>
        <w:rPr>
          <w:sz w:val="24"/>
          <w:szCs w:val="24"/>
        </w:rPr>
        <w:t xml:space="preserve">,</w:t>
      </w:r>
      <w:r>
        <w:rPr>
          <w:sz w:val="24"/>
          <w:szCs w:val="24"/>
          <w:vertAlign w:val="superscript"/>
        </w:rPr>
        <w:footnoteReference w:id="5"/>
      </w:r>
      <w:r>
        <w:rPr>
          <w:sz w:val="24"/>
          <w:szCs w:val="24"/>
        </w:rPr>
        <w:t xml:space="preserve"> el Dr. William </w:t>
      </w:r>
      <w:r>
        <w:rPr>
          <w:sz w:val="24"/>
          <w:szCs w:val="24"/>
        </w:rPr>
        <w:t xml:space="preserve">Masselink</w:t>
      </w:r>
      <w:r>
        <w:rPr>
          <w:sz w:val="24"/>
          <w:szCs w:val="24"/>
        </w:rPr>
        <w:t xml:space="preserve">, anteriormente del Instituto Bíblico Reforma</w:t>
      </w:r>
      <w:r>
        <w:rPr>
          <w:sz w:val="24"/>
          <w:szCs w:val="24"/>
        </w:rPr>
        <w:t xml:space="preserve">do de Grand Rapids, Michigan, se opone a la posición del presente escritor. Por lo tanto, será necesario tratar este asunto más adelante. La cuestión gira en gran medida en torno al problema del valor del conocimiento de los no cristianos. El argumento de </w:t>
      </w:r>
      <w:r>
        <w:rPr>
          <w:sz w:val="24"/>
          <w:szCs w:val="24"/>
        </w:rPr>
        <w:t xml:space="preserve">Masselink</w:t>
      </w:r>
      <w:r>
        <w:rPr>
          <w:sz w:val="24"/>
          <w:szCs w:val="24"/>
        </w:rPr>
        <w:t xml:space="preserve"> es que, en base a la posición tomada por este escritor, no se puede asignar ning</w:t>
      </w:r>
      <w:r>
        <w:rPr>
          <w:sz w:val="24"/>
          <w:szCs w:val="24"/>
        </w:rPr>
        <w:t xml:space="preserve">ún valor al conocimiento del incrédulo. Esto, argumenta, va en contra de las confesiones reformadas. Porque estas confesiones hablan de la luz natural de la razón por la cual los hombres, aunque son pecadores contra Dios, tienen un conocimiento natural de </w:t>
      </w:r>
      <w:r>
        <w:rPr>
          <w:sz w:val="24"/>
          <w:szCs w:val="24"/>
        </w:rPr>
        <w:t xml:space="preserve">Dios y de la moralidad. En particular, Dios, por su "gracia común", no sólo ha contenido el pecado del hombre, sino que ha mantenido la imagen de Dios en él. De esta manera, le permite hacer contribuciones a la ciencia y a la práctica de la "virtud moral".</w:t>
      </w:r>
      <w:r>
        <w:rPr>
          <w:sz w:val="24"/>
          <w:szCs w:val="24"/>
        </w:rPr>
      </w:r>
    </w:p>
    <w:p>
      <w:pPr>
        <w:pBdr/>
        <w:spacing w:line="240" w:lineRule="auto"/>
        <w:ind w:left="5"/>
        <w:jc w:val="both"/>
        <w:rPr>
          <w:sz w:val="24"/>
          <w:szCs w:val="24"/>
        </w:rPr>
      </w:pPr>
      <w:r>
        <w:rPr>
          <w:sz w:val="24"/>
          <w:szCs w:val="24"/>
        </w:rPr>
        <w:t xml:space="preserve">Al tratar con este argumento se intentará mostrar que la doctrina de la revelación general y </w:t>
      </w:r>
      <w:r>
        <w:rPr>
          <w:sz w:val="24"/>
          <w:szCs w:val="24"/>
        </w:rPr>
        <w:t xml:space="preserve">de la gracia común no debe ser tomada como justificación de un área neutral entre el no cristiano y el cristiano. No hay escapatoria de tomarlo como tal a menos que, con Calvino, se apele al conocimiento de Dios que el hombre natural ineludiblemente tiene </w:t>
      </w:r>
      <w:r>
        <w:rPr>
          <w:sz w:val="24"/>
          <w:szCs w:val="24"/>
        </w:rPr>
        <w:t xml:space="preserve">( Rom</w:t>
      </w:r>
      <w:r>
        <w:rPr>
          <w:sz w:val="24"/>
          <w:szCs w:val="24"/>
        </w:rPr>
        <w:t xml:space="preserve"> 1:19-20 ; Rom 2:14 ), pero que busca, pero no puede suprimir totalmente ( Rom 1:18 ).</w:t>
      </w:r>
      <w:r>
        <w:rPr>
          <w:sz w:val="24"/>
          <w:szCs w:val="24"/>
        </w:rPr>
      </w:r>
    </w:p>
    <w:p>
      <w:pPr>
        <w:pBdr/>
        <w:spacing w:line="240" w:lineRule="auto"/>
        <w:ind w:left="5"/>
        <w:jc w:val="both"/>
        <w:rPr>
          <w:sz w:val="24"/>
          <w:szCs w:val="24"/>
        </w:rPr>
      </w:pPr>
      <w:r>
        <w:rPr>
          <w:sz w:val="24"/>
          <w:szCs w:val="24"/>
        </w:rPr>
        <w:t xml:space="preserve">En lo que respecta al principio de interpretación, el hombre natural se convierte en el punto de referencia final. Hasta ahora, entonces, al llevar a cabo su principio, interpreta todas las cosas sin Dios. En principio es </w:t>
      </w:r>
      <w:r>
        <w:rPr>
          <w:sz w:val="24"/>
          <w:szCs w:val="24"/>
        </w:rPr>
        <w:t xml:space="preserve">hostil a Dios. Pero no puede llevar a cabo su principio completamente. Dios le impide hacerlo. Al ser refrenado por Dios de hacerlo, se le permite hacer contribuciones al edificio del conocimiento humano. Las fuerzas del poder creativo implantadas en él so</w:t>
      </w:r>
      <w:r>
        <w:rPr>
          <w:sz w:val="24"/>
          <w:szCs w:val="24"/>
        </w:rPr>
        <w:t xml:space="preserve">n hasta cierto punto liberadas por la gracia común de Dios. Por lo tanto, hace contribuciones positivas a la ciencia a pesar de sus principios y porque tanto él como el universo son exactamente lo contrario de lo que él, por sus principios, piensa que son.</w:t>
      </w:r>
      <w:r>
        <w:rPr>
          <w:sz w:val="24"/>
          <w:szCs w:val="24"/>
        </w:rPr>
      </w:r>
    </w:p>
    <w:p>
      <w:pPr>
        <w:pBdr/>
        <w:spacing w:line="240" w:lineRule="auto"/>
        <w:ind w:left="5"/>
        <w:jc w:val="both"/>
        <w:rPr>
          <w:sz w:val="24"/>
          <w:szCs w:val="24"/>
        </w:rPr>
      </w:pPr>
      <w:r>
        <w:rPr>
          <w:sz w:val="24"/>
          <w:szCs w:val="24"/>
        </w:rPr>
        <w:t xml:space="preserve">Frente a este método de abordar la cuestión del conocimiento del no-cristiano, </w:t>
      </w:r>
      <w:r>
        <w:rPr>
          <w:sz w:val="24"/>
          <w:szCs w:val="24"/>
        </w:rPr>
        <w:t xml:space="preserve">Masselink</w:t>
      </w:r>
      <w:r>
        <w:rPr>
          <w:sz w:val="24"/>
          <w:szCs w:val="24"/>
        </w:rPr>
        <w:t xml:space="preserve"> argumenta, con el difunto Dr. Valentine </w:t>
      </w:r>
      <w:r>
        <w:rPr>
          <w:sz w:val="24"/>
          <w:szCs w:val="24"/>
        </w:rPr>
        <w:t xml:space="preserve">Hepp</w:t>
      </w:r>
      <w:r>
        <w:rPr>
          <w:sz w:val="24"/>
          <w:szCs w:val="24"/>
        </w:rPr>
        <w:t xml:space="preserve"> de Ámsterdam, que hay verdades centrales sobre Dios, el hombre y el mundo en las que los cristianos y los no-cristianos no difieren mucho. Es decir, </w:t>
      </w:r>
      <w:r>
        <w:rPr>
          <w:sz w:val="24"/>
          <w:szCs w:val="24"/>
        </w:rPr>
        <w:t xml:space="preserve">Masselink</w:t>
      </w:r>
      <w:r>
        <w:rPr>
          <w:sz w:val="24"/>
          <w:szCs w:val="24"/>
        </w:rPr>
        <w:t xml:space="preserve">, siguiendo a </w:t>
      </w:r>
      <w:r>
        <w:rPr>
          <w:sz w:val="24"/>
          <w:szCs w:val="24"/>
        </w:rPr>
        <w:t xml:space="preserve">Hepp</w:t>
      </w:r>
      <w:r>
        <w:rPr>
          <w:sz w:val="24"/>
          <w:szCs w:val="24"/>
        </w:rPr>
        <w:t xml:space="preserve">, no señala, en primer lugar, la diferencia entre los dos principios de interpretación, el </w:t>
      </w:r>
      <w:r>
        <w:rPr>
          <w:sz w:val="24"/>
          <w:szCs w:val="24"/>
        </w:rPr>
        <w:t xml:space="preserve">que se basa en la suposición de que el hombre es último y el que se basa en la suposición de que el hombre es la criatura de Dios. La gracia común se utiliza, en efecto, para desdibujar las diferencias entre estos dos principios mutuamente excluyentes. </w:t>
      </w:r>
      <w:r>
        <w:rPr>
          <w:sz w:val="24"/>
          <w:szCs w:val="24"/>
        </w:rPr>
        <w:t xml:space="preserve">Se supone, entonces, que hay algún área donde la diferencia entre estos dos principios mutuamente exclusivos no cuenta mucho. Hay una "zona crepuscular" en la que los enemigos fraternizan y construyen juntos la empresa común de la ciencia; hay una zona de </w:t>
      </w:r>
      <w:r>
        <w:rPr>
          <w:sz w:val="24"/>
          <w:szCs w:val="24"/>
        </w:rPr>
        <w:t xml:space="preserve">comúnidad</w:t>
      </w:r>
      <w:r>
        <w:rPr>
          <w:sz w:val="24"/>
          <w:szCs w:val="24"/>
        </w:rPr>
        <w:t xml:space="preserve"> sin diferencias, o al menos sin diferencias básicas. Este escritor sostiene que de esta manera la doctrina de la gracia común se convierte en un medio por el cual se suprime una conce</w:t>
      </w:r>
      <w:r>
        <w:rPr>
          <w:sz w:val="24"/>
          <w:szCs w:val="24"/>
        </w:rPr>
        <w:t xml:space="preserve">pción específicamente reformada de la apologética y, por lo tanto, un método de apologética consistentemente cristiano. En otras palabras, se mostrará que lo que se hizo en Princeton cuando se usó a Butler como muestra de la verdadera metodología se está h</w:t>
      </w:r>
      <w:r>
        <w:rPr>
          <w:sz w:val="24"/>
          <w:szCs w:val="24"/>
        </w:rPr>
        <w:t xml:space="preserve">aciendo ahora de manera más consciente por medio de la "gracia común". Naturalmente, un método como el expuesto en este libro necesitará relacionar la doctrina de la gracia común con la soberanía de Dios de tal manera que la exprese en vez de desdibujarla.</w:t>
      </w:r>
      <w:r>
        <w:rPr>
          <w:sz w:val="24"/>
          <w:szCs w:val="24"/>
        </w:rPr>
      </w:r>
    </w:p>
    <w:p>
      <w:pPr>
        <w:pBdr/>
        <w:spacing w:line="240" w:lineRule="auto"/>
        <w:ind w:left="5"/>
        <w:jc w:val="both"/>
        <w:rPr>
          <w:sz w:val="24"/>
          <w:szCs w:val="24"/>
        </w:rPr>
      </w:pPr>
      <w:r>
        <w:rPr>
          <w:sz w:val="24"/>
          <w:szCs w:val="24"/>
        </w:rPr>
        <w:t xml:space="preserve">De lo anterior se desprende claramente que la cuestión de un método verdaderamente cristiano de defensa del cristianismo es un asunto muy discutible. Naturalmente, un método como el que se expone en este libro </w:t>
      </w:r>
      <w:r>
        <w:rPr>
          <w:sz w:val="24"/>
          <w:szCs w:val="24"/>
        </w:rPr>
        <w:t xml:space="preserve">le</w:t>
      </w:r>
      <w:r>
        <w:rPr>
          <w:sz w:val="24"/>
          <w:szCs w:val="24"/>
        </w:rPr>
        <w:t xml:space="preserve"> parecerá a muchos muy "dogmático y absolutista". Al no cristiano hay que decirle que su suposición básica está equivocada, que en su suposición la experiencia se reduce a lo que no tiene se</w:t>
      </w:r>
      <w:r>
        <w:rPr>
          <w:sz w:val="24"/>
          <w:szCs w:val="24"/>
        </w:rPr>
        <w:t xml:space="preserve">ntido. Al católico romano se le debe decir que su teología implica un compromiso con el "hombre natural" y que por lo tanto su método de apologética es internamente inconsistente y no puede desafiar al hombre natural. Al evangélico se le debe decir que él </w:t>
      </w:r>
      <w:r>
        <w:rPr>
          <w:sz w:val="24"/>
          <w:szCs w:val="24"/>
        </w:rPr>
        <w:t xml:space="preserve">también, hasta cierto punto, ha hecho un compromiso con "el enemigo", permitiéndole tales derechos que ninguna criatura debería reclamar para sí. El método tradicional de la apologética seguido por los grandes teólogos reformados del "viejo Princeton" debe</w:t>
      </w:r>
      <w:r>
        <w:rPr>
          <w:sz w:val="24"/>
          <w:szCs w:val="24"/>
        </w:rPr>
        <w:t xml:space="preserve"> ser atacado por ser inconsistente con la teología que estos mismos hombres nos enseñaron a abrazar. Y, finalmente, la teoría de la gracia común, se nos dice audazmente, no se le da el lugar que le corresponde por parte de grandes teólogos reformados como </w:t>
      </w:r>
      <w:r>
        <w:rPr>
          <w:sz w:val="24"/>
          <w:szCs w:val="24"/>
        </w:rPr>
        <w:t xml:space="preserve">Kuyper</w:t>
      </w:r>
      <w:r>
        <w:rPr>
          <w:sz w:val="24"/>
          <w:szCs w:val="24"/>
        </w:rPr>
        <w:t xml:space="preserve">, </w:t>
      </w:r>
      <w:r>
        <w:rPr>
          <w:sz w:val="24"/>
          <w:szCs w:val="24"/>
        </w:rPr>
        <w:t xml:space="preserve">Bavinck</w:t>
      </w:r>
      <w:r>
        <w:rPr>
          <w:sz w:val="24"/>
          <w:szCs w:val="24"/>
        </w:rPr>
        <w:t xml:space="preserve"> y </w:t>
      </w:r>
      <w:r>
        <w:rPr>
          <w:sz w:val="24"/>
          <w:szCs w:val="24"/>
        </w:rPr>
        <w:t xml:space="preserve">Hepp</w:t>
      </w:r>
      <w:r>
        <w:rPr>
          <w:sz w:val="24"/>
          <w:szCs w:val="24"/>
        </w:rPr>
        <w:t xml:space="preserve">.</w:t>
      </w:r>
      <w:r>
        <w:rPr>
          <w:sz w:val="24"/>
          <w:szCs w:val="24"/>
        </w:rPr>
      </w:r>
    </w:p>
    <w:p>
      <w:pPr>
        <w:pBdr/>
        <w:spacing w:line="240" w:lineRule="auto"/>
        <w:ind w:left="5"/>
        <w:jc w:val="both"/>
        <w:rPr>
          <w:sz w:val="24"/>
          <w:szCs w:val="24"/>
        </w:rPr>
      </w:pPr>
      <w:r>
        <w:rPr>
          <w:sz w:val="24"/>
          <w:szCs w:val="24"/>
        </w:rPr>
        <w:t xml:space="preserve">En este caso, las siguientes observac</w:t>
      </w:r>
      <w:r>
        <w:rPr>
          <w:sz w:val="24"/>
          <w:szCs w:val="24"/>
        </w:rPr>
        <w:t xml:space="preserve">iones están en orden. En primer lugar, cada cristiano debe decirle al no cristiano que debe ser salvado de sus falsos puntos de vista sobre Dios y sobre sí mismo. El mayor amor puede ser mostrado por los perdidos sólo por aquellos que han sentido más profu</w:t>
      </w:r>
      <w:r>
        <w:rPr>
          <w:sz w:val="24"/>
          <w:szCs w:val="24"/>
        </w:rPr>
        <w:t xml:space="preserve">ndamente la condición perdida de la cual han sido salvados. El mejor médico es aquel que le dice al paciente que necesita cirugía que debe ser llevado al hospital, no aquel que le dice que tome un fuerte sedante. Esto es lo que el presente escritor ha apre</w:t>
      </w:r>
      <w:r>
        <w:rPr>
          <w:sz w:val="24"/>
          <w:szCs w:val="24"/>
        </w:rPr>
        <w:t xml:space="preserve">ndido de aquellos de quienes ha sido lo suficientemente audaz como para diferir en algunos puntos. Sólo de manera subordinada se diferencia de los grandes teólogos de la generación anterior. La mayor parte de lo que se presenta aquí se debe a que el escrit</w:t>
      </w:r>
      <w:r>
        <w:rPr>
          <w:sz w:val="24"/>
          <w:szCs w:val="24"/>
        </w:rPr>
        <w:t xml:space="preserve">or se apoya en los hombros de los grandes pensadores reformados antes mencionados. Simplemente está reuniendo los pensamientos que se encuentran en un cuerpo ampliamente diversificado de sus escritos para presentar brevemente lo que básicamente han enseñad</w:t>
      </w:r>
      <w:r>
        <w:rPr>
          <w:sz w:val="24"/>
          <w:szCs w:val="24"/>
        </w:rPr>
        <w:t xml:space="preserve">o. El presente libro no es más que un esfuerzo por estimular el pensamiento en la línea de un enfoque cristiano consistente con el pensamiento moderno. El mensaje del cristianismo debe resonar claramente en el tumulto moderno. Si el cristianismo ha de ser </w:t>
      </w:r>
      <w:r>
        <w:rPr>
          <w:sz w:val="24"/>
          <w:szCs w:val="24"/>
        </w:rPr>
        <w:t xml:space="preserve">escuchado por encima del estruendo y el ruido del irracionalismo y el existencialismo modernos, debe pensar en términos de sus propias categorías básicas. Si tiene que importar algunos de sus materiales del enemigo, no p</w:t>
      </w:r>
      <w:r>
        <w:rPr>
          <w:sz w:val="24"/>
          <w:szCs w:val="24"/>
        </w:rPr>
        <w:t xml:space="preserve">uede esperar conquistarlo eficazmente. Es la Fe Cristiana la única que tiene la verdad; este debe ser su reclamo. Debe hacerse con toda modestia; los que la han aceptado alguna vez eran ciegos. Han sido salvados por la gracia. Poco les convendría considera</w:t>
      </w:r>
      <w:r>
        <w:rPr>
          <w:sz w:val="24"/>
          <w:szCs w:val="24"/>
        </w:rPr>
        <w:t xml:space="preserve">rse a sí mismos como la fuente de la sabiduría. Pero al negarse a sí mismos como fuente de sabiduría, no pueden hacer apología de Dios y de Cristo el Hijo de Dios. Si los hombres quieren ser salvados, si quieren salvar su cultura y a sí mismos, deben cumpl</w:t>
      </w:r>
      <w:r>
        <w:rPr>
          <w:sz w:val="24"/>
          <w:szCs w:val="24"/>
        </w:rPr>
        <w:t xml:space="preserve">ir con los requisitos de Dios. No hay otro camino a la verdad. "¿No ha hecho Dios tonto la sabiduría de este mundo? Porque después de esto el mundo, por su sabiduría, no conoció a Dios, agradó a Dios salvar a los creyentes por la locura de la predicación" </w:t>
      </w:r>
      <w:r>
        <w:rPr>
          <w:sz w:val="24"/>
          <w:szCs w:val="24"/>
        </w:rPr>
        <w:t xml:space="preserve">( 1</w:t>
      </w:r>
      <w:r>
        <w:rPr>
          <w:sz w:val="24"/>
          <w:szCs w:val="24"/>
        </w:rPr>
        <w:t xml:space="preserve"> </w:t>
      </w:r>
      <w:r>
        <w:rPr>
          <w:sz w:val="24"/>
          <w:szCs w:val="24"/>
        </w:rPr>
        <w:t xml:space="preserve">Cor</w:t>
      </w:r>
      <w:r>
        <w:rPr>
          <w:sz w:val="24"/>
          <w:szCs w:val="24"/>
        </w:rPr>
        <w:t xml:space="preserve"> 1, 20-21 ).</w:t>
      </w:r>
      <w:r>
        <w:rPr>
          <w:sz w:val="24"/>
          <w:szCs w:val="24"/>
        </w:rPr>
      </w:r>
    </w:p>
    <w:p>
      <w:pPr>
        <w:pBdr>
          <w:top w:val="none" w:color="000000" w:sz="0" w:space="0"/>
          <w:left w:val="none" w:color="000000" w:sz="0" w:space="0"/>
          <w:bottom w:val="none" w:color="000000" w:sz="0" w:space="0"/>
          <w:right w:val="none" w:color="000000" w:sz="0" w:space="0"/>
          <w:between w:val="none" w:color="000000" w:sz="0" w:space="0"/>
        </w:pBdr>
        <w:spacing w:after="160" w:line="259" w:lineRule="auto"/>
        <w:ind/>
        <w:rPr>
          <w:sz w:val="24"/>
          <w:szCs w:val="24"/>
        </w:rPr>
      </w:pPr>
      <w:r>
        <w:rPr>
          <w:sz w:val="24"/>
          <w:szCs w:val="24"/>
        </w:rPr>
        <w:br w:type="page" w:clear="all"/>
      </w:r>
      <w:r>
        <w:rPr>
          <w:sz w:val="24"/>
          <w:szCs w:val="24"/>
        </w:rPr>
      </w:r>
    </w:p>
    <w:p>
      <w:pPr>
        <w:pStyle w:val="11221"/>
        <w:pBdr/>
        <w:spacing/>
        <w:ind/>
        <w:rPr>
          <w:sz w:val="24"/>
          <w:szCs w:val="24"/>
        </w:rPr>
      </w:pPr>
      <w:r/>
      <w:bookmarkStart w:id="3" w:name="_Toc238374"/>
      <w:r>
        <w:rPr>
          <w:sz w:val="24"/>
          <w:szCs w:val="24"/>
        </w:rPr>
        <w:t xml:space="preserve">Capítulo 2: Las Sagradas Escrituras</w:t>
      </w:r>
      <w:bookmarkEnd w:id="3"/>
      <w:r/>
      <w:r>
        <w:rPr>
          <w:sz w:val="24"/>
          <w:szCs w:val="24"/>
        </w:rPr>
      </w:r>
    </w:p>
    <w:p>
      <w:pPr>
        <w:pBdr/>
        <w:spacing w:line="240" w:lineRule="auto"/>
        <w:ind w:left="5"/>
        <w:jc w:val="both"/>
        <w:rPr>
          <w:sz w:val="24"/>
          <w:szCs w:val="24"/>
        </w:rPr>
      </w:pPr>
      <w:r>
        <w:rPr>
          <w:sz w:val="24"/>
          <w:szCs w:val="24"/>
        </w:rPr>
        <w:t xml:space="preserve">Al presentar un argumento a favor de la verdad del cristianismo es esencial saber qué se entiende por cristianismo. Así que la pregunta que surge de inmediato es cómo se va a descubrir esto. Esto nos lleva directamente a las Escrituras. Porque las Escritu</w:t>
      </w:r>
      <w:r>
        <w:rPr>
          <w:sz w:val="24"/>
          <w:szCs w:val="24"/>
        </w:rPr>
        <w:t xml:space="preserve">ras del Antiguo y del Nuevo Testamento son el libro fuente del conocimiento para los cristianos. Es cierto que no todos los cristianos tienen el mismo punto de vista de la Escritura. No todos lo consideran como la fuente exclusiva de conocimiento con respe</w:t>
      </w:r>
      <w:r>
        <w:rPr>
          <w:sz w:val="24"/>
          <w:szCs w:val="24"/>
        </w:rPr>
        <w:t xml:space="preserve">cto a la naturaleza del cristianismo. La teología católica romana coloca la tradición junto a la Escritura como fuente de información. Por lo tanto, su posición deberá ser discutida por separado. Primero expusimos la doctrina protestante de las Escrituras.</w:t>
      </w:r>
      <w:r>
        <w:rPr>
          <w:sz w:val="24"/>
          <w:szCs w:val="24"/>
        </w:rPr>
      </w:r>
    </w:p>
    <w:p>
      <w:pPr>
        <w:pBdr/>
        <w:spacing w:after="7" w:line="240" w:lineRule="auto"/>
        <w:ind w:left="5"/>
        <w:jc w:val="both"/>
        <w:rPr>
          <w:sz w:val="24"/>
          <w:szCs w:val="24"/>
        </w:rPr>
      </w:pPr>
      <w:r>
        <w:rPr>
          <w:sz w:val="24"/>
          <w:szCs w:val="24"/>
        </w:rPr>
        <w:t xml:space="preserve">Pero, ¿existe, se preguntará de inmediato, algo como una doctrina de la Escritura en la que todos los protestantes estén de acuerdo? Las palabras de </w:t>
      </w:r>
      <w:r>
        <w:rPr>
          <w:sz w:val="24"/>
          <w:szCs w:val="24"/>
        </w:rPr>
        <w:t xml:space="preserve">Bavinck</w:t>
      </w:r>
      <w:r>
        <w:rPr>
          <w:sz w:val="24"/>
          <w:szCs w:val="24"/>
        </w:rPr>
        <w:t xml:space="preserve"> en el sentido de que no hay ningún dogma en el que haya más unidad que el dogma con respeto a la Escritura viene a la mente inmediatamente cuando buscamos una respuesta a esta pregunta.</w:t>
      </w:r>
      <w:r>
        <w:rPr>
          <w:sz w:val="24"/>
          <w:szCs w:val="24"/>
          <w:vertAlign w:val="superscript"/>
        </w:rPr>
        <w:footnoteReference w:id="6"/>
      </w:r>
      <w:r>
        <w:rPr>
          <w:sz w:val="24"/>
          <w:szCs w:val="24"/>
        </w:rPr>
        <w:t xml:space="preserve"> Pero al decir esto </w:t>
      </w:r>
      <w:r>
        <w:rPr>
          <w:sz w:val="24"/>
          <w:szCs w:val="24"/>
        </w:rPr>
        <w:t xml:space="preserve">Bavinck</w:t>
      </w:r>
      <w:r>
        <w:rPr>
          <w:sz w:val="24"/>
          <w:szCs w:val="24"/>
        </w:rPr>
        <w:t xml:space="preserve"> no quiere decir que niegue la diferencia básica entre los protestantes y los católicos romanos sobre la doctrina de las Escrituras. Él mismo elabora una doctrina de la Escritura con l</w:t>
      </w:r>
      <w:r>
        <w:rPr>
          <w:sz w:val="24"/>
          <w:szCs w:val="24"/>
        </w:rPr>
        <w:t xml:space="preserve">a cual sólo los cristianos reformados pueden estar completamente de acuerdo. Esto es de esperar. Porque sólo aquellos que se aferran a la doctrina de Dios como autosuficiente, naturalmente también se aferrarán a la doctrina de la Escritura como totalmente </w:t>
      </w:r>
      <w:r>
        <w:rPr>
          <w:sz w:val="24"/>
          <w:szCs w:val="24"/>
        </w:rPr>
        <w:t xml:space="preserve">auto-interpretativa</w:t>
      </w:r>
      <w:r>
        <w:rPr>
          <w:sz w:val="24"/>
          <w:szCs w:val="24"/>
        </w:rPr>
        <w:t xml:space="preserve">. La diferencia entre una doctrina esp</w:t>
      </w:r>
      <w:r>
        <w:rPr>
          <w:sz w:val="24"/>
          <w:szCs w:val="24"/>
        </w:rPr>
        <w:t xml:space="preserve">ecíficamente reformada y una doctrina evangélica de la Escritura aparecerá más claramente en un momento posterior. Por el momento procedemos a establecer la idea de la Escritura tal como la han enseñado las confesiones reformadas y los teólogos reformados.</w:t>
      </w:r>
      <w:r>
        <w:rPr>
          <w:sz w:val="24"/>
          <w:szCs w:val="24"/>
        </w:rPr>
      </w:r>
    </w:p>
    <w:p>
      <w:pPr>
        <w:pBdr/>
        <w:spacing w:line="240" w:lineRule="auto"/>
        <w:ind/>
        <w:jc w:val="both"/>
        <w:rPr>
          <w:sz w:val="24"/>
          <w:szCs w:val="24"/>
        </w:rPr>
      </w:pPr>
      <w:r>
        <w:rPr>
          <w:sz w:val="24"/>
          <w:szCs w:val="24"/>
        </w:rPr>
        <w:br w:type="page" w:clear="all"/>
      </w:r>
      <w:r>
        <w:rPr>
          <w:sz w:val="24"/>
          <w:szCs w:val="24"/>
        </w:rPr>
      </w:r>
    </w:p>
    <w:p>
      <w:pPr>
        <w:pBdr/>
        <w:spacing w:after="264" w:line="240" w:lineRule="auto"/>
        <w:ind w:left="5"/>
        <w:jc w:val="both"/>
        <w:rPr>
          <w:sz w:val="24"/>
          <w:szCs w:val="24"/>
        </w:rPr>
      </w:pPr>
      <w:r>
        <w:rPr>
          <w:sz w:val="24"/>
          <w:szCs w:val="24"/>
        </w:rPr>
      </w:r>
      <w:r>
        <w:rPr>
          <w:sz w:val="24"/>
          <w:szCs w:val="24"/>
        </w:rPr>
      </w:r>
    </w:p>
    <w:p>
      <w:pPr>
        <w:pStyle w:val="11222"/>
        <w:pBdr/>
        <w:spacing/>
        <w:ind/>
        <w:rPr>
          <w:rFonts w:ascii="Arial" w:hAnsi="Arial" w:cs="Arial"/>
          <w:sz w:val="24"/>
          <w:szCs w:val="24"/>
        </w:rPr>
      </w:pPr>
      <w:r/>
      <w:bookmarkStart w:id="4" w:name="_Toc238375"/>
      <w:r>
        <w:rPr>
          <w:rFonts w:ascii="Arial" w:hAnsi="Arial" w:cs="Arial"/>
          <w:sz w:val="24"/>
          <w:szCs w:val="24"/>
        </w:rPr>
        <w:t xml:space="preserve">1. La Autosuficiencia de la Escritura</w:t>
      </w:r>
      <w:bookmarkEnd w:id="4"/>
      <w:r/>
      <w:r>
        <w:rPr>
          <w:rFonts w:ascii="Arial" w:hAnsi="Arial" w:cs="Arial"/>
          <w:sz w:val="24"/>
          <w:szCs w:val="24"/>
        </w:rPr>
      </w:r>
    </w:p>
    <w:p>
      <w:pPr>
        <w:pBdr/>
        <w:spacing w:after="274" w:line="240" w:lineRule="auto"/>
        <w:ind w:left="5"/>
        <w:jc w:val="both"/>
        <w:rPr>
          <w:sz w:val="24"/>
          <w:szCs w:val="24"/>
        </w:rPr>
      </w:pPr>
      <w:r>
        <w:rPr>
          <w:sz w:val="24"/>
          <w:szCs w:val="24"/>
        </w:rPr>
        <w:t xml:space="preserve">El primer punto acerca de una doctrina verdaderamente protestante o reformada de la Escritura es que debe ser tomada exclusivamente de la Escritura. Es, dice </w:t>
      </w:r>
      <w:r>
        <w:rPr>
          <w:sz w:val="24"/>
          <w:szCs w:val="24"/>
        </w:rPr>
        <w:t xml:space="preserve">Bavinck</w:t>
      </w:r>
      <w:r>
        <w:rPr>
          <w:sz w:val="24"/>
          <w:szCs w:val="24"/>
        </w:rPr>
        <w:t xml:space="preserve">, exclusivamente de las Escrituras que </w:t>
      </w:r>
      <w:r>
        <w:rPr>
          <w:sz w:val="24"/>
          <w:szCs w:val="24"/>
        </w:rPr>
        <w:t xml:space="preserve">aprendemos acerca de Cristo y su obra de redención para el hombre. Sólo de las Escrituras aprendemos acerca de la obra de redención de Dios para el hombre. Por su autoridad como la Palabra de Dios conocemos todo el "sistema" de la verdad cristiana. Por lo </w:t>
      </w:r>
      <w:r>
        <w:rPr>
          <w:sz w:val="24"/>
          <w:szCs w:val="24"/>
        </w:rPr>
        <w:t xml:space="preserve">tanto</w:t>
      </w:r>
      <w:r>
        <w:rPr>
          <w:sz w:val="24"/>
          <w:szCs w:val="24"/>
        </w:rPr>
        <w:t xml:space="preserve"> también, sólo por su autoridad creemos lo que la Escritura dice sobre sí misma. La Escritur</w:t>
      </w:r>
      <w:r>
        <w:rPr>
          <w:sz w:val="24"/>
          <w:szCs w:val="24"/>
        </w:rPr>
        <w:t xml:space="preserve">a da testimonio de sí misma porque en ella Cristo da testimonio de sí mismo. "Ahora bien, para que la verdadera religión pueda brillar sobre nosotros, debemos sostener que debe tomar su principio de la doctrina celestial y que nadie puede obtener ni siquie</w:t>
      </w:r>
      <w:r>
        <w:rPr>
          <w:sz w:val="24"/>
          <w:szCs w:val="24"/>
        </w:rPr>
        <w:t xml:space="preserve">ra el más mínimo sabor de la doctrina correcta y sana a menos que sea un alumno de la Escritura. De ahí que también surja el comienzo de la verdadera comprensión cuando abrazamos con reverencia lo que le agrada a Dios allí para dar testimonio de sí mismo".</w:t>
      </w:r>
      <w:r>
        <w:rPr>
          <w:sz w:val="24"/>
          <w:szCs w:val="24"/>
          <w:vertAlign w:val="superscript"/>
        </w:rPr>
        <w:footnoteReference w:id="7"/>
      </w:r>
      <w:r>
        <w:rPr>
          <w:sz w:val="24"/>
          <w:szCs w:val="24"/>
        </w:rPr>
      </w:r>
    </w:p>
    <w:p>
      <w:pPr>
        <w:pBdr/>
        <w:spacing w:line="240" w:lineRule="auto"/>
        <w:ind w:left="5"/>
        <w:jc w:val="both"/>
        <w:rPr>
          <w:sz w:val="24"/>
          <w:szCs w:val="24"/>
        </w:rPr>
      </w:pPr>
      <w:r>
        <w:rPr>
          <w:sz w:val="24"/>
          <w:szCs w:val="24"/>
        </w:rPr>
        <w:t xml:space="preserve">Los teólogos reformados han señalado que la idea de la Escritura como </w:t>
      </w:r>
      <w:r>
        <w:rPr>
          <w:sz w:val="24"/>
          <w:szCs w:val="24"/>
        </w:rPr>
        <w:t xml:space="preserve">auto-atestiguada</w:t>
      </w:r>
      <w:r>
        <w:rPr>
          <w:sz w:val="24"/>
          <w:szCs w:val="24"/>
        </w:rPr>
        <w:t xml:space="preserve"> está involucrada en el hecho de que en ella tenemos el mensaje de redención para el hombre. Este mensaje de redención no es un asunto poco sistemático. Se centra en la persona y la obra de Jesucristo. Su encarnación, su muerte y su resurrección, señala </w:t>
      </w:r>
      <w:r>
        <w:rPr>
          <w:sz w:val="24"/>
          <w:szCs w:val="24"/>
        </w:rPr>
        <w:t xml:space="preserve">Bavinck</w:t>
      </w:r>
      <w:r>
        <w:rPr>
          <w:sz w:val="24"/>
          <w:szCs w:val="24"/>
        </w:rPr>
        <w:t xml:space="preserve">, no pueden repetirse. Son históricamente únicos.</w:t>
      </w:r>
      <w:r>
        <w:rPr>
          <w:sz w:val="24"/>
          <w:szCs w:val="24"/>
          <w:vertAlign w:val="superscript"/>
        </w:rPr>
        <w:footnoteReference w:id="8"/>
      </w:r>
      <w:r>
        <w:rPr>
          <w:sz w:val="24"/>
          <w:szCs w:val="24"/>
        </w:rPr>
        <w:t xml:space="preserve"> El Hijo de Dios se hizo semejante a los hombres en todo, excepto en el pecado</w:t>
      </w:r>
      <w:r>
        <w:rPr>
          <w:sz w:val="24"/>
          <w:szCs w:val="24"/>
        </w:rPr>
        <w:t xml:space="preserve">. Así que la cuestión de la identificación se convierte en algo importante a la vez. ¿Quién es el Cristo? ¿Es este hombre Jesús de Nazaret? Pero no parece diferir mucho de otros hombres. ¿Cómo puede ser identificado como el Hijo de Dios y el hijo de María?</w:t>
      </w:r>
      <w:r>
        <w:rPr>
          <w:sz w:val="24"/>
          <w:szCs w:val="24"/>
        </w:rPr>
      </w:r>
    </w:p>
    <w:p>
      <w:pPr>
        <w:pBdr/>
        <w:spacing w:line="240" w:lineRule="auto"/>
        <w:ind w:left="5"/>
        <w:jc w:val="both"/>
        <w:rPr>
          <w:sz w:val="24"/>
          <w:szCs w:val="24"/>
        </w:rPr>
      </w:pPr>
      <w:r>
        <w:rPr>
          <w:sz w:val="24"/>
          <w:szCs w:val="24"/>
        </w:rPr>
        <w:t xml:space="preserve">¿P</w:t>
      </w:r>
      <w:r>
        <w:rPr>
          <w:sz w:val="24"/>
          <w:szCs w:val="24"/>
        </w:rPr>
        <w:t xml:space="preserve">uede haber identificación a menos que haya una descripción completa o exhaustiva? ¿Cómo va a ser indicado, si es totalmente único, por lo que es a los que son totalmente diferentes de él? O, si no es totalmente diferente, si es como ellos y a la vez tambié</w:t>
      </w:r>
      <w:r>
        <w:rPr>
          <w:sz w:val="24"/>
          <w:szCs w:val="24"/>
        </w:rPr>
        <w:t xml:space="preserve">n diferente a ellos, ¿dónde está la línea límite entre la semejanza y la diferencia? Cuando sólo podemos reconocerlo en el punto en que es como nosotros o idéntico en naturaleza a nosotros, no podemos reconocerlo en el punto en que es diferente a nosotros.</w:t>
      </w:r>
      <w:r>
        <w:rPr>
          <w:sz w:val="24"/>
          <w:szCs w:val="24"/>
        </w:rPr>
      </w:r>
    </w:p>
    <w:p>
      <w:pPr>
        <w:pBdr/>
        <w:spacing w:line="240" w:lineRule="auto"/>
        <w:ind w:left="5"/>
        <w:jc w:val="both"/>
        <w:rPr>
          <w:sz w:val="24"/>
          <w:szCs w:val="24"/>
        </w:rPr>
      </w:pPr>
      <w:r>
        <w:rPr>
          <w:sz w:val="24"/>
          <w:szCs w:val="24"/>
        </w:rPr>
        <w:t xml:space="preserve">El resultado de tales consideraciones es que la identificación de Jesucristo debe ser por su propia autoridad. Sin una identificación autorizada, el Cristo se pierde en el océano de la relatividad.</w:t>
      </w:r>
      <w:r>
        <w:rPr>
          <w:sz w:val="24"/>
          <w:szCs w:val="24"/>
        </w:rPr>
      </w:r>
    </w:p>
    <w:p>
      <w:pPr>
        <w:pBdr/>
        <w:spacing w:line="240" w:lineRule="auto"/>
        <w:ind w:left="5"/>
        <w:jc w:val="both"/>
        <w:rPr>
          <w:sz w:val="24"/>
          <w:szCs w:val="24"/>
        </w:rPr>
      </w:pPr>
      <w:r>
        <w:rPr>
          <w:sz w:val="24"/>
          <w:szCs w:val="24"/>
        </w:rPr>
        <w:t xml:space="preserve">Hay que hacer una distinción en este punto. La autoridad es necesaria para propósitos de identificación en la historia. Pero la </w:t>
      </w:r>
      <w:r>
        <w:rPr>
          <w:sz w:val="24"/>
          <w:szCs w:val="24"/>
        </w:rPr>
        <w:t xml:space="preserve">autoridad de la Escritura, como ya se ha mencionado, tiene que ver con la cuestión de la redención a través de Jesucristo como el Hijo de Dios. Cristo vino a redimir a los pecadores. Los pecadores son quebrantadores de pactos. Son descendientes de Adán en </w:t>
      </w:r>
      <w:r>
        <w:rPr>
          <w:sz w:val="24"/>
          <w:szCs w:val="24"/>
        </w:rPr>
        <w:t xml:space="preserve">quienes, </w:t>
      </w:r>
      <w:r>
        <w:rPr>
          <w:sz w:val="24"/>
          <w:szCs w:val="24"/>
        </w:rPr>
        <w:t xml:space="preserve">como su representante, se volvieron contra Dios. El hombre natural, el pecador, el quebrantador del pacto en Adán, es espiritualmente ciego. Está voluntariamente ciego. No puede ver la verdad porque no quiere verla. Busca suprimir la verdad con injusticia </w:t>
      </w:r>
      <w:r>
        <w:rPr>
          <w:sz w:val="24"/>
          <w:szCs w:val="24"/>
        </w:rPr>
        <w:t xml:space="preserve">( Rom</w:t>
      </w:r>
      <w:r>
        <w:rPr>
          <w:sz w:val="24"/>
          <w:szCs w:val="24"/>
        </w:rPr>
        <w:t xml:space="preserve"> 1:18 ). Los pecadores odian la idea de una autoridad claramente identificable sobre ellos. No quieren conocer a Dios. Con gusto se harían creer que no hay ninguna revelación claramente discernible e identific</w:t>
      </w:r>
      <w:r>
        <w:rPr>
          <w:sz w:val="24"/>
          <w:szCs w:val="24"/>
        </w:rPr>
        <w:t xml:space="preserve">able de su Creador y Juez en ningún lugar del universo. Por lo tanto, la obra de redención de Dios por medio de Cristo, llega a territorio enemigo. Viene a salvar de sí mismos a los que no quieren ser salvados, porque piensan que no necesitan ser salvados.</w:t>
      </w:r>
      <w:r>
        <w:rPr>
          <w:sz w:val="24"/>
          <w:szCs w:val="24"/>
        </w:rPr>
      </w:r>
    </w:p>
    <w:p>
      <w:pPr>
        <w:pBdr/>
        <w:spacing w:line="240" w:lineRule="auto"/>
        <w:ind w:left="5"/>
        <w:jc w:val="both"/>
        <w:rPr>
          <w:sz w:val="24"/>
          <w:szCs w:val="24"/>
        </w:rPr>
      </w:pPr>
      <w:r>
        <w:rPr>
          <w:sz w:val="24"/>
          <w:szCs w:val="24"/>
        </w:rPr>
        <w:t xml:space="preserve">Es esta situación, como lo han indicado los teólogos reformados, la que explica la necesidad de la </w:t>
      </w:r>
      <w:r>
        <w:rPr>
          <w:sz w:val="24"/>
          <w:szCs w:val="24"/>
        </w:rPr>
        <w:t xml:space="preserve">inscripcion</w:t>
      </w:r>
      <w:r>
        <w:rPr>
          <w:sz w:val="24"/>
          <w:szCs w:val="24"/>
        </w:rPr>
        <w:t xml:space="preserve"> de la Palabra de Dios autoritativa y redentora.</w:t>
      </w:r>
      <w:r>
        <w:rPr>
          <w:sz w:val="24"/>
          <w:szCs w:val="24"/>
        </w:rPr>
      </w:r>
    </w:p>
    <w:p>
      <w:pPr>
        <w:pBdr/>
        <w:spacing w:line="240" w:lineRule="auto"/>
        <w:ind w:left="5"/>
        <w:jc w:val="both"/>
        <w:rPr>
          <w:sz w:val="24"/>
          <w:szCs w:val="24"/>
        </w:rPr>
      </w:pPr>
      <w:r>
        <w:rPr>
          <w:sz w:val="24"/>
          <w:szCs w:val="24"/>
        </w:rPr>
        <w:t xml:space="preserve">Pero este punto de vista del pecado en sí mismo proviene de las Escrituras como autoritario. La experien</w:t>
      </w:r>
      <w:r>
        <w:rPr>
          <w:sz w:val="24"/>
          <w:szCs w:val="24"/>
        </w:rPr>
        <w:t xml:space="preserve">cia, aparte de la Escritura, no enseña tal doctrina. Sólo quien acepta la Escritura como la revelación autorizada de Dios y del Hijo de Dios que se identifica a sí mismo, aceptará lo que dice sobre sí mismo como pecador. Así que por necesidad nos movemos e</w:t>
      </w:r>
      <w:r>
        <w:rPr>
          <w:sz w:val="24"/>
          <w:szCs w:val="24"/>
        </w:rPr>
        <w:t xml:space="preserve">n círculos. Aquellos que aceptan la concepción totalmente bíblica del pecado aceptarán la Biblia como autoritaria. Y aquellos que aceptan el punto de vista totalmente bíblico del pecado lo hacen porque aceptan la Biblia como la Palabra autoritaria de Dios.</w:t>
      </w:r>
      <w:r>
        <w:rPr>
          <w:sz w:val="24"/>
          <w:szCs w:val="24"/>
        </w:rPr>
      </w:r>
    </w:p>
    <w:p>
      <w:pPr>
        <w:pBdr/>
        <w:spacing w:line="240" w:lineRule="auto"/>
        <w:ind w:left="5"/>
        <w:jc w:val="both"/>
        <w:rPr>
          <w:sz w:val="24"/>
          <w:szCs w:val="24"/>
        </w:rPr>
      </w:pPr>
      <w:r>
        <w:rPr>
          <w:sz w:val="24"/>
          <w:szCs w:val="24"/>
        </w:rPr>
        <w:t xml:space="preserve">La inscripción de la Palabra de Dios con respecto al plan de redención de Dios a través d</w:t>
      </w:r>
      <w:r>
        <w:rPr>
          <w:sz w:val="24"/>
          <w:szCs w:val="24"/>
        </w:rPr>
        <w:t xml:space="preserve">e Cristo, por lo tanto, es la Biblia. Debido al pecado en el corazón del hombre, la Palabra de Dios adquiere así la mayor permanencia posible de forma. Es, como la Palabra de Dios inscrita, menos susceptible de perversión de lo que sería la mera tradición.</w:t>
      </w:r>
      <w:r>
        <w:rPr>
          <w:sz w:val="24"/>
          <w:szCs w:val="24"/>
        </w:rPr>
      </w:r>
    </w:p>
    <w:p>
      <w:pPr>
        <w:pBdr/>
        <w:spacing w:line="240" w:lineRule="auto"/>
        <w:ind w:left="5"/>
        <w:jc w:val="both"/>
        <w:rPr>
          <w:sz w:val="24"/>
          <w:szCs w:val="24"/>
        </w:rPr>
      </w:pPr>
      <w:r>
        <w:rPr>
          <w:sz w:val="24"/>
          <w:szCs w:val="24"/>
        </w:rPr>
        <w:t xml:space="preserve">El hecho</w:t>
      </w:r>
      <w:r>
        <w:rPr>
          <w:sz w:val="24"/>
          <w:szCs w:val="24"/>
        </w:rPr>
        <w:t xml:space="preserve"> de que la Biblia sea la Palabra de Dios pertenece sólo a los autógrafos originales. Las versiones y traducciones pueden decirse, con toda justicia, que son reproducciones fieles de los autógrafos. Pero no se puede decir que sean réplicas exactas de ellos.</w:t>
      </w:r>
      <w:r>
        <w:rPr>
          <w:sz w:val="24"/>
          <w:szCs w:val="24"/>
        </w:rPr>
      </w:r>
    </w:p>
    <w:p>
      <w:pPr>
        <w:pBdr/>
        <w:spacing w:line="240" w:lineRule="auto"/>
        <w:ind w:left="5"/>
        <w:jc w:val="both"/>
        <w:rPr>
          <w:sz w:val="24"/>
          <w:szCs w:val="24"/>
        </w:rPr>
      </w:pPr>
      <w:r>
        <w:rPr>
          <w:sz w:val="24"/>
          <w:szCs w:val="24"/>
        </w:rPr>
        <w:t xml:space="preserve">Se ha dicho en este punto </w:t>
      </w:r>
      <w:r>
        <w:rPr>
          <w:sz w:val="24"/>
          <w:szCs w:val="24"/>
        </w:rPr>
        <w:t xml:space="preserve">que</w:t>
      </w:r>
      <w:r>
        <w:rPr>
          <w:sz w:val="24"/>
          <w:szCs w:val="24"/>
        </w:rPr>
        <w:t xml:space="preserve"> si este es el caso, no tenemos ninguna revelación identificable de Dios después de todo. Los autógrafos no están disponibles y ninguno de los manuscritos de los que se toma nuestra Biblia son perfectos. ¿Por qué entonces habla</w:t>
      </w:r>
      <w:r>
        <w:rPr>
          <w:sz w:val="24"/>
          <w:szCs w:val="24"/>
        </w:rPr>
        <w:t xml:space="preserve">r de una Palabra de Dios absolutamente identificable? ¿Por qué entonces afirmar que tenemos la revelación directa de Dios en la Biblia? ¿No tenemos en ningún caso que confiar en lo que creemos que es generalmente fiable sin que sea absolutamente infalible?</w:t>
      </w:r>
      <w:r>
        <w:rPr>
          <w:sz w:val="24"/>
          <w:szCs w:val="24"/>
        </w:rPr>
      </w:r>
    </w:p>
    <w:p>
      <w:pPr>
        <w:pBdr/>
        <w:spacing w:line="240" w:lineRule="auto"/>
        <w:ind w:left="5"/>
        <w:jc w:val="both"/>
        <w:rPr>
          <w:sz w:val="24"/>
          <w:szCs w:val="24"/>
        </w:rPr>
      </w:pPr>
      <w:r>
        <w:rPr>
          <w:sz w:val="24"/>
          <w:szCs w:val="24"/>
        </w:rPr>
        <w:t xml:space="preserve">En respuesta a est</w:t>
      </w:r>
      <w:r>
        <w:rPr>
          <w:sz w:val="24"/>
          <w:szCs w:val="24"/>
        </w:rPr>
        <w:t xml:space="preserve">a objeción, las siguientes observaciones están en orden. No habría ningún método razonablemente fiable para identificar la Palabra de Dios en la historia humana a menos que la historia humana misma sea controlada por Dios. La doctrina de la Escritura como </w:t>
      </w:r>
      <w:r>
        <w:rPr>
          <w:sz w:val="24"/>
          <w:szCs w:val="24"/>
        </w:rPr>
        <w:t xml:space="preserve">auto-atestiguada</w:t>
      </w:r>
      <w:r>
        <w:rPr>
          <w:sz w:val="24"/>
          <w:szCs w:val="24"/>
        </w:rPr>
        <w:t xml:space="preserve"> presupone que todo lo que sucede en la historia se materializa en virtud del plan y el consejo del Dios vivo. Si todo sucede en virtud del plan de Dios, entonces toda la realidad creada, cada aspecto de ella, es inherentemente reveladora de Dios y de su </w:t>
      </w:r>
      <w:r>
        <w:rPr>
          <w:sz w:val="24"/>
          <w:szCs w:val="24"/>
        </w:rPr>
        <w:t xml:space="preserve">plan. Todos los hechos de la historia son lo que son en última instancia por lo que Dios quiere y hace que sean. Incluso lo que se realiza en la historia humana a través de la instrumentalización de los hombres sigue sucediendo en virtud del plan de Dios. </w:t>
      </w:r>
      <w:r>
        <w:rPr>
          <w:sz w:val="24"/>
          <w:szCs w:val="24"/>
        </w:rPr>
        <w:t xml:space="preserve">Dios llama a las estrellas por sus nombres. Él identifica mediante una descripción completa. Él sabe exhaustivamente. Sabe exhaustivamente porque controla completamente.</w:t>
      </w:r>
      <w:r>
        <w:rPr>
          <w:sz w:val="24"/>
          <w:szCs w:val="24"/>
        </w:rPr>
      </w:r>
    </w:p>
    <w:p>
      <w:pPr>
        <w:pBdr/>
        <w:spacing w:line="240" w:lineRule="auto"/>
        <w:ind w:left="5"/>
        <w:jc w:val="both"/>
        <w:rPr>
          <w:sz w:val="24"/>
          <w:szCs w:val="24"/>
        </w:rPr>
      </w:pPr>
      <w:r>
        <w:rPr>
          <w:sz w:val="24"/>
          <w:szCs w:val="24"/>
        </w:rPr>
        <w:t xml:space="preserve">Es de tal Dios que la Biblia habla. Así que es una vez más una cuestión de moverse en círculos. Es imposible llegar a la idea de tal Dios por medio de la especulación independientemente de la Escritura. N</w:t>
      </w:r>
      <w:r>
        <w:rPr>
          <w:sz w:val="24"/>
          <w:szCs w:val="24"/>
        </w:rPr>
        <w:t xml:space="preserve">unca se ha hecho y es inherentemente imposible. Un Dios así debe identificarse a sí mismo. Tal Dios, y sólo tal Dios, identifica todos los hechos del universo. Al identificar todos los hechos del universo, establece estos hechos en relación unos con otros.</w:t>
      </w:r>
      <w:r>
        <w:rPr>
          <w:sz w:val="24"/>
          <w:szCs w:val="24"/>
        </w:rPr>
      </w:r>
    </w:p>
    <w:p>
      <w:pPr>
        <w:pBdr/>
        <w:spacing w:line="240" w:lineRule="auto"/>
        <w:ind w:left="5"/>
        <w:jc w:val="both"/>
        <w:rPr>
          <w:sz w:val="24"/>
          <w:szCs w:val="24"/>
        </w:rPr>
      </w:pPr>
      <w:r>
        <w:rPr>
          <w:sz w:val="24"/>
          <w:szCs w:val="24"/>
        </w:rPr>
        <w:t xml:space="preserve">Tal visión de Dios y de la historia humana es presupuesta por, </w:t>
      </w:r>
      <w:r>
        <w:rPr>
          <w:sz w:val="24"/>
          <w:szCs w:val="24"/>
        </w:rPr>
        <w:t xml:space="preserve">y a su vez presupone, la idea de la Biblia infalible; y si se presupone tal Dios, entonces no es motivo de gran preocupación si las transmisiones no son reproducciones totalmente exactas de los originales. Entonces la idea misma de "exactitud sustancial" o</w:t>
      </w:r>
      <w:r>
        <w:rPr>
          <w:sz w:val="24"/>
          <w:szCs w:val="24"/>
        </w:rPr>
        <w:t xml:space="preserve"> "confiabilidad esencial" tiene su fundamento en el control completo de la historia por parte de Dios. Entonces es apropiado y significativo decir que Dios en su providencia ha provisto para la transmisión esencialmente exacta de las palabras del original.</w:t>
      </w:r>
      <w:r>
        <w:rPr>
          <w:sz w:val="24"/>
          <w:szCs w:val="24"/>
        </w:rPr>
      </w:r>
    </w:p>
    <w:p>
      <w:pPr>
        <w:pBdr/>
        <w:spacing w:line="240" w:lineRule="auto"/>
        <w:ind w:left="5"/>
        <w:jc w:val="both"/>
        <w:rPr>
          <w:sz w:val="24"/>
          <w:szCs w:val="24"/>
        </w:rPr>
      </w:pPr>
      <w:r>
        <w:rPr>
          <w:sz w:val="24"/>
          <w:szCs w:val="24"/>
        </w:rPr>
        <w:t xml:space="preserve">Sin tal visión de la historia como totalmente controlada por el plan de Dios, la idea de la fiabilidad esencial no tendría fundament</w:t>
      </w:r>
      <w:r>
        <w:rPr>
          <w:sz w:val="24"/>
          <w:szCs w:val="24"/>
        </w:rPr>
        <w:t xml:space="preserve">o. Si la historia no está totalmente controlada por Dios, la idea de una Palabra de Dios infalible no tiene sentido. La idea de una Biblia esencialmente fiable no tendría ningún fundamento. En un mundo de contingencia toda predicación se reduce a un flujo.</w:t>
      </w:r>
      <w:r>
        <w:rPr>
          <w:sz w:val="24"/>
          <w:szCs w:val="24"/>
        </w:rPr>
      </w:r>
    </w:p>
    <w:p>
      <w:pPr>
        <w:pBdr/>
        <w:spacing w:line="240" w:lineRule="auto"/>
        <w:ind w:left="5"/>
        <w:jc w:val="both"/>
        <w:rPr>
          <w:sz w:val="24"/>
          <w:szCs w:val="24"/>
        </w:rPr>
      </w:pPr>
      <w:r>
        <w:rPr>
          <w:sz w:val="24"/>
          <w:szCs w:val="24"/>
        </w:rPr>
        <w:t xml:space="preserve">Por lo tanto, parece de nuevo que una filosofía específicamente bíblica o reformada de la historia presupone y es presupuesta por la idea de la Biblia como te</w:t>
      </w:r>
      <w:r>
        <w:rPr>
          <w:sz w:val="24"/>
          <w:szCs w:val="24"/>
        </w:rPr>
        <w:t xml:space="preserve">stimonio de sí misma y como fuente de su propia identificación. A lo que se ha dicho hay que añadir un punto más. Se ha subrayado que el concepto reformado de la Escritura y la visión reformada de la historia se implican mutuamente. Se ha subrayado que la </w:t>
      </w:r>
      <w:r>
        <w:rPr>
          <w:sz w:val="24"/>
          <w:szCs w:val="24"/>
        </w:rPr>
        <w:t xml:space="preserve">inscripturación</w:t>
      </w:r>
      <w:r>
        <w:rPr>
          <w:sz w:val="24"/>
          <w:szCs w:val="24"/>
        </w:rPr>
        <w:t xml:space="preserve"> de la Palabra de Dios es necesaria debido al pecado del hombre. Así tenemos la idea de una revelación autoritaria de Dios como </w:t>
      </w:r>
      <w:r>
        <w:rPr>
          <w:sz w:val="24"/>
          <w:szCs w:val="24"/>
        </w:rPr>
        <w:t xml:space="preserve">auto-atestiguada</w:t>
      </w:r>
      <w:r>
        <w:rPr>
          <w:sz w:val="24"/>
          <w:szCs w:val="24"/>
        </w:rPr>
        <w:t xml:space="preserve"> en un mundo de pecado. Pero el mundo no siempre fue un mundo de pecado. Antes de </w:t>
      </w:r>
      <w:r>
        <w:rPr>
          <w:sz w:val="24"/>
          <w:szCs w:val="24"/>
        </w:rPr>
        <w:t xml:space="preserve">la caída de Adán, el hombre caminaba y hablaba con Dios en íntima comunión. Entonces no se requería una Biblia. El hombre no estaba alienado con Dios. No se necesitaba a Cristo para la redención del hombre. Pero ¿agregaremos que por lo tanto ninguna revela</w:t>
      </w:r>
      <w:r>
        <w:rPr>
          <w:sz w:val="24"/>
          <w:szCs w:val="24"/>
        </w:rPr>
        <w:t xml:space="preserve">ción sobrenatural autoritaria fue necesaria para él? ¿Digamos que el hombre podía identificarse originalmente a sí mismo y a los hechos del universo sin la comunicación de pensamientos sobrenaturales por parte de su Creador? La respuesta debe ser negativa.</w:t>
      </w:r>
      <w:r>
        <w:rPr>
          <w:sz w:val="24"/>
          <w:szCs w:val="24"/>
        </w:rPr>
      </w:r>
    </w:p>
    <w:p>
      <w:pPr>
        <w:pBdr/>
        <w:spacing w:line="240" w:lineRule="auto"/>
        <w:ind/>
        <w:jc w:val="both"/>
        <w:rPr>
          <w:sz w:val="24"/>
          <w:szCs w:val="24"/>
        </w:rPr>
      </w:pPr>
      <w:r>
        <w:rPr>
          <w:sz w:val="24"/>
          <w:szCs w:val="24"/>
        </w:rPr>
        <w:t xml:space="preserve">La necesidad de una autorrevelación autoritaria de Dios en forma sobrenatural es inherente a la situación </w:t>
      </w:r>
      <w:r>
        <w:rPr>
          <w:sz w:val="24"/>
          <w:szCs w:val="24"/>
        </w:rPr>
        <w:t xml:space="preserve">humana. Es "natural" que haya una revelación sobrenatural. Aparte y antes de la entrada del pecado, Dios realmente le habló al hombre. Dios identifica un árbol entre muchos para indicar al hombre su tarea en la tierra. La tarea del hombre es cultivar la ti</w:t>
      </w:r>
      <w:r>
        <w:rPr>
          <w:sz w:val="24"/>
          <w:szCs w:val="24"/>
        </w:rPr>
        <w:t xml:space="preserve">erra y someterla. Sólo puede hacerlo si piensa y actúa en obediencia a su Creador. Así que su obediencia debe ser probada. Debe llegar a ser aún más consciente de su deseo de mantener el pacto con su Dios de lo que era antes. Por lo tanto, la comunicación </w:t>
      </w:r>
      <w:r>
        <w:rPr>
          <w:sz w:val="24"/>
          <w:szCs w:val="24"/>
        </w:rPr>
        <w:t xml:space="preserve">de pensamiento sobrenatural se añade desde el principio de la historia a la revelación a través de l</w:t>
      </w:r>
      <w:r>
        <w:rPr>
          <w:sz w:val="24"/>
          <w:szCs w:val="24"/>
        </w:rPr>
        <w:t xml:space="preserve">os hechos del universo para así intimar con el hombre su tarea cultural. La reacción de pacto consciente por parte del hombre presupone la identificación de los hechos de la historia y la naturaleza como portadores claros y directos de la voluntad de Dios.</w:t>
      </w:r>
      <w:r>
        <w:rPr>
          <w:sz w:val="24"/>
          <w:szCs w:val="24"/>
        </w:rPr>
      </w:r>
    </w:p>
    <w:p>
      <w:pPr>
        <w:pBdr/>
        <w:spacing w:line="240" w:lineRule="auto"/>
        <w:ind w:left="5"/>
        <w:jc w:val="both"/>
        <w:rPr>
          <w:sz w:val="24"/>
          <w:szCs w:val="24"/>
        </w:rPr>
      </w:pPr>
      <w:r>
        <w:rPr>
          <w:sz w:val="24"/>
          <w:szCs w:val="24"/>
        </w:rPr>
        <w:t xml:space="preserve">El hombre debía tratar de manera </w:t>
      </w:r>
      <w:r>
        <w:rPr>
          <w:sz w:val="24"/>
          <w:szCs w:val="24"/>
        </w:rPr>
        <w:t xml:space="preserve">pactual</w:t>
      </w:r>
      <w:r>
        <w:rPr>
          <w:sz w:val="24"/>
          <w:szCs w:val="24"/>
        </w:rPr>
        <w:t xml:space="preserve"> con cada hecho de la historia. Por lo tanto, debe tener a su disposición en la historia la confrontación directa con Dios y sus exigencias. El hombre debe</w:t>
      </w:r>
      <w:r>
        <w:rPr>
          <w:sz w:val="24"/>
          <w:szCs w:val="24"/>
        </w:rPr>
        <w:t xml:space="preserve"> ser capaz de identificar todos los hechos sobre él como portadores de los requerimientos de Dios; por lo tanto, necesita una prueba sobrenatural especial al principio. Necesita aprender con un ejemplo lo que debe hacer con todos los hechos de la historia.</w:t>
      </w:r>
      <w:r>
        <w:rPr>
          <w:sz w:val="24"/>
          <w:szCs w:val="24"/>
        </w:rPr>
      </w:r>
    </w:p>
    <w:p>
      <w:pPr>
        <w:pBdr/>
        <w:spacing w:line="240" w:lineRule="auto"/>
        <w:ind w:left="5"/>
        <w:jc w:val="both"/>
        <w:rPr>
          <w:sz w:val="24"/>
          <w:szCs w:val="24"/>
        </w:rPr>
      </w:pPr>
      <w:r>
        <w:rPr>
          <w:sz w:val="24"/>
          <w:szCs w:val="24"/>
        </w:rPr>
        <w:t xml:space="preserve">Así, la idea de la comunicación de pensamiento sobrenatural por parte de Dios al hombre es inherente a la situación humana. Es importante enfatizar este punto. Sin ver claramente que tal es el caso, no hay un buen</w:t>
      </w:r>
      <w:r>
        <w:rPr>
          <w:sz w:val="24"/>
          <w:szCs w:val="24"/>
        </w:rPr>
        <w:t xml:space="preserve"> argumento para la necesidad de la Escritura. La idea de la Biblia como la Palabra infalible requiere, como se ha señalado, la idea del control completo de Dios sobre la historia. De manera similar, la idea de la Biblia como revelación sobrenatural y como </w:t>
      </w:r>
      <w:r>
        <w:rPr>
          <w:sz w:val="24"/>
          <w:szCs w:val="24"/>
        </w:rPr>
        <w:t xml:space="preserve">auto-atención</w:t>
      </w:r>
      <w:r>
        <w:rPr>
          <w:sz w:val="24"/>
          <w:szCs w:val="24"/>
        </w:rPr>
        <w:t xml:space="preserve">, presupone la idea de que la identificación sobrenatural de la voluntad de Dios en la historia tuvo lugar antes de la caída del hombre. Fue en contra de una autoidentificación tan específica que el</w:t>
      </w:r>
      <w:r>
        <w:rPr>
          <w:sz w:val="24"/>
          <w:szCs w:val="24"/>
        </w:rPr>
        <w:t xml:space="preserve"> hombre pecó. La idea de pecado es precisamente la de dejar de lado lo que se ha identificado claramente como la voluntad de Dios por el propio Dios. Así que la revelación sobrenatural preventiva es la presuposición de la revelación sobrenatural redentora.</w:t>
      </w:r>
      <w:r>
        <w:rPr>
          <w:sz w:val="24"/>
          <w:szCs w:val="24"/>
        </w:rPr>
      </w:r>
    </w:p>
    <w:p>
      <w:pPr>
        <w:pBdr/>
        <w:spacing w:line="240" w:lineRule="auto"/>
        <w:ind w:left="5"/>
        <w:jc w:val="both"/>
        <w:rPr>
          <w:sz w:val="24"/>
          <w:szCs w:val="24"/>
        </w:rPr>
      </w:pPr>
      <w:r>
        <w:rPr>
          <w:sz w:val="24"/>
          <w:szCs w:val="24"/>
        </w:rPr>
        <w:t xml:space="preserve">Queda por señalar otra cuestión. Se ha señalado que la Biblia cuenta la historia de la obra redentora de Dios para el hombre. Esta obra se realiza por me</w:t>
      </w:r>
      <w:r>
        <w:rPr>
          <w:sz w:val="24"/>
          <w:szCs w:val="24"/>
        </w:rPr>
        <w:t xml:space="preserve">dio de Cristo, el Hijo de Dios, que también es completamente humano. La Palabra nos habla de la persona y la obra de Cristo. Pero Cristo mismo dice que la Palabra es autoritaria porque es la Palabra de Dios. Cristo dio testimonio del Antiguo Testamento com</w:t>
      </w:r>
      <w:r>
        <w:rPr>
          <w:sz w:val="24"/>
          <w:szCs w:val="24"/>
        </w:rPr>
        <w:t xml:space="preserve">o la Palabra de Dios que no puede ser quebrantada. Realizó su trabajo en la tierra de acuerdo con el programa trazado para él en la Palabra. Así el Cristo como testigo de la Palabra y la Palabra como testigo del Cristo están involucrados el uno en el otro.</w:t>
      </w:r>
      <w:r>
        <w:rPr>
          <w:sz w:val="24"/>
          <w:szCs w:val="24"/>
        </w:rPr>
      </w:r>
    </w:p>
    <w:p>
      <w:pPr>
        <w:pBdr/>
        <w:spacing w:line="240" w:lineRule="auto"/>
        <w:ind w:left="5"/>
        <w:jc w:val="both"/>
        <w:rPr>
          <w:sz w:val="24"/>
          <w:szCs w:val="24"/>
        </w:rPr>
      </w:pPr>
      <w:r>
        <w:rPr>
          <w:sz w:val="24"/>
          <w:szCs w:val="24"/>
        </w:rPr>
        <w:t xml:space="preserve">Pero la obra de Cristo no fue terminada mientras estuvo en la tierra. R</w:t>
      </w:r>
      <w:r>
        <w:rPr>
          <w:sz w:val="24"/>
          <w:szCs w:val="24"/>
        </w:rPr>
        <w:t xml:space="preserve">ealizó gran parte de su trabajo a través de sus apóstoles después de él. Así que les prometió su Espíritu para que escribieran el Nuevo Testamento como un suplemento del Antiguo Testamento. Pero, ¿quién debe identificar el Nuevo Testamento como la Palabra </w:t>
      </w:r>
      <w:r>
        <w:rPr>
          <w:sz w:val="24"/>
          <w:szCs w:val="24"/>
        </w:rPr>
        <w:t xml:space="preserve">de Dios después de que fue escrito? ¿Debería la iglesia hacer esto? Los teólogos protestantes han respondido que la iglesia no puede y no autentificó las Escrituras del Nuevo Testamento como la Palabra de Dios. El Nuevo Testamento, así como el Antiguo, es </w:t>
      </w:r>
      <w:r>
        <w:rPr>
          <w:sz w:val="24"/>
          <w:szCs w:val="24"/>
        </w:rPr>
        <w:t xml:space="preserve">auto-atestiguado</w:t>
      </w:r>
      <w:r>
        <w:rPr>
          <w:sz w:val="24"/>
          <w:szCs w:val="24"/>
        </w:rPr>
        <w:t xml:space="preserve">. La iglesia simplemente reconoció la Palabra en su </w:t>
      </w:r>
      <w:r>
        <w:rPr>
          <w:sz w:val="24"/>
          <w:szCs w:val="24"/>
        </w:rPr>
        <w:t xml:space="preserve">auto-atestiguación</w:t>
      </w:r>
      <w:r>
        <w:rPr>
          <w:sz w:val="24"/>
          <w:szCs w:val="24"/>
        </w:rPr>
        <w:t xml:space="preserve">. Es Cristo cuya voz la iglesia oye en las Escrituras.</w:t>
      </w:r>
      <w:r>
        <w:rPr>
          <w:sz w:val="24"/>
          <w:szCs w:val="24"/>
        </w:rPr>
      </w:r>
    </w:p>
    <w:p>
      <w:pPr>
        <w:pBdr/>
        <w:spacing w:line="240" w:lineRule="auto"/>
        <w:ind w:left="5"/>
        <w:jc w:val="both"/>
        <w:rPr>
          <w:sz w:val="24"/>
          <w:szCs w:val="24"/>
        </w:rPr>
      </w:pPr>
      <w:r>
        <w:rPr>
          <w:sz w:val="24"/>
          <w:szCs w:val="24"/>
        </w:rPr>
        <w:t xml:space="preserve">Sólo si, de esta manera, tanto el Antiguo como el Nuevo Testamento son considerados como una unidad, y como una unidad </w:t>
      </w:r>
      <w:r>
        <w:rPr>
          <w:sz w:val="24"/>
          <w:szCs w:val="24"/>
        </w:rPr>
        <w:t xml:space="preserve">auto-atestiguada</w:t>
      </w:r>
      <w:r>
        <w:rPr>
          <w:sz w:val="24"/>
          <w:szCs w:val="24"/>
        </w:rPr>
        <w:t xml:space="preserve">, se hace justicia a la idea de las Escrituras como la Palabra de Dios.</w:t>
      </w:r>
      <w:r>
        <w:rPr>
          <w:sz w:val="24"/>
          <w:szCs w:val="24"/>
        </w:rPr>
      </w:r>
    </w:p>
    <w:p>
      <w:pPr>
        <w:pBdr/>
        <w:spacing w:line="240" w:lineRule="auto"/>
        <w:ind w:left="5"/>
        <w:jc w:val="both"/>
        <w:rPr>
          <w:sz w:val="24"/>
          <w:szCs w:val="24"/>
        </w:rPr>
      </w:pPr>
      <w:r>
        <w:rPr>
          <w:sz w:val="24"/>
          <w:szCs w:val="24"/>
        </w:rPr>
        <w:t xml:space="preserve">Sólo así se puede mantener la unidad de la obra de Cristo. La obra de Cristo es la obra de establecer y perfeccionar el pacto de la gracia en un mundo de pecado. Vino a redimir un pueblo para el Padre. Ese pueblo es una unidad en virtud de su </w:t>
      </w:r>
      <w:r>
        <w:rPr>
          <w:sz w:val="24"/>
          <w:szCs w:val="24"/>
        </w:rPr>
        <w:t xml:space="preserve">redención común por medio de Cristo. Pero son sacados de una unidad más amplia, a saber, la raza humana. Esta obra tiene el mayor significado posible para la raza humana en su conjunto. La obra de Cristo tiene un significado cósmico. Vino a salvar el mundo</w:t>
      </w:r>
      <w:r>
        <w:rPr>
          <w:sz w:val="24"/>
          <w:szCs w:val="24"/>
        </w:rPr>
        <w:t xml:space="preserve">. Así pues, hay por medio de él y de su Palabra una interpretación autorizada dada a la humanidad de toda la escena cósmica. Cada hecho en el universo debe ser interpretado cristológicamente. Por medio de Cristo, se crearán los nuevos cielos y la nueva tie</w:t>
      </w:r>
      <w:r>
        <w:rPr>
          <w:sz w:val="24"/>
          <w:szCs w:val="24"/>
        </w:rPr>
        <w:t xml:space="preserve">rra, tal como surgieron de los antiguos, por el poder redentor de Cristo resucitado. En mayor o menor grado, todos los hechos del universo son lo que son por la obra de Cristo. Porque es por medio de la obra de Cristo que Dios cumple su plan para el mundo.</w:t>
      </w:r>
      <w:r>
        <w:rPr>
          <w:sz w:val="24"/>
          <w:szCs w:val="24"/>
        </w:rPr>
      </w:r>
    </w:p>
    <w:p>
      <w:pPr>
        <w:pBdr/>
        <w:spacing w:line="240" w:lineRule="auto"/>
        <w:ind w:left="5"/>
        <w:jc w:val="both"/>
        <w:rPr>
          <w:sz w:val="24"/>
          <w:szCs w:val="24"/>
        </w:rPr>
      </w:pPr>
      <w:r>
        <w:rPr>
          <w:sz w:val="24"/>
          <w:szCs w:val="24"/>
        </w:rPr>
        <w:t xml:space="preserve">Por consiguiente, la Biblia debe ser identificada en su totalidad e</w:t>
      </w:r>
      <w:r>
        <w:rPr>
          <w:sz w:val="24"/>
          <w:szCs w:val="24"/>
        </w:rPr>
        <w:t xml:space="preserve">n todo lo que dice sobre cualquier tema como la Palabra de Dios. Una vez más, sólo si la historia se considera como lo que es debido al plan controlador último de Dios, se puede obtener tal relación entre la Palabra de Dios y todos los hechos del universo.</w:t>
      </w:r>
      <w:r>
        <w:rPr>
          <w:sz w:val="24"/>
          <w:szCs w:val="24"/>
        </w:rPr>
      </w:r>
    </w:p>
    <w:p>
      <w:pPr>
        <w:pBdr/>
        <w:spacing w:line="240" w:lineRule="auto"/>
        <w:ind w:left="5"/>
        <w:jc w:val="both"/>
        <w:rPr>
          <w:sz w:val="24"/>
          <w:szCs w:val="24"/>
        </w:rPr>
      </w:pPr>
      <w:r>
        <w:rPr>
          <w:sz w:val="24"/>
          <w:szCs w:val="24"/>
        </w:rPr>
        <w:t xml:space="preserve">En varias de las secciones anteriores hemos ido aparentemente más allá del asunto de la </w:t>
      </w:r>
      <w:r>
        <w:rPr>
          <w:sz w:val="24"/>
          <w:szCs w:val="24"/>
        </w:rPr>
        <w:t xml:space="preserve">auto-atestiguación</w:t>
      </w:r>
      <w:r>
        <w:rPr>
          <w:sz w:val="24"/>
          <w:szCs w:val="24"/>
        </w:rPr>
        <w:t xml:space="preserve"> de la Escritura. Ha sido imposible evitar tratar la cuestión de lo que las Escrituras enseñan, incluso en una discusión sobre dónde se pueden encontrar las Escrituras. En otras palabras, la cuestión de la i</w:t>
      </w:r>
      <w:r>
        <w:rPr>
          <w:sz w:val="24"/>
          <w:szCs w:val="24"/>
        </w:rPr>
        <w:t xml:space="preserve">dentidad de la Escritura no podría ser discutida sin preguntarse por la verdad del contenido del que habla. El que y el qué se superponen. A menos que unamos el mensaje de la Escritura y la idea de la Escritura, esta última se convierte en una abstracción.</w:t>
      </w:r>
      <w:r>
        <w:rPr>
          <w:sz w:val="24"/>
          <w:szCs w:val="24"/>
        </w:rPr>
      </w:r>
    </w:p>
    <w:p>
      <w:pPr>
        <w:pBdr/>
        <w:spacing w:line="240" w:lineRule="auto"/>
        <w:ind w:left="5"/>
        <w:jc w:val="both"/>
        <w:rPr>
          <w:sz w:val="24"/>
          <w:szCs w:val="24"/>
        </w:rPr>
      </w:pPr>
      <w:r>
        <w:rPr>
          <w:sz w:val="24"/>
          <w:szCs w:val="24"/>
        </w:rPr>
        <w:t xml:space="preserve">Esto no es más que lo que se esperaba. Es de la mayor importancia apologética. Es precisamente porque Dios es el tipo de Dios que es, que su revelación es, en la naturaleza del caso, </w:t>
      </w:r>
      <w:r>
        <w:rPr>
          <w:sz w:val="24"/>
          <w:szCs w:val="24"/>
        </w:rPr>
        <w:t xml:space="preserve">auto-atestiguada</w:t>
      </w:r>
      <w:r>
        <w:rPr>
          <w:sz w:val="24"/>
          <w:szCs w:val="24"/>
        </w:rPr>
        <w:t xml:space="preserve">. En particular, debe notarse que un Dios como el que habla la Escritura es en todas partes </w:t>
      </w:r>
      <w:r>
        <w:rPr>
          <w:sz w:val="24"/>
          <w:szCs w:val="24"/>
        </w:rPr>
        <w:t xml:space="preserve">auto-atestiguado</w:t>
      </w:r>
      <w:r>
        <w:rPr>
          <w:sz w:val="24"/>
          <w:szCs w:val="24"/>
        </w:rPr>
        <w:t xml:space="preserve">. No es ahora nuestro propósito tratar plenamente el problema de la revelación general o natural. Pero hay tanto que decir de ello que se puede sacar a relucir el pleno significado de las Escrituras como </w:t>
      </w:r>
      <w:r>
        <w:rPr>
          <w:sz w:val="24"/>
          <w:szCs w:val="24"/>
        </w:rPr>
        <w:t xml:space="preserve">auto-atestiguada</w:t>
      </w:r>
      <w:r>
        <w:rPr>
          <w:sz w:val="24"/>
          <w:szCs w:val="24"/>
        </w:rPr>
        <w:t xml:space="preserve">. Para ver la importancia de esta doctrina hay que señalar que el hombre no puede mirar a ninguna </w:t>
      </w:r>
      <w:r>
        <w:rPr>
          <w:sz w:val="24"/>
          <w:szCs w:val="24"/>
        </w:rPr>
        <w:t xml:space="preserve">parte</w:t>
      </w:r>
      <w:r>
        <w:rPr>
          <w:sz w:val="24"/>
          <w:szCs w:val="24"/>
        </w:rPr>
        <w:t xml:space="preserve"> sino que se enfrenta a Dios, y a Dios como </w:t>
      </w:r>
      <w:r>
        <w:rPr>
          <w:sz w:val="24"/>
          <w:szCs w:val="24"/>
        </w:rPr>
        <w:t xml:space="preserve">auto-atestiguado</w:t>
      </w:r>
      <w:r>
        <w:rPr>
          <w:sz w:val="24"/>
          <w:szCs w:val="24"/>
        </w:rPr>
        <w:t xml:space="preserve">. La revelación natural o general habla con tanta autoridad y tan directamente como la Biblia, aunque de manera diferente y no sobre la redención.</w:t>
      </w:r>
      <w:r>
        <w:rPr>
          <w:sz w:val="24"/>
          <w:szCs w:val="24"/>
        </w:rPr>
      </w:r>
    </w:p>
    <w:p>
      <w:pPr>
        <w:pBdr/>
        <w:spacing w:line="240" w:lineRule="auto"/>
        <w:ind w:left="5"/>
        <w:jc w:val="both"/>
        <w:rPr>
          <w:sz w:val="24"/>
          <w:szCs w:val="24"/>
        </w:rPr>
      </w:pPr>
      <w:r>
        <w:rPr>
          <w:sz w:val="24"/>
          <w:szCs w:val="24"/>
        </w:rPr>
        <w:t xml:space="preserve">Es este carácter complementario y suplementario de la revelación sobrenatural y natu</w:t>
      </w:r>
      <w:r>
        <w:rPr>
          <w:sz w:val="24"/>
          <w:szCs w:val="24"/>
        </w:rPr>
        <w:t xml:space="preserve">ral el que debe tenerse en cuenta cuando se aborda la cuestión de las indicaciones de la divinidad de la Escritura. La Confesión de Fe de Westminster habla elocuentemente del carácter celestial, el consentimiento de todas las partes, etc., de la Escritura.</w:t>
      </w:r>
      <w:r>
        <w:rPr>
          <w:sz w:val="24"/>
          <w:szCs w:val="24"/>
        </w:rPr>
      </w:r>
    </w:p>
    <w:p>
      <w:pPr>
        <w:pBdr/>
        <w:spacing w:after="271" w:line="240" w:lineRule="auto"/>
        <w:ind w:left="5"/>
        <w:jc w:val="both"/>
        <w:rPr>
          <w:sz w:val="24"/>
          <w:szCs w:val="24"/>
        </w:rPr>
      </w:pPr>
      <w:r>
        <w:rPr>
          <w:sz w:val="24"/>
          <w:szCs w:val="24"/>
        </w:rPr>
        <w:t xml:space="preserve">Dice Calvino sobre este tema: "Qué maravillosa confirmación se produce cuando, con un estudio más agudo, ponderamos la economía de la sabiduría divina, tan bien ordenada y dispuesta; el carácter completamente celestial de su </w:t>
      </w:r>
      <w:r>
        <w:rPr>
          <w:sz w:val="24"/>
          <w:szCs w:val="24"/>
        </w:rPr>
        <w:t xml:space="preserve">doctrina, sin saborear nada terrenal; el bello acuerdo de todas las partes entre sí, así como otras cualidades que pueden ganar majestad para los escritos".</w:t>
      </w:r>
      <w:r>
        <w:rPr>
          <w:sz w:val="24"/>
          <w:szCs w:val="24"/>
          <w:vertAlign w:val="superscript"/>
        </w:rPr>
        <w:footnoteReference w:id="9"/>
      </w:r>
      <w:r>
        <w:rPr>
          <w:sz w:val="24"/>
          <w:szCs w:val="24"/>
        </w:rPr>
      </w:r>
    </w:p>
    <w:p>
      <w:pPr>
        <w:pBdr/>
        <w:spacing w:after="271" w:line="240" w:lineRule="auto"/>
        <w:ind w:left="5"/>
        <w:jc w:val="both"/>
        <w:rPr>
          <w:sz w:val="24"/>
          <w:szCs w:val="24"/>
        </w:rPr>
      </w:pPr>
      <w:r>
        <w:rPr>
          <w:sz w:val="24"/>
          <w:szCs w:val="24"/>
        </w:rPr>
        <w:t xml:space="preserve">Luego, después de una considerable discusión sobre los diversos asuntos, añade: "Hay otras razones, ni pocas ni débiles, por las cuales la dignidad y la majestad de la Escritura no só</w:t>
      </w:r>
      <w:r>
        <w:rPr>
          <w:sz w:val="24"/>
          <w:szCs w:val="24"/>
        </w:rPr>
        <w:t xml:space="preserve">lo se afirman en los corazones piadosos, sino que se reivindican brillantemente contra las artimañas de sus despreciadores; sin embargo, por sí mismas no son lo suficientemente fuertes para proporcionar una fe firme, hasta que nuestro Padre Celestial, reve</w:t>
      </w:r>
      <w:r>
        <w:rPr>
          <w:sz w:val="24"/>
          <w:szCs w:val="24"/>
        </w:rPr>
        <w:t xml:space="preserve">lando su majestad allí, eleva la reverencia por la Escritura más allá del ámbito de la controversia. Por lo tanto, la Escritura bastará para un conocimiento salvífico de Dios sólo cuando su certeza esté fundada en la persuasión interna del Espíritu Santo".</w:t>
      </w:r>
      <w:r>
        <w:rPr>
          <w:sz w:val="24"/>
          <w:szCs w:val="24"/>
          <w:vertAlign w:val="superscript"/>
        </w:rPr>
        <w:footnoteReference w:id="10"/>
      </w:r>
      <w:r>
        <w:rPr>
          <w:sz w:val="24"/>
          <w:szCs w:val="24"/>
        </w:rPr>
      </w:r>
    </w:p>
    <w:p>
      <w:pPr>
        <w:pBdr/>
        <w:spacing w:line="240" w:lineRule="auto"/>
        <w:ind w:left="5"/>
        <w:jc w:val="both"/>
        <w:rPr>
          <w:sz w:val="24"/>
          <w:szCs w:val="24"/>
        </w:rPr>
      </w:pPr>
      <w:r>
        <w:rPr>
          <w:sz w:val="24"/>
          <w:szCs w:val="24"/>
        </w:rPr>
        <w:t xml:space="preserve">En este pasaje Calvino pone en contacto el hecho de que objetivamente las Escrituras ti</w:t>
      </w:r>
      <w:r>
        <w:rPr>
          <w:sz w:val="24"/>
          <w:szCs w:val="24"/>
        </w:rPr>
        <w:t xml:space="preserve">enen en su rostro la apariencia de la divinidad, mientras que nadie aceptará el testimonio de las escrituras sobre si mismas a menos que el Espíritu Santo, él mismo divino, dé testimonio de la Palabra que ha inspirado a los profetas y apóstoles a escribir.</w:t>
      </w:r>
      <w:r>
        <w:rPr>
          <w:sz w:val="24"/>
          <w:szCs w:val="24"/>
        </w:rPr>
      </w:r>
    </w:p>
    <w:p>
      <w:pPr>
        <w:pBdr/>
        <w:spacing w:line="240" w:lineRule="auto"/>
        <w:ind w:left="5"/>
        <w:jc w:val="both"/>
        <w:rPr>
          <w:sz w:val="24"/>
          <w:szCs w:val="24"/>
        </w:rPr>
      </w:pPr>
      <w:r>
        <w:rPr>
          <w:sz w:val="24"/>
          <w:szCs w:val="24"/>
        </w:rPr>
        <w:t xml:space="preserve">Primero, entonces, argumenta Calvino, no debemos separar el hecho de la Escritura de la naturaleza de la Escritura. La identificación del hecho de la Escritura es una identificación reali</w:t>
      </w:r>
      <w:r>
        <w:rPr>
          <w:sz w:val="24"/>
          <w:szCs w:val="24"/>
        </w:rPr>
        <w:t xml:space="preserve">zada por el establecimiento ante nosotros del contenido de la Escritura, el sistema de verdad centrado en las ideas de Dios como autocontenido y de su plan para el universo que controla todo lo que sucede. La identidad no es la de una cantidad desconocida.</w:t>
      </w:r>
      <w:r>
        <w:rPr>
          <w:sz w:val="24"/>
          <w:szCs w:val="24"/>
        </w:rPr>
      </w:r>
    </w:p>
    <w:p>
      <w:pPr>
        <w:pBdr/>
        <w:spacing w:after="268" w:line="240" w:lineRule="auto"/>
        <w:ind w:left="5"/>
        <w:jc w:val="both"/>
        <w:rPr>
          <w:sz w:val="24"/>
          <w:szCs w:val="24"/>
        </w:rPr>
      </w:pPr>
      <w:r>
        <w:rPr>
          <w:sz w:val="24"/>
          <w:szCs w:val="24"/>
        </w:rPr>
        <w:t xml:space="preserve">La fe no es una fe ciega. "La naturaleza de la fe es la aceptación sobre la base del testimonio, y el fundamento de la fe es, por lo tanto, el testimonio o la evidencia. En este asunto es la evidencia que Dios ha provisto, y Dios provee </w:t>
      </w:r>
      <w:r>
        <w:rPr>
          <w:sz w:val="24"/>
          <w:szCs w:val="24"/>
        </w:rPr>
        <w:t xml:space="preserve">la evidencia en su Palabra, la Biblia. Esto significa simplemente que la base de la fe en la Biblia es el testimonio que la Biblia misma da del hecho de que es la Palabra de Dios, y nuestra fe de que es infalible no debe descansar sobre ninguna otra base q</w:t>
      </w:r>
      <w:r>
        <w:rPr>
          <w:sz w:val="24"/>
          <w:szCs w:val="24"/>
        </w:rPr>
        <w:t xml:space="preserve">ue el testimonio que la Biblia da de este hecho. Si la Biblia no da testimonio de su propia infalibilidad, entonces no tenemos derecho a creer que es infalible. Si da testimonio de su infalibilidad, entonces nuestra fe en él debe descansar sobre ese testim</w:t>
      </w:r>
      <w:r>
        <w:rPr>
          <w:sz w:val="24"/>
          <w:szCs w:val="24"/>
        </w:rPr>
        <w:t xml:space="preserve">onio, por más que esta creencia pueda resultar difícil. Si se abandona esta posición con respecto al fundamento de la fe en las Escrituras, entonces también se debe abandonar la apelación a la Biblia para el fundamento de la fe en cualquier otra doctrina".</w:t>
      </w:r>
      <w:r>
        <w:rPr>
          <w:sz w:val="24"/>
          <w:szCs w:val="24"/>
          <w:vertAlign w:val="superscript"/>
        </w:rPr>
        <w:footnoteReference w:id="11"/>
      </w:r>
      <w:r>
        <w:rPr>
          <w:sz w:val="24"/>
          <w:szCs w:val="24"/>
        </w:rPr>
      </w:r>
    </w:p>
    <w:p>
      <w:pPr>
        <w:pBdr/>
        <w:spacing w:after="271" w:line="240" w:lineRule="auto"/>
        <w:ind w:left="5"/>
        <w:jc w:val="both"/>
        <w:rPr>
          <w:sz w:val="24"/>
          <w:szCs w:val="24"/>
        </w:rPr>
      </w:pPr>
      <w:r>
        <w:rPr>
          <w:sz w:val="24"/>
          <w:szCs w:val="24"/>
        </w:rPr>
        <w:t xml:space="preserve">Es esta interdependencia de la idea del hecho y el contenido </w:t>
      </w:r>
      <w:r>
        <w:rPr>
          <w:sz w:val="24"/>
          <w:szCs w:val="24"/>
        </w:rPr>
        <w:t xml:space="preserve">de la Escritura lo que es importante. El que y el que son correlativos o complementarios el uno al otro. Es esta interdependencia la que permite a Calvino regocijarse en la absoluta seguridad que tiene ante sí en la Biblia, no la palabra del hombre, no la </w:t>
      </w:r>
      <w:r>
        <w:rPr>
          <w:sz w:val="24"/>
          <w:szCs w:val="24"/>
        </w:rPr>
        <w:t xml:space="preserve">palabra del hombre tal como ha</w:t>
      </w:r>
      <w:r>
        <w:rPr>
          <w:sz w:val="24"/>
          <w:szCs w:val="24"/>
        </w:rPr>
        <w:t xml:space="preserve">bla en una iglesia que pretende autentificar la Palabra, sino la misma Palabra de Dios. "En cuanto a su pregunta - ¿Cómo podemos estar seguros de que esto ha surgido de Dios a menos que recurramos al decreto de la iglesia? ¿De dónde aprenderemos a distingu</w:t>
      </w:r>
      <w:r>
        <w:rPr>
          <w:sz w:val="24"/>
          <w:szCs w:val="24"/>
        </w:rPr>
        <w:t xml:space="preserve">ir la luz de las tinieblas, lo blanco de lo negro, lo dulce de lo amargo? De hecho, las Escrituras exhiben una evidencia tan clara de su propia verdad como las cosas blancas y negras lo hacen de su color, o las cosas dulces y amargas lo hacen de su sabor".</w:t>
      </w:r>
      <w:r>
        <w:rPr>
          <w:sz w:val="24"/>
          <w:szCs w:val="24"/>
          <w:vertAlign w:val="superscript"/>
        </w:rPr>
        <w:footnoteReference w:id="12"/>
      </w:r>
      <w:r>
        <w:rPr>
          <w:sz w:val="24"/>
          <w:szCs w:val="24"/>
        </w:rPr>
      </w:r>
    </w:p>
    <w:p>
      <w:pPr>
        <w:pBdr/>
        <w:spacing w:line="240" w:lineRule="auto"/>
        <w:ind w:left="5"/>
        <w:jc w:val="both"/>
        <w:rPr>
          <w:sz w:val="24"/>
          <w:szCs w:val="24"/>
        </w:rPr>
      </w:pPr>
      <w:r>
        <w:rPr>
          <w:sz w:val="24"/>
          <w:szCs w:val="24"/>
        </w:rPr>
        <w:t xml:space="preserve">Es a través del contenido celestial de la Palabra que Dios habla de sí mismo. La fe no es una fe ciega; es la fe en la verdad, el sistema de verdad que se muestra en las Escrituras.</w:t>
      </w:r>
      <w:r>
        <w:rPr>
          <w:sz w:val="24"/>
          <w:szCs w:val="24"/>
        </w:rPr>
      </w:r>
    </w:p>
    <w:p>
      <w:pPr>
        <w:pBdr/>
        <w:spacing w:line="240" w:lineRule="auto"/>
        <w:ind w:left="5"/>
        <w:jc w:val="both"/>
        <w:rPr>
          <w:sz w:val="24"/>
          <w:szCs w:val="24"/>
        </w:rPr>
      </w:pPr>
      <w:r>
        <w:rPr>
          <w:sz w:val="24"/>
          <w:szCs w:val="24"/>
        </w:rPr>
        <w:t xml:space="preserve">Al mismo tiempo la interdependencia del que y el qué de la Escritura encaja con la idea del testimonio del Espíritu Santo de la divinidad de la Escritura como la única capaz de convencer a los hombres de su divinidad.</w:t>
      </w:r>
      <w:r>
        <w:rPr>
          <w:sz w:val="24"/>
          <w:szCs w:val="24"/>
        </w:rPr>
      </w:r>
    </w:p>
    <w:p>
      <w:pPr>
        <w:pBdr/>
        <w:spacing w:line="240" w:lineRule="auto"/>
        <w:ind w:left="5"/>
        <w:jc w:val="both"/>
        <w:rPr>
          <w:sz w:val="24"/>
          <w:szCs w:val="24"/>
        </w:rPr>
      </w:pPr>
      <w:r>
        <w:rPr>
          <w:sz w:val="24"/>
          <w:szCs w:val="24"/>
        </w:rPr>
        <w:t xml:space="preserve">Es todo este sistema de verdad el que se expone en la Biblia. Los escritores de la Escritura fueron inspirados por el Espíritu Santo para establecer este sistema de verdad. Por lo tanto, el sistema es </w:t>
      </w:r>
      <w:r>
        <w:rPr>
          <w:sz w:val="24"/>
          <w:szCs w:val="24"/>
        </w:rPr>
        <w:t xml:space="preserve">auto-atestiguado</w:t>
      </w:r>
      <w:r>
        <w:rPr>
          <w:sz w:val="24"/>
          <w:szCs w:val="24"/>
        </w:rPr>
        <w:t xml:space="preserve">. El testimonio o la influencia del Espíritu en el corazón del hombre no puede estar en </w:t>
      </w:r>
      <w:r>
        <w:rPr>
          <w:sz w:val="24"/>
          <w:szCs w:val="24"/>
        </w:rPr>
        <w:t xml:space="preserve">la naturaleza de la nueva información. Todo el sistema de verdad ya está contenido en la Escritura y está siendo identificado como tal. No sería identificado por el Espíritu como tal si el Espíritu diera otra revelación adicional. La Escritura ya no sería </w:t>
      </w:r>
      <w:r>
        <w:rPr>
          <w:sz w:val="24"/>
          <w:szCs w:val="24"/>
        </w:rPr>
        <w:t xml:space="preserve">auto-atestiguada</w:t>
      </w:r>
      <w:r>
        <w:rPr>
          <w:sz w:val="24"/>
          <w:szCs w:val="24"/>
        </w:rPr>
        <w:t xml:space="preserve"> si el Espíritu diera información adicional. Por otro lado, es por el acto soberano del Espíritu Santo que la Escritura puede ser vista como la Palabra de Dios que se </w:t>
      </w:r>
      <w:r>
        <w:rPr>
          <w:sz w:val="24"/>
          <w:szCs w:val="24"/>
        </w:rPr>
        <w:t xml:space="preserve">auto-atestigua</w:t>
      </w:r>
      <w:r>
        <w:rPr>
          <w:sz w:val="24"/>
          <w:szCs w:val="24"/>
        </w:rPr>
        <w:t xml:space="preserve">. Porque el pecado es aquello por lo que los hombres buscan interpretar los hechos aparte de l</w:t>
      </w:r>
      <w:r>
        <w:rPr>
          <w:sz w:val="24"/>
          <w:szCs w:val="24"/>
        </w:rPr>
        <w:t xml:space="preserve">a revelación de Dios. El pecador busca un criterio de verdad y conocimiento independiente de la revelación de Dios. El pecador quiere probar lo que se presenta como la revelación de Dios por un estándar que no se ha tomado de esta revelación. Se queja del </w:t>
      </w:r>
      <w:r>
        <w:rPr>
          <w:sz w:val="24"/>
          <w:szCs w:val="24"/>
        </w:rPr>
        <w:t xml:space="preserve">razonamiento circular que implicaría aceptar la palabra de la Escritura sobre la naturaleza de la misma. Entonces, para superar esta actitud hostil del pecador es necesario que el Espíritu Santo lo convenza de su pecado al no aceptar la Biblia como la Pala</w:t>
      </w:r>
      <w:r>
        <w:rPr>
          <w:sz w:val="24"/>
          <w:szCs w:val="24"/>
        </w:rPr>
        <w:t xml:space="preserve">bra de Dios. Los milagros, las profecías cumplidas, la simetría de sus partes, etc., serán todos mal interpretados porque son interpretados por el estándar equivocado, a menos que el Espíritu convenza al pecador de que está tratando con la Palabra de Dios.</w:t>
      </w:r>
      <w:r>
        <w:rPr>
          <w:sz w:val="24"/>
          <w:szCs w:val="24"/>
        </w:rPr>
      </w:r>
    </w:p>
    <w:p>
      <w:pPr>
        <w:pBdr/>
        <w:spacing w:after="269" w:line="240" w:lineRule="auto"/>
        <w:ind w:left="5"/>
        <w:jc w:val="both"/>
        <w:rPr>
          <w:sz w:val="24"/>
          <w:szCs w:val="24"/>
        </w:rPr>
      </w:pPr>
      <w:r>
        <w:rPr>
          <w:sz w:val="24"/>
          <w:szCs w:val="24"/>
        </w:rPr>
        <w:t xml:space="preserve">"</w:t>
      </w:r>
      <w:r>
        <w:rPr>
          <w:sz w:val="24"/>
          <w:szCs w:val="24"/>
        </w:rPr>
        <w:t xml:space="preserve">Porque</w:t>
      </w:r>
      <w:r>
        <w:rPr>
          <w:sz w:val="24"/>
          <w:szCs w:val="24"/>
        </w:rPr>
        <w:t xml:space="preserve"> así como sólo Dios es un testigo idóneo de sí mismo en su Palabra, así también la Palabra no encontrará aceptación en los corazones de los hombres antes de</w:t>
      </w:r>
      <w:r>
        <w:rPr>
          <w:sz w:val="24"/>
          <w:szCs w:val="24"/>
        </w:rPr>
        <w:t xml:space="preserve"> ser sellada por el testimonio interno del Espíritu. El mismo Espíritu, por lo tanto, que ha hablado por boca de los profetas, debe penetrar en nuestros corazones para persuadirnos de que ellos proclamaron fielmente lo que había sido divinamente ordenado".</w:t>
      </w:r>
      <w:r>
        <w:rPr>
          <w:sz w:val="24"/>
          <w:szCs w:val="24"/>
          <w:vertAlign w:val="superscript"/>
        </w:rPr>
        <w:footnoteReference w:id="13"/>
      </w:r>
      <w:r>
        <w:rPr>
          <w:sz w:val="24"/>
          <w:szCs w:val="24"/>
        </w:rPr>
      </w:r>
    </w:p>
    <w:p>
      <w:pPr>
        <w:pBdr/>
        <w:spacing w:after="269" w:line="240" w:lineRule="auto"/>
        <w:ind w:left="5"/>
        <w:jc w:val="both"/>
        <w:rPr>
          <w:sz w:val="24"/>
          <w:szCs w:val="24"/>
        </w:rPr>
      </w:pPr>
      <w:r>
        <w:rPr>
          <w:sz w:val="24"/>
          <w:szCs w:val="24"/>
        </w:rPr>
        <w:t xml:space="preserve">Debe notarse que este punto de vista de la Escritura piensa que Dios está hablando aquí y ahora a los hombres a través de su Palabra. "La Escritura no es </w:t>
      </w:r>
      <w:r>
        <w:rPr>
          <w:sz w:val="24"/>
          <w:szCs w:val="24"/>
        </w:rPr>
        <w:t xml:space="preserve">un cuento seco o una crónica antigua, sino que es la Palabra siempre viva y siempre joven que Dios en el presente y siempre envía a su pueblo. Es el discurso siempre continuo de Dios hacia nosotros: es la viva vox Dei </w:t>
      </w:r>
      <w:r>
        <w:rPr>
          <w:sz w:val="24"/>
          <w:szCs w:val="24"/>
        </w:rPr>
        <w:t xml:space="preserve">epistola</w:t>
      </w:r>
      <w:r>
        <w:rPr>
          <w:sz w:val="24"/>
          <w:szCs w:val="24"/>
        </w:rPr>
        <w:t xml:space="preserve"> </w:t>
      </w:r>
      <w:r>
        <w:rPr>
          <w:sz w:val="24"/>
          <w:szCs w:val="24"/>
        </w:rPr>
        <w:t xml:space="preserve">omnipotentis</w:t>
      </w:r>
      <w:r>
        <w:rPr>
          <w:sz w:val="24"/>
          <w:szCs w:val="24"/>
        </w:rPr>
        <w:t xml:space="preserve"> ad </w:t>
      </w:r>
      <w:r>
        <w:rPr>
          <w:sz w:val="24"/>
          <w:szCs w:val="24"/>
        </w:rPr>
        <w:t xml:space="preserve">suam</w:t>
      </w:r>
      <w:r>
        <w:rPr>
          <w:sz w:val="24"/>
          <w:szCs w:val="24"/>
        </w:rPr>
        <w:t xml:space="preserve"> </w:t>
      </w:r>
      <w:r>
        <w:rPr>
          <w:sz w:val="24"/>
          <w:szCs w:val="24"/>
        </w:rPr>
        <w:t xml:space="preserve">creaturam</w:t>
      </w:r>
      <w:r>
        <w:rPr>
          <w:sz w:val="24"/>
          <w:szCs w:val="24"/>
        </w:rPr>
        <w:t xml:space="preserve">".</w:t>
      </w:r>
      <w:r>
        <w:rPr>
          <w:sz w:val="24"/>
          <w:szCs w:val="24"/>
          <w:vertAlign w:val="superscript"/>
        </w:rPr>
        <w:footnoteReference w:id="14"/>
      </w:r>
      <w:r>
        <w:rPr>
          <w:sz w:val="24"/>
          <w:szCs w:val="24"/>
        </w:rPr>
      </w:r>
    </w:p>
    <w:p>
      <w:pPr>
        <w:pBdr/>
        <w:spacing w:after="10" w:line="240" w:lineRule="auto"/>
        <w:ind w:left="5"/>
        <w:jc w:val="both"/>
        <w:rPr>
          <w:sz w:val="24"/>
          <w:szCs w:val="24"/>
        </w:rPr>
      </w:pPr>
      <w:r>
        <w:rPr>
          <w:sz w:val="24"/>
          <w:szCs w:val="24"/>
        </w:rPr>
        <w:t xml:space="preserve">La breve declaración anterior de la doctrina de la Escritura no concuerda en absoluto con la visión moderna de la Escritura. Trataremos con la visión moderna de la Escritura en el p</w:t>
      </w:r>
      <w:r>
        <w:rPr>
          <w:sz w:val="24"/>
          <w:szCs w:val="24"/>
        </w:rPr>
        <w:t xml:space="preserve">róximo capítulo. Por el momento, sólo se hace referencia a ella en la medida en que se hace evidente la visión histórica cristiana. Sin embargo, veremos y discutiremos dos clases de objeciones que se plantean en contra del punto de vista ortodoxo. La prime</w:t>
      </w:r>
      <w:r>
        <w:rPr>
          <w:sz w:val="24"/>
          <w:szCs w:val="24"/>
        </w:rPr>
        <w:t xml:space="preserve">ra es que se basa en puros supuestos a priori, sin tener en cuenta los hechos tal y como son comprobables por la investigación científica. La segunda es que el sistema de verdad supuestamente contenido en la Escritura no es un sistema en absoluto; se dice </w:t>
      </w:r>
      <w:r>
        <w:rPr>
          <w:sz w:val="24"/>
          <w:szCs w:val="24"/>
        </w:rPr>
        <w:t xml:space="preserve">que la Escritura contiene doctrinas lógicamente incompatibles entre sí. En otras palabras, se dice que el cristiano ortodoxo desatiende tanto los hechos como la lógica cuando acepta con mera autoridad una doctrina de la Escritura tal como ha sido esbozada.</w:t>
      </w:r>
      <w:r>
        <w:rPr>
          <w:sz w:val="24"/>
          <w:szCs w:val="24"/>
        </w:rPr>
      </w:r>
    </w:p>
    <w:p>
      <w:pPr>
        <w:pBdr/>
        <w:spacing w:after="10" w:line="240" w:lineRule="auto"/>
        <w:ind w:left="5"/>
        <w:jc w:val="both"/>
        <w:rPr>
          <w:sz w:val="24"/>
          <w:szCs w:val="24"/>
        </w:rPr>
      </w:pPr>
      <w:r>
        <w:rPr>
          <w:sz w:val="24"/>
          <w:szCs w:val="24"/>
        </w:rPr>
      </w:r>
      <w:r>
        <w:rPr>
          <w:sz w:val="24"/>
          <w:szCs w:val="24"/>
        </w:rPr>
      </w:r>
    </w:p>
    <w:p>
      <w:pPr>
        <w:pStyle w:val="11222"/>
        <w:pBdr/>
        <w:spacing/>
        <w:ind/>
        <w:rPr>
          <w:rFonts w:ascii="Arial" w:hAnsi="Arial" w:cs="Arial"/>
          <w:sz w:val="24"/>
          <w:szCs w:val="24"/>
        </w:rPr>
      </w:pPr>
      <w:r/>
      <w:bookmarkStart w:id="5" w:name="_Toc238376"/>
      <w:r>
        <w:rPr>
          <w:rFonts w:ascii="Arial" w:hAnsi="Arial" w:eastAsia="Times New Roman" w:cs="Arial"/>
          <w:sz w:val="24"/>
          <w:szCs w:val="24"/>
        </w:rPr>
        <w:t xml:space="preserve">2. Hechos</w:t>
      </w:r>
      <w:bookmarkEnd w:id="5"/>
      <w:r/>
      <w:r>
        <w:rPr>
          <w:rFonts w:ascii="Arial" w:hAnsi="Arial" w:cs="Arial"/>
          <w:sz w:val="24"/>
          <w:szCs w:val="24"/>
        </w:rPr>
      </w:r>
    </w:p>
    <w:p>
      <w:pPr>
        <w:pBdr/>
        <w:spacing w:after="248" w:line="240" w:lineRule="auto"/>
        <w:ind w:hanging="10" w:left="5"/>
        <w:jc w:val="both"/>
        <w:rPr>
          <w:color w:val="000000"/>
          <w:sz w:val="24"/>
          <w:szCs w:val="24"/>
        </w:rPr>
      </w:pPr>
      <w:r>
        <w:rPr>
          <w:rFonts w:eastAsia="Times New Roman"/>
          <w:color w:val="000000"/>
          <w:sz w:val="24"/>
          <w:szCs w:val="24"/>
        </w:rPr>
        <w:t xml:space="preserve">La cuestión de los hechos en relación con la Escritura puede dividirse en dos partes. Una parte trata de los hechos o fenómenos de</w:t>
      </w:r>
      <w:r>
        <w:rPr>
          <w:rFonts w:eastAsia="Times New Roman"/>
          <w:color w:val="000000"/>
          <w:sz w:val="24"/>
          <w:szCs w:val="24"/>
        </w:rPr>
        <w:t xml:space="preserve"> la propia Escritura y la otra parte trata de los hechos de la naturaleza y la historia con los que la ciencia y la filosofía tratan aparte de la Escritura. Son muchas las obras que tratan de estas cuestiones; una palabra sobre cada punto debe bastar aquí.</w:t>
      </w:r>
      <w:r>
        <w:rPr>
          <w:color w:val="000000"/>
          <w:sz w:val="24"/>
          <w:szCs w:val="24"/>
        </w:rPr>
      </w:r>
    </w:p>
    <w:p>
      <w:pPr>
        <w:pStyle w:val="11223"/>
        <w:pBdr/>
        <w:spacing/>
        <w:ind/>
        <w:rPr>
          <w:rFonts w:ascii="Arial" w:hAnsi="Arial" w:cs="Arial"/>
        </w:rPr>
      </w:pPr>
      <w:r/>
      <w:bookmarkStart w:id="6" w:name="_Toc238377"/>
      <w:r>
        <w:rPr>
          <w:rFonts w:ascii="Arial" w:hAnsi="Arial" w:eastAsia="Times New Roman" w:cs="Arial"/>
        </w:rPr>
        <w:t xml:space="preserve">A. Los fenómenos de la Escritura</w:t>
      </w:r>
      <w:bookmarkEnd w:id="6"/>
      <w:r/>
      <w:r>
        <w:rPr>
          <w:rFonts w:ascii="Arial" w:hAnsi="Arial" w:cs="Arial"/>
        </w:rPr>
      </w:r>
    </w:p>
    <w:p>
      <w:pPr>
        <w:pBdr/>
        <w:spacing w:after="224" w:line="240" w:lineRule="auto"/>
        <w:ind w:hanging="10" w:left="5"/>
        <w:jc w:val="both"/>
        <w:rPr>
          <w:color w:val="000000"/>
          <w:sz w:val="24"/>
          <w:szCs w:val="24"/>
        </w:rPr>
      </w:pPr>
      <w:r>
        <w:rPr>
          <w:rFonts w:eastAsia="Times New Roman"/>
          <w:color w:val="000000"/>
          <w:sz w:val="24"/>
          <w:szCs w:val="24"/>
        </w:rPr>
        <w:t xml:space="preserve">Ya se ha señalado que la pre</w:t>
      </w:r>
      <w:r>
        <w:rPr>
          <w:rFonts w:eastAsia="Times New Roman"/>
          <w:color w:val="000000"/>
          <w:sz w:val="24"/>
          <w:szCs w:val="24"/>
        </w:rPr>
        <w:t xml:space="preserve">tensión de infalibilidad de la Escritura no se refiere a nada más que a los originales y que éstos no están disponibles para su inspección. Por lo tanto, es de esperar que haya "discrepancias" en la Biblia. Los eruditos ortodoxos se han esforzado por demos</w:t>
      </w:r>
      <w:r>
        <w:rPr>
          <w:rFonts w:eastAsia="Times New Roman"/>
          <w:color w:val="000000"/>
          <w:sz w:val="24"/>
          <w:szCs w:val="24"/>
        </w:rPr>
        <w:t xml:space="preserve">trar que éstas no son de gran importancia para el "sistema de doctrina" contenido en la Biblia. Pero el punto es, se nos dice, que en una Biblia infalible no debería haber ninguna discrepancia. No debe haber ninguna declaración de hecho histórico en la Esc</w:t>
      </w:r>
      <w:r>
        <w:rPr>
          <w:rFonts w:eastAsia="Times New Roman"/>
          <w:color w:val="000000"/>
          <w:sz w:val="24"/>
          <w:szCs w:val="24"/>
        </w:rPr>
        <w:t xml:space="preserve">ritura que sea contradictoria a una declaración de hecho histórico dada en otro lugar. Sin embargo, la crítica más elevada ha encontrado en los tiempos modernos lo que piensa que son hechos que no pueden ser armonizados con la idea de una Biblia infalible.</w:t>
      </w:r>
      <w:r>
        <w:rPr>
          <w:color w:val="000000"/>
          <w:sz w:val="24"/>
          <w:szCs w:val="24"/>
        </w:rPr>
      </w:r>
    </w:p>
    <w:p>
      <w:pPr>
        <w:pBdr/>
        <w:spacing w:after="224" w:line="240" w:lineRule="auto"/>
        <w:ind w:hanging="10" w:left="5"/>
        <w:jc w:val="both"/>
        <w:rPr>
          <w:color w:val="000000"/>
          <w:sz w:val="24"/>
          <w:szCs w:val="24"/>
        </w:rPr>
      </w:pPr>
      <w:r>
        <w:rPr>
          <w:rFonts w:eastAsia="Times New Roman"/>
          <w:color w:val="000000"/>
          <w:sz w:val="24"/>
          <w:szCs w:val="24"/>
        </w:rPr>
        <w:t xml:space="preserve">¿Cuál será la actitud del creyente ortodoxo con respecto a esto? ¿Será un oscurantista y se aferrará a la doctrina de la autoridad de la Escritura, aunque sabe que empíricamente se puede demostrar que es contraria a los hechos de la propia Escritura?</w:t>
      </w:r>
      <w:r>
        <w:rPr>
          <w:color w:val="000000"/>
          <w:sz w:val="24"/>
          <w:szCs w:val="24"/>
        </w:rPr>
      </w:r>
    </w:p>
    <w:p>
      <w:pPr>
        <w:pBdr/>
        <w:spacing w:after="272" w:line="240" w:lineRule="auto"/>
        <w:ind w:hanging="10" w:left="5"/>
        <w:jc w:val="both"/>
        <w:rPr>
          <w:color w:val="000000"/>
          <w:sz w:val="24"/>
          <w:szCs w:val="24"/>
        </w:rPr>
      </w:pPr>
      <w:r>
        <w:rPr>
          <w:rFonts w:eastAsia="Times New Roman"/>
          <w:color w:val="000000"/>
          <w:sz w:val="24"/>
          <w:szCs w:val="24"/>
        </w:rPr>
        <w:t xml:space="preserve">No hace falta decir que esa no debería ser su actitud. Al c</w:t>
      </w:r>
      <w:r>
        <w:rPr>
          <w:rFonts w:eastAsia="Times New Roman"/>
          <w:color w:val="000000"/>
          <w:sz w:val="24"/>
          <w:szCs w:val="24"/>
        </w:rPr>
        <w:t xml:space="preserve">ontrario, debería admitir libremente que la erudición ortodoxa no ha resuelto todas las dificultades derivadas de los fenómenos de la Escritura. Ni siquiera es probable que estas dificultades se resuelvan completamente. "Pero algunas dificultades, tal vez </w:t>
      </w:r>
      <w:r>
        <w:rPr>
          <w:rFonts w:eastAsia="Times New Roman"/>
          <w:color w:val="000000"/>
          <w:sz w:val="24"/>
          <w:szCs w:val="24"/>
        </w:rPr>
        <w:t xml:space="preserve">muchas, siguen sin resolverse. El estudiante serio no tiene una respuesta adecuada y puede confesar francamente que no es capaz de explicar una aparente discrepancia en la enseñanza de la Escritura."</w:t>
      </w:r>
      <w:r>
        <w:rPr>
          <w:rFonts w:eastAsia="Times New Roman"/>
          <w:color w:val="000000"/>
          <w:sz w:val="24"/>
          <w:szCs w:val="24"/>
          <w:vertAlign w:val="superscript"/>
        </w:rPr>
        <w:footnoteReference w:id="15"/>
      </w:r>
      <w:r>
        <w:rPr>
          <w:color w:val="000000"/>
          <w:sz w:val="24"/>
          <w:szCs w:val="24"/>
        </w:rPr>
      </w:r>
    </w:p>
    <w:p>
      <w:pPr>
        <w:pBdr/>
        <w:spacing w:after="270" w:line="240" w:lineRule="auto"/>
        <w:ind w:hanging="10" w:left="5"/>
        <w:jc w:val="both"/>
        <w:rPr>
          <w:color w:val="000000"/>
          <w:sz w:val="24"/>
          <w:szCs w:val="24"/>
        </w:rPr>
      </w:pPr>
      <w:r>
        <w:rPr>
          <w:rFonts w:eastAsia="Times New Roman"/>
          <w:color w:val="000000"/>
          <w:sz w:val="24"/>
          <w:szCs w:val="24"/>
        </w:rPr>
        <w:t xml:space="preserve">Debe decirse, por lo tanto, que hay un sentido en el que el creyente ortodoxo se aferra a su doctrina de la Escritura "a pesar de las apariencias".</w:t>
      </w:r>
      <w:r>
        <w:rPr>
          <w:rFonts w:eastAsia="Times New Roman"/>
          <w:color w:val="000000"/>
          <w:sz w:val="24"/>
          <w:szCs w:val="24"/>
          <w:vertAlign w:val="superscript"/>
        </w:rPr>
        <w:footnoteReference w:id="16"/>
      </w:r>
      <w:r>
        <w:rPr>
          <w:rFonts w:eastAsia="Times New Roman"/>
          <w:color w:val="000000"/>
          <w:sz w:val="24"/>
          <w:szCs w:val="24"/>
        </w:rPr>
        <w:t xml:space="preserve"> Cree en la Biblia como la Palabra de Dios porque Dios ha dicho que es su Palabra. "Con respecto a la inspiración de la Escritura, como </w:t>
      </w:r>
      <w:r>
        <w:rPr>
          <w:rFonts w:eastAsia="Times New Roman"/>
          <w:color w:val="000000"/>
          <w:sz w:val="24"/>
          <w:szCs w:val="24"/>
        </w:rPr>
        <w:t xml:space="preserve">es el caso de cualquier otra doctrina, la cuestión no es en primer lugar cuánto es posible y cuánto puedo creer sin entrar en conflicto con la ciencia, sino cuál es el testimonio de la Escritura y cuál es, en consecuencia, la expresión de la fe cristiana".</w:t>
      </w:r>
      <w:r>
        <w:rPr>
          <w:rFonts w:eastAsia="Times New Roman"/>
          <w:color w:val="000000"/>
          <w:sz w:val="24"/>
          <w:szCs w:val="24"/>
          <w:vertAlign w:val="superscript"/>
        </w:rPr>
        <w:footnoteReference w:id="17"/>
      </w:r>
      <w:r>
        <w:rPr>
          <w:color w:val="000000"/>
          <w:sz w:val="24"/>
          <w:szCs w:val="24"/>
        </w:rPr>
      </w:r>
    </w:p>
    <w:p>
      <w:pPr>
        <w:pBdr/>
        <w:spacing w:after="224" w:line="240" w:lineRule="auto"/>
        <w:ind w:hanging="10" w:left="5"/>
        <w:jc w:val="both"/>
        <w:rPr>
          <w:color w:val="000000"/>
          <w:sz w:val="24"/>
          <w:szCs w:val="24"/>
        </w:rPr>
      </w:pPr>
      <w:r>
        <w:rPr>
          <w:rFonts w:eastAsia="Times New Roman"/>
          <w:color w:val="000000"/>
          <w:sz w:val="24"/>
          <w:szCs w:val="24"/>
        </w:rPr>
        <w:t xml:space="preserve">En estas palabras de </w:t>
      </w:r>
      <w:r>
        <w:rPr>
          <w:rFonts w:eastAsia="Times New Roman"/>
          <w:color w:val="000000"/>
          <w:sz w:val="24"/>
          <w:szCs w:val="24"/>
        </w:rPr>
        <w:t xml:space="preserve">Bavinck</w:t>
      </w:r>
      <w:r>
        <w:rPr>
          <w:rFonts w:eastAsia="Times New Roman"/>
          <w:color w:val="000000"/>
          <w:sz w:val="24"/>
          <w:szCs w:val="24"/>
        </w:rPr>
        <w:t xml:space="preserve"> tomaríamos nuestro punto de partida. Hacerlo es consistente con lo que se ha dicho antes sobre la Escritura como </w:t>
      </w:r>
      <w:r>
        <w:rPr>
          <w:rFonts w:eastAsia="Times New Roman"/>
          <w:color w:val="000000"/>
          <w:sz w:val="24"/>
          <w:szCs w:val="24"/>
        </w:rPr>
        <w:t xml:space="preserve">auto-atestiguada</w:t>
      </w:r>
      <w:r>
        <w:rPr>
          <w:rFonts w:eastAsia="Times New Roman"/>
          <w:color w:val="000000"/>
          <w:sz w:val="24"/>
          <w:szCs w:val="24"/>
        </w:rPr>
        <w:t xml:space="preserve">. Decir que la Escritura da testimonio de sí misma y por lo tanto se identifica a sí misma es implicar que también identifica cada hecho en el mundo. Es decir, el Dios del que hablan las Escrituras es el Dios que hac</w:t>
      </w:r>
      <w:r>
        <w:rPr>
          <w:rFonts w:eastAsia="Times New Roman"/>
          <w:color w:val="000000"/>
          <w:sz w:val="24"/>
          <w:szCs w:val="24"/>
        </w:rPr>
        <w:t xml:space="preserve">e que los hechos sean lo que son. Por lo tanto, no puede haber ningún hecho que esté en última instancia en desacuerdo con el sistema de verdad establecido en la Escritura. Cada hecho en el universo es lo que es sólo por el lugar que tiene en este sistema.</w:t>
      </w:r>
      <w:r>
        <w:rPr>
          <w:color w:val="000000"/>
          <w:sz w:val="24"/>
          <w:szCs w:val="24"/>
        </w:rPr>
      </w:r>
    </w:p>
    <w:p>
      <w:pPr>
        <w:pBdr/>
        <w:spacing w:after="224" w:line="240" w:lineRule="auto"/>
        <w:ind w:hanging="10" w:left="5"/>
        <w:jc w:val="both"/>
        <w:rPr>
          <w:color w:val="000000"/>
          <w:sz w:val="24"/>
          <w:szCs w:val="24"/>
        </w:rPr>
      </w:pPr>
      <w:r>
        <w:rPr>
          <w:rFonts w:eastAsia="Times New Roman"/>
          <w:color w:val="000000"/>
          <w:sz w:val="24"/>
          <w:szCs w:val="24"/>
        </w:rPr>
        <w:t xml:space="preserve">Además, decir que cada hecho en el mundo es lo que es por su lugar en el sistema de verdad establecido en la Escritura, es establecer la legitimidad del principio cristiano de la discontinuidad. El sistema de verdad establecido en la Escritura no puede se</w:t>
      </w:r>
      <w:r>
        <w:rPr>
          <w:rFonts w:eastAsia="Times New Roman"/>
          <w:color w:val="000000"/>
          <w:sz w:val="24"/>
          <w:szCs w:val="24"/>
        </w:rPr>
        <w:t xml:space="preserve">r completamente entendido por la criatura. El punto aquí no es simplemente que las criaturas que son pecadoras no están dispuestas a creer la verdad. El punto es que el hombre como finito no puede entender a Dios su Creador de manera exhaustiva. Así como n</w:t>
      </w:r>
      <w:r>
        <w:rPr>
          <w:rFonts w:eastAsia="Times New Roman"/>
          <w:color w:val="000000"/>
          <w:sz w:val="24"/>
          <w:szCs w:val="24"/>
        </w:rPr>
        <w:t xml:space="preserve">o puede entender a Dios exhaustivamente, tampoco puede entender nada relacionado con Dios de manera exhaustiva, ya que para entenderlo tendríamos que penetrar su relación con Dios y para penetrar esa relación tendríamos que entender a Dios exhaustivamente.</w:t>
      </w:r>
      <w:r>
        <w:rPr>
          <w:color w:val="000000"/>
          <w:sz w:val="24"/>
          <w:szCs w:val="24"/>
        </w:rPr>
      </w:r>
    </w:p>
    <w:p>
      <w:pPr>
        <w:pBdr/>
        <w:spacing w:after="251" w:line="240" w:lineRule="auto"/>
        <w:ind w:hanging="10" w:left="5"/>
        <w:jc w:val="both"/>
        <w:rPr>
          <w:color w:val="000000"/>
          <w:sz w:val="24"/>
          <w:szCs w:val="24"/>
        </w:rPr>
      </w:pPr>
      <w:r>
        <w:rPr>
          <w:rFonts w:eastAsia="Times New Roman"/>
          <w:color w:val="000000"/>
          <w:sz w:val="24"/>
          <w:szCs w:val="24"/>
        </w:rPr>
        <w:t xml:space="preserve">Las objeciones contra los fenómenos de la Escritura serían, pues, legítimas si quienes las hacen pudieran mostrarnos el fundamento positivo en que se basan. Este fundamento debería permitirles explicar los hechos en términos de un sistema de verdad dif</w:t>
      </w:r>
      <w:r>
        <w:rPr>
          <w:rFonts w:eastAsia="Times New Roman"/>
          <w:color w:val="000000"/>
          <w:sz w:val="24"/>
          <w:szCs w:val="24"/>
        </w:rPr>
        <w:t xml:space="preserve">erente al que se ofrece en la Biblia. Este punto nos ocupará más adelante de manera más completa. Por el momento, la diferencia entre el punto de referencia final del cristiano y el punto de referencia final del no cristiano se indica para dejar claro que </w:t>
      </w:r>
      <w:r>
        <w:rPr>
          <w:rFonts w:eastAsia="Times New Roman"/>
          <w:color w:val="000000"/>
          <w:sz w:val="24"/>
          <w:szCs w:val="24"/>
        </w:rPr>
        <w:t xml:space="preserve">no se puede decir que la discusión de "hechos" resuelva las cuestiones finales a menos que tome en consideración esta diferencia. La creencia del cristiano en la Biblia como la Palabra de Dios está implicada en, y es una expresión de, su creencia en el Dio</w:t>
      </w:r>
      <w:r>
        <w:rPr>
          <w:rFonts w:eastAsia="Times New Roman"/>
          <w:color w:val="000000"/>
          <w:sz w:val="24"/>
          <w:szCs w:val="24"/>
        </w:rPr>
        <w:t xml:space="preserve">s trino como el único punto de referencia final en toda la predicación humana. El cristiano se aferra a la autoridad y la finalidad de la Biblia no porque pueda claramente, es decir, exhaustivamente, mostrar la coherencia de cada hecho con todos los demás </w:t>
      </w:r>
      <w:r>
        <w:rPr>
          <w:rFonts w:eastAsia="Times New Roman"/>
          <w:color w:val="000000"/>
          <w:sz w:val="24"/>
          <w:szCs w:val="24"/>
        </w:rPr>
        <w:t xml:space="preserve">hechos de la Escritura. Más bien se aferra a esta doctrina de la Escritura porque, a menos que lo haga, no hay un punto de descanso para la búsqueda de los hechos en cualquier lugar.</w:t>
      </w:r>
      <w:r>
        <w:rPr>
          <w:color w:val="000000"/>
          <w:sz w:val="24"/>
          <w:szCs w:val="24"/>
        </w:rPr>
      </w:r>
    </w:p>
    <w:p>
      <w:pPr>
        <w:pStyle w:val="11223"/>
        <w:pBdr/>
        <w:spacing/>
        <w:ind/>
        <w:rPr>
          <w:rFonts w:ascii="Arial" w:hAnsi="Arial" w:cs="Arial"/>
        </w:rPr>
      </w:pPr>
      <w:r/>
      <w:bookmarkStart w:id="7" w:name="_Toc238378"/>
      <w:r>
        <w:rPr>
          <w:rFonts w:ascii="Arial" w:hAnsi="Arial" w:eastAsia="Times New Roman" w:cs="Arial"/>
        </w:rPr>
        <w:t xml:space="preserve">B. Hechos fuera de las Escrituras</w:t>
      </w:r>
      <w:bookmarkEnd w:id="7"/>
      <w:r/>
      <w:r>
        <w:rPr>
          <w:rFonts w:ascii="Arial" w:hAnsi="Arial" w:cs="Arial"/>
        </w:rPr>
      </w:r>
    </w:p>
    <w:p>
      <w:pPr>
        <w:pBdr/>
        <w:spacing w:after="224" w:line="240" w:lineRule="auto"/>
        <w:ind w:hanging="10" w:left="5"/>
        <w:jc w:val="both"/>
        <w:rPr>
          <w:color w:val="000000"/>
          <w:sz w:val="24"/>
          <w:szCs w:val="24"/>
        </w:rPr>
      </w:pPr>
      <w:r>
        <w:rPr>
          <w:rFonts w:eastAsia="Times New Roman"/>
          <w:color w:val="000000"/>
          <w:sz w:val="24"/>
          <w:szCs w:val="24"/>
        </w:rPr>
        <w:t xml:space="preserve">Habiendo tratado la cuestión de los hechos de la Escritura como están relacionados con la divinidad de la Escritura, poco hay que añadir sobre el se</w:t>
      </w:r>
      <w:r>
        <w:rPr>
          <w:rFonts w:eastAsia="Times New Roman"/>
          <w:color w:val="000000"/>
          <w:sz w:val="24"/>
          <w:szCs w:val="24"/>
        </w:rPr>
        <w:t xml:space="preserve">gundo punto mencionado anteriormente. Los hechos del universo en general pueden ser considerados a la luz del sistema de verdad presentado en la Escritura o pueden ser vistos a la luz de algún otro sistema de verdad que los hombres creen poseer. El cristia</w:t>
      </w:r>
      <w:r>
        <w:rPr>
          <w:rFonts w:eastAsia="Times New Roman"/>
          <w:color w:val="000000"/>
          <w:sz w:val="24"/>
          <w:szCs w:val="24"/>
        </w:rPr>
        <w:t xml:space="preserve">no está convencido de que no hay ningún otro sistema de verdad a la luz del cual el mundo pueda ser considerado correctamente; este punto reaparecerá más tarde. La cuestión no es si las enseñanzas de la Escritura están de acuerdo con los hechos de la cienc</w:t>
      </w:r>
      <w:r>
        <w:rPr>
          <w:rFonts w:eastAsia="Times New Roman"/>
          <w:color w:val="000000"/>
          <w:sz w:val="24"/>
          <w:szCs w:val="24"/>
        </w:rPr>
        <w:t xml:space="preserve">ia, como la ciencia es a menudo entendida. Como se entiende a menudo, la ciencia puede interpretar correctamente los hechos del universo sin referencia al sistema de verdad establecido en la Biblia. Se supone entonces que la ciencia ha cumplido su tarea y </w:t>
      </w:r>
      <w:r>
        <w:rPr>
          <w:rFonts w:eastAsia="Times New Roman"/>
          <w:color w:val="000000"/>
          <w:sz w:val="24"/>
          <w:szCs w:val="24"/>
        </w:rPr>
        <w:t xml:space="preserve">ha tenido éxito en hacerlo. Por lo tanto, tiene un campo propio, un territorio en el que es autónoma. Así que el cristiano debe procurar que lo que considera como verdad revelada en la Escritura esté de acuerdo con estos "resultados seguros de la ciencia".</w:t>
      </w:r>
      <w:r>
        <w:rPr>
          <w:color w:val="000000"/>
          <w:sz w:val="24"/>
          <w:szCs w:val="24"/>
        </w:rPr>
      </w:r>
    </w:p>
    <w:p>
      <w:pPr>
        <w:pBdr/>
        <w:spacing w:after="171" w:line="240" w:lineRule="auto"/>
        <w:ind w:hanging="10" w:left="5"/>
        <w:jc w:val="both"/>
        <w:rPr>
          <w:color w:val="000000"/>
          <w:sz w:val="24"/>
          <w:szCs w:val="24"/>
        </w:rPr>
      </w:pPr>
      <w:r>
        <w:rPr>
          <w:rFonts w:eastAsia="Times New Roman"/>
          <w:color w:val="000000"/>
          <w:sz w:val="24"/>
          <w:szCs w:val="24"/>
        </w:rPr>
        <w:t xml:space="preserve">Ahora bien, es cierto que muchas de las ciencias no se ocupan, como la teología propiamente dicha, directamente de la cuestión de la religión. Concediendo esto, sigue siendo un asunto de gran importancia que en última instancia todos los hechos </w:t>
      </w:r>
      <w:r>
        <w:rPr>
          <w:rFonts w:eastAsia="Times New Roman"/>
          <w:color w:val="000000"/>
          <w:sz w:val="24"/>
          <w:szCs w:val="24"/>
        </w:rPr>
        <w:t xml:space="preserve">del universo son lo que son, ya sea por su relación con el sistema de verdad establecido en las Escrituras o no lo son. En cada discusión sobre cada hecho, por lo tanto, son los dos principios, el del creyente en la Escritura y el del no cristiano, los que</w:t>
      </w:r>
      <w:r>
        <w:rPr>
          <w:rFonts w:eastAsia="Times New Roman"/>
          <w:color w:val="000000"/>
          <w:sz w:val="24"/>
          <w:szCs w:val="24"/>
        </w:rPr>
        <w:t xml:space="preserve"> se enfrentan entre sí. Ambos principios son totalitarios. Ambos reclaman todos los hechos. Es a la luz de este punto que la relación de la Biblia como la infalible Palabra de Dios con los "hechos" de la ciencia y la historia debe ser finalmente entendida.</w:t>
      </w:r>
      <w:r>
        <w:rPr>
          <w:color w:val="000000"/>
          <w:sz w:val="24"/>
          <w:szCs w:val="24"/>
        </w:rPr>
      </w:r>
    </w:p>
    <w:p>
      <w:pPr>
        <w:pStyle w:val="11222"/>
        <w:pBdr/>
        <w:spacing/>
        <w:ind/>
        <w:rPr>
          <w:rFonts w:ascii="Arial" w:hAnsi="Arial" w:cs="Arial"/>
          <w:sz w:val="24"/>
          <w:szCs w:val="24"/>
        </w:rPr>
      </w:pPr>
      <w:r/>
      <w:bookmarkStart w:id="8" w:name="_Toc238379"/>
      <w:r>
        <w:rPr>
          <w:rFonts w:ascii="Arial" w:hAnsi="Arial" w:eastAsia="Times New Roman" w:cs="Arial"/>
          <w:sz w:val="24"/>
          <w:szCs w:val="24"/>
        </w:rPr>
        <w:t xml:space="preserve">3. Lógica</w:t>
      </w:r>
      <w:bookmarkEnd w:id="8"/>
      <w:r/>
      <w:r>
        <w:rPr>
          <w:rFonts w:ascii="Arial" w:hAnsi="Arial" w:cs="Arial"/>
          <w:sz w:val="24"/>
          <w:szCs w:val="24"/>
        </w:rPr>
      </w:r>
    </w:p>
    <w:p>
      <w:pPr>
        <w:pBdr/>
        <w:spacing w:after="224" w:line="240" w:lineRule="auto"/>
        <w:ind w:hanging="10" w:left="5"/>
        <w:jc w:val="both"/>
        <w:rPr>
          <w:color w:val="000000"/>
          <w:sz w:val="24"/>
          <w:szCs w:val="24"/>
        </w:rPr>
      </w:pPr>
      <w:r>
        <w:rPr>
          <w:rFonts w:eastAsia="Times New Roman"/>
          <w:color w:val="000000"/>
          <w:sz w:val="24"/>
          <w:szCs w:val="24"/>
        </w:rPr>
        <w:t xml:space="preserve">La segunda objeción mencionada, a saber, que el sistema de la verdad está en desacuerdo con la lógica, debe ser respondida de manera similar. De hecho, al tratar la cuestión de los hechos, ha sido imposible ignorar l</w:t>
      </w:r>
      <w:r>
        <w:rPr>
          <w:rFonts w:eastAsia="Times New Roman"/>
          <w:color w:val="000000"/>
          <w:sz w:val="24"/>
          <w:szCs w:val="24"/>
        </w:rPr>
        <w:t xml:space="preserve">a cuestión de la lógica. Hemos afirmado repetidamente que los hechos del universo son lo que son porque expresan juntos el sistema de verdad revelado en la Biblia. Lo que se entiende por la idea de la verdad tal como se encuentra en la Escritura no signifi</w:t>
      </w:r>
      <w:r>
        <w:rPr>
          <w:rFonts w:eastAsia="Times New Roman"/>
          <w:color w:val="000000"/>
          <w:sz w:val="24"/>
          <w:szCs w:val="24"/>
        </w:rPr>
        <w:t xml:space="preserve">ca, como se ha señalado, un sistema lógicamente penetrable. Sólo Dios conoce exhaustivamente a sí mismo y a todas las cosas del universo creado. Se ha revelado a sí mismo al hombre. Pero no se reveló exhaustivamente al hombre. Ni el universo creado ni la B</w:t>
      </w:r>
      <w:r>
        <w:rPr>
          <w:rFonts w:eastAsia="Times New Roman"/>
          <w:color w:val="000000"/>
          <w:sz w:val="24"/>
          <w:szCs w:val="24"/>
        </w:rPr>
        <w:t xml:space="preserve">iblia revelan exhaustivamente a Dios al hombre. Ni el hombre tiene la capacidad de recibir una revelación tan exhaustiva. Dios se revela al hombre según la capacidad del hombre para recibir su revelación. Toda revelación es antropomórfica. Además, cuando d</w:t>
      </w:r>
      <w:r>
        <w:rPr>
          <w:rFonts w:eastAsia="Times New Roman"/>
          <w:color w:val="000000"/>
          <w:sz w:val="24"/>
          <w:szCs w:val="24"/>
        </w:rPr>
        <w:t xml:space="preserve">ecimos que el hombre entiende la revelación de Dios, lo que queremos decir es que no ve a través de esta revelación exhaustivamente. Ni por razonamiento lógico ni por intuición el hombre puede hacer más que tomar para sí mismo la revelación de Dios con la </w:t>
      </w:r>
      <w:r>
        <w:rPr>
          <w:rFonts w:eastAsia="Times New Roman"/>
          <w:color w:val="000000"/>
          <w:sz w:val="24"/>
          <w:szCs w:val="24"/>
        </w:rPr>
        <w:t xml:space="preserve">autoridad de Dios. </w:t>
      </w:r>
      <w:r>
        <w:rPr>
          <w:rFonts w:eastAsia="Times New Roman"/>
          <w:color w:val="000000"/>
          <w:sz w:val="24"/>
          <w:szCs w:val="24"/>
        </w:rPr>
        <w:t xml:space="preserve">Bavinck</w:t>
      </w:r>
      <w:r>
        <w:rPr>
          <w:rFonts w:eastAsia="Times New Roman"/>
          <w:color w:val="000000"/>
          <w:sz w:val="24"/>
          <w:szCs w:val="24"/>
        </w:rPr>
        <w:t xml:space="preserve"> ha dicho bien que el dogma comienza y termina en el misterio</w:t>
      </w:r>
      <w:r>
        <w:rPr>
          <w:rFonts w:eastAsia="Times New Roman"/>
          <w:color w:val="000000"/>
          <w:sz w:val="24"/>
          <w:szCs w:val="24"/>
        </w:rPr>
        <w:t xml:space="preserve">. Toda la revelación de Dios apunta al Dios autónomo. Este Dios como autocontenido hace que cada hecho sea lo que es. Por lo tanto, el estudio y la comprensión del hombre de cualquier hecho es una comprensión de algo de los caminos de Dios en el mundo. El </w:t>
      </w:r>
      <w:r>
        <w:rPr>
          <w:rFonts w:eastAsia="Times New Roman"/>
          <w:color w:val="000000"/>
          <w:sz w:val="24"/>
          <w:szCs w:val="24"/>
        </w:rPr>
        <w:t xml:space="preserve">sistema de verdad del hombre, incluso cuando se formula en subordinación directa y autoconsciente a la revelación del sistema de verdad contenido en las Escrituras, no es por lo tanto un sistema deductivo. Dios tiene en sí mismo la verdad absoluta. Dios es</w:t>
      </w:r>
      <w:r>
        <w:rPr>
          <w:rFonts w:eastAsia="Times New Roman"/>
          <w:color w:val="000000"/>
          <w:sz w:val="24"/>
          <w:szCs w:val="24"/>
        </w:rPr>
        <w:t xml:space="preserve"> la verdad. No es necesario llamarlo sistema de verdad porque no hay, en su caso, una recopilación de hechos en relaciones coherentes entre sí. En segundo lugar, Dios revela al hombre en la Escritura un sistema de verdad. Pero este sistema no es una réplic</w:t>
      </w:r>
      <w:r>
        <w:rPr>
          <w:rFonts w:eastAsia="Times New Roman"/>
          <w:color w:val="000000"/>
          <w:sz w:val="24"/>
          <w:szCs w:val="24"/>
        </w:rPr>
        <w:t xml:space="preserve">a exhaustiva de la verdad como lo es en el mismo Dios. Es un sistema que se adapta a la comprensión humana. Tercero, la restauración de la iglesia de este sistema de verdad revelado es una reelaboración del sistema de verdad en las Escrituras. Por lo tanto</w:t>
      </w:r>
      <w:r>
        <w:rPr>
          <w:rFonts w:eastAsia="Times New Roman"/>
          <w:color w:val="000000"/>
          <w:sz w:val="24"/>
          <w:szCs w:val="24"/>
        </w:rPr>
        <w:t xml:space="preserve">, no puede pretender ser de la misma autoridad que el sistema de la Biblia. Pero la iglesia debe, por necesidad, establecer un sistema de verdad en forma de Confesiones. Debe hacerlo para entender mejor la verdad de las Escrituras y para oponerse al error.</w:t>
      </w:r>
      <w:r>
        <w:rPr>
          <w:color w:val="000000"/>
          <w:sz w:val="24"/>
          <w:szCs w:val="24"/>
        </w:rPr>
      </w:r>
    </w:p>
    <w:p>
      <w:pPr>
        <w:pBdr/>
        <w:spacing w:after="224" w:line="240" w:lineRule="auto"/>
        <w:ind w:hanging="10" w:left="5"/>
        <w:jc w:val="both"/>
        <w:rPr>
          <w:color w:val="000000"/>
          <w:sz w:val="24"/>
          <w:szCs w:val="24"/>
        </w:rPr>
      </w:pPr>
      <w:r>
        <w:rPr>
          <w:rFonts w:eastAsia="Times New Roman"/>
          <w:color w:val="000000"/>
          <w:sz w:val="24"/>
          <w:szCs w:val="24"/>
        </w:rPr>
        <w:t xml:space="preserve">El punto principal que debe ser enfatizado aquí es que el sistema de la verdad tal como la piensa el cristiano, tal como se encuentra en las </w:t>
      </w:r>
      <w:r>
        <w:rPr>
          <w:rFonts w:eastAsia="Times New Roman"/>
          <w:color w:val="000000"/>
          <w:sz w:val="24"/>
          <w:szCs w:val="24"/>
        </w:rPr>
        <w:t xml:space="preserve">Escrituras es, como ya se ha sugerido anteriormente, un sistema analógico. Para ser fiel al sistema de verdad tal como se encuentra en la Escritura no se debe tomar una doctrina y deducir de ella por medio de un procedimiento silogístico lo que él piensa q</w:t>
      </w:r>
      <w:r>
        <w:rPr>
          <w:rFonts w:eastAsia="Times New Roman"/>
          <w:color w:val="000000"/>
          <w:sz w:val="24"/>
          <w:szCs w:val="24"/>
        </w:rPr>
        <w:t xml:space="preserve">ue se deriva de ella. Hay que reunir todos los hechos y todas las enseñanzas de la Escritura y organizarlos lo mejor posible, teniendo siempre presente que ese orden es el orden de la revelación de Dios, que nunca es plenamente comprensible para el hombre.</w:t>
      </w:r>
      <w:r>
        <w:rPr>
          <w:color w:val="000000"/>
          <w:sz w:val="24"/>
          <w:szCs w:val="24"/>
        </w:rPr>
      </w:r>
    </w:p>
    <w:p>
      <w:pPr>
        <w:pBdr/>
        <w:spacing w:after="224" w:line="240" w:lineRule="auto"/>
        <w:ind w:hanging="10" w:left="5"/>
        <w:jc w:val="both"/>
        <w:rPr>
          <w:color w:val="000000"/>
          <w:sz w:val="24"/>
          <w:szCs w:val="24"/>
        </w:rPr>
      </w:pPr>
      <w:r>
        <w:rPr>
          <w:rFonts w:eastAsia="Times New Roman"/>
          <w:color w:val="000000"/>
          <w:sz w:val="24"/>
          <w:szCs w:val="24"/>
        </w:rPr>
        <w:t xml:space="preserve">En la Confesión de Fe de Westmin</w:t>
      </w:r>
      <w:r>
        <w:rPr>
          <w:rFonts w:eastAsia="Times New Roman"/>
          <w:color w:val="000000"/>
          <w:sz w:val="24"/>
          <w:szCs w:val="24"/>
        </w:rPr>
        <w:t xml:space="preserve">ster se afirma que eso es cierto, lo que por buena y necesaria consecuencia puede deducirse de la Escritura. Esta declaración no debe ser usada como una justificación para la exégesis deductiva. No se debe comenzar con la idea del control soberano de Dios </w:t>
      </w:r>
      <w:r>
        <w:rPr>
          <w:rFonts w:eastAsia="Times New Roman"/>
          <w:color w:val="000000"/>
          <w:sz w:val="24"/>
          <w:szCs w:val="24"/>
        </w:rPr>
        <w:t xml:space="preserve">sobre todas las cosas y deducir de ella la idea de que no hay responsabilidad humana. Tampoco se debe comenzar con la doctrina de la responsabilidad humana y deducir de ella la idea de que no hay un control absoluto de Dios sobre las voluntades de los homb</w:t>
      </w:r>
      <w:r>
        <w:rPr>
          <w:rFonts w:eastAsia="Times New Roman"/>
          <w:color w:val="000000"/>
          <w:sz w:val="24"/>
          <w:szCs w:val="24"/>
        </w:rPr>
        <w:t xml:space="preserve">res. Pero decir que no se debe hacer este tipo de deducción no significa que la Biblia pueda enseñar lo que es contradictorio. No es decir que la Biblia pueda enseñar que Dios elige a los hombres para la salvación y al mismo tiempo que tienen el poder de r</w:t>
      </w:r>
      <w:r>
        <w:rPr>
          <w:rFonts w:eastAsia="Times New Roman"/>
          <w:color w:val="000000"/>
          <w:sz w:val="24"/>
          <w:szCs w:val="24"/>
        </w:rPr>
        <w:t xml:space="preserve">echazar la gracia de Dios. Decir tales cosas es decir que la Biblia no se identifica como la Palabra del Dios de la verdad. Sería violar toda la doctrina de la Escritura como se ha expuesto anteriormente. Porque esa doctrina implica que Dios identifica su </w:t>
      </w:r>
      <w:r>
        <w:rPr>
          <w:rFonts w:eastAsia="Times New Roman"/>
          <w:color w:val="000000"/>
          <w:sz w:val="24"/>
          <w:szCs w:val="24"/>
        </w:rPr>
        <w:t xml:space="preserve">Palabra como la Palabra de la verdad, como la Palabra de sí mismo como el Dios de la verdad. Por lo tanto, el hecho y el significado del hecho, el que y el qué de la revelación de Dios, se ven involucrados el uno en el otro. Por lo tanto, hay un sistema co</w:t>
      </w:r>
      <w:r>
        <w:rPr>
          <w:rFonts w:eastAsia="Times New Roman"/>
          <w:color w:val="000000"/>
          <w:sz w:val="24"/>
          <w:szCs w:val="24"/>
        </w:rPr>
        <w:t xml:space="preserve">mprobable de verdad en la Biblia. Aquello que, en su propia afirmación, implica una negación de la idea de que la Palabra de Dios contiene una verdad absoluta y consistente, el contenido implica, en efecto, una negación de la propia Biblia como la Palabra </w:t>
      </w:r>
      <w:r>
        <w:rPr>
          <w:rFonts w:eastAsia="Times New Roman"/>
          <w:color w:val="000000"/>
          <w:sz w:val="24"/>
          <w:szCs w:val="24"/>
        </w:rPr>
        <w:t xml:space="preserve">de Dios. Es negar el hecho de que Dios, a través de Cristo en la Biblia, se identifica a sí mismo como Dios.</w:t>
      </w:r>
      <w:r>
        <w:rPr>
          <w:color w:val="000000"/>
          <w:sz w:val="24"/>
          <w:szCs w:val="24"/>
        </w:rPr>
      </w:r>
    </w:p>
    <w:p>
      <w:pPr>
        <w:pBdr/>
        <w:spacing w:after="224" w:line="240" w:lineRule="auto"/>
        <w:ind w:hanging="10" w:left="5"/>
        <w:jc w:val="both"/>
        <w:rPr>
          <w:color w:val="000000"/>
          <w:sz w:val="24"/>
          <w:szCs w:val="24"/>
        </w:rPr>
      </w:pPr>
      <w:r>
        <w:rPr>
          <w:rFonts w:eastAsia="Times New Roman"/>
          <w:color w:val="000000"/>
          <w:sz w:val="24"/>
          <w:szCs w:val="24"/>
        </w:rPr>
        <w:t xml:space="preserve">En conclusión, hay que señalar que la doctrina de la Escritura expuesta anteriormente pone ante los hombres el rostro de Dios. Dios requiere de los hombres que lo amen y lo obedezcan. Los hizo perfectos a su imagen. Se rebela</w:t>
      </w:r>
      <w:r>
        <w:rPr>
          <w:rFonts w:eastAsia="Times New Roman"/>
          <w:color w:val="000000"/>
          <w:sz w:val="24"/>
          <w:szCs w:val="24"/>
        </w:rPr>
        <w:t xml:space="preserve">ron contra él. Ahora, en la gracia, los llama al arrepentimiento a través de su Hijo. Les habla de este llamado al arrepentimiento y al amor en la Biblia. Así que Cristo, el Redentor, el Hijo de Dios, nos habla directamente en las palabras de la Escritura.</w:t>
      </w:r>
      <w:r>
        <w:rPr>
          <w:color w:val="000000"/>
          <w:sz w:val="24"/>
          <w:szCs w:val="24"/>
        </w:rPr>
      </w:r>
    </w:p>
    <w:p>
      <w:pPr>
        <w:pBdr/>
        <w:spacing w:after="224" w:line="240" w:lineRule="auto"/>
        <w:ind w:hanging="10" w:left="5"/>
        <w:jc w:val="both"/>
        <w:rPr>
          <w:color w:val="000000"/>
          <w:sz w:val="24"/>
          <w:szCs w:val="24"/>
        </w:rPr>
      </w:pPr>
      <w:r>
        <w:rPr>
          <w:rFonts w:eastAsia="Times New Roman"/>
          <w:color w:val="000000"/>
          <w:sz w:val="24"/>
          <w:szCs w:val="24"/>
        </w:rPr>
        <w:t xml:space="preserve">De ello se deduce que aquellos que toman la Biblia c</w:t>
      </w:r>
      <w:r>
        <w:rPr>
          <w:rFonts w:eastAsia="Times New Roman"/>
          <w:color w:val="000000"/>
          <w:sz w:val="24"/>
          <w:szCs w:val="24"/>
        </w:rPr>
        <w:t xml:space="preserve">omo lo que dice que es, deben presentar esta Biblia como la transmisión de un desafío de Cristo a los hombres. Deben utilizarla siempre como un medio con el cual enviar un llamado de rendición a los que se rebelan contra Dios. Para estar seguros, es la gra</w:t>
      </w:r>
      <w:r>
        <w:rPr>
          <w:rFonts w:eastAsia="Times New Roman"/>
          <w:color w:val="000000"/>
          <w:sz w:val="24"/>
          <w:szCs w:val="24"/>
        </w:rPr>
        <w:t xml:space="preserve">cia de Dios la que se ofrece a los hombres. Así como Jesús lloró por Jerusalén y sus hijos, deseando que se arrepintieran, los creyentes deben estar llenos de profunda preocupación y amor por los perdidos. Pero en su amor por los perdidos no deben, sin emb</w:t>
      </w:r>
      <w:r>
        <w:rPr>
          <w:rFonts w:eastAsia="Times New Roman"/>
          <w:color w:val="000000"/>
          <w:sz w:val="24"/>
          <w:szCs w:val="24"/>
        </w:rPr>
        <w:t xml:space="preserve">argo, rebajar las pretensiones de Dios reveladas en Cristo que llama a "todos los hombres en todas partes" a arrepentirse (Hechos 17:30). Este llamado al arrepentimiento tiene aplicación para toda la vida humana y para todas las actividades de los hombres.</w:t>
      </w:r>
      <w:r>
        <w:rPr>
          <w:color w:val="000000"/>
          <w:sz w:val="24"/>
          <w:szCs w:val="24"/>
        </w:rPr>
      </w:r>
    </w:p>
    <w:p>
      <w:pPr>
        <w:pBdr/>
        <w:spacing w:after="269" w:line="240" w:lineRule="auto"/>
        <w:ind w:hanging="10" w:left="5"/>
        <w:jc w:val="both"/>
        <w:rPr>
          <w:color w:val="000000"/>
          <w:sz w:val="24"/>
          <w:szCs w:val="24"/>
        </w:rPr>
      </w:pPr>
      <w:r>
        <w:rPr>
          <w:rFonts w:eastAsia="Times New Roman"/>
          <w:color w:val="000000"/>
          <w:sz w:val="24"/>
          <w:szCs w:val="24"/>
        </w:rPr>
        <w:t xml:space="preserve">"La autoridad de la Escritura se extiende sobre todo el hombre y sobre toda la humanidad. Está por encima de la mente y la voluntad, del corazón y la conciencia; no puede compararse con ninguna otra autoridad."</w:t>
      </w:r>
      <w:r>
        <w:rPr>
          <w:rFonts w:eastAsia="Times New Roman"/>
          <w:color w:val="000000"/>
          <w:sz w:val="24"/>
          <w:szCs w:val="24"/>
          <w:vertAlign w:val="superscript"/>
        </w:rPr>
        <w:footnoteReference w:id="18"/>
      </w:r>
      <w:r>
        <w:rPr>
          <w:color w:val="000000"/>
          <w:sz w:val="24"/>
          <w:szCs w:val="24"/>
        </w:rPr>
      </w:r>
    </w:p>
    <w:p>
      <w:pPr>
        <w:pBdr/>
        <w:spacing w:after="224" w:line="240" w:lineRule="auto"/>
        <w:ind w:hanging="10" w:left="5"/>
        <w:jc w:val="both"/>
        <w:rPr>
          <w:color w:val="000000"/>
          <w:sz w:val="24"/>
          <w:szCs w:val="24"/>
        </w:rPr>
      </w:pPr>
      <w:r>
        <w:rPr>
          <w:rFonts w:eastAsia="Times New Roman"/>
          <w:color w:val="000000"/>
          <w:sz w:val="24"/>
          <w:szCs w:val="24"/>
        </w:rPr>
        <w:t xml:space="preserve">Por lo tanto, hay que pedir a los hombres que se arrepientan por la forma en que han llevado a cabo sus empresas científicas, no menos que por </w:t>
      </w:r>
      <w:r>
        <w:rPr>
          <w:rFonts w:eastAsia="Times New Roman"/>
          <w:color w:val="000000"/>
          <w:sz w:val="24"/>
          <w:szCs w:val="24"/>
        </w:rPr>
        <w:t xml:space="preserve">la forma en que han adorado a los ídolos. La Escritura es la Palabra, la Palabra viva de Dios que es el Creador y Redentor de los hombres y de la humanidad. Presupone que aquél a quien llega está " ... corrompido en su actitud religiosa y por lo tanto en n</w:t>
      </w:r>
      <w:r>
        <w:rPr>
          <w:rFonts w:eastAsia="Times New Roman"/>
          <w:color w:val="000000"/>
          <w:sz w:val="24"/>
          <w:szCs w:val="24"/>
        </w:rPr>
        <w:t xml:space="preserve">ecesidad de redención. Por lo tanto, sería negarse a sí mismo si reconociera al hombre natural como su juez competente. Si el cristianismo es en el pleno sentido del término una religión de redención y por lo tanto quiere redimir al hombre del error de su </w:t>
      </w:r>
      <w:r>
        <w:rPr>
          <w:rFonts w:eastAsia="Times New Roman"/>
          <w:color w:val="000000"/>
          <w:sz w:val="24"/>
          <w:szCs w:val="24"/>
        </w:rPr>
        <w:t xml:space="preserve">intelecto</w:t>
      </w:r>
      <w:r>
        <w:rPr>
          <w:rFonts w:eastAsia="Times New Roman"/>
          <w:color w:val="000000"/>
          <w:sz w:val="24"/>
          <w:szCs w:val="24"/>
        </w:rPr>
        <w:t xml:space="preserve"> así c</w:t>
      </w:r>
      <w:r>
        <w:rPr>
          <w:rFonts w:eastAsia="Times New Roman"/>
          <w:color w:val="000000"/>
          <w:sz w:val="24"/>
          <w:szCs w:val="24"/>
        </w:rPr>
        <w:t xml:space="preserve">omo de la impureza de su corazón, si quiere salvar al hombre de la muerte de su alma así como de la de su cuerpo, entonces puede en la naturaleza del caso no someterse a la crítica del hombre, sino que debe someter al hombre a la crítica del cristianismo".</w:t>
      </w:r>
      <w:r>
        <w:rPr>
          <w:rFonts w:eastAsia="Times New Roman"/>
          <w:color w:val="000000"/>
          <w:sz w:val="24"/>
          <w:szCs w:val="24"/>
          <w:vertAlign w:val="superscript"/>
        </w:rPr>
        <w:footnoteReference w:id="19"/>
      </w:r>
      <w:r>
        <w:rPr>
          <w:rFonts w:eastAsia="Times New Roman"/>
          <w:color w:val="000000"/>
          <w:sz w:val="24"/>
          <w:szCs w:val="24"/>
        </w:rPr>
        <w:t xml:space="preserve"> "La revelación de Dios en Cristo no busca e</w:t>
      </w:r>
      <w:r>
        <w:rPr>
          <w:rFonts w:eastAsia="Times New Roman"/>
          <w:color w:val="000000"/>
          <w:sz w:val="24"/>
          <w:szCs w:val="24"/>
        </w:rPr>
        <w:t xml:space="preserve">l apoyo o la justificación de los hombres. Se propone y se mantiene en alta majestad. Su autoridad no es sólo normativa sino también causal. Lucha por su propio triunfo. Conquista por sí misma los corazones de los hombres. Se hace a sí misma irresistible."</w:t>
      </w:r>
      <w:r>
        <w:rPr>
          <w:rFonts w:eastAsia="Times New Roman"/>
          <w:color w:val="000000"/>
          <w:sz w:val="24"/>
          <w:szCs w:val="24"/>
          <w:vertAlign w:val="superscript"/>
        </w:rPr>
        <w:footnoteReference w:id="20"/>
      </w:r>
      <w:r>
        <w:rPr>
          <w:color w:val="000000"/>
          <w:sz w:val="24"/>
          <w:szCs w:val="24"/>
        </w:rPr>
      </w:r>
    </w:p>
    <w:p>
      <w:pPr>
        <w:pBdr>
          <w:top w:val="none" w:color="000000" w:sz="0" w:space="0"/>
          <w:left w:val="none" w:color="000000" w:sz="0" w:space="0"/>
          <w:bottom w:val="none" w:color="000000" w:sz="0" w:space="0"/>
          <w:right w:val="none" w:color="000000" w:sz="0" w:space="0"/>
          <w:between w:val="none" w:color="000000" w:sz="0" w:space="0"/>
        </w:pBdr>
        <w:spacing w:after="160" w:line="259" w:lineRule="auto"/>
        <w:ind/>
        <w:rPr>
          <w:sz w:val="24"/>
          <w:szCs w:val="24"/>
        </w:rPr>
      </w:pPr>
      <w:r>
        <w:rPr>
          <w:sz w:val="24"/>
          <w:szCs w:val="24"/>
        </w:rPr>
        <w:br w:type="page" w:clear="all"/>
      </w:r>
      <w:r>
        <w:rPr>
          <w:sz w:val="24"/>
          <w:szCs w:val="24"/>
        </w:rPr>
      </w:r>
    </w:p>
    <w:p>
      <w:pPr>
        <w:pStyle w:val="11221"/>
        <w:pBdr/>
        <w:spacing/>
        <w:ind/>
        <w:rPr>
          <w:sz w:val="24"/>
          <w:szCs w:val="24"/>
        </w:rPr>
      </w:pPr>
      <w:r/>
      <w:bookmarkStart w:id="9" w:name="_Toc238380"/>
      <w:r>
        <w:rPr>
          <w:sz w:val="24"/>
          <w:szCs w:val="24"/>
        </w:rPr>
        <w:t xml:space="preserve">Capítulo 3: El hombre autónomo</w:t>
      </w:r>
      <w:bookmarkEnd w:id="9"/>
      <w:r/>
      <w:r>
        <w:rPr>
          <w:sz w:val="24"/>
          <w:szCs w:val="24"/>
        </w:rPr>
      </w:r>
    </w:p>
    <w:p>
      <w:pPr>
        <w:pBdr/>
        <w:spacing w:after="224" w:line="240" w:lineRule="auto"/>
        <w:ind w:hanging="10" w:left="5"/>
        <w:jc w:val="both"/>
        <w:rPr>
          <w:color w:val="000000"/>
          <w:sz w:val="24"/>
          <w:szCs w:val="24"/>
        </w:rPr>
      </w:pPr>
      <w:r>
        <w:rPr>
          <w:rFonts w:eastAsia="Times New Roman"/>
          <w:color w:val="000000"/>
          <w:sz w:val="24"/>
          <w:szCs w:val="24"/>
        </w:rPr>
        <w:t xml:space="preserve">En el capítulo anterior se ha expuesto la noción bíblica de la Escritura. Esto se ha hecho sólo en la medida en que t</w:t>
      </w:r>
      <w:r>
        <w:rPr>
          <w:rFonts w:eastAsia="Times New Roman"/>
          <w:color w:val="000000"/>
          <w:sz w:val="24"/>
          <w:szCs w:val="24"/>
        </w:rPr>
        <w:t xml:space="preserve">iene un significado apologético directo. Se ha hecho hincapié en el hecho de que la Biblia habla de la Palabra de Dios como algo autónomo. Es decir, la Biblia es la Palabra de aquel que, como Creador-Redentor, sólo puede identificarse a sí mismo. Dios en C</w:t>
      </w:r>
      <w:r>
        <w:rPr>
          <w:rFonts w:eastAsia="Times New Roman"/>
          <w:color w:val="000000"/>
          <w:sz w:val="24"/>
          <w:szCs w:val="24"/>
        </w:rPr>
        <w:t xml:space="preserve">risto se identifica en términos de sí mismo porque existe exclusivamente en términos de sí mismo. No hay un no-ser en contra de él que lo influya. No hay leyes de la lógica por encima de él según las cuales debe medir su propia consistencia interna. Este D</w:t>
      </w:r>
      <w:r>
        <w:rPr>
          <w:rFonts w:eastAsia="Times New Roman"/>
          <w:color w:val="000000"/>
          <w:sz w:val="24"/>
          <w:szCs w:val="24"/>
        </w:rPr>
        <w:t xml:space="preserve">ios de la Biblia es, por lo tanto, el punto de referencia final para la predicación de sus criaturas racionales. Ellos, y con ellos todas las cosas del universo, deben ser explicadas en términos de él, y él nunca es totalmente comprensible para ellos. Por </w:t>
      </w:r>
      <w:r>
        <w:rPr>
          <w:rFonts w:eastAsia="Times New Roman"/>
          <w:color w:val="000000"/>
          <w:sz w:val="24"/>
          <w:szCs w:val="24"/>
        </w:rPr>
        <w:t xml:space="preserve">lo tanto, ningún hecho en el universo es nunca totalmente comprensible para ellos. Por lo tanto, necesitan vivir bajo la autoridad. Se les debe decir quiénes son y qué significan las cosas del universo en relación con ellos mismos y finalmente en relación </w:t>
      </w:r>
      <w:r>
        <w:rPr>
          <w:rFonts w:eastAsia="Times New Roman"/>
          <w:color w:val="000000"/>
          <w:sz w:val="24"/>
          <w:szCs w:val="24"/>
        </w:rPr>
        <w:t xml:space="preserve">con Dios. La revelación sobrenatural de Dios se presupone en toda investigación racional exitosa por parte del hombre. Y toda revelación de Dios al hombre es antropomórfica. Es una adaptación de Dios a las limitaciones de la criatura humana. La interpretac</w:t>
      </w:r>
      <w:r>
        <w:rPr>
          <w:rFonts w:eastAsia="Times New Roman"/>
          <w:color w:val="000000"/>
          <w:sz w:val="24"/>
          <w:szCs w:val="24"/>
        </w:rPr>
        <w:t xml:space="preserve">ión sistemática del hombre de la revelación de Dios nunca es más que una aproximación al sistema de verdad revelado en las Escrituras, y este sistema de verdad, tal como se revela en las Escrituras, es en sí mismo antropomórfico. Pero el ser antropomórfico</w:t>
      </w:r>
      <w:r>
        <w:rPr>
          <w:rFonts w:eastAsia="Times New Roman"/>
          <w:color w:val="000000"/>
          <w:sz w:val="24"/>
          <w:szCs w:val="24"/>
        </w:rPr>
        <w:t xml:space="preserve"> no lo hace falso. Las Confesiones de la Iglesia pretenden ser nada más que declaraciones francamente aproximadas de la inherente revelación antropomórfica de Dios. Porque es un sistema que está directamente involucrado en la idea de un Dios autocontenido.</w:t>
      </w:r>
      <w:r>
        <w:rPr>
          <w:color w:val="000000"/>
          <w:sz w:val="24"/>
          <w:szCs w:val="24"/>
        </w:rPr>
      </w:r>
    </w:p>
    <w:p>
      <w:pPr>
        <w:pBdr/>
        <w:spacing w:after="224" w:line="240" w:lineRule="auto"/>
        <w:ind w:hanging="10" w:left="5"/>
        <w:jc w:val="both"/>
        <w:rPr>
          <w:color w:val="000000"/>
          <w:sz w:val="24"/>
          <w:szCs w:val="24"/>
        </w:rPr>
      </w:pPr>
      <w:r>
        <w:rPr>
          <w:rFonts w:eastAsia="Times New Roman"/>
          <w:color w:val="000000"/>
          <w:sz w:val="24"/>
          <w:szCs w:val="24"/>
        </w:rPr>
        <w:t xml:space="preserve">Frente a esta visión cristiana de Dios, hablando en Cristo a trav</w:t>
      </w:r>
      <w:r>
        <w:rPr>
          <w:rFonts w:eastAsia="Times New Roman"/>
          <w:color w:val="000000"/>
          <w:sz w:val="24"/>
          <w:szCs w:val="24"/>
        </w:rPr>
        <w:t xml:space="preserve">és de las Escrituras, como punto de referencia final en la predicación, está la del hombre caído. Para el hombre caído el punto de referencia final es él mismo. Es de suma importancia para la apologética cristiana que este punto sea cuidadosamente anotado.</w:t>
      </w:r>
      <w:r>
        <w:rPr>
          <w:color w:val="000000"/>
          <w:sz w:val="24"/>
          <w:szCs w:val="24"/>
        </w:rPr>
      </w:r>
    </w:p>
    <w:p>
      <w:pPr>
        <w:pBdr/>
        <w:spacing w:after="224" w:line="240" w:lineRule="auto"/>
        <w:ind w:hanging="10" w:left="5"/>
        <w:jc w:val="both"/>
        <w:rPr>
          <w:color w:val="000000"/>
          <w:sz w:val="24"/>
          <w:szCs w:val="24"/>
        </w:rPr>
      </w:pPr>
      <w:r>
        <w:rPr>
          <w:rFonts w:eastAsia="Times New Roman"/>
          <w:color w:val="000000"/>
          <w:sz w:val="24"/>
          <w:szCs w:val="24"/>
        </w:rPr>
        <w:t xml:space="preserve">La imagen del hombre caído como se da en la Escritura es que conoce a Dios, pero no quiere reconocerlo como Dios Rom 1). Que conoce a Dios se debe al hecho de que todas las cosas en el universo sobre él y dentro de él hablan claramen</w:t>
      </w:r>
      <w:r>
        <w:rPr>
          <w:rFonts w:eastAsia="Times New Roman"/>
          <w:color w:val="000000"/>
          <w:sz w:val="24"/>
          <w:szCs w:val="24"/>
        </w:rPr>
        <w:t xml:space="preserve">te de Dios. Y es en la medida en que "conoce a Dios" que el hombre se rebela contra Dios. Además, al principio de la historia Adán, representando a la humanidad, recibió de Dios una comunicación sobrenatural directa sobre sí mismo y su tarea en el mundo. T</w:t>
      </w:r>
      <w:r>
        <w:rPr>
          <w:rFonts w:eastAsia="Times New Roman"/>
          <w:color w:val="000000"/>
          <w:sz w:val="24"/>
          <w:szCs w:val="24"/>
        </w:rPr>
        <w:t xml:space="preserve">odos los hombres son responsables de esta revelación. Hablando de los gentiles, Pablo dice que "habiendo conocido a Dios, no le glorificaron como a Dios ni le dieron gracias, sino que se hicieron vanos en sus imaginaciones y su necio corazón se oscureció" </w:t>
      </w:r>
      <w:r>
        <w:rPr>
          <w:rFonts w:eastAsia="Times New Roman"/>
          <w:color w:val="000000"/>
          <w:sz w:val="24"/>
          <w:szCs w:val="24"/>
        </w:rPr>
        <w:t xml:space="preserve">( Rom</w:t>
      </w:r>
      <w:r>
        <w:rPr>
          <w:rFonts w:eastAsia="Times New Roman"/>
          <w:color w:val="000000"/>
          <w:sz w:val="24"/>
          <w:szCs w:val="24"/>
        </w:rPr>
        <w:t xml:space="preserve"> 1:21 ). Y más aún, que "cambiaron la verdad de Dios en una mentira, y adoraron y sirvieron a la criatura más que al Creador, que es bendito para siempre" </w:t>
      </w:r>
      <w:r>
        <w:rPr>
          <w:rFonts w:eastAsia="Times New Roman"/>
          <w:color w:val="000000"/>
          <w:sz w:val="24"/>
          <w:szCs w:val="24"/>
        </w:rPr>
        <w:t xml:space="preserve">( Rom</w:t>
      </w:r>
      <w:r>
        <w:rPr>
          <w:rFonts w:eastAsia="Times New Roman"/>
          <w:color w:val="000000"/>
          <w:sz w:val="24"/>
          <w:szCs w:val="24"/>
        </w:rPr>
        <w:t xml:space="preserve"> 1:25 ). Como</w:t>
      </w:r>
      <w:r>
        <w:rPr>
          <w:rFonts w:eastAsia="Times New Roman"/>
          <w:color w:val="000000"/>
          <w:sz w:val="24"/>
          <w:szCs w:val="24"/>
        </w:rPr>
        <w:t xml:space="preserve"> consecuencia de su rechazo a Dios como su Creador y Señor, ahora están sujetos a la ira de Dios. "Por tanto, como el pecado entró en el mundo por un solo hombre, y por el pecado la muerte, así la muerte pasó a todos los hombres, por cuanto todos pecaron" </w:t>
      </w:r>
      <w:r>
        <w:rPr>
          <w:rFonts w:eastAsia="Times New Roman"/>
          <w:color w:val="000000"/>
          <w:sz w:val="24"/>
          <w:szCs w:val="24"/>
        </w:rPr>
        <w:t xml:space="preserve">( Rom</w:t>
      </w:r>
      <w:r>
        <w:rPr>
          <w:rFonts w:eastAsia="Times New Roman"/>
          <w:color w:val="000000"/>
          <w:sz w:val="24"/>
          <w:szCs w:val="24"/>
        </w:rPr>
        <w:t xml:space="preserve"> 5:12 ), y habiendo pecado en Adán ahora nacen muertos por naturaleza en delitos y pecados ( </w:t>
      </w:r>
      <w:r>
        <w:rPr>
          <w:rFonts w:eastAsia="Times New Roman"/>
          <w:color w:val="000000"/>
          <w:sz w:val="24"/>
          <w:szCs w:val="24"/>
        </w:rPr>
        <w:t xml:space="preserve">Ef</w:t>
      </w:r>
      <w:r>
        <w:rPr>
          <w:rFonts w:eastAsia="Times New Roman"/>
          <w:color w:val="000000"/>
          <w:sz w:val="24"/>
          <w:szCs w:val="24"/>
        </w:rPr>
        <w:t xml:space="preserve"> 2:1 ). Son "hijos de </w:t>
      </w:r>
      <w:r>
        <w:rPr>
          <w:rFonts w:eastAsia="Times New Roman"/>
          <w:color w:val="000000"/>
          <w:sz w:val="24"/>
          <w:szCs w:val="24"/>
        </w:rPr>
        <w:t xml:space="preserve">desobediencia" </w:t>
      </w:r>
      <w:r>
        <w:rPr>
          <w:rFonts w:eastAsia="Times New Roman"/>
          <w:color w:val="000000"/>
          <w:sz w:val="24"/>
          <w:szCs w:val="24"/>
        </w:rPr>
        <w:t xml:space="preserve">( Ef.</w:t>
      </w:r>
      <w:r>
        <w:rPr>
          <w:rFonts w:eastAsia="Times New Roman"/>
          <w:color w:val="000000"/>
          <w:sz w:val="24"/>
          <w:szCs w:val="24"/>
        </w:rPr>
        <w:t xml:space="preserve"> 2:2 ); y " ... por naturaleza hijos de la ira" ( Ef. 2:3 ). Caminan "en la vanidad de su mente", "teniendo el entendimiento entenebrecido, alejados de la vida de Dios por la ignorancia que hay en ellos, a causa de la ceguera de su corazón" </w:t>
      </w:r>
      <w:r>
        <w:rPr>
          <w:rFonts w:eastAsia="Times New Roman"/>
          <w:color w:val="000000"/>
          <w:sz w:val="24"/>
          <w:szCs w:val="24"/>
        </w:rPr>
        <w:t xml:space="preserve">( </w:t>
      </w:r>
      <w:r>
        <w:rPr>
          <w:rFonts w:eastAsia="Times New Roman"/>
          <w:color w:val="000000"/>
          <w:sz w:val="24"/>
          <w:szCs w:val="24"/>
        </w:rPr>
        <w:t xml:space="preserve">Ef</w:t>
      </w:r>
      <w:r>
        <w:rPr>
          <w:rFonts w:eastAsia="Times New Roman"/>
          <w:color w:val="000000"/>
          <w:sz w:val="24"/>
          <w:szCs w:val="24"/>
        </w:rPr>
        <w:t xml:space="preserve"> 4:18 ). Pablo habla d</w:t>
      </w:r>
      <w:r>
        <w:rPr>
          <w:rFonts w:eastAsia="Times New Roman"/>
          <w:color w:val="000000"/>
          <w:sz w:val="24"/>
          <w:szCs w:val="24"/>
        </w:rPr>
        <w:t xml:space="preserve">el hombre caído como si tuviera una "mente carnal", y dice que " ... ser de mente carnal es la muerte; pero ser de mente espiritual es la vida y la paz. Porque la mente carnal es enemistad contra Dios, pues no se sujeta a la ley de Dios, ni tampoco puede" </w:t>
      </w:r>
      <w:r>
        <w:rPr>
          <w:rFonts w:eastAsia="Times New Roman"/>
          <w:color w:val="000000"/>
          <w:sz w:val="24"/>
          <w:szCs w:val="24"/>
        </w:rPr>
        <w:t xml:space="preserve">( Rom</w:t>
      </w:r>
      <w:r>
        <w:rPr>
          <w:rFonts w:eastAsia="Times New Roman"/>
          <w:color w:val="000000"/>
          <w:sz w:val="24"/>
          <w:szCs w:val="24"/>
        </w:rPr>
        <w:t xml:space="preserve"> 8:6 ).</w:t>
      </w:r>
      <w:r>
        <w:rPr>
          <w:color w:val="000000"/>
          <w:sz w:val="24"/>
          <w:szCs w:val="24"/>
        </w:rPr>
      </w:r>
    </w:p>
    <w:p>
      <w:pPr>
        <w:pBdr/>
        <w:spacing w:after="224" w:line="240" w:lineRule="auto"/>
        <w:ind w:hanging="10" w:left="5"/>
        <w:jc w:val="both"/>
        <w:rPr>
          <w:color w:val="000000"/>
          <w:sz w:val="24"/>
          <w:szCs w:val="24"/>
        </w:rPr>
      </w:pPr>
      <w:r>
        <w:rPr>
          <w:rFonts w:eastAsia="Times New Roman"/>
          <w:color w:val="000000"/>
          <w:sz w:val="24"/>
          <w:szCs w:val="24"/>
        </w:rPr>
        <w:t xml:space="preserve">Aquí está el meollo del asunto: a través de la caída de Adán el hombre ha dejado de lado la ley de su Creador y con ello se ha convertido</w:t>
      </w:r>
      <w:r>
        <w:rPr>
          <w:rFonts w:eastAsia="Times New Roman"/>
          <w:color w:val="000000"/>
          <w:sz w:val="24"/>
          <w:szCs w:val="24"/>
        </w:rPr>
        <w:t xml:space="preserve"> en una ley para sí mismo. No estará sujeto a nadie más que a sí mismo. Busca ser autónomo. Sabe que es una criatura y que debe estar sujeto a la ley de su Creador. Sabe que su Creador lo ha hecho a su imagen; sabe que por lo tanto debe amar a su Creador y</w:t>
      </w:r>
      <w:r>
        <w:rPr>
          <w:rFonts w:eastAsia="Times New Roman"/>
          <w:color w:val="000000"/>
          <w:sz w:val="24"/>
          <w:szCs w:val="24"/>
        </w:rPr>
        <w:t xml:space="preserve"> Benefactor generoso. Sabe que la luz del conocimiento depende para él de su caminar consciente en la revelación de Dios. Sin embargo, ahora trata de ser la fuente de su propia luz. Se hace a sí mismo el punto de referencia final en toda predicación. Lo qu</w:t>
      </w:r>
      <w:r>
        <w:rPr>
          <w:rFonts w:eastAsia="Times New Roman"/>
          <w:color w:val="000000"/>
          <w:sz w:val="24"/>
          <w:szCs w:val="24"/>
        </w:rPr>
        <w:t xml:space="preserve">e se ha dicho anteriormente ha sido; por supuesto, tomado de las Escrituras. No es lo que el hombre caído dice de sí mismo. Esto plantea de inmediato una importante cuestión de procedimiento. ¿Es justo que tomemos la imagen del hombre sólo de la Escritura </w:t>
      </w:r>
      <w:r>
        <w:rPr>
          <w:rFonts w:eastAsia="Times New Roman"/>
          <w:color w:val="000000"/>
          <w:sz w:val="24"/>
          <w:szCs w:val="24"/>
        </w:rPr>
        <w:t xml:space="preserve">e ignoremos lo que el hombre caído dice de sí mismo? ¿No es de primera importancia mirar con simpatía la problemática de los hombres y verlos desde su propio punto de vista? ¿No estamos condenando sin escuchar lo que el acusado tiene que decir de sí mismo?</w:t>
      </w:r>
      <w:r>
        <w:rPr>
          <w:color w:val="000000"/>
          <w:sz w:val="24"/>
          <w:szCs w:val="24"/>
        </w:rPr>
      </w:r>
    </w:p>
    <w:p>
      <w:pPr>
        <w:pBdr/>
        <w:spacing w:after="224" w:line="240" w:lineRule="auto"/>
        <w:ind w:hanging="10" w:left="5"/>
        <w:jc w:val="both"/>
        <w:rPr>
          <w:color w:val="000000"/>
          <w:sz w:val="24"/>
          <w:szCs w:val="24"/>
        </w:rPr>
      </w:pPr>
      <w:r>
        <w:rPr>
          <w:rFonts w:eastAsia="Times New Roman"/>
          <w:color w:val="000000"/>
          <w:sz w:val="24"/>
          <w:szCs w:val="24"/>
        </w:rPr>
        <w:t xml:space="preserve">En respuesta debe decirse que aquellos que son por naturaleza "como o</w:t>
      </w:r>
      <w:r>
        <w:rPr>
          <w:rFonts w:eastAsia="Times New Roman"/>
          <w:color w:val="000000"/>
          <w:sz w:val="24"/>
          <w:szCs w:val="24"/>
        </w:rPr>
        <w:t xml:space="preserve">tros hijos de la ira" pero que han sido salvados de la "ira venidera" deben ser totalmente comprensivos con aquellos que aún no se han convertido en objetos de la gracia salvadora de Dios. Los creyentes mismos no han elegido la posición cristiana porque se</w:t>
      </w:r>
      <w:r>
        <w:rPr>
          <w:rFonts w:eastAsia="Times New Roman"/>
          <w:color w:val="000000"/>
          <w:sz w:val="24"/>
          <w:szCs w:val="24"/>
        </w:rPr>
        <w:t xml:space="preserve">an más sabios que los demás. Lo que tienen lo tienen sólo por gracia. Pero este hecho no significa que deban aceptar la problemática del hombre caído como correcta o incluso como probablemente o posiblemente correcta. Porque la esencia de la idea de la Esc</w:t>
      </w:r>
      <w:r>
        <w:rPr>
          <w:rFonts w:eastAsia="Times New Roman"/>
          <w:color w:val="000000"/>
          <w:sz w:val="24"/>
          <w:szCs w:val="24"/>
        </w:rPr>
        <w:t xml:space="preserve">ritura es que sólo ella es el criterio de la verdad. Los criterios por los cuales el hombre caído se juzga a sí mismo son estándares falsos. Ese es el punto más importante en su caso. El hombre caído no puede, por su propio criterio adoptado, hacer un verd</w:t>
      </w:r>
      <w:r>
        <w:rPr>
          <w:rFonts w:eastAsia="Times New Roman"/>
          <w:color w:val="000000"/>
          <w:sz w:val="24"/>
          <w:szCs w:val="24"/>
        </w:rPr>
        <w:t xml:space="preserve">adero análisis de su propia condición. Los remedios que emplea para su propia salvación son remedios erróneos sólo porque el diagnóstico que ha hecho de su propia enfermedad está hecho con un criterio equivocado. Un médico es capaz de prescribir la medicin</w:t>
      </w:r>
      <w:r>
        <w:rPr>
          <w:rFonts w:eastAsia="Times New Roman"/>
          <w:color w:val="000000"/>
          <w:sz w:val="24"/>
          <w:szCs w:val="24"/>
        </w:rPr>
        <w:t xml:space="preserve">a correcta para un paciente sólo porque él, en lugar del propio paciente, ha dado el diagnóstico correcto de la enfermedad del paciente. En un sentido infinitamente más profundo, sólo Cristo, el gran médico, puede diagnosticar la enfermedad de los hombres.</w:t>
      </w:r>
      <w:r>
        <w:rPr>
          <w:color w:val="000000"/>
          <w:sz w:val="24"/>
          <w:szCs w:val="24"/>
        </w:rPr>
      </w:r>
    </w:p>
    <w:p>
      <w:pPr>
        <w:pBdr/>
        <w:spacing w:after="224" w:line="240" w:lineRule="auto"/>
        <w:ind w:hanging="10" w:left="5"/>
        <w:jc w:val="both"/>
        <w:rPr>
          <w:color w:val="000000"/>
          <w:sz w:val="24"/>
          <w:szCs w:val="24"/>
        </w:rPr>
      </w:pPr>
      <w:r>
        <w:rPr>
          <w:rFonts w:eastAsia="Times New Roman"/>
          <w:color w:val="000000"/>
          <w:sz w:val="24"/>
          <w:szCs w:val="24"/>
        </w:rPr>
        <w:t xml:space="preserve">Por lo tanto, el apologista cristiano debe, con seguridad, mirar con simpatía los esfuerzos de los hombres en general cuando tratan de analizarse a sí mismos y a sus problemas. No habrá sin duda "elementos de verdad" en tal análisis; </w:t>
      </w:r>
      <w:r>
        <w:rPr>
          <w:rFonts w:eastAsia="Times New Roman"/>
          <w:color w:val="000000"/>
          <w:sz w:val="24"/>
          <w:szCs w:val="24"/>
        </w:rPr>
        <w:t xml:space="preserve">aún</w:t>
      </w:r>
      <w:r>
        <w:rPr>
          <w:rFonts w:eastAsia="Times New Roman"/>
          <w:color w:val="000000"/>
          <w:sz w:val="24"/>
          <w:szCs w:val="24"/>
        </w:rPr>
        <w:t xml:space="preserve"> así, en última instancia, la idea de un estándar de verdad está involucrada e</w:t>
      </w:r>
      <w:r>
        <w:rPr>
          <w:rFonts w:eastAsia="Times New Roman"/>
          <w:color w:val="000000"/>
          <w:sz w:val="24"/>
          <w:szCs w:val="24"/>
        </w:rPr>
        <w:t xml:space="preserve">n cualquier "sistema de verdad". La Biblia es el único estándar final de la verdad. Y por lo tanto el análisis del pecado y la maldad del hombre debe hacerse por medio de la Escritura, como el "libro de medicina" por el cual los hombres deben ser juzgados.</w:t>
      </w:r>
      <w:r>
        <w:rPr>
          <w:color w:val="000000"/>
          <w:sz w:val="24"/>
          <w:szCs w:val="24"/>
        </w:rPr>
      </w:r>
    </w:p>
    <w:p>
      <w:pPr>
        <w:pBdr/>
        <w:spacing w:after="224" w:line="240" w:lineRule="auto"/>
        <w:ind w:hanging="10" w:left="5"/>
        <w:jc w:val="both"/>
        <w:rPr>
          <w:color w:val="000000"/>
          <w:sz w:val="24"/>
          <w:szCs w:val="24"/>
        </w:rPr>
      </w:pPr>
      <w:r>
        <w:rPr>
          <w:rFonts w:eastAsia="Times New Roman"/>
          <w:color w:val="000000"/>
          <w:sz w:val="24"/>
          <w:szCs w:val="24"/>
        </w:rPr>
        <w:t xml:space="preserve">Hace un momento hablamos de "elementos de verdad" que se pueden encontrar en el diagnóstico no cristiano de pecado y maldad. Esto apunta a la necesidad de calificar el análisis del hombre caído dado anteriormente. Lo que hemos dicho de él es ciert</w:t>
      </w:r>
      <w:r>
        <w:rPr>
          <w:rFonts w:eastAsia="Times New Roman"/>
          <w:color w:val="000000"/>
          <w:sz w:val="24"/>
          <w:szCs w:val="24"/>
        </w:rPr>
        <w:t xml:space="preserve">o sólo en principio. El hombre caído busca en principio ser una ley para sí mismo. Pero no puede llevar a cabo su propio principio en su totalidad. Se le impide hacerlo. Dios mismo lo restringe; Dios es paciente con él. Llama al hombre al arrepentimiento. </w:t>
      </w:r>
      <w:r>
        <w:rPr>
          <w:rFonts w:eastAsia="Times New Roman"/>
          <w:color w:val="000000"/>
          <w:sz w:val="24"/>
          <w:szCs w:val="24"/>
        </w:rPr>
        <w:t xml:space="preserve">Evita que el hombre caído resuelva todas las consecuencias de su pecado. Los teólogos reformados hablan de esta restricción de Dios sobre la humanidad en general como debida a la gracia común. La restricción de Dios sobre la humanidad caída le permite ayud</w:t>
      </w:r>
      <w:r>
        <w:rPr>
          <w:rFonts w:eastAsia="Times New Roman"/>
          <w:color w:val="000000"/>
          <w:sz w:val="24"/>
          <w:szCs w:val="24"/>
        </w:rPr>
        <w:t xml:space="preserve">ar a construir la cultura de la raza. Al principio de la historia al hombre se le dio la tarea de someter la tierra. Debía someterla "bajo Dios" y así a la gloria de Dios. Pero como pecador el hombre busca hacerse a sí mismo, en lugar de Dios, el objetivo </w:t>
      </w:r>
      <w:r>
        <w:rPr>
          <w:rFonts w:eastAsia="Times New Roman"/>
          <w:color w:val="000000"/>
          <w:sz w:val="24"/>
          <w:szCs w:val="24"/>
        </w:rPr>
        <w:t xml:space="preserve">final</w:t>
      </w:r>
      <w:r>
        <w:rPr>
          <w:rFonts w:eastAsia="Times New Roman"/>
          <w:color w:val="000000"/>
          <w:sz w:val="24"/>
          <w:szCs w:val="24"/>
        </w:rPr>
        <w:t xml:space="preserve"> así como el estándar fina</w:t>
      </w:r>
      <w:r>
        <w:rPr>
          <w:rFonts w:eastAsia="Times New Roman"/>
          <w:color w:val="000000"/>
          <w:sz w:val="24"/>
          <w:szCs w:val="24"/>
        </w:rPr>
        <w:t xml:space="preserve">l de la vida. Sin embargo, no puede cambiar en última instancia la situación práctica. Sigue siendo una criatura. El universo sigue siendo lo que Dios ha hecho que sea, y será lo que Dios pretende que sea. Así que el hombre caído no puede destruir el progr</w:t>
      </w:r>
      <w:r>
        <w:rPr>
          <w:rFonts w:eastAsia="Times New Roman"/>
          <w:color w:val="000000"/>
          <w:sz w:val="24"/>
          <w:szCs w:val="24"/>
        </w:rPr>
        <w:t xml:space="preserve">ama de Dios. Ni siquiera puede destruirse a sí mismo como constructor inherente de la cultura de Dios. A pesar de lo que hace en contra de Dios, todavía puede y debe trabajar para Dios; así es capaz de hacer una "contribución positiva" a la cultura humana.</w:t>
      </w:r>
      <w:r>
        <w:rPr>
          <w:color w:val="000000"/>
          <w:sz w:val="24"/>
          <w:szCs w:val="24"/>
        </w:rPr>
      </w:r>
    </w:p>
    <w:p>
      <w:pPr>
        <w:pBdr/>
        <w:spacing w:after="224" w:line="240" w:lineRule="auto"/>
        <w:ind w:hanging="10" w:left="5"/>
        <w:jc w:val="both"/>
        <w:rPr>
          <w:color w:val="000000"/>
          <w:sz w:val="24"/>
          <w:szCs w:val="24"/>
        </w:rPr>
      </w:pPr>
      <w:r>
        <w:rPr>
          <w:rFonts w:eastAsia="Times New Roman"/>
          <w:color w:val="000000"/>
          <w:sz w:val="24"/>
          <w:szCs w:val="24"/>
        </w:rPr>
        <w:t xml:space="preserve">Así sucede que aquellos de los que la</w:t>
      </w:r>
      <w:r>
        <w:rPr>
          <w:rFonts w:eastAsia="Times New Roman"/>
          <w:color w:val="000000"/>
          <w:sz w:val="24"/>
          <w:szCs w:val="24"/>
        </w:rPr>
        <w:t xml:space="preserve"> Escritura dice que sus mentes están oscurecidas pueden descubrir aún mucha verdad. Pero este descubrimiento de la verdad por su parte se efectúa a pesar de que en principio son totalmente malos. El descubrimiento de la verdad es accidental en lo que respe</w:t>
      </w:r>
      <w:r>
        <w:rPr>
          <w:rFonts w:eastAsia="Times New Roman"/>
          <w:color w:val="000000"/>
          <w:sz w:val="24"/>
          <w:szCs w:val="24"/>
        </w:rPr>
        <w:t xml:space="preserve">cta a su propio principio. No son parcialmente malos, no son sólo enfermos; son totalmente malos, están espiritualmente muertos. Pero a pesar de estar muertos en sus pecados, pueden, por la gracia común de Dios, descubrir la verdad. El universo es lo que l</w:t>
      </w:r>
      <w:r>
        <w:rPr>
          <w:rFonts w:eastAsia="Times New Roman"/>
          <w:color w:val="000000"/>
          <w:sz w:val="24"/>
          <w:szCs w:val="24"/>
        </w:rPr>
        <w:t xml:space="preserve">a Escritura dice que es, y el hombre es lo que la Escritura dice que es. En ambos puntos dice lo contrario de lo que dice el hombre caído. El hombre caído conoce la verdad y hace cosas "moralmente buenas" a pesar de que en principio está en contra de Dios.</w:t>
      </w:r>
      <w:r>
        <w:rPr>
          <w:color w:val="000000"/>
          <w:sz w:val="24"/>
          <w:szCs w:val="24"/>
        </w:rPr>
      </w:r>
    </w:p>
    <w:p>
      <w:pPr>
        <w:pBdr/>
        <w:spacing w:after="224" w:line="240" w:lineRule="auto"/>
        <w:ind w:hanging="10" w:left="5"/>
        <w:jc w:val="both"/>
        <w:rPr>
          <w:color w:val="000000"/>
          <w:sz w:val="24"/>
          <w:szCs w:val="24"/>
        </w:rPr>
      </w:pPr>
      <w:r>
        <w:rPr>
          <w:rFonts w:eastAsia="Times New Roman"/>
          <w:color w:val="000000"/>
          <w:sz w:val="24"/>
          <w:szCs w:val="24"/>
        </w:rPr>
        <w:t xml:space="preserve">En vista de los hechos mencionados anteriormente tendremos que preocuparnos primero y principalmente con los dos principios opuestos de interpretación. El principio cristiano de interpretación se basa en la asunción de Dios como punto de referenc</w:t>
      </w:r>
      <w:r>
        <w:rPr>
          <w:rFonts w:eastAsia="Times New Roman"/>
          <w:color w:val="000000"/>
          <w:sz w:val="24"/>
          <w:szCs w:val="24"/>
        </w:rPr>
        <w:t xml:space="preserve">ia final y autónomo. El principio no cristiano de interpretación es que el hombre como autocontenido es el punto de referencia final. Es esta diferencia básica la que debe tenerse en cuenta todo el tiempo. A veces será difícil ver que tal es el caso. El he</w:t>
      </w:r>
      <w:r>
        <w:rPr>
          <w:rFonts w:eastAsia="Times New Roman"/>
          <w:color w:val="000000"/>
          <w:sz w:val="24"/>
          <w:szCs w:val="24"/>
        </w:rPr>
        <w:t xml:space="preserve">cho mismo de que por la gracia común de Dios el hombre caído "no es tan malo como podría ser" y es capaz de hacer lo que es "moralmente bueno" hará que la distinción entre dos principios mutuamente exclusivos parezca una simplificación extrema para muchos.</w:t>
      </w:r>
      <w:r>
        <w:rPr>
          <w:color w:val="000000"/>
          <w:sz w:val="24"/>
          <w:szCs w:val="24"/>
        </w:rPr>
      </w:r>
    </w:p>
    <w:p>
      <w:pPr>
        <w:pBdr/>
        <w:spacing w:after="224" w:line="240" w:lineRule="auto"/>
        <w:ind w:hanging="10" w:left="5"/>
        <w:jc w:val="both"/>
        <w:rPr>
          <w:color w:val="000000"/>
          <w:sz w:val="24"/>
          <w:szCs w:val="24"/>
        </w:rPr>
      </w:pPr>
      <w:r>
        <w:rPr>
          <w:rFonts w:eastAsia="Times New Roman"/>
          <w:color w:val="000000"/>
          <w:sz w:val="24"/>
          <w:szCs w:val="24"/>
        </w:rPr>
        <w:t xml:space="preserve">De hecho, es a pesar de las apariencias que la distinción entre los dos principios debe mantenerse. El punto es que los "hechos de la experiencia" deben ser interpretados en términos de la Escritu</w:t>
      </w:r>
      <w:r>
        <w:rPr>
          <w:rFonts w:eastAsia="Times New Roman"/>
          <w:color w:val="000000"/>
          <w:sz w:val="24"/>
          <w:szCs w:val="24"/>
        </w:rPr>
        <w:t xml:space="preserve">ra si se quiere que sean inteligibles en absoluto. En última instancia, los "hechos de la experiencia" deben ser interpretados en términos del hombre tomado como autónomo, o deben ser interpretados en términos de Dios. No hay una tercera "posibilidad". La </w:t>
      </w:r>
      <w:r>
        <w:rPr>
          <w:rFonts w:eastAsia="Times New Roman"/>
          <w:color w:val="000000"/>
          <w:sz w:val="24"/>
          <w:szCs w:val="24"/>
        </w:rPr>
        <w:t xml:space="preserve">interpretación que toma al hombre autónomo como </w:t>
      </w:r>
      <w:r>
        <w:rPr>
          <w:rFonts w:eastAsia="Times New Roman"/>
          <w:color w:val="000000"/>
          <w:sz w:val="24"/>
          <w:szCs w:val="24"/>
        </w:rPr>
        <w:t xml:space="preserve">auto-intérprete</w:t>
      </w:r>
      <w:r>
        <w:rPr>
          <w:rFonts w:eastAsia="Times New Roman"/>
          <w:color w:val="000000"/>
          <w:sz w:val="24"/>
          <w:szCs w:val="24"/>
        </w:rPr>
        <w:t xml:space="preserve"> es una "posibilidad imposible".</w:t>
      </w:r>
      <w:r>
        <w:rPr>
          <w:color w:val="000000"/>
          <w:sz w:val="24"/>
          <w:szCs w:val="24"/>
        </w:rPr>
      </w:r>
    </w:p>
    <w:p>
      <w:pPr>
        <w:pBdr/>
        <w:spacing w:after="224" w:line="240" w:lineRule="auto"/>
        <w:ind w:hanging="10" w:left="5"/>
        <w:jc w:val="both"/>
        <w:rPr>
          <w:color w:val="000000"/>
          <w:sz w:val="24"/>
          <w:szCs w:val="24"/>
        </w:rPr>
      </w:pPr>
      <w:r>
        <w:rPr>
          <w:rFonts w:eastAsia="Times New Roman"/>
          <w:color w:val="000000"/>
          <w:sz w:val="24"/>
          <w:szCs w:val="24"/>
        </w:rPr>
        <w:t xml:space="preserve">Es nuestra tarea ahora indicar cómo el hombre caído, el hombre que en principio se asume como una ley para sí mismo, estimará la idea de la Escritura como se ha esbozado en el capítulo anterior. Las Escrituras hab</w:t>
      </w:r>
      <w:r>
        <w:rPr>
          <w:rFonts w:eastAsia="Times New Roman"/>
          <w:color w:val="000000"/>
          <w:sz w:val="24"/>
          <w:szCs w:val="24"/>
        </w:rPr>
        <w:t xml:space="preserve">lan del Cristo que se identifica a sí mismo como el Dios que se identifica a sí mismo y por lo tanto de su revelación al hombre. La Escritura requiere que el hombre renuncie a sí mismo como autónomo y se someta a la voluntad de Dios expresada en Cristo. La</w:t>
      </w:r>
      <w:r>
        <w:rPr>
          <w:rFonts w:eastAsia="Times New Roman"/>
          <w:color w:val="000000"/>
          <w:sz w:val="24"/>
          <w:szCs w:val="24"/>
        </w:rPr>
        <w:t xml:space="preserve"> Escritura requiere arrepentimiento. Le dice al hombre natural que está cegado de mente y rebelde de corazón. Le dice que no puede ver por sí mismo la verdad que aún debe ver, y que no puede hacer lo que aún debe hacer. Es cierto, como se ha señalado anter</w:t>
      </w:r>
      <w:r>
        <w:rPr>
          <w:rFonts w:eastAsia="Times New Roman"/>
          <w:color w:val="000000"/>
          <w:sz w:val="24"/>
          <w:szCs w:val="24"/>
        </w:rPr>
        <w:t xml:space="preserve">iormente, Pablo dice que el hombre conoce a Dios y que reconoce, en cierto sentido, la diferencia entre el bien y el mal. Pero cuando Pablo habla del hombre natural o caído como conocedor de Dios y como conocedor y hasta en cierto sentido haciendo el bien,</w:t>
      </w:r>
      <w:r>
        <w:rPr>
          <w:rFonts w:eastAsia="Times New Roman"/>
          <w:color w:val="000000"/>
          <w:sz w:val="24"/>
          <w:szCs w:val="24"/>
        </w:rPr>
        <w:t xml:space="preserve"> no está hablando de ese conocimiento que está de acuerdo con la verdad, ese conocimiento que el hombre necesita para ser lo que Dios al principio lo hizo ser. Hay dos sentidos para la palabra "conocimiento" usada en la Escritura. Está el sentido en el que</w:t>
      </w:r>
      <w:r>
        <w:rPr>
          <w:rFonts w:eastAsia="Times New Roman"/>
          <w:color w:val="000000"/>
          <w:sz w:val="24"/>
          <w:szCs w:val="24"/>
        </w:rPr>
        <w:t xml:space="preserve"> Pablo la usa cuando dice que los hombres, en virtud de su creación por Dios a su imagen, tienen conocimiento de Dios. No pueden en ningún momento de su interés lograr escapar del rostro de Dios. Su pecado es siempre el pecado contra un mejor conocimiento.</w:t>
      </w:r>
      <w:r>
        <w:rPr>
          <w:color w:val="000000"/>
          <w:sz w:val="24"/>
          <w:szCs w:val="24"/>
        </w:rPr>
      </w:r>
    </w:p>
    <w:p>
      <w:pPr>
        <w:pBdr/>
        <w:spacing w:after="224" w:line="240" w:lineRule="auto"/>
        <w:ind w:hanging="10" w:left="5"/>
        <w:jc w:val="both"/>
        <w:rPr>
          <w:color w:val="000000"/>
          <w:sz w:val="24"/>
          <w:szCs w:val="24"/>
        </w:rPr>
      </w:pPr>
      <w:r>
        <w:rPr>
          <w:rFonts w:eastAsia="Times New Roman"/>
          <w:color w:val="000000"/>
          <w:sz w:val="24"/>
          <w:szCs w:val="24"/>
        </w:rPr>
        <w:t xml:space="preserve">Este punto es de suma importancia para la apologética cristiana. Sólo ofrece un punto de contacto con la mente y el corazón del hombre natural. Por</w:t>
      </w:r>
      <w:r>
        <w:rPr>
          <w:rFonts w:eastAsia="Times New Roman"/>
          <w:color w:val="000000"/>
          <w:sz w:val="24"/>
          <w:szCs w:val="24"/>
        </w:rPr>
        <w:t xml:space="preserve"> el momento, puede ser suficiente subrayar el hecho de que la propia Biblia vendría al hombre en un vacío y toda su afirmación no tendría sentido, excepto por la suposición de que todos los hechos del universo, incluyendo el hombre mismo, son reveladores d</w:t>
      </w:r>
      <w:r>
        <w:rPr>
          <w:rFonts w:eastAsia="Times New Roman"/>
          <w:color w:val="000000"/>
          <w:sz w:val="24"/>
          <w:szCs w:val="24"/>
        </w:rPr>
        <w:t xml:space="preserve">e Dios. La revelación de la gracia viene a aquellos que han pecado contra la revelación que vino al hombre antes de su necesidad de gracia. Los hombres no podrían haber pecado en el vacío. La idea misma del pecado es el pecado contra la revelación de Dios.</w:t>
      </w:r>
      <w:r>
        <w:rPr>
          <w:color w:val="000000"/>
          <w:sz w:val="24"/>
          <w:szCs w:val="24"/>
        </w:rPr>
      </w:r>
    </w:p>
    <w:p>
      <w:pPr>
        <w:pBdr/>
        <w:spacing w:after="224" w:line="240" w:lineRule="auto"/>
        <w:ind w:hanging="10" w:left="5"/>
        <w:jc w:val="both"/>
        <w:rPr>
          <w:color w:val="000000"/>
          <w:sz w:val="24"/>
          <w:szCs w:val="24"/>
        </w:rPr>
      </w:pPr>
      <w:r>
        <w:rPr>
          <w:rFonts w:eastAsia="Times New Roman"/>
          <w:color w:val="000000"/>
          <w:sz w:val="24"/>
          <w:szCs w:val="24"/>
        </w:rPr>
        <w:t xml:space="preserve">Aunque es de la mayor importancia tener en cuenta que el hombre conoce a Dios en este sentido original, es igualmente importante recordar que ahora, desde la caída, es un pecador sin verdadero conocimiento de Dios. Está espiritualmente ciego. No ve</w:t>
      </w:r>
      <w:r>
        <w:rPr>
          <w:rFonts w:eastAsia="Times New Roman"/>
          <w:color w:val="000000"/>
          <w:sz w:val="24"/>
          <w:szCs w:val="24"/>
        </w:rPr>
        <w:t xml:space="preserve">rá las cosas como él, en otro sentido, sabe que son. Odia verlas así porque si admite que son lo que realmente son, entonces se condena a sí mismo como un quebrantador de pactos. Por lo tanto, no puede ver la verdad hasta que al mismo tiempo se arrepienta.</w:t>
      </w:r>
      <w:r>
        <w:rPr>
          <w:color w:val="000000"/>
          <w:sz w:val="24"/>
          <w:szCs w:val="24"/>
        </w:rPr>
      </w:r>
    </w:p>
    <w:p>
      <w:pPr>
        <w:pBdr/>
        <w:spacing w:after="224" w:line="240" w:lineRule="auto"/>
        <w:ind w:hanging="10" w:left="5"/>
        <w:jc w:val="both"/>
        <w:rPr>
          <w:color w:val="000000"/>
          <w:sz w:val="24"/>
          <w:szCs w:val="24"/>
        </w:rPr>
      </w:pPr>
      <w:r>
        <w:rPr>
          <w:rFonts w:eastAsia="Times New Roman"/>
          <w:color w:val="000000"/>
          <w:sz w:val="24"/>
          <w:szCs w:val="24"/>
        </w:rPr>
        <w:t xml:space="preserve">Esto no es más que para enfatizar el hecho de que es con la persona humana como unidad con la que tratamos. No estamos simplemente preocupados por el intelecto del hombre y sus su</w:t>
      </w:r>
      <w:r>
        <w:rPr>
          <w:rFonts w:eastAsia="Times New Roman"/>
          <w:color w:val="000000"/>
          <w:sz w:val="24"/>
          <w:szCs w:val="24"/>
        </w:rPr>
        <w:t xml:space="preserve">puestas demandas legítimas. No estamos tratando con un "hombre racional" abstracto que busca la verdad con seriedad y apertura. Hay un sentido en el que se puede decir que el hombre caído, en las cosas naturales, está buscando la verdad. Pero ahora estamos</w:t>
      </w:r>
      <w:r>
        <w:rPr>
          <w:rFonts w:eastAsia="Times New Roman"/>
          <w:color w:val="000000"/>
          <w:sz w:val="24"/>
          <w:szCs w:val="24"/>
        </w:rPr>
        <w:t xml:space="preserve"> preocupados por los principios finales de interpretación. Estamos buscando un punto de referencia final, y ese punto de referencia final debe decirse que está en Dios como se revela a través de Cristo en las Escrituras en lugar de en el hombre. El hombre </w:t>
      </w:r>
      <w:r>
        <w:rPr>
          <w:rFonts w:eastAsia="Times New Roman"/>
          <w:color w:val="000000"/>
          <w:sz w:val="24"/>
          <w:szCs w:val="24"/>
        </w:rPr>
        <w:t xml:space="preserve">caído usará su intelecto. Será como la sierra de un carpintero c</w:t>
      </w:r>
      <w:r>
        <w:rPr>
          <w:rFonts w:eastAsia="Times New Roman"/>
          <w:color w:val="000000"/>
          <w:sz w:val="24"/>
          <w:szCs w:val="24"/>
        </w:rPr>
        <w:t xml:space="preserve">on la que encaja las tablas que quiere usar para la construcción de su edificio. El juego de la sierra es muy importante. La sierra puede ser muy brillante y muy afilada; si el juego es incorrecto no puede sino causar daños. Así que el intelecto del hombre</w:t>
      </w:r>
      <w:r>
        <w:rPr>
          <w:rFonts w:eastAsia="Times New Roman"/>
          <w:color w:val="000000"/>
          <w:sz w:val="24"/>
          <w:szCs w:val="24"/>
        </w:rPr>
        <w:t xml:space="preserve"> caído puede ser muy brillante, ya que el juego de su persona, como quebrantador de pactos, está equivocado, en el sentido último, hará más daño. También puede al mismo tiempo, por la gracia común de Dios, hacer todo el bien para el progreso de la cultura.</w:t>
      </w:r>
      <w:r>
        <w:rPr>
          <w:color w:val="000000"/>
          <w:sz w:val="24"/>
          <w:szCs w:val="24"/>
        </w:rPr>
      </w:r>
    </w:p>
    <w:p>
      <w:pPr>
        <w:pBdr/>
        <w:spacing w:after="224" w:line="240" w:lineRule="auto"/>
        <w:ind w:hanging="10" w:left="5"/>
        <w:jc w:val="both"/>
        <w:rPr>
          <w:color w:val="000000"/>
          <w:sz w:val="24"/>
          <w:szCs w:val="24"/>
        </w:rPr>
      </w:pPr>
      <w:r>
        <w:rPr>
          <w:rFonts w:eastAsia="Times New Roman"/>
          <w:color w:val="000000"/>
          <w:sz w:val="24"/>
          <w:szCs w:val="24"/>
        </w:rPr>
        <w:t xml:space="preserve">De nuevo hay que tener en cuenta que cuando decimos que el hombre caído conoce a Dios y suprime ese co</w:t>
      </w:r>
      <w:r>
        <w:rPr>
          <w:rFonts w:eastAsia="Times New Roman"/>
          <w:color w:val="000000"/>
          <w:sz w:val="24"/>
          <w:szCs w:val="24"/>
        </w:rPr>
        <w:t xml:space="preserve">nocimiento para que, por así decirlo, peque de forma consciente, esto también necesita una calificación. Tomado como una generalidad y en vista del hecho de que todos los hombres fueron representados en Adán al principio de la historia, debemos decir que l</w:t>
      </w:r>
      <w:r>
        <w:rPr>
          <w:rFonts w:eastAsia="Times New Roman"/>
          <w:color w:val="000000"/>
          <w:sz w:val="24"/>
          <w:szCs w:val="24"/>
        </w:rPr>
        <w:t xml:space="preserve">os hombres pecan contra un mejor conocimiento y también de manera autoconsciente. Pero esto no es para negar que cuando se dice que los hombres están sin Dios en el mundo son ignorantes. Pablo habla de la ignorancia de los hombres a los que no se les ha pr</w:t>
      </w:r>
      <w:r>
        <w:rPr>
          <w:rFonts w:eastAsia="Times New Roman"/>
          <w:color w:val="000000"/>
          <w:sz w:val="24"/>
          <w:szCs w:val="24"/>
        </w:rPr>
        <w:t xml:space="preserve">edicado el evangelio. Por lo tanto, hay una gradación entre los que pecan más y los que pecan menos conscientemente, ya que algunos están más cerca y otros están más alejados en la historia de la revelación sobrenatural directa original de Dios al hombre. </w:t>
      </w:r>
      <w:r>
        <w:rPr>
          <w:rFonts w:eastAsia="Times New Roman"/>
          <w:color w:val="000000"/>
          <w:sz w:val="24"/>
          <w:szCs w:val="24"/>
        </w:rPr>
        <w:t xml:space="preserve">Aún</w:t>
      </w:r>
      <w:r>
        <w:rPr>
          <w:rFonts w:eastAsia="Times New Roman"/>
          <w:color w:val="000000"/>
          <w:sz w:val="24"/>
          <w:szCs w:val="24"/>
        </w:rPr>
        <w:t xml:space="preserve"> así, cuando hablamos de la raza humana como un todo, como caída en Adán, debemos pensar que en principio se opone a la verdad de Dios. En Adán la humanidad ha dejado de lado la verdad de Dios.</w:t>
      </w:r>
      <w:r>
        <w:rPr>
          <w:color w:val="000000"/>
          <w:sz w:val="24"/>
          <w:szCs w:val="24"/>
        </w:rPr>
      </w:r>
    </w:p>
    <w:p>
      <w:pPr>
        <w:pBdr/>
        <w:spacing w:after="224" w:line="240" w:lineRule="auto"/>
        <w:ind w:hanging="10" w:left="5"/>
        <w:jc w:val="both"/>
        <w:rPr>
          <w:color w:val="000000"/>
          <w:sz w:val="24"/>
          <w:szCs w:val="24"/>
        </w:rPr>
      </w:pPr>
      <w:r>
        <w:rPr>
          <w:rFonts w:eastAsia="Times New Roman"/>
          <w:color w:val="000000"/>
          <w:sz w:val="24"/>
          <w:szCs w:val="24"/>
        </w:rPr>
        <w:t xml:space="preserve">Ahora bien, ya que fue en Adán como su representante que los hombres han pecado, es bueno que las implicaciones de esta caída para la teoría cristiana del conocimiento se comprueben en la medida de lo posible.</w:t>
      </w:r>
      <w:r>
        <w:rPr>
          <w:color w:val="000000"/>
          <w:sz w:val="24"/>
          <w:szCs w:val="24"/>
        </w:rPr>
      </w:r>
    </w:p>
    <w:p>
      <w:pPr>
        <w:pBdr/>
        <w:spacing w:after="276" w:line="240" w:lineRule="auto"/>
        <w:ind w:hanging="10" w:left="5"/>
        <w:jc w:val="both"/>
        <w:rPr>
          <w:color w:val="000000"/>
          <w:sz w:val="24"/>
          <w:szCs w:val="24"/>
        </w:rPr>
      </w:pPr>
      <w:r>
        <w:rPr>
          <w:rFonts w:eastAsia="Times New Roman"/>
          <w:color w:val="000000"/>
          <w:sz w:val="24"/>
          <w:szCs w:val="24"/>
        </w:rPr>
        <w:t xml:space="preserve">La historia de Ad</w:t>
      </w:r>
      <w:r>
        <w:rPr>
          <w:rFonts w:eastAsia="Times New Roman"/>
          <w:color w:val="000000"/>
          <w:sz w:val="24"/>
          <w:szCs w:val="24"/>
        </w:rPr>
        <w:t xml:space="preserve">án en el paraíso es familiar. Es parte de la visión ortodoxa de las cosas considerar esta historia como histórica. Se presenta así en las Escrituras, y está de acuerdo con la idea de las Escrituras de identificar al hombre en esta historia como una expresi</w:t>
      </w:r>
      <w:r>
        <w:rPr>
          <w:rFonts w:eastAsia="Times New Roman"/>
          <w:color w:val="000000"/>
          <w:sz w:val="24"/>
          <w:szCs w:val="24"/>
        </w:rPr>
        <w:t xml:space="preserve">ón clara de la voluntad de Dios. Aquellos que harían un mito o una fábula de esta narración lo hacen en interés de una filosofía que sostiene que ninguna revelación cercana y directa de Dios al hombre puede darse en y a través de los hechos de la historia.</w:t>
      </w:r>
      <w:r>
        <w:rPr>
          <w:rFonts w:eastAsia="Times New Roman"/>
          <w:color w:val="000000"/>
          <w:sz w:val="24"/>
          <w:szCs w:val="24"/>
          <w:vertAlign w:val="superscript"/>
        </w:rPr>
        <w:footnoteReference w:id="21"/>
      </w:r>
      <w:r>
        <w:rPr>
          <w:color w:val="000000"/>
          <w:sz w:val="24"/>
          <w:szCs w:val="24"/>
        </w:rPr>
      </w:r>
    </w:p>
    <w:p>
      <w:pPr>
        <w:pBdr/>
        <w:spacing w:after="224" w:line="240" w:lineRule="auto"/>
        <w:ind w:hanging="10" w:left="5"/>
        <w:jc w:val="both"/>
        <w:rPr>
          <w:color w:val="000000"/>
          <w:sz w:val="24"/>
          <w:szCs w:val="24"/>
        </w:rPr>
      </w:pPr>
      <w:r>
        <w:rPr>
          <w:rFonts w:eastAsia="Times New Roman"/>
          <w:color w:val="000000"/>
          <w:sz w:val="24"/>
          <w:szCs w:val="24"/>
        </w:rPr>
        <w:t xml:space="preserve">El árbol del conocimiento del bien y del mal fue i</w:t>
      </w:r>
      <w:r>
        <w:rPr>
          <w:rFonts w:eastAsia="Times New Roman"/>
          <w:color w:val="000000"/>
          <w:sz w:val="24"/>
          <w:szCs w:val="24"/>
        </w:rPr>
        <w:t xml:space="preserve">ndicado a Adán como una prueba por la cual Dios llevaría al hombre a una reacción totalmente consciente de su voluntad. El hombre fue creado bueno. No fue creado con una voluntad que bien podría girar en la dirección del mal como en la dirección del bien; </w:t>
      </w:r>
      <w:r>
        <w:rPr>
          <w:rFonts w:eastAsia="Times New Roman"/>
          <w:color w:val="000000"/>
          <w:sz w:val="24"/>
          <w:szCs w:val="24"/>
        </w:rPr>
        <w:t xml:space="preserve">aún</w:t>
      </w:r>
      <w:r>
        <w:rPr>
          <w:rFonts w:eastAsia="Times New Roman"/>
          <w:color w:val="000000"/>
          <w:sz w:val="24"/>
          <w:szCs w:val="24"/>
        </w:rPr>
        <w:t xml:space="preserve"> así Dios haría que el hombre se</w:t>
      </w:r>
      <w:r>
        <w:rPr>
          <w:rFonts w:eastAsia="Times New Roman"/>
          <w:color w:val="000000"/>
          <w:sz w:val="24"/>
          <w:szCs w:val="24"/>
        </w:rPr>
        <w:t xml:space="preserve"> volviera completamente y totalmente espontáneo y consciente de sí mismo en todo sentido de la palabra en su actitud hacia Dios. Dios quería que el hombre aceptara el juicio o criterio de Dios como aquel al que el hombre se sometería alegre y amorosamente.</w:t>
      </w:r>
      <w:r>
        <w:rPr>
          <w:color w:val="000000"/>
          <w:sz w:val="24"/>
          <w:szCs w:val="24"/>
        </w:rPr>
      </w:r>
    </w:p>
    <w:p>
      <w:pPr>
        <w:pBdr/>
        <w:spacing w:after="224" w:line="240" w:lineRule="auto"/>
        <w:ind w:hanging="10" w:left="5"/>
        <w:jc w:val="both"/>
        <w:rPr>
          <w:color w:val="000000"/>
          <w:sz w:val="24"/>
          <w:szCs w:val="24"/>
        </w:rPr>
      </w:pPr>
      <w:r>
        <w:rPr>
          <w:rFonts w:eastAsia="Times New Roman"/>
          <w:color w:val="000000"/>
          <w:sz w:val="24"/>
          <w:szCs w:val="24"/>
        </w:rPr>
        <w:t xml:space="preserve">A instigación de Satanás el hombre decidió erigirse en el último estandarte del bien y del mal, de lo verdadero y lo falso. Se hizo a sí mismo, en lugar de Dios, el punto de referencia final en la predicación.</w:t>
      </w:r>
      <w:r>
        <w:rPr>
          <w:color w:val="000000"/>
          <w:sz w:val="24"/>
          <w:szCs w:val="24"/>
        </w:rPr>
      </w:r>
    </w:p>
    <w:p>
      <w:pPr>
        <w:pBdr/>
        <w:spacing w:after="224" w:line="240" w:lineRule="auto"/>
        <w:ind w:hanging="10" w:left="5"/>
        <w:jc w:val="both"/>
        <w:rPr>
          <w:color w:val="000000"/>
          <w:sz w:val="24"/>
          <w:szCs w:val="24"/>
        </w:rPr>
      </w:pPr>
      <w:r>
        <w:rPr>
          <w:rFonts w:eastAsia="Times New Roman"/>
          <w:color w:val="000000"/>
          <w:sz w:val="24"/>
          <w:szCs w:val="24"/>
        </w:rPr>
        <w:t xml:space="preserve">Para la cuestión del conocimiento esto implicaba el rechazo de Dios como cap</w:t>
      </w:r>
      <w:r>
        <w:rPr>
          <w:rFonts w:eastAsia="Times New Roman"/>
          <w:color w:val="000000"/>
          <w:sz w:val="24"/>
          <w:szCs w:val="24"/>
        </w:rPr>
        <w:t xml:space="preserve">az de identificarse en términos de sí mismo con el hombre y con ello el rechazo de Dios como fuente de la verdad para el hombre. En lugar de buscar un sistema analógico de conocimiento, el hombre después de esto buscó un sistema original de conocimiento. E</w:t>
      </w:r>
      <w:r>
        <w:rPr>
          <w:rFonts w:eastAsia="Times New Roman"/>
          <w:color w:val="000000"/>
          <w:sz w:val="24"/>
          <w:szCs w:val="24"/>
        </w:rPr>
        <w:t xml:space="preserve">sto significa que Dios se redujo con él a la necesidad de buscar la verdad en un entorno finalmente misterioso. En otras palabras, implicaba que al establecerse como independiente, el hombre declaraba que no había nadie por encima de él del que dependiera.</w:t>
      </w:r>
      <w:r>
        <w:rPr>
          <w:rFonts w:eastAsia="Times New Roman"/>
          <w:color w:val="000000"/>
          <w:sz w:val="24"/>
          <w:szCs w:val="24"/>
        </w:rPr>
        <w:t xml:space="preserve"> Pero el hombre ya entonces sabía que no era el último. Sabía que no tenía control de la realidad y sus posibilidades. Así que su declaración de independencia fue un intento de llevar a Dios consigo a un océano de pura contingencia o posibilidad abstracta.</w:t>
      </w:r>
      <w:r>
        <w:rPr>
          <w:color w:val="000000"/>
          <w:sz w:val="24"/>
          <w:szCs w:val="24"/>
        </w:rPr>
      </w:r>
    </w:p>
    <w:p>
      <w:pPr>
        <w:pBdr/>
        <w:spacing w:after="224" w:line="240" w:lineRule="auto"/>
        <w:ind w:hanging="10" w:left="5"/>
        <w:jc w:val="both"/>
        <w:rPr>
          <w:color w:val="000000"/>
          <w:sz w:val="24"/>
          <w:szCs w:val="24"/>
        </w:rPr>
      </w:pPr>
      <w:r>
        <w:rPr>
          <w:rFonts w:eastAsia="Times New Roman"/>
          <w:color w:val="000000"/>
          <w:sz w:val="24"/>
          <w:szCs w:val="24"/>
        </w:rPr>
        <w:t xml:space="preserve">Además, la pura contingencia en la metafísica y el puro irracionalismo en la epistemología van de la mano. La posibilidad abstracta en la metafísica y el misterio último en la epistemología están involucrados uno en el otro. A esto hay que añ</w:t>
      </w:r>
      <w:r>
        <w:rPr>
          <w:rFonts w:eastAsia="Times New Roman"/>
          <w:color w:val="000000"/>
          <w:sz w:val="24"/>
          <w:szCs w:val="24"/>
        </w:rPr>
        <w:t xml:space="preserve">adir que en la ética esto implicaba la negación del derecho de Dios a emitir cualquier mandamiento para el hombre. Para el hombre natural la realidad, la verdad y la bondad deben ser lo que él piensa que deben ser. No pueden ser lo que Cristo dice que son.</w:t>
      </w:r>
      <w:r>
        <w:rPr>
          <w:color w:val="000000"/>
          <w:sz w:val="24"/>
          <w:szCs w:val="24"/>
        </w:rPr>
      </w:r>
    </w:p>
    <w:p>
      <w:pPr>
        <w:pBdr/>
        <w:spacing w:after="224" w:line="240" w:lineRule="auto"/>
        <w:ind w:hanging="10" w:left="5"/>
        <w:jc w:val="both"/>
        <w:rPr>
          <w:color w:val="000000"/>
          <w:sz w:val="24"/>
          <w:szCs w:val="24"/>
        </w:rPr>
      </w:pPr>
      <w:r>
        <w:rPr>
          <w:rFonts w:eastAsia="Times New Roman"/>
          <w:color w:val="000000"/>
          <w:sz w:val="24"/>
          <w:szCs w:val="24"/>
        </w:rPr>
        <w:t xml:space="preserve">En la caída entonces, el hombre vir</w:t>
      </w:r>
      <w:r>
        <w:rPr>
          <w:rFonts w:eastAsia="Times New Roman"/>
          <w:color w:val="000000"/>
          <w:sz w:val="24"/>
          <w:szCs w:val="24"/>
        </w:rPr>
        <w:t xml:space="preserve">tualmente le dijo a Dios que no sabía y no podía saber lo que pasaría si él (el hombre) comía del "árbol prohibido". ¿Por qué se llamó a esto un árbol "prohibido"? ¿No fue quizás porque Dios lo llamó así arbitrariamente? Dios fue el primero en la escena de</w:t>
      </w:r>
      <w:r>
        <w:rPr>
          <w:rFonts w:eastAsia="Times New Roman"/>
          <w:color w:val="000000"/>
          <w:sz w:val="24"/>
          <w:szCs w:val="24"/>
        </w:rPr>
        <w:t xml:space="preserve"> la historia. Nadie había tenido hasta ahora ninguna experiencia con el consumo de este árbol; no había registros reunidos inductivamente que indicaran ni siquiera una tendencia al mal involucrada en el uso del fruto de este árbol. Fue el "método inductivo</w:t>
      </w:r>
      <w:r>
        <w:rPr>
          <w:rFonts w:eastAsia="Times New Roman"/>
          <w:color w:val="000000"/>
          <w:sz w:val="24"/>
          <w:szCs w:val="24"/>
        </w:rPr>
        <w:t xml:space="preserve">", con su suposición del misterio último involucrado en la pura posibilidad, lo que Adán introdujo. Esto era un completo irracionalismo. Por lo tanto, era por implicación una negación de la capacidad de Dios para identificarse. Era en efecto una afirmación</w:t>
      </w:r>
      <w:r>
        <w:rPr>
          <w:rFonts w:eastAsia="Times New Roman"/>
          <w:color w:val="000000"/>
          <w:sz w:val="24"/>
          <w:szCs w:val="24"/>
        </w:rPr>
        <w:t xml:space="preserve"> de que nadie, ni Dios ni el hombre, puede realmente saber lo que es o quién es. ¿Cómo podría haber una distinción o preferencia última o final en un océano de azar? De todos modos, ¿por qué un "ser racional" que se había vuelto racional por casualidad, tr</w:t>
      </w:r>
      <w:r>
        <w:rPr>
          <w:rFonts w:eastAsia="Times New Roman"/>
          <w:color w:val="000000"/>
          <w:sz w:val="24"/>
          <w:szCs w:val="24"/>
        </w:rPr>
        <w:t xml:space="preserve">ataría de dominar a otro "ser racional" que también se había vuelto racional por casualidad? En un mundo de azar no puede haber ninguna forma de autoidentificación. No puede haber un sistema de verdad y por lo tanto no puede haber un uso inteligible de la </w:t>
      </w:r>
      <w:r>
        <w:rPr>
          <w:rFonts w:eastAsia="Times New Roman"/>
          <w:color w:val="000000"/>
          <w:sz w:val="24"/>
          <w:szCs w:val="24"/>
        </w:rPr>
        <w:t xml:space="preserve">"ley de la no-contradicción". Por lo tanto, no puede haber ciertamente una identificación autorizada de la verdad y la ley por parte de un "ser racional" para otro "ser racional". No puede haber tal cosa como la autoridad en el sentido bíblico del término.</w:t>
      </w:r>
      <w:r>
        <w:rPr>
          <w:color w:val="000000"/>
          <w:sz w:val="24"/>
          <w:szCs w:val="24"/>
        </w:rPr>
      </w:r>
    </w:p>
    <w:p>
      <w:pPr>
        <w:pBdr/>
        <w:spacing w:after="224" w:line="240" w:lineRule="auto"/>
        <w:ind w:hanging="10" w:left="5"/>
        <w:jc w:val="both"/>
        <w:rPr>
          <w:color w:val="000000"/>
          <w:sz w:val="24"/>
          <w:szCs w:val="24"/>
        </w:rPr>
      </w:pPr>
      <w:r>
        <w:rPr>
          <w:rFonts w:eastAsia="Times New Roman"/>
          <w:color w:val="000000"/>
          <w:sz w:val="24"/>
          <w:szCs w:val="24"/>
        </w:rPr>
        <w:t xml:space="preserve">Pero hay otro lado de la historia de la caída del hombre. ¿Cómo podía el hombre estar seguro de que podía ignorar con seguridad el mandato de Dios? ¿Cómo presumió saber que Dios no sabía lo que pasaría si comía del árb</w:t>
      </w:r>
      <w:r>
        <w:rPr>
          <w:rFonts w:eastAsia="Times New Roman"/>
          <w:color w:val="000000"/>
          <w:sz w:val="24"/>
          <w:szCs w:val="24"/>
        </w:rPr>
        <w:t xml:space="preserve">ol prohibido? Si hubiera algún sentido para tal acción, tendría que ser en la suposición de que el hombre mismo sabía que el mal amenazado no tendría lugar. Satanás le dijo al hombre que el asunto sería muy distinto de lo que Dios dijo que sería. Dijo que </w:t>
      </w:r>
      <w:r>
        <w:rPr>
          <w:rFonts w:eastAsia="Times New Roman"/>
          <w:color w:val="000000"/>
          <w:sz w:val="24"/>
          <w:szCs w:val="24"/>
        </w:rPr>
        <w:t xml:space="preserve">Dios sabía que sería de otra manera. Satanás sugirió que Dios también sabía que el hombre sería como Dios, conociendo el bien y el mal si el hombre comía del árbol. La realidad, dijo Satanás </w:t>
      </w:r>
      <w:r>
        <w:rPr>
          <w:rFonts w:eastAsia="Times New Roman"/>
          <w:color w:val="000000"/>
          <w:sz w:val="24"/>
          <w:szCs w:val="24"/>
        </w:rPr>
        <w:t xml:space="preserve">en efecto, está totalmente iluminada, iluminada tanto para la "criatura" como para el "Creador". Por lo tanto, el hombre no necesita vivir de acuerdo con las afirmaciones autorizadas del Creador. Puede descubrir por su propia inspección independiente, por </w:t>
      </w:r>
      <w:r>
        <w:rPr>
          <w:rFonts w:eastAsia="Times New Roman"/>
          <w:color w:val="000000"/>
          <w:sz w:val="24"/>
          <w:szCs w:val="24"/>
        </w:rPr>
        <w:t xml:space="preserve">Wesensschau</w:t>
      </w:r>
      <w:r>
        <w:rPr>
          <w:rFonts w:eastAsia="Times New Roman"/>
          <w:color w:val="000000"/>
          <w:sz w:val="24"/>
          <w:szCs w:val="24"/>
        </w:rPr>
        <w:t xml:space="preserve">, lo que ocurrirá en el curso del tiempo. Tanto el hombre como Dios pueden determinar las leyes del ser por medio de las </w:t>
      </w:r>
      <w:r>
        <w:rPr>
          <w:rFonts w:eastAsia="Times New Roman"/>
          <w:color w:val="000000"/>
          <w:sz w:val="24"/>
          <w:szCs w:val="24"/>
        </w:rPr>
        <w:t xml:space="preserve">leyes de la racionalidad en su mente. ¿No es la ley de la racionalidad en las mentes de los hombres y de los dioses, en última instancia, una con la ley del ser en la realidad como un todo? Seguramente la realidad no puede ser "más profunda que la lógica".</w:t>
      </w:r>
      <w:r>
        <w:rPr>
          <w:color w:val="000000"/>
          <w:sz w:val="24"/>
          <w:szCs w:val="24"/>
        </w:rPr>
      </w:r>
    </w:p>
    <w:p>
      <w:pPr>
        <w:pBdr/>
        <w:spacing w:after="224" w:line="240" w:lineRule="auto"/>
        <w:ind w:hanging="10" w:left="5"/>
        <w:jc w:val="both"/>
        <w:rPr>
          <w:color w:val="000000"/>
          <w:sz w:val="24"/>
          <w:szCs w:val="24"/>
        </w:rPr>
      </w:pPr>
      <w:r>
        <w:rPr>
          <w:rFonts w:eastAsia="Times New Roman"/>
          <w:color w:val="000000"/>
          <w:sz w:val="24"/>
          <w:szCs w:val="24"/>
        </w:rPr>
        <w:t xml:space="preserve">Fue así como el hombre, al rechazar el requisito del pacto con Dios se volvió al mismo tiempo irracionalista y racionalista. Estos dos no so</w:t>
      </w:r>
      <w:r>
        <w:rPr>
          <w:rFonts w:eastAsia="Times New Roman"/>
          <w:color w:val="000000"/>
          <w:sz w:val="24"/>
          <w:szCs w:val="24"/>
        </w:rPr>
        <w:t xml:space="preserve">n, excepto formalmente, contradictorios el uno del otro. Más bien se implican el uno al otro. El hombre tenía que ser ambos para ser cualquiera de los dos. Para poder identificarse aparte de Dios, el hombre tenía que distinguirse como individuo de todas la</w:t>
      </w:r>
      <w:r>
        <w:rPr>
          <w:rFonts w:eastAsia="Times New Roman"/>
          <w:color w:val="000000"/>
          <w:sz w:val="24"/>
          <w:szCs w:val="24"/>
        </w:rPr>
        <w:t xml:space="preserve">s relaciones del sistema del que realmente forma parte. Si no fuera parte del sistema de relaciones ordenado por Dios, sería una entidad en el vacío; no se distinguiría a sí mismo de nadie ni de ninguna otra cosa. De hecho, no sería en absoluto consciente </w:t>
      </w:r>
      <w:r>
        <w:rPr>
          <w:rFonts w:eastAsia="Times New Roman"/>
          <w:color w:val="000000"/>
          <w:sz w:val="24"/>
          <w:szCs w:val="24"/>
        </w:rPr>
        <w:t xml:space="preserve">de sí mismo. Él o ella sería parte de "la gran confusión floreciente" que constituiría el Caos. Por otra parte, al formar parte de un sistema de relaciones "creado" por él mismo, el hombre tendría que conocer este sistema exhaustivamente para poder conocer</w:t>
      </w:r>
      <w:r>
        <w:rPr>
          <w:rFonts w:eastAsia="Times New Roman"/>
          <w:color w:val="000000"/>
          <w:sz w:val="24"/>
          <w:szCs w:val="24"/>
        </w:rPr>
        <w:t xml:space="preserve">lo en absoluto. La realidad entonces debe estar "totalmente iluminada" para sí misma sin ningún tipo de apelación a la autoridad. Sólo entonces puede decir con razón que no necesita ser identificado y puesto en un sistema de relaciones por Dios su Creador.</w:t>
      </w:r>
      <w:r>
        <w:rPr>
          <w:color w:val="000000"/>
          <w:sz w:val="24"/>
          <w:szCs w:val="24"/>
        </w:rPr>
      </w:r>
    </w:p>
    <w:p>
      <w:pPr>
        <w:pBdr/>
        <w:spacing w:after="224" w:line="240" w:lineRule="auto"/>
        <w:ind w:hanging="10" w:left="5"/>
        <w:jc w:val="both"/>
        <w:rPr>
          <w:color w:val="000000"/>
          <w:sz w:val="24"/>
          <w:szCs w:val="24"/>
        </w:rPr>
      </w:pPr>
      <w:r>
        <w:rPr>
          <w:rFonts w:eastAsia="Times New Roman"/>
          <w:color w:val="000000"/>
          <w:sz w:val="24"/>
          <w:szCs w:val="24"/>
        </w:rPr>
        <w:t xml:space="preserve">Es con este trasfondo en mente, francamen</w:t>
      </w:r>
      <w:r>
        <w:rPr>
          <w:rFonts w:eastAsia="Times New Roman"/>
          <w:color w:val="000000"/>
          <w:sz w:val="24"/>
          <w:szCs w:val="24"/>
        </w:rPr>
        <w:t xml:space="preserve">te tomado de las Escrituras como autoridad, que podemos interpretar con cierta medida de inteligencia la historia del pensamiento humano. Hay muchas escuelas de filosofía con las que el estudiante universitario debe familiarizarse. Los libros de texto habl</w:t>
      </w:r>
      <w:r>
        <w:rPr>
          <w:rFonts w:eastAsia="Times New Roman"/>
          <w:color w:val="000000"/>
          <w:sz w:val="24"/>
          <w:szCs w:val="24"/>
        </w:rPr>
        <w:t xml:space="preserve">an de algunas de ellas como objetivas y de otras como subjetivas. Algunos hablan de monista y otros de pluralista. Algunos se dicen panteístas y otros deístas, algunos racionalistas y otros irracionalistas. Recientemente tenemos sistemas de filosofía exist</w:t>
      </w:r>
      <w:r>
        <w:rPr>
          <w:rFonts w:eastAsia="Times New Roman"/>
          <w:color w:val="000000"/>
          <w:sz w:val="24"/>
          <w:szCs w:val="24"/>
        </w:rPr>
        <w:t xml:space="preserve">encial, analítica y positivista. Pero todas estas escuelas deben ser vistas a la luz del análisis que se hace de ellas en la Escritura. La principal pregunta que puede hacerse sobre cualquier sistema de pensamiento es si está centrado en el hombre o en Dio</w:t>
      </w:r>
      <w:r>
        <w:rPr>
          <w:rFonts w:eastAsia="Times New Roman"/>
          <w:color w:val="000000"/>
          <w:sz w:val="24"/>
          <w:szCs w:val="24"/>
        </w:rPr>
        <w:t xml:space="preserve">s. ¿Hace al Creador-Redentor o a la criatura el punto de referencia final en la predicación? Si se encuentra una respuesta a esta pregunta, entonces las problemáticas presentadas por las diversas escuelas de filosofía se vuelven inteligentes para nosotros.</w:t>
      </w:r>
      <w:r>
        <w:rPr>
          <w:color w:val="000000"/>
          <w:sz w:val="24"/>
          <w:szCs w:val="24"/>
        </w:rPr>
      </w:r>
    </w:p>
    <w:p>
      <w:pPr>
        <w:pBdr/>
        <w:spacing w:after="224" w:line="240" w:lineRule="auto"/>
        <w:ind w:hanging="10" w:left="5"/>
        <w:jc w:val="both"/>
        <w:rPr>
          <w:color w:val="000000"/>
          <w:sz w:val="24"/>
          <w:szCs w:val="24"/>
        </w:rPr>
      </w:pPr>
      <w:r>
        <w:rPr>
          <w:rFonts w:eastAsia="Times New Roman"/>
          <w:color w:val="000000"/>
          <w:sz w:val="24"/>
          <w:szCs w:val="24"/>
        </w:rPr>
        <w:t xml:space="preserve">Cuando el hombre busca ident</w:t>
      </w:r>
      <w:r>
        <w:rPr>
          <w:rFonts w:eastAsia="Times New Roman"/>
          <w:color w:val="000000"/>
          <w:sz w:val="24"/>
          <w:szCs w:val="24"/>
        </w:rPr>
        <w:t xml:space="preserve">ificarse a sí mismo como el punto de referencia final en la predicación, negará que sea posible saber algo sobre un Dios como el que presenta el cristianismo. Dirá que el misterio es último, que cualquier Dios del que el hombre hable debe ser meramente un </w:t>
      </w:r>
      <w:r>
        <w:rPr>
          <w:rFonts w:eastAsia="Times New Roman"/>
          <w:color w:val="000000"/>
          <w:sz w:val="24"/>
          <w:szCs w:val="24"/>
        </w:rPr>
        <w:t xml:space="preserve">límite y un ideal, un ideal del que, cuando se dice algo positivo, se dice por medio de un símbolo o una alegoría. Dios está "más allá" de todo lo que cualquier hombre pueda decir de él. No es el ser autoconsciente que se identifica y da órdenes al hombre.</w:t>
      </w:r>
      <w:r>
        <w:rPr>
          <w:color w:val="000000"/>
          <w:sz w:val="24"/>
          <w:szCs w:val="24"/>
        </w:rPr>
      </w:r>
    </w:p>
    <w:p>
      <w:pPr>
        <w:pBdr/>
        <w:spacing w:after="224" w:line="240" w:lineRule="auto"/>
        <w:ind w:hanging="10" w:left="5"/>
        <w:jc w:val="both"/>
        <w:rPr>
          <w:color w:val="000000"/>
          <w:sz w:val="24"/>
          <w:szCs w:val="24"/>
        </w:rPr>
      </w:pPr>
      <w:r>
        <w:rPr>
          <w:rFonts w:eastAsia="Times New Roman"/>
          <w:color w:val="000000"/>
          <w:sz w:val="24"/>
          <w:szCs w:val="24"/>
        </w:rPr>
        <w:t xml:space="preserve">De nuevo, cuando el hombre busca identificarse en términos de sí mismo, también exigirá que cualquier Dios en el que se le pida creer debe estar "racionalmente conectado con su propia experiencia", es decir,</w:t>
      </w:r>
      <w:r>
        <w:rPr>
          <w:rFonts w:eastAsia="Times New Roman"/>
          <w:color w:val="000000"/>
          <w:sz w:val="24"/>
          <w:szCs w:val="24"/>
        </w:rPr>
        <w:t xml:space="preserve"> debe ser totalmente conocido por el hombre. Dios debe ser con el hombre totalmente misterioso y desconocido y al mismo tiempo totalmente racional tanto para Dios como para el hombre y por lo tanto sistemática o especulativamente controlable por el hombre.</w:t>
      </w:r>
      <w:r>
        <w:rPr>
          <w:color w:val="000000"/>
          <w:sz w:val="24"/>
          <w:szCs w:val="24"/>
        </w:rPr>
      </w:r>
    </w:p>
    <w:p>
      <w:pPr>
        <w:pBdr/>
        <w:spacing w:after="224" w:line="240" w:lineRule="auto"/>
        <w:ind w:hanging="10" w:left="5"/>
        <w:jc w:val="both"/>
        <w:rPr>
          <w:color w:val="000000"/>
          <w:sz w:val="24"/>
          <w:szCs w:val="24"/>
        </w:rPr>
      </w:pPr>
      <w:r>
        <w:rPr>
          <w:rFonts w:eastAsia="Times New Roman"/>
          <w:color w:val="000000"/>
          <w:sz w:val="24"/>
          <w:szCs w:val="24"/>
        </w:rPr>
        <w:t xml:space="preserve">De estas dos demandas, primero una y luego la otra pueden, salir a la luz. Pero</w:t>
      </w:r>
      <w:r>
        <w:rPr>
          <w:rFonts w:eastAsia="Times New Roman"/>
          <w:color w:val="000000"/>
          <w:sz w:val="24"/>
          <w:szCs w:val="24"/>
        </w:rPr>
        <w:t xml:space="preserve"> cada una está involucrada en la otra. En la filosofía antigua el motivo racionalista parecía dominar la escena; en los tiempos modernos el motivo irracionalista parece estar ampliamente controlado. Pero uno nunca vive completamente independiente del otro.</w:t>
      </w:r>
      <w:r>
        <w:rPr>
          <w:color w:val="000000"/>
          <w:sz w:val="24"/>
          <w:szCs w:val="24"/>
        </w:rPr>
      </w:r>
    </w:p>
    <w:p>
      <w:pPr>
        <w:pBdr/>
        <w:spacing w:after="224" w:line="240" w:lineRule="auto"/>
        <w:ind w:hanging="10" w:left="5"/>
        <w:jc w:val="both"/>
        <w:rPr>
          <w:color w:val="000000"/>
          <w:sz w:val="24"/>
          <w:szCs w:val="24"/>
        </w:rPr>
      </w:pPr>
      <w:r>
        <w:rPr>
          <w:rFonts w:eastAsia="Times New Roman"/>
          <w:color w:val="000000"/>
          <w:sz w:val="24"/>
          <w:szCs w:val="24"/>
        </w:rPr>
        <w:t xml:space="preserve">Los profesores D. H. Th. </w:t>
      </w:r>
      <w:r>
        <w:rPr>
          <w:rFonts w:eastAsia="Times New Roman"/>
          <w:color w:val="000000"/>
          <w:sz w:val="24"/>
          <w:szCs w:val="24"/>
        </w:rPr>
        <w:t xml:space="preserve">Vollenhoven</w:t>
      </w:r>
      <w:r>
        <w:rPr>
          <w:rFonts w:eastAsia="Times New Roman"/>
          <w:color w:val="000000"/>
          <w:sz w:val="24"/>
          <w:szCs w:val="24"/>
        </w:rPr>
        <w:t xml:space="preserve"> y Herman </w:t>
      </w:r>
      <w:r>
        <w:rPr>
          <w:rFonts w:eastAsia="Times New Roman"/>
          <w:color w:val="000000"/>
          <w:sz w:val="24"/>
          <w:szCs w:val="24"/>
        </w:rPr>
        <w:t xml:space="preserve">Dooyeweerd</w:t>
      </w:r>
      <w:r>
        <w:rPr>
          <w:rFonts w:eastAsia="Times New Roman"/>
          <w:color w:val="000000"/>
          <w:sz w:val="24"/>
          <w:szCs w:val="24"/>
        </w:rPr>
        <w:t xml:space="preserve"> de la Universidad Libre de </w:t>
      </w:r>
      <w:r>
        <w:rPr>
          <w:rFonts w:eastAsia="Times New Roman"/>
          <w:color w:val="000000"/>
          <w:sz w:val="24"/>
          <w:szCs w:val="24"/>
        </w:rPr>
        <w:t xml:space="preserve">Amsterdam</w:t>
      </w:r>
      <w:r>
        <w:rPr>
          <w:rFonts w:eastAsia="Times New Roman"/>
          <w:color w:val="000000"/>
          <w:sz w:val="24"/>
          <w:szCs w:val="24"/>
        </w:rPr>
        <w:t xml:space="preserve"> han elaborado un sistema de filosofía cristiana. Ellos enfatizan el hecho de que el hombre, en virtud de su crea</w:t>
      </w:r>
      <w:r>
        <w:rPr>
          <w:rFonts w:eastAsia="Times New Roman"/>
          <w:color w:val="000000"/>
          <w:sz w:val="24"/>
          <w:szCs w:val="24"/>
        </w:rPr>
        <w:t xml:space="preserve">ción por Dios, debe estar consciente de la ley de Dios. Luego señalan que desde la caída el hombre busca su punto de referencia en el universo creado en lugar de en el Creador del universo. Hablan de los sistemas filosóficos no cristianos como de carácter </w:t>
      </w:r>
      <w:r>
        <w:rPr>
          <w:rFonts w:eastAsia="Times New Roman"/>
          <w:color w:val="000000"/>
          <w:sz w:val="24"/>
          <w:szCs w:val="24"/>
        </w:rPr>
        <w:t xml:space="preserve">inmanentista</w:t>
      </w:r>
      <w:r>
        <w:rPr>
          <w:rFonts w:eastAsia="Times New Roman"/>
          <w:color w:val="000000"/>
          <w:sz w:val="24"/>
          <w:szCs w:val="24"/>
        </w:rPr>
        <w:t xml:space="preserve">, que se niegan a reconocer la dependencia del pensamiento humano del pensamiento divino. Indican que sobre la base de las filosofías </w:t>
      </w:r>
      <w:r>
        <w:rPr>
          <w:rFonts w:eastAsia="Times New Roman"/>
          <w:color w:val="000000"/>
          <w:sz w:val="24"/>
          <w:szCs w:val="24"/>
        </w:rPr>
        <w:t xml:space="preserve">inmanentistas</w:t>
      </w:r>
      <w:r>
        <w:rPr>
          <w:rFonts w:eastAsia="Times New Roman"/>
          <w:color w:val="000000"/>
          <w:sz w:val="24"/>
          <w:szCs w:val="24"/>
        </w:rPr>
        <w:t xml:space="preserve"> ha habido una falsa problemática. Los sistemas </w:t>
      </w:r>
      <w:r>
        <w:rPr>
          <w:rFonts w:eastAsia="Times New Roman"/>
          <w:color w:val="000000"/>
          <w:sz w:val="24"/>
          <w:szCs w:val="24"/>
        </w:rPr>
        <w:t xml:space="preserve">inmanentistas</w:t>
      </w:r>
      <w:r>
        <w:rPr>
          <w:rFonts w:eastAsia="Times New Roman"/>
          <w:color w:val="000000"/>
          <w:sz w:val="24"/>
          <w:szCs w:val="24"/>
        </w:rPr>
        <w:t xml:space="preserve"> han absolutizado uno u otro aspecto del universo creado y con ello se han visto obligados a cometer in</w:t>
      </w:r>
      <w:r>
        <w:rPr>
          <w:rFonts w:eastAsia="Times New Roman"/>
          <w:color w:val="000000"/>
          <w:sz w:val="24"/>
          <w:szCs w:val="24"/>
        </w:rPr>
        <w:t xml:space="preserve">justicia con otros aspectos igualmente importantes o más importantes del universo creado. Así, por ejemplo, los pitagóricos sostenían que todas las cosas son números. Tomando así la idea de la numerabilidad de las cosas creadas, que es el aspecto más bajo </w:t>
      </w:r>
      <w:r>
        <w:rPr>
          <w:rFonts w:eastAsia="Times New Roman"/>
          <w:color w:val="000000"/>
          <w:sz w:val="24"/>
          <w:szCs w:val="24"/>
        </w:rPr>
        <w:t xml:space="preserve">y por lo tanto menos informativo de la realidad en su conjunto, como principio final de interpretación, han hecho una grave injusticia a otros aspectos más altos de la realidad. Pero al argumentar así la importancia de las dimensiones superiores de la real</w:t>
      </w:r>
      <w:r>
        <w:rPr>
          <w:rFonts w:eastAsia="Times New Roman"/>
          <w:color w:val="000000"/>
          <w:sz w:val="24"/>
          <w:szCs w:val="24"/>
        </w:rPr>
        <w:t xml:space="preserve">idad creada lo hacen insistiendo en que ninguna dimensión de la realidad creada tiene justicia a menos que se vea en la perspectiva de que está sujeta con todas las demás dimensiones a la ley de Dios para toda la realidad creada. En otras palabras, hay un </w:t>
      </w:r>
      <w:r>
        <w:rPr>
          <w:rFonts w:eastAsia="Times New Roman"/>
          <w:color w:val="000000"/>
          <w:sz w:val="24"/>
          <w:szCs w:val="24"/>
        </w:rPr>
        <w:t xml:space="preserve">dimensionalismo</w:t>
      </w:r>
      <w:r>
        <w:rPr>
          <w:rFonts w:eastAsia="Times New Roman"/>
          <w:color w:val="000000"/>
          <w:sz w:val="24"/>
          <w:szCs w:val="24"/>
        </w:rPr>
        <w:t xml:space="preserve"> tanto no cristiano como cristiano. Algunas escuelas de filosofía </w:t>
      </w:r>
      <w:r>
        <w:rPr>
          <w:rFonts w:eastAsia="Times New Roman"/>
          <w:color w:val="000000"/>
          <w:sz w:val="24"/>
          <w:szCs w:val="24"/>
        </w:rPr>
        <w:t xml:space="preserve">inmanentista</w:t>
      </w:r>
      <w:r>
        <w:rPr>
          <w:rFonts w:eastAsia="Times New Roman"/>
          <w:color w:val="000000"/>
          <w:sz w:val="24"/>
          <w:szCs w:val="24"/>
        </w:rPr>
        <w:t xml:space="preserve"> quieren mantener la realidad y el significado de las dimensiones superiores a la numerabilidad y la espacialidad, etc. Pero sólo un </w:t>
      </w:r>
      <w:r>
        <w:rPr>
          <w:rFonts w:eastAsia="Times New Roman"/>
          <w:color w:val="000000"/>
          <w:sz w:val="24"/>
          <w:szCs w:val="24"/>
        </w:rPr>
        <w:t xml:space="preserve">dimensionalismo</w:t>
      </w:r>
      <w:r>
        <w:rPr>
          <w:rFonts w:eastAsia="Times New Roman"/>
          <w:color w:val="000000"/>
          <w:sz w:val="24"/>
          <w:szCs w:val="24"/>
        </w:rPr>
        <w:t xml:space="preserve"> cristiano es capaz de evitar reducir todas las dimensiones a una identidad cruda, ya que sólo un </w:t>
      </w:r>
      <w:r>
        <w:rPr>
          <w:rFonts w:eastAsia="Times New Roman"/>
          <w:color w:val="000000"/>
          <w:sz w:val="24"/>
          <w:szCs w:val="24"/>
        </w:rPr>
        <w:t xml:space="preserve">dimensionalismo</w:t>
      </w:r>
      <w:r>
        <w:rPr>
          <w:rFonts w:eastAsia="Times New Roman"/>
          <w:color w:val="000000"/>
          <w:sz w:val="24"/>
          <w:szCs w:val="24"/>
        </w:rPr>
        <w:t xml:space="preserve"> cristiano mantiene el intelecto del hombre en su lugar. Requiere que el intelecto del hombre encuentre las dimensiones de la realidad creada, sin legislar para la realidad. Por otra parte, incluso la forma más elevada de </w:t>
      </w:r>
      <w:r>
        <w:rPr>
          <w:rFonts w:eastAsia="Times New Roman"/>
          <w:color w:val="000000"/>
          <w:sz w:val="24"/>
          <w:szCs w:val="24"/>
        </w:rPr>
        <w:t xml:space="preserve">dimensionalismo</w:t>
      </w:r>
      <w:r>
        <w:rPr>
          <w:rFonts w:eastAsia="Times New Roman"/>
          <w:color w:val="000000"/>
          <w:sz w:val="24"/>
          <w:szCs w:val="24"/>
        </w:rPr>
        <w:t xml:space="preserve"> no cristiano sigue siendo racionalista en el sentido de que reduciría toda la realidad, en todas sus dimensiones, a un sistema penetrable. El mero hecho </w:t>
      </w:r>
      <w:r>
        <w:rPr>
          <w:rFonts w:eastAsia="Times New Roman"/>
          <w:color w:val="000000"/>
          <w:sz w:val="24"/>
          <w:szCs w:val="24"/>
        </w:rPr>
        <w:t xml:space="preserve">de decir que la ciencia no es capaz por sí misma de interpretar la totalidad de la vida no es presentar la pretensión de Cristo. Hay muchas interpretaciones "espiritualistas" no cristianas de la vida que al final no son mejores que el grosero materialismo.</w:t>
      </w:r>
      <w:r>
        <w:rPr>
          <w:color w:val="000000"/>
          <w:sz w:val="24"/>
          <w:szCs w:val="24"/>
        </w:rPr>
      </w:r>
    </w:p>
    <w:p>
      <w:pPr>
        <w:pBdr/>
        <w:spacing w:after="224" w:line="240" w:lineRule="auto"/>
        <w:ind w:hanging="10" w:left="5"/>
        <w:jc w:val="both"/>
        <w:rPr>
          <w:color w:val="000000"/>
          <w:sz w:val="24"/>
          <w:szCs w:val="24"/>
        </w:rPr>
      </w:pPr>
      <w:r>
        <w:rPr>
          <w:rFonts w:eastAsia="Times New Roman"/>
          <w:color w:val="000000"/>
          <w:sz w:val="24"/>
          <w:szCs w:val="24"/>
        </w:rPr>
        <w:t xml:space="preserve">Es de lamentar que no se pueda hacer un uso completo de este bien trabajado sistema de la filosofía cristiana en este trabajo. Nos llevaría demasiado lejos. </w:t>
      </w:r>
      <w:r>
        <w:rPr>
          <w:rFonts w:eastAsia="Times New Roman"/>
          <w:color w:val="000000"/>
          <w:sz w:val="24"/>
          <w:szCs w:val="24"/>
        </w:rPr>
        <w:t xml:space="preserve">Pero nos será de gran ayuda, especialmente en el análisis de la historia de la filosofía no cristiana.</w:t>
      </w:r>
      <w:r>
        <w:rPr>
          <w:color w:val="000000"/>
          <w:sz w:val="24"/>
          <w:szCs w:val="24"/>
        </w:rPr>
      </w:r>
    </w:p>
    <w:p>
      <w:pPr>
        <w:pBdr/>
        <w:spacing w:after="224" w:line="240" w:lineRule="auto"/>
        <w:ind w:hanging="10" w:left="5"/>
        <w:jc w:val="both"/>
        <w:rPr>
          <w:color w:val="000000"/>
          <w:sz w:val="24"/>
          <w:szCs w:val="24"/>
        </w:rPr>
      </w:pPr>
      <w:r>
        <w:rPr>
          <w:rFonts w:eastAsia="Times New Roman"/>
          <w:color w:val="000000"/>
          <w:sz w:val="24"/>
          <w:szCs w:val="24"/>
        </w:rPr>
        <w:t xml:space="preserve">¿Cuál es entonces, debe preguntarse, la actitud de los no cristianos</w:t>
      </w:r>
      <w:r>
        <w:rPr>
          <w:rFonts w:eastAsia="Times New Roman"/>
          <w:color w:val="000000"/>
          <w:sz w:val="24"/>
          <w:szCs w:val="24"/>
        </w:rPr>
        <w:t xml:space="preserve"> hacia la noción de la Biblia? Hacemos esta pregunta a hombres individuales que han sido confrontados con la Biblia. Pero de ninguna manera todos los hombres han sido confrontados con la Biblia y sus afirmaciones sobre sí misma. Por lo tanto, en cualquier </w:t>
      </w:r>
      <w:r>
        <w:rPr>
          <w:rFonts w:eastAsia="Times New Roman"/>
          <w:color w:val="000000"/>
          <w:sz w:val="24"/>
          <w:szCs w:val="24"/>
        </w:rPr>
        <w:t xml:space="preserve">caso, tendremos que juzgar la raza en su conjunto por el ejemplo de unos pocos. Tendremos que preguntarnos cuál habría sido su actitud si se hubieran puesto delante de la Biblia. Desde este punto de vista, nuestra respuesta no puede ser el resultado de un </w:t>
      </w:r>
      <w:r>
        <w:rPr>
          <w:rFonts w:eastAsia="Times New Roman"/>
          <w:color w:val="000000"/>
          <w:sz w:val="24"/>
          <w:szCs w:val="24"/>
        </w:rPr>
        <w:t xml:space="preserve">examen empírico exhaustivo. No tiene por qué serlo. Aceptando el punto de vista de la Escritura como la palabra del Cristo que se hace oír, también aceptamos la doble división que presenta la Escritura. Hay adoradores de criaturas y adoradores del Creador.</w:t>
      </w:r>
      <w:r>
        <w:rPr>
          <w:color w:val="000000"/>
          <w:sz w:val="24"/>
          <w:szCs w:val="24"/>
        </w:rPr>
      </w:r>
    </w:p>
    <w:p>
      <w:pPr>
        <w:pBdr/>
        <w:spacing w:after="265" w:line="240" w:lineRule="auto"/>
        <w:ind w:hanging="10" w:left="5"/>
        <w:jc w:val="both"/>
        <w:rPr>
          <w:color w:val="000000"/>
          <w:sz w:val="24"/>
          <w:szCs w:val="24"/>
        </w:rPr>
      </w:pPr>
      <w:r>
        <w:rPr>
          <w:rFonts w:eastAsia="Times New Roman"/>
          <w:color w:val="000000"/>
          <w:sz w:val="24"/>
          <w:szCs w:val="24"/>
        </w:rPr>
        <w:t xml:space="preserve">Sin embargo, necesitaremos ir más allá de esto. No podemos ni siquiera acercarnos a los ejemplos de aquellos que se enfre</w:t>
      </w:r>
      <w:r>
        <w:rPr>
          <w:rFonts w:eastAsia="Times New Roman"/>
          <w:color w:val="000000"/>
          <w:sz w:val="24"/>
          <w:szCs w:val="24"/>
        </w:rPr>
        <w:t xml:space="preserve">ntan a la Biblia y que han dado sus respuestas en una actitud "neutral". Debemos acercarnos a ellos a la luz de lo que la Biblia dice de ellos. Esto es lo único que se puede hacer que sea coherente con la idea de la Biblia como la Palabra de Dios. Esto no </w:t>
      </w:r>
      <w:r>
        <w:rPr>
          <w:rFonts w:eastAsia="Times New Roman"/>
          <w:color w:val="000000"/>
          <w:sz w:val="24"/>
          <w:szCs w:val="24"/>
        </w:rPr>
        <w:t xml:space="preserve">es para impugnar la honestidad de los hombres. Si profesan creer en la Biblia como la Palabra de Dios, aceptamos su profesión al pie de la letra. Entonces damos por sentado que por el poder regenerador del Espíritu Santo se les ha permitido ver las Escritu</w:t>
      </w:r>
      <w:r>
        <w:rPr>
          <w:rFonts w:eastAsia="Times New Roman"/>
          <w:color w:val="000000"/>
          <w:sz w:val="24"/>
          <w:szCs w:val="24"/>
        </w:rPr>
        <w:t xml:space="preserve">ras como lo que realmente son. Pero ahora estamos hablando del hombre caído y la cuestión de su capacidad o incapacidad para ver la necesidad de la autoridad, la suficiencia y perspicacia de la Escritura en la forma en que la propia Escritura las considera</w:t>
      </w:r>
      <w:bookmarkStart w:id="10" w:name="_Toc238381"/>
      <w:r>
        <w:rPr>
          <w:rFonts w:eastAsia="Times New Roman"/>
          <w:color w:val="000000"/>
          <w:sz w:val="24"/>
          <w:szCs w:val="24"/>
        </w:rPr>
        <w:t xml:space="preserve"> Y entonces la respuesta debe ser que el hombre caído</w:t>
      </w:r>
      <w:r>
        <w:rPr>
          <w:rFonts w:eastAsia="Times New Roman"/>
          <w:color w:val="000000"/>
          <w:sz w:val="24"/>
          <w:szCs w:val="24"/>
        </w:rPr>
        <w:t xml:space="preserve"> no puede, porque no quiere, aceptar la Biblia como la palabra del Cristo que se identifica a sí mismo. Porque al aceptar la Biblia debe al mismo tiempo aceptar lo que enseña sobre Dios en relación con el hombre. Y eso, el hombre caído se negará a hacerlo.</w:t>
      </w:r>
      <w:r>
        <w:rPr>
          <w:color w:val="000000"/>
          <w:sz w:val="24"/>
          <w:szCs w:val="24"/>
        </w:rPr>
      </w:r>
    </w:p>
    <w:p>
      <w:pPr>
        <w:pStyle w:val="11222"/>
        <w:pBdr/>
        <w:spacing/>
        <w:ind/>
        <w:rPr>
          <w:rFonts w:ascii="Arial" w:hAnsi="Arial" w:cs="Arial"/>
          <w:sz w:val="24"/>
          <w:szCs w:val="24"/>
        </w:rPr>
      </w:pPr>
      <w:r>
        <w:rPr>
          <w:rFonts w:ascii="Arial" w:hAnsi="Arial" w:eastAsia="Times New Roman" w:cs="Arial"/>
          <w:sz w:val="24"/>
          <w:szCs w:val="24"/>
        </w:rPr>
        <w:t xml:space="preserve">1. La necesidad de la Escritura</w:t>
      </w:r>
      <w:bookmarkEnd w:id="10"/>
      <w:r/>
      <w:r>
        <w:rPr>
          <w:rFonts w:ascii="Arial" w:hAnsi="Arial" w:cs="Arial"/>
          <w:sz w:val="24"/>
          <w:szCs w:val="24"/>
        </w:rPr>
      </w:r>
    </w:p>
    <w:p>
      <w:pPr>
        <w:pBdr/>
        <w:spacing w:after="276" w:line="240" w:lineRule="auto"/>
        <w:ind w:hanging="10" w:left="5"/>
        <w:jc w:val="both"/>
        <w:rPr>
          <w:color w:val="000000"/>
          <w:sz w:val="24"/>
          <w:szCs w:val="24"/>
        </w:rPr>
      </w:pPr>
      <w:r>
        <w:rPr>
          <w:rFonts w:eastAsia="Times New Roman"/>
          <w:color w:val="000000"/>
          <w:sz w:val="24"/>
          <w:szCs w:val="24"/>
        </w:rPr>
        <w:t xml:space="preserve">Con el fin de hacer esto podemos mirar lo que a menudo se habla de los atributos de la Escritura para ver cómo el hombre caído reacciona a ellos. Estos atributos son la necesidad, la autoridad, la suficiencia y la perspicacia de la Escritura.</w:t>
      </w:r>
      <w:r>
        <w:rPr>
          <w:rFonts w:eastAsia="Times New Roman"/>
          <w:color w:val="000000"/>
          <w:sz w:val="24"/>
          <w:szCs w:val="24"/>
          <w:vertAlign w:val="superscript"/>
        </w:rPr>
        <w:footnoteReference w:id="22"/>
      </w:r>
      <w:r>
        <w:rPr>
          <w:color w:val="000000"/>
          <w:sz w:val="24"/>
          <w:szCs w:val="24"/>
        </w:rPr>
      </w:r>
    </w:p>
    <w:p>
      <w:pPr>
        <w:pBdr/>
        <w:spacing w:after="224" w:line="240" w:lineRule="auto"/>
        <w:ind w:hanging="10" w:left="5"/>
        <w:jc w:val="both"/>
        <w:rPr>
          <w:color w:val="000000"/>
          <w:sz w:val="24"/>
          <w:szCs w:val="24"/>
        </w:rPr>
      </w:pPr>
      <w:r>
        <w:rPr>
          <w:rFonts w:eastAsia="Times New Roman"/>
          <w:color w:val="000000"/>
          <w:sz w:val="24"/>
          <w:szCs w:val="24"/>
        </w:rPr>
        <w:t xml:space="preserve">La necesidad de la Escritura, como se ha visto en el capít</w:t>
      </w:r>
      <w:r>
        <w:rPr>
          <w:rFonts w:eastAsia="Times New Roman"/>
          <w:color w:val="000000"/>
          <w:sz w:val="24"/>
          <w:szCs w:val="24"/>
        </w:rPr>
        <w:t xml:space="preserve">ulo anterior, radica en el hecho del pecado del hombre. El hombre no necesita las Escrituras porque sea finito; las necesita porque es un pecador. Le hablan de la obra de redención de Dios en Cristo; sólo ellos le hablan de esta obra. Así que cada pecador </w:t>
      </w:r>
      <w:r>
        <w:rPr>
          <w:rFonts w:eastAsia="Times New Roman"/>
          <w:color w:val="000000"/>
          <w:sz w:val="24"/>
          <w:szCs w:val="24"/>
        </w:rPr>
        <w:t xml:space="preserve">necesita las Escrituras como necesita a Cristo. Y estas Escrituras que hablan del Cristo deben identificarse como deben identificar al Cristo de los pecadores. La Escritura e</w:t>
      </w:r>
      <w:r>
        <w:rPr>
          <w:rFonts w:eastAsia="Times New Roman"/>
          <w:color w:val="000000"/>
          <w:sz w:val="24"/>
          <w:szCs w:val="24"/>
        </w:rPr>
        <w:t xml:space="preserve">s la Palabra del Cristo que se identifica a sí mismo. Además, esta identificación de la Escritura no se hace efectiva excepto a través del testimonio del Espíritu Santo trae convicción y convence a los pecadores de su pecado y de su necesidad de salvación.</w:t>
      </w:r>
      <w:r>
        <w:rPr>
          <w:color w:val="000000"/>
          <w:sz w:val="24"/>
          <w:szCs w:val="24"/>
        </w:rPr>
      </w:r>
    </w:p>
    <w:p>
      <w:pPr>
        <w:pBdr/>
        <w:spacing w:after="224" w:line="240" w:lineRule="auto"/>
        <w:ind w:hanging="10" w:left="5"/>
        <w:jc w:val="both"/>
        <w:rPr>
          <w:color w:val="000000"/>
          <w:sz w:val="24"/>
          <w:szCs w:val="24"/>
        </w:rPr>
      </w:pPr>
      <w:r>
        <w:rPr>
          <w:rFonts w:eastAsia="Times New Roman"/>
          <w:color w:val="000000"/>
          <w:sz w:val="24"/>
          <w:szCs w:val="24"/>
        </w:rPr>
        <w:t xml:space="preserve">Pero el pecador no admitirá por sí mismo, por su "experiencia", el hech</w:t>
      </w:r>
      <w:r>
        <w:rPr>
          <w:rFonts w:eastAsia="Times New Roman"/>
          <w:color w:val="000000"/>
          <w:sz w:val="24"/>
          <w:szCs w:val="24"/>
        </w:rPr>
        <w:t xml:space="preserve">o de que es un pecador. Puede estar de acuerdo en que está lejos de ser lo que debería ser. Puede admitir que es muy malvado. Pero no admitirá que ha pecado contra la revelación de Dios, que ha dejado a Dios de lado y se ha hecho una ley para sí mismo. No </w:t>
      </w:r>
      <w:r>
        <w:rPr>
          <w:rFonts w:eastAsia="Times New Roman"/>
          <w:color w:val="000000"/>
          <w:sz w:val="24"/>
          <w:szCs w:val="24"/>
        </w:rPr>
        <w:t xml:space="preserve">cree en ninguna revelación de Dios. La esencia misma de su pecado, como se ha señalado, es que ha elevado al hombre, la criatura, hasta el nivel de Dios su Creador, o ha hecho descender a Dios el Creador hasta el nivel del hombre, su criatura. El pecador e</w:t>
      </w:r>
      <w:r>
        <w:rPr>
          <w:rFonts w:eastAsia="Times New Roman"/>
          <w:color w:val="000000"/>
          <w:sz w:val="24"/>
          <w:szCs w:val="24"/>
        </w:rPr>
        <w:t xml:space="preserve">s, por lo tanto, "monista" en su pensamiento. Cuando Isaías dice que los pensamientos de Dios son más altos que los del hombre, el hombre caído sacudirá su cabeza y lo negará. Puede permitir que posiblemente haya un dios cuyos pensamientos son más altos qu</w:t>
      </w:r>
      <w:r>
        <w:rPr>
          <w:rFonts w:eastAsia="Times New Roman"/>
          <w:color w:val="000000"/>
          <w:sz w:val="24"/>
          <w:szCs w:val="24"/>
        </w:rPr>
        <w:t xml:space="preserve">e los del hombre, pero entonces simplemente quiere decir con esto que los pensamientos de este dios son más extensos que los del hombre. El pensamiento de Dios es para el hombre caído siempre esencialmente de la misma calidad que el pensamiento del hombre.</w:t>
      </w:r>
      <w:r>
        <w:rPr>
          <w:color w:val="000000"/>
          <w:sz w:val="24"/>
          <w:szCs w:val="24"/>
        </w:rPr>
      </w:r>
    </w:p>
    <w:p>
      <w:pPr>
        <w:pBdr/>
        <w:spacing w:after="224" w:line="240" w:lineRule="auto"/>
        <w:ind w:hanging="10" w:left="5"/>
        <w:jc w:val="both"/>
        <w:rPr>
          <w:color w:val="000000"/>
          <w:sz w:val="24"/>
          <w:szCs w:val="24"/>
        </w:rPr>
      </w:pPr>
      <w:r>
        <w:rPr>
          <w:rFonts w:eastAsia="Times New Roman"/>
          <w:color w:val="000000"/>
          <w:sz w:val="24"/>
          <w:szCs w:val="24"/>
        </w:rPr>
        <w:t xml:space="preserve">Por consiguiente, el hombre caído no puede admitir que ha pecado contra la revelación del pensamiento o la voluntad del Dios de la Escritura. Podría, argumenta en efecto, no haber ninguna expresión de tal pensamiento por parte de tal Dios.</w:t>
      </w:r>
      <w:r>
        <w:rPr>
          <w:color w:val="000000"/>
          <w:sz w:val="24"/>
          <w:szCs w:val="24"/>
        </w:rPr>
      </w:r>
    </w:p>
    <w:p>
      <w:pPr>
        <w:pBdr/>
        <w:spacing w:after="224" w:line="240" w:lineRule="auto"/>
        <w:ind w:hanging="10" w:left="5"/>
        <w:jc w:val="both"/>
        <w:rPr>
          <w:color w:val="000000"/>
          <w:sz w:val="24"/>
          <w:szCs w:val="24"/>
        </w:rPr>
      </w:pPr>
      <w:r>
        <w:rPr>
          <w:rFonts w:eastAsia="Times New Roman"/>
          <w:color w:val="000000"/>
          <w:sz w:val="24"/>
          <w:szCs w:val="24"/>
        </w:rPr>
        <w:t xml:space="preserve">A este argume</w:t>
      </w:r>
      <w:r>
        <w:rPr>
          <w:rFonts w:eastAsia="Times New Roman"/>
          <w:color w:val="000000"/>
          <w:sz w:val="24"/>
          <w:szCs w:val="24"/>
        </w:rPr>
        <w:t xml:space="preserve">nto se ha formulado con frecuencia la siguiente objeción. Si sólo se miran los hechos de la historia de la raza humana, se puede ver que los hombres han creído en Dios, en la revelación de Dios y en la idea de que han pecado contra esta revelación de Dios.</w:t>
      </w:r>
      <w:r>
        <w:rPr>
          <w:color w:val="000000"/>
          <w:sz w:val="24"/>
          <w:szCs w:val="24"/>
        </w:rPr>
      </w:r>
    </w:p>
    <w:p>
      <w:pPr>
        <w:pBdr/>
        <w:spacing w:after="224" w:line="240" w:lineRule="auto"/>
        <w:ind w:hanging="10" w:left="5"/>
        <w:jc w:val="both"/>
        <w:rPr>
          <w:color w:val="000000"/>
          <w:sz w:val="24"/>
          <w:szCs w:val="24"/>
        </w:rPr>
      </w:pPr>
      <w:r>
        <w:rPr>
          <w:rFonts w:eastAsia="Times New Roman"/>
          <w:color w:val="000000"/>
          <w:sz w:val="24"/>
          <w:szCs w:val="24"/>
        </w:rPr>
        <w:t xml:space="preserve">Pero precisamente aquí es importante aplicar el principio de que es la Escritura la que debe interpretar los hechos de la historia para nosotros. Por supuesto, están las "religiones de la redención"; están los innume</w:t>
      </w:r>
      <w:r>
        <w:rPr>
          <w:rFonts w:eastAsia="Times New Roman"/>
          <w:color w:val="000000"/>
          <w:sz w:val="24"/>
          <w:szCs w:val="24"/>
        </w:rPr>
        <w:t xml:space="preserve">rables altares hechos por todo tipo de hombres religiosos en todo el mundo. Pero estos hechos sólo corroboran el punto señalado anteriormente, a saber, que todos los hombres son realmente creados por Dios y, en cierto sentido, saben que así es. Pablo dice </w:t>
      </w:r>
      <w:r>
        <w:rPr>
          <w:rFonts w:eastAsia="Times New Roman"/>
          <w:color w:val="000000"/>
          <w:sz w:val="24"/>
          <w:szCs w:val="24"/>
        </w:rPr>
        <w:t xml:space="preserve">que todos los hombres conocen a Dios y que han violado su ley. Han heredado una naturaleza malvada y con ella una mala conciencia. Así que buscan apaciguar a los "dioses". Pero los dioses contra los que los hombres creen haber pecado son siempre entidades </w:t>
      </w:r>
      <w:r>
        <w:rPr>
          <w:rFonts w:eastAsia="Times New Roman"/>
          <w:color w:val="000000"/>
          <w:sz w:val="24"/>
          <w:szCs w:val="24"/>
        </w:rPr>
        <w:t xml:space="preserve">intra-cósmicas</w:t>
      </w:r>
      <w:r>
        <w:rPr>
          <w:rFonts w:eastAsia="Times New Roman"/>
          <w:color w:val="000000"/>
          <w:sz w:val="24"/>
          <w:szCs w:val="24"/>
        </w:rPr>
        <w:t xml:space="preserve">; por lo menos, como los hombres, están ellos mismos rodeados por un ambiente más definitivo que ellos mismos. Todas las "religiones de misterio" adoran y</w:t>
      </w:r>
      <w:r>
        <w:rPr>
          <w:rFonts w:eastAsia="Times New Roman"/>
          <w:color w:val="000000"/>
          <w:sz w:val="24"/>
          <w:szCs w:val="24"/>
        </w:rPr>
        <w:t xml:space="preserve"> sirven a la criatura más que al Creador. Y es a partir de esta adoración de la criatura como la esencia del pecado, que la Biblia llama a los hombres. La psicología profunda moderna y la filosofía existencialista no han visto tanto como un vislumbre de la</w:t>
      </w:r>
      <w:r>
        <w:rPr>
          <w:rFonts w:eastAsia="Times New Roman"/>
          <w:color w:val="000000"/>
          <w:sz w:val="24"/>
          <w:szCs w:val="24"/>
        </w:rPr>
        <w:t xml:space="preserve"> profundidad de la iniquidad del corazón humano. Sólo "encubren" esta iniquidad con su visión artificial del pecado. Es sólo por gracia que los hombres pueden ver la necesidad de alejarse de los ídolos hacia el Dios vivo y verdadero. Los hombres no ven la </w:t>
      </w:r>
      <w:r>
        <w:rPr>
          <w:rFonts w:eastAsia="Times New Roman"/>
          <w:color w:val="000000"/>
          <w:sz w:val="24"/>
          <w:szCs w:val="24"/>
        </w:rPr>
        <w:t xml:space="preserve">necesidad de la gracia hasta que por gracia la ven. No ven la necesidad de Cristo a menos que a través de la Biblia se les hable de Cristo en las Escrituras. Y los hombres no aceptan la Escritura</w:t>
      </w:r>
      <w:r>
        <w:rPr>
          <w:rFonts w:eastAsia="Times New Roman"/>
          <w:color w:val="000000"/>
          <w:sz w:val="24"/>
          <w:szCs w:val="24"/>
        </w:rPr>
        <w:t xml:space="preserve"> como la Palabra de Dios que habla de la salvación a través de Cristo a menos que por el Espíritu Santo que da testimonio de su verdad crean en ella y en lo que dice sobre el Cristo que vino a salvar, y el Dios Creador contra el que han pecado. El conocimi</w:t>
      </w:r>
      <w:r>
        <w:rPr>
          <w:rFonts w:eastAsia="Times New Roman"/>
          <w:color w:val="000000"/>
          <w:sz w:val="24"/>
          <w:szCs w:val="24"/>
        </w:rPr>
        <w:t xml:space="preserve">ento del pecado, así como el conocimiento de la salvación viene, no de la experiencia como se interpreta por la experiencia; el uno está involucrado en el otro y los dos juntos vienen como una unidad, pero por la gracia de Dios. El Catecismo de Heidelberg </w:t>
      </w:r>
      <w:r>
        <w:rPr>
          <w:rFonts w:eastAsia="Times New Roman"/>
          <w:color w:val="000000"/>
          <w:sz w:val="24"/>
          <w:szCs w:val="24"/>
        </w:rPr>
        <w:t xml:space="preserve">deja claro este asunto cuando pregunta: ¿De dónde conoces tu pecado? La respuesta es: "De la ley de Dios". No de la experiencia, sino de la revelación de la voluntad de Dios viene el conocimiento del pecado y con ello el reconocimiento de la necesidad de l</w:t>
      </w:r>
      <w:r>
        <w:rPr>
          <w:rFonts w:eastAsia="Times New Roman"/>
          <w:color w:val="000000"/>
          <w:sz w:val="24"/>
          <w:szCs w:val="24"/>
        </w:rPr>
        <w:t xml:space="preserve">a Escritura. Sólo de la Escritura se aprende la necesidad de la misma. Es sólo por el don de la gracia que uno aprende de su necesidad de la gracia. Así que sólo de la ley de Dios por gracia se aprende que es la ley de Dios y que se ha roto la ley de Dios.</w:t>
      </w:r>
      <w:r>
        <w:rPr>
          <w:color w:val="000000"/>
          <w:sz w:val="24"/>
          <w:szCs w:val="24"/>
        </w:rPr>
      </w:r>
    </w:p>
    <w:p>
      <w:pPr>
        <w:pBdr/>
        <w:spacing w:after="224" w:line="240" w:lineRule="auto"/>
        <w:ind w:hanging="10" w:left="5"/>
        <w:jc w:val="both"/>
        <w:rPr>
          <w:color w:val="000000"/>
          <w:sz w:val="24"/>
          <w:szCs w:val="24"/>
        </w:rPr>
      </w:pPr>
      <w:r>
        <w:rPr>
          <w:rFonts w:eastAsia="Times New Roman"/>
          <w:color w:val="000000"/>
          <w:sz w:val="24"/>
          <w:szCs w:val="24"/>
        </w:rPr>
        <w:t xml:space="preserve">La cuestión del punto de contacto puede ser abordada brevemente a este respecto. Este asunto será considerado más a fondo más adelante. Por el momento se pone de manifiesto porque se utiliza frecuentemente como una objeción al </w:t>
      </w:r>
      <w:r>
        <w:rPr>
          <w:rFonts w:eastAsia="Times New Roman"/>
          <w:color w:val="000000"/>
          <w:sz w:val="24"/>
          <w:szCs w:val="24"/>
        </w:rPr>
        <w:t xml:space="preserve">punto de vista que se acaba de expresar. ¿No apela la propia Escritura a los que están "cansados y agobiados", a los que se dan cuenta de su propia angustia y necesidad de salvación? Concedido que los hombres no saben claramente qué es lo que les aflige y </w:t>
      </w:r>
      <w:r>
        <w:rPr>
          <w:rFonts w:eastAsia="Times New Roman"/>
          <w:color w:val="000000"/>
          <w:sz w:val="24"/>
          <w:szCs w:val="24"/>
        </w:rPr>
        <w:t xml:space="preserve">cuál puede ser el remedio para su necesidad, ¿no es su vago sentido de la necesidad un punto de contacto adecuado para el evangelio de la redención? ¿No están los hombres dispuestos a escuchar el evangelio de la redención porque saben que están en peligro?</w:t>
      </w:r>
      <w:r>
        <w:rPr>
          <w:color w:val="000000"/>
          <w:sz w:val="24"/>
          <w:szCs w:val="24"/>
        </w:rPr>
      </w:r>
    </w:p>
    <w:p>
      <w:pPr>
        <w:pBdr/>
        <w:spacing w:after="224" w:line="240" w:lineRule="auto"/>
        <w:ind w:hanging="10" w:left="5"/>
        <w:jc w:val="both"/>
        <w:rPr>
          <w:color w:val="000000"/>
          <w:sz w:val="24"/>
          <w:szCs w:val="24"/>
        </w:rPr>
      </w:pPr>
      <w:r>
        <w:rPr>
          <w:rFonts w:eastAsia="Times New Roman"/>
          <w:color w:val="000000"/>
          <w:sz w:val="24"/>
          <w:szCs w:val="24"/>
        </w:rPr>
        <w:t xml:space="preserve">Se debe hacer plena justicia a esta cuestión</w:t>
      </w:r>
      <w:r>
        <w:rPr>
          <w:rFonts w:eastAsia="Times New Roman"/>
          <w:color w:val="000000"/>
          <w:sz w:val="24"/>
          <w:szCs w:val="24"/>
        </w:rPr>
        <w:t xml:space="preserve">. Sin duda, su propio sentido de la necesidad hace que los hombres, en la providencia de Dios, "estén listos para escuchar el evangelio". Y cuanto mayor sea la sensación de necesidad, mayor será la disposición a escuchar el evangelio. Aquellos que están en</w:t>
      </w:r>
      <w:r>
        <w:rPr>
          <w:rFonts w:eastAsia="Times New Roman"/>
          <w:color w:val="000000"/>
          <w:sz w:val="24"/>
          <w:szCs w:val="24"/>
        </w:rPr>
        <w:t xml:space="preserve"> camas de hospital esperando operaciones serias serán más "amables con el evangelio" que cuando "cabalguen alto" en plena prosperidad y salud. Los hombres saben que son criaturas de Dios; saben que han roto la ley de Dios. Saben que necesitan "salvación". </w:t>
      </w:r>
      <w:r>
        <w:rPr>
          <w:rFonts w:eastAsia="Times New Roman"/>
          <w:color w:val="000000"/>
          <w:sz w:val="24"/>
          <w:szCs w:val="24"/>
        </w:rPr>
        <w:t xml:space="preserve">Aún</w:t>
      </w:r>
      <w:r>
        <w:rPr>
          <w:rFonts w:eastAsia="Times New Roman"/>
          <w:color w:val="000000"/>
          <w:sz w:val="24"/>
          <w:szCs w:val="24"/>
        </w:rPr>
        <w:t xml:space="preserve"> así, en la peor de sus condiciones, los hombres </w:t>
      </w:r>
      <w:r>
        <w:rPr>
          <w:rFonts w:eastAsia="Times New Roman"/>
          <w:color w:val="000000"/>
          <w:sz w:val="24"/>
          <w:szCs w:val="24"/>
        </w:rPr>
        <w:t xml:space="preserve">siguen rebelándose contra el análisis de su caso como se da en las Escrituras. Pueden hablar con Kant del "mal radical" en el hombre; pueden hablar con Freud de la total corrupción de la raza. Pueden hablar con Heidegger de ser como "ser hasta la muerte". </w:t>
      </w:r>
      <w:r>
        <w:rPr>
          <w:rFonts w:eastAsia="Times New Roman"/>
          <w:color w:val="000000"/>
          <w:sz w:val="24"/>
          <w:szCs w:val="24"/>
        </w:rPr>
        <w:t xml:space="preserve">Aún</w:t>
      </w:r>
      <w:r>
        <w:rPr>
          <w:rFonts w:eastAsia="Times New Roman"/>
          <w:color w:val="000000"/>
          <w:sz w:val="24"/>
          <w:szCs w:val="24"/>
        </w:rPr>
        <w:t xml:space="preserve"> así, todavía sostienen que esto es algo inherente a la realidad como tal. ¿Qué más se puede esperar de las entrañas del azar? El hombre,</w:t>
      </w:r>
      <w:r>
        <w:rPr>
          <w:rFonts w:eastAsia="Times New Roman"/>
          <w:color w:val="000000"/>
          <w:sz w:val="24"/>
          <w:szCs w:val="24"/>
        </w:rPr>
        <w:t xml:space="preserve"> sostienen, no puede ser realmente responsable de su "pecado"; ciertamente no es exclusivamente responsable. No ha pecado en Adán en contra de la voluntad de Dios. Su pecado no es para él un asunto por el cual él mismo merezca la separación eterna de Dios.</w:t>
      </w:r>
      <w:r>
        <w:rPr>
          <w:color w:val="000000"/>
          <w:sz w:val="24"/>
          <w:szCs w:val="24"/>
        </w:rPr>
      </w:r>
    </w:p>
    <w:p>
      <w:pPr>
        <w:pBdr/>
        <w:spacing w:after="224" w:line="240" w:lineRule="auto"/>
        <w:ind w:hanging="10" w:left="5"/>
        <w:jc w:val="both"/>
        <w:rPr>
          <w:color w:val="000000"/>
          <w:sz w:val="24"/>
          <w:szCs w:val="24"/>
        </w:rPr>
      </w:pPr>
      <w:r>
        <w:rPr>
          <w:rFonts w:eastAsia="Times New Roman"/>
          <w:color w:val="000000"/>
          <w:sz w:val="24"/>
          <w:szCs w:val="24"/>
        </w:rPr>
        <w:t xml:space="preserve">Así, el paciente y el médico siguen teniendo análisis radicalmente diferentes de la naturaleza de la enfermedad y concepciones radicalme</w:t>
      </w:r>
      <w:r>
        <w:rPr>
          <w:rFonts w:eastAsia="Times New Roman"/>
          <w:color w:val="000000"/>
          <w:sz w:val="24"/>
          <w:szCs w:val="24"/>
        </w:rPr>
        <w:t xml:space="preserve">nte diferentes del tipo de remedio que rescatará al paciente de la muerte. Dios en su misteriosa providencia puede usar el sentido de la angustia como un medio por el cual el Espíritu Santo convence al pecador de lo que realmente está mal en él. Así, Dios </w:t>
      </w:r>
      <w:r>
        <w:rPr>
          <w:rFonts w:eastAsia="Times New Roman"/>
          <w:color w:val="000000"/>
          <w:sz w:val="24"/>
          <w:szCs w:val="24"/>
        </w:rPr>
        <w:t xml:space="preserve">sin duda usa el hecho de que los hombres son en realidad criaturas de Dios, y en </w:t>
      </w:r>
      <w:r>
        <w:rPr>
          <w:rFonts w:eastAsia="Times New Roman"/>
          <w:color w:val="000000"/>
          <w:sz w:val="24"/>
          <w:szCs w:val="24"/>
        </w:rPr>
        <w:t xml:space="preserve">el fondo de sus corazones se saben tales, como un hecho sobre el que construye su obra de salvación. Pero es por gracia que los hombres deben aprender a saber lo que significa que son criaturas de Dios en otro sentido de lo que ya saben que esto es cierto.</w:t>
      </w:r>
      <w:r>
        <w:rPr>
          <w:color w:val="000000"/>
          <w:sz w:val="24"/>
          <w:szCs w:val="24"/>
        </w:rPr>
      </w:r>
    </w:p>
    <w:p>
      <w:pPr>
        <w:pBdr/>
        <w:spacing w:after="224" w:line="240" w:lineRule="auto"/>
        <w:ind w:hanging="10" w:left="5"/>
        <w:jc w:val="both"/>
        <w:rPr>
          <w:color w:val="000000"/>
          <w:sz w:val="24"/>
          <w:szCs w:val="24"/>
        </w:rPr>
      </w:pPr>
      <w:r>
        <w:rPr>
          <w:rFonts w:eastAsia="Times New Roman"/>
          <w:color w:val="000000"/>
          <w:sz w:val="24"/>
          <w:szCs w:val="24"/>
        </w:rPr>
        <w:t xml:space="preserve">Sólo si se contraponen claramente los dos principios de interpretación de los que se ha hablado anteriormente, el asunto se sitúa en la perspectiva correcta. En la medida en que el hombre natural piensa de manera consciente </w:t>
      </w:r>
      <w:r>
        <w:rPr>
          <w:rFonts w:eastAsia="Times New Roman"/>
          <w:color w:val="000000"/>
          <w:sz w:val="24"/>
          <w:szCs w:val="24"/>
        </w:rPr>
        <w:t xml:space="preserve">de acuerdo a su principio como pecador, no puede aceptar el análisis que Dios da en su Palabra. Pero como el hombre es incapaz de llevar a cabo su principio de interpretación hasta el final, como la locura de llevarlo a cabo hasta el final está claramente </w:t>
      </w:r>
      <w:r>
        <w:rPr>
          <w:rFonts w:eastAsia="Times New Roman"/>
          <w:color w:val="000000"/>
          <w:sz w:val="24"/>
          <w:szCs w:val="24"/>
        </w:rPr>
        <w:t xml:space="preserve">ante él en todo momento, y como en muchos casos el amor de Dios a los pecadores se le predica y se vive ante él en la vida del pueblo de Dios, Dios puede usar esta situación para imponer a los hombres la consideración de que son lo que él les dice que son.</w:t>
      </w:r>
      <w:r>
        <w:rPr>
          <w:color w:val="000000"/>
          <w:sz w:val="24"/>
          <w:szCs w:val="24"/>
        </w:rPr>
      </w:r>
    </w:p>
    <w:p>
      <w:pPr>
        <w:pBdr/>
        <w:spacing w:after="224" w:line="240" w:lineRule="auto"/>
        <w:ind w:hanging="10" w:left="5"/>
        <w:jc w:val="both"/>
        <w:rPr>
          <w:color w:val="000000"/>
          <w:sz w:val="24"/>
          <w:szCs w:val="24"/>
        </w:rPr>
      </w:pPr>
      <w:r>
        <w:rPr>
          <w:rFonts w:eastAsia="Times New Roman"/>
          <w:color w:val="000000"/>
          <w:sz w:val="24"/>
          <w:szCs w:val="24"/>
        </w:rPr>
        <w:t xml:space="preserve">Por lo tanto, el punto de contacto con el sentido de la necesidad que se encuentra en el pecador no es simplemente una cuestión de decirle que tienes lo que él sabe que necesita. Aquí</w:t>
      </w:r>
      <w:r>
        <w:rPr>
          <w:rFonts w:eastAsia="Times New Roman"/>
          <w:color w:val="000000"/>
          <w:sz w:val="24"/>
          <w:szCs w:val="24"/>
        </w:rPr>
        <w:t xml:space="preserve"> hay un hombre que dice que necesita algunos alimentos. Va a la tienda y el tendero no tiene las marcas que quiere. Pero le asegura a su cliente que lo que tiene, aunque nunca lo haya usado antes, es "justo lo que quiere", de hecho "justo lo que necesita".</w:t>
      </w:r>
      <w:r>
        <w:rPr>
          <w:color w:val="000000"/>
          <w:sz w:val="24"/>
          <w:szCs w:val="24"/>
        </w:rPr>
      </w:r>
    </w:p>
    <w:p>
      <w:pPr>
        <w:pBdr/>
        <w:spacing w:after="224" w:line="240" w:lineRule="auto"/>
        <w:ind w:hanging="10" w:left="5"/>
        <w:jc w:val="both"/>
        <w:rPr>
          <w:color w:val="000000"/>
          <w:sz w:val="24"/>
          <w:szCs w:val="24"/>
        </w:rPr>
      </w:pPr>
      <w:r>
        <w:rPr>
          <w:rFonts w:eastAsia="Times New Roman"/>
          <w:color w:val="000000"/>
          <w:sz w:val="24"/>
          <w:szCs w:val="24"/>
        </w:rPr>
        <w:t xml:space="preserve">En contraste con esto, el pecador dice que no ha cumplido con sus prop</w:t>
      </w:r>
      <w:r>
        <w:rPr>
          <w:rFonts w:eastAsia="Times New Roman"/>
          <w:color w:val="000000"/>
          <w:sz w:val="24"/>
          <w:szCs w:val="24"/>
        </w:rPr>
        <w:t xml:space="preserve">ios ideales de una buena vida. Teme que esto pueda traerle consecuencias malignas. De alguna manera la realidad visita al "pecado" con el castigo, y, si el pecado es inherente a la raza, si es endémico en el hombre, si el pecado es el pecado "original", en</w:t>
      </w:r>
      <w:r>
        <w:rPr>
          <w:rFonts w:eastAsia="Times New Roman"/>
          <w:color w:val="000000"/>
          <w:sz w:val="24"/>
          <w:szCs w:val="24"/>
        </w:rPr>
        <w:t xml:space="preserve">tonces él agradecerá cualquier alivio que alguien pueda ofrecer. ¿Cómo puede deshacerse de su "complejo de culpa"? ¿Por la doctrina del "pecado original", es decir, distribuyendo su culpa sobre toda la raza humana? ¿Haciéndolo por lo tanto un algo natural?</w:t>
      </w:r>
      <w:r>
        <w:rPr>
          <w:color w:val="000000"/>
          <w:sz w:val="24"/>
          <w:szCs w:val="24"/>
        </w:rPr>
      </w:r>
    </w:p>
    <w:p>
      <w:pPr>
        <w:pBdr/>
        <w:spacing w:after="224" w:line="240" w:lineRule="auto"/>
        <w:ind w:hanging="10" w:left="5"/>
        <w:jc w:val="both"/>
        <w:rPr>
          <w:color w:val="000000"/>
          <w:sz w:val="24"/>
          <w:szCs w:val="24"/>
        </w:rPr>
      </w:pPr>
      <w:r>
        <w:rPr>
          <w:rFonts w:eastAsia="Times New Roman"/>
          <w:color w:val="000000"/>
          <w:sz w:val="24"/>
          <w:szCs w:val="24"/>
        </w:rPr>
        <w:t xml:space="preserve">Para los hombres que piensan de esta manera el mensaje del evangelio viene con un análisis bastante diferente del pecado. Presenta al pecador un significado diferente para cada palabra que usa. Lo hace </w:t>
      </w:r>
      <w:r>
        <w:rPr>
          <w:rFonts w:eastAsia="Times New Roman"/>
          <w:color w:val="000000"/>
          <w:sz w:val="24"/>
          <w:szCs w:val="24"/>
        </w:rPr>
        <w:t xml:space="preserve">colocando al hombre en un complejo de relaciones totalmente diferente. No le ofrece ninguna vía de escape excepto la del arrepentimiento ante su Creador y Redentor. "Más de este tipo de comida" dice el tendero cristiano, es sólo veneno para ti. Es la corri</w:t>
      </w:r>
      <w:r>
        <w:rPr>
          <w:rFonts w:eastAsia="Times New Roman"/>
          <w:color w:val="000000"/>
          <w:sz w:val="24"/>
          <w:szCs w:val="24"/>
        </w:rPr>
        <w:t xml:space="preserve">ente sanguínea la que debe ser curada. Y eso está más allá del poder de cualquier médico humano. Tu pecado es de tal naturaleza que necesitas al Hijo de Dios y su muerte en la cruz para su eliminación. Su naturaleza sólo puede ser vista a la luz de lo que </w:t>
      </w:r>
      <w:r>
        <w:rPr>
          <w:rFonts w:eastAsia="Times New Roman"/>
          <w:color w:val="000000"/>
          <w:sz w:val="24"/>
          <w:szCs w:val="24"/>
        </w:rPr>
        <w:t xml:space="preserve">se necesita para su eliminación. ¿Tienes derecho a ser un hijo de la condenación eterna? Es aquello de lo que Cristo vino a redimirte. Eso es lo que la Biblia dice del pecado. Es lo que debes confesar que es tu pecado. Hasta ahora no has hecho nada de eso.</w:t>
      </w:r>
      <w:r>
        <w:rPr>
          <w:color w:val="000000"/>
          <w:sz w:val="24"/>
          <w:szCs w:val="24"/>
        </w:rPr>
      </w:r>
    </w:p>
    <w:p>
      <w:pPr>
        <w:pBdr/>
        <w:spacing w:after="265" w:line="240" w:lineRule="auto"/>
        <w:ind w:hanging="10" w:left="5"/>
        <w:jc w:val="both"/>
        <w:rPr>
          <w:color w:val="000000"/>
          <w:sz w:val="24"/>
          <w:szCs w:val="24"/>
        </w:rPr>
      </w:pPr>
      <w:r>
        <w:rPr>
          <w:rFonts w:eastAsia="Times New Roman"/>
          <w:color w:val="000000"/>
          <w:sz w:val="24"/>
          <w:szCs w:val="24"/>
        </w:rPr>
        <w:t xml:space="preserve">Con este contraste básico en mente es entonces posible hablar de manera bíblica del punto de contacto del evangelio en el sentido de la necesidad que se encuentra en el hombre natural. Es la original e </w:t>
      </w:r>
      <w:r>
        <w:rPr>
          <w:rFonts w:eastAsia="Times New Roman"/>
          <w:color w:val="000000"/>
          <w:sz w:val="24"/>
          <w:szCs w:val="24"/>
        </w:rPr>
        <w:t xml:space="preserve">inerradicable</w:t>
      </w:r>
      <w:r>
        <w:rPr>
          <w:rFonts w:eastAsia="Times New Roman"/>
          <w:color w:val="000000"/>
          <w:sz w:val="24"/>
          <w:szCs w:val="24"/>
        </w:rPr>
        <w:t xml:space="preserve"> revelación de Dios y de su voluntad en la mente de los hombres que es el trasfondo y fundamento </w:t>
      </w:r>
      <w:r>
        <w:rPr>
          <w:rFonts w:eastAsia="Times New Roman"/>
          <w:color w:val="000000"/>
          <w:sz w:val="24"/>
          <w:szCs w:val="24"/>
        </w:rPr>
        <w:t xml:space="preserve">de la obra del Espíritu Santo. Sin este trasfondo el evangelio hablaría en un vacío.</w:t>
      </w:r>
      <w:r>
        <w:rPr>
          <w:color w:val="000000"/>
          <w:sz w:val="24"/>
          <w:szCs w:val="24"/>
        </w:rPr>
      </w:r>
    </w:p>
    <w:p>
      <w:pPr>
        <w:pStyle w:val="11222"/>
        <w:pBdr/>
        <w:spacing/>
        <w:ind/>
        <w:rPr>
          <w:rFonts w:ascii="Arial" w:hAnsi="Arial" w:cs="Arial"/>
          <w:sz w:val="24"/>
          <w:szCs w:val="24"/>
        </w:rPr>
      </w:pPr>
      <w:r/>
      <w:bookmarkStart w:id="11" w:name="_Toc238382"/>
      <w:r>
        <w:rPr>
          <w:rFonts w:ascii="Arial" w:hAnsi="Arial" w:eastAsia="Times New Roman" w:cs="Arial"/>
          <w:sz w:val="24"/>
          <w:szCs w:val="24"/>
        </w:rPr>
        <w:t xml:space="preserve">2. La autoridad de las Escrituras</w:t>
      </w:r>
      <w:bookmarkEnd w:id="11"/>
      <w:r/>
      <w:r>
        <w:rPr>
          <w:rFonts w:ascii="Arial" w:hAnsi="Arial" w:cs="Arial"/>
          <w:sz w:val="24"/>
          <w:szCs w:val="24"/>
        </w:rPr>
      </w:r>
    </w:p>
    <w:p>
      <w:pPr>
        <w:pBdr/>
        <w:spacing w:after="224" w:line="240" w:lineRule="auto"/>
        <w:ind w:hanging="10" w:left="5"/>
        <w:jc w:val="both"/>
        <w:rPr>
          <w:color w:val="000000"/>
          <w:sz w:val="24"/>
          <w:szCs w:val="24"/>
        </w:rPr>
      </w:pPr>
      <w:r>
        <w:rPr>
          <w:rFonts w:eastAsia="Times New Roman"/>
          <w:color w:val="000000"/>
          <w:sz w:val="24"/>
          <w:szCs w:val="24"/>
        </w:rPr>
        <w:t xml:space="preserve">La pregunta de qué hará el hombre natural cuando se enfrente al reclamo de la Escritura de su autoridad necesita ser respondida a continuación. La pregunta es si el hombre natural, en la medida en </w:t>
      </w:r>
      <w:r>
        <w:rPr>
          <w:rFonts w:eastAsia="Times New Roman"/>
          <w:color w:val="000000"/>
          <w:sz w:val="24"/>
          <w:szCs w:val="24"/>
        </w:rPr>
        <w:t xml:space="preserve">que trabaja conscientemente desde su principio, puede en algún sentido estar dispuesto favorablemente a la noción bíblica de su autoridad. La respuesta debe ser negativa, por la misma razón que el hombre natural no puede reconocer la necesidad de la Escrit</w:t>
      </w:r>
      <w:r>
        <w:rPr>
          <w:rFonts w:eastAsia="Times New Roman"/>
          <w:color w:val="000000"/>
          <w:sz w:val="24"/>
          <w:szCs w:val="24"/>
        </w:rPr>
        <w:t xml:space="preserve">ura. Porque es la necesidad de la Biblia como habla con autoridad lo que hemos tratado en la sección anterior. Se ha insinuado que el hombre caído es a la vez irracionalista y racionalista, y al mismo tiempo. Su irracionalismo se basa en su suposición meta</w:t>
      </w:r>
      <w:r>
        <w:rPr>
          <w:rFonts w:eastAsia="Times New Roman"/>
          <w:color w:val="000000"/>
          <w:sz w:val="24"/>
          <w:szCs w:val="24"/>
        </w:rPr>
        <w:t xml:space="preserve">física de que la realidad es controlada por o es una expresión de pura casualidad. Su racionalismo se basa en la suposición de que la realidad está totalmente determinada por leyes con las que su pensamiento es, en última instancia, idéntico. Es de esperar</w:t>
      </w:r>
      <w:r>
        <w:rPr>
          <w:rFonts w:eastAsia="Times New Roman"/>
          <w:color w:val="000000"/>
          <w:sz w:val="24"/>
          <w:szCs w:val="24"/>
        </w:rPr>
        <w:t xml:space="preserve"> que en tales suposiciones el hombre caído no pueda permitirse la autoridad bíblica. Porque esta idea, como se ha señalado anteriormente, se basa en la idea de un Dios autónomo. Esto implica la idea de que Dios mismo es totalmente conocido por él mismo y q</w:t>
      </w:r>
      <w:r>
        <w:rPr>
          <w:rFonts w:eastAsia="Times New Roman"/>
          <w:color w:val="000000"/>
          <w:sz w:val="24"/>
          <w:szCs w:val="24"/>
        </w:rPr>
        <w:t xml:space="preserve">ue el universo creado también es totalmente conocido por él porque está totalmente controlado por él. Este es el principio cristiano de continuidad. El hombre natural llamaría a esto racionalismo y determinismo. Diría que la idea de la libertad y el signif</w:t>
      </w:r>
      <w:r>
        <w:rPr>
          <w:rFonts w:eastAsia="Times New Roman"/>
          <w:color w:val="000000"/>
          <w:sz w:val="24"/>
          <w:szCs w:val="24"/>
        </w:rPr>
        <w:t xml:space="preserve">icado para el conocimiento humano ha desaparecido. Al mismo tiempo, la idea cristiana de autoridad mantiene que los pensamientos de Dios no están abiertos a la inspección del hombre. Dios debe revelarse a sí mismo. Este es el principio cristiano de la disc</w:t>
      </w:r>
      <w:r>
        <w:rPr>
          <w:rFonts w:eastAsia="Times New Roman"/>
          <w:color w:val="000000"/>
          <w:sz w:val="24"/>
          <w:szCs w:val="24"/>
        </w:rPr>
        <w:t xml:space="preserve">ontinuidad. El hombre natural llamaría a esto irracionalismo e indeterminismo. Diría que corta toda continuidad razonable entre Dios y el hombre. Requiere que el hombre esté sujeto a los pronunciamientos puramente arbitrarios que Dios puede hacer sobre él.</w:t>
      </w:r>
      <w:r>
        <w:rPr>
          <w:color w:val="000000"/>
          <w:sz w:val="24"/>
          <w:szCs w:val="24"/>
        </w:rPr>
      </w:r>
    </w:p>
    <w:p>
      <w:pPr>
        <w:pBdr/>
        <w:spacing w:after="224" w:line="240" w:lineRule="auto"/>
        <w:ind w:hanging="10" w:left="5"/>
        <w:jc w:val="both"/>
        <w:rPr>
          <w:color w:val="000000"/>
          <w:sz w:val="24"/>
          <w:szCs w:val="24"/>
        </w:rPr>
      </w:pPr>
      <w:r>
        <w:rPr>
          <w:rFonts w:eastAsia="Times New Roman"/>
          <w:color w:val="000000"/>
          <w:sz w:val="24"/>
          <w:szCs w:val="24"/>
        </w:rPr>
        <w:t xml:space="preserve">Así es q</w:t>
      </w:r>
      <w:r>
        <w:rPr>
          <w:rFonts w:eastAsia="Times New Roman"/>
          <w:color w:val="000000"/>
          <w:sz w:val="24"/>
          <w:szCs w:val="24"/>
        </w:rPr>
        <w:t xml:space="preserve">ue una combinación del principio no cristiano de continuidad correlativo al principio no cristiano de discontinuidad se contrapone al principio cristiano de continuidad correlativo al principio cristiano de discontinuidad. A menudo los cristianos son engañ</w:t>
      </w:r>
      <w:r>
        <w:rPr>
          <w:rFonts w:eastAsia="Times New Roman"/>
          <w:color w:val="000000"/>
          <w:sz w:val="24"/>
          <w:szCs w:val="24"/>
        </w:rPr>
        <w:t xml:space="preserve">ados en este asunto. Tienden a olvidar que el significado de la discontinuidad está determinado por su correlativo. Así, quien defienda un principio no cristiano de discontinuidad parecerá, en la superficie, que defiende el cristianismo y sus elementos sob</w:t>
      </w:r>
      <w:r>
        <w:rPr>
          <w:rFonts w:eastAsia="Times New Roman"/>
          <w:color w:val="000000"/>
          <w:sz w:val="24"/>
          <w:szCs w:val="24"/>
        </w:rPr>
        <w:t xml:space="preserve">renaturales. Sin embargo, quien se opone al determinismo y al naturalismo, quien defiende las "dimensiones superiores" de la realidad, no puede hacer más que defender su supuesta libertad o autonomía de las invasiones de su propio principio de continuidad.</w:t>
      </w:r>
      <w:r>
        <w:rPr>
          <w:color w:val="000000"/>
          <w:sz w:val="24"/>
          <w:szCs w:val="24"/>
        </w:rPr>
      </w:r>
    </w:p>
    <w:p>
      <w:pPr>
        <w:pBdr/>
        <w:spacing w:after="224" w:line="240" w:lineRule="auto"/>
        <w:ind w:hanging="10" w:left="5"/>
        <w:jc w:val="both"/>
        <w:rPr>
          <w:color w:val="000000"/>
          <w:sz w:val="24"/>
          <w:szCs w:val="24"/>
        </w:rPr>
      </w:pPr>
      <w:r>
        <w:rPr>
          <w:rFonts w:eastAsia="Times New Roman"/>
          <w:color w:val="000000"/>
          <w:sz w:val="24"/>
          <w:szCs w:val="24"/>
        </w:rPr>
        <w:t xml:space="preserve">Vollenhoven</w:t>
      </w:r>
      <w:r>
        <w:rPr>
          <w:rFonts w:eastAsia="Times New Roman"/>
          <w:color w:val="000000"/>
          <w:sz w:val="24"/>
          <w:szCs w:val="24"/>
        </w:rPr>
        <w:t xml:space="preserve"> y </w:t>
      </w:r>
      <w:r>
        <w:rPr>
          <w:rFonts w:eastAsia="Times New Roman"/>
          <w:color w:val="000000"/>
          <w:sz w:val="24"/>
          <w:szCs w:val="24"/>
        </w:rPr>
        <w:t xml:space="preserve">Dooyeweerd</w:t>
      </w:r>
      <w:r>
        <w:rPr>
          <w:rFonts w:eastAsia="Times New Roman"/>
          <w:color w:val="000000"/>
          <w:sz w:val="24"/>
          <w:szCs w:val="24"/>
        </w:rPr>
        <w:t xml:space="preserve"> han señalado cómo, particularmente en los tiempos modernos, el hombre apóstata ha llegado a</w:t>
      </w:r>
      <w:r>
        <w:rPr>
          <w:rFonts w:eastAsia="Times New Roman"/>
          <w:color w:val="000000"/>
          <w:sz w:val="24"/>
          <w:szCs w:val="24"/>
        </w:rPr>
        <w:t xml:space="preserve"> percibir algo del carácter destructivo de su propia problemática. Al principio de la era moderna parecía haber ganado para sí mismo la libertad absoluta. Al mismo tiempo utilizaba las matemáticas modernas para controlar con ellas toda la realidad, incluye</w:t>
      </w:r>
      <w:r>
        <w:rPr>
          <w:rFonts w:eastAsia="Times New Roman"/>
          <w:color w:val="000000"/>
          <w:sz w:val="24"/>
          <w:szCs w:val="24"/>
        </w:rPr>
        <w:t xml:space="preserve">ndo al hombre mismo. El ideal de su ciencia era conocer y controlar todas las cosas, incluyendo los movimientos internos de la mente humana. Pero si este ideal tuviera éxito, el hombre habría perdido la libertad que desea mantener a toda costa. Así que en </w:t>
      </w:r>
      <w:r>
        <w:rPr>
          <w:rFonts w:eastAsia="Times New Roman"/>
          <w:color w:val="000000"/>
          <w:sz w:val="24"/>
          <w:szCs w:val="24"/>
        </w:rPr>
        <w:t xml:space="preserve">la filosofía de Kant hay una especie de compromiso entre el ideal de la ciencia y el ideal de</w:t>
      </w:r>
      <w:r>
        <w:rPr>
          <w:rFonts w:eastAsia="Times New Roman"/>
          <w:color w:val="000000"/>
          <w:sz w:val="24"/>
          <w:szCs w:val="24"/>
        </w:rPr>
        <w:t xml:space="preserve"> la personalidad libre. Al primero se le asigna el reino de los fenómenos, al segundo se le reserva el reino de los noúmenos. Pero esto no es más que un modus vivendi; no es una solución al problema. Ninguna solución es posible sobre una base no cristiana.</w:t>
      </w:r>
      <w:r>
        <w:rPr>
          <w:color w:val="000000"/>
          <w:sz w:val="24"/>
          <w:szCs w:val="24"/>
        </w:rPr>
      </w:r>
    </w:p>
    <w:p>
      <w:pPr>
        <w:pBdr/>
        <w:spacing w:after="224" w:line="240" w:lineRule="auto"/>
        <w:ind w:hanging="10" w:left="5"/>
        <w:jc w:val="both"/>
        <w:rPr>
          <w:color w:val="000000"/>
          <w:sz w:val="24"/>
          <w:szCs w:val="24"/>
        </w:rPr>
      </w:pPr>
      <w:r>
        <w:rPr>
          <w:rFonts w:eastAsia="Times New Roman"/>
          <w:color w:val="000000"/>
          <w:sz w:val="24"/>
          <w:szCs w:val="24"/>
        </w:rPr>
        <w:t xml:space="preserve">Desde el punto de vista no crist</w:t>
      </w:r>
      <w:r>
        <w:rPr>
          <w:rFonts w:eastAsia="Times New Roman"/>
          <w:color w:val="000000"/>
          <w:sz w:val="24"/>
          <w:szCs w:val="24"/>
        </w:rPr>
        <w:t xml:space="preserve">iano entonces, la idea de la autoridad bíblica es imposible. Esta idea es imposible si la experiencia humana debe ser interpretada por el principio adoptado del hombre apóstata. Sobre la base de la apostasía es imposible que exista el tipo de Dios que habl</w:t>
      </w:r>
      <w:r>
        <w:rPr>
          <w:rFonts w:eastAsia="Times New Roman"/>
          <w:color w:val="000000"/>
          <w:sz w:val="24"/>
          <w:szCs w:val="24"/>
        </w:rPr>
        <w:t xml:space="preserve">a con autoridad. Kant hizo espacio para la "fe" pero no para la fe bíblica. El principio no cristiano de la discontinuidad exige que uno se aferre a una posibilidad abstracta. "Todo" es posible según este principio. Por lo tanto, parece que la existencia d</w:t>
      </w:r>
      <w:r>
        <w:rPr>
          <w:rFonts w:eastAsia="Times New Roman"/>
          <w:color w:val="000000"/>
          <w:sz w:val="24"/>
          <w:szCs w:val="24"/>
        </w:rPr>
        <w:t xml:space="preserve">el Dios del que habla la Biblia también puede ser posible. Pero cuando el hombre natural dice que para él todo es posible y que por lo tanto tiene la mente abierta a la evidencia de cualquier cosa que se le presente, esta afirmación tiene una limitación bá</w:t>
      </w:r>
      <w:r>
        <w:rPr>
          <w:rFonts w:eastAsia="Times New Roman"/>
          <w:color w:val="000000"/>
          <w:sz w:val="24"/>
          <w:szCs w:val="24"/>
        </w:rPr>
        <w:t xml:space="preserve">sica. Cuando dice que todo es posible, esto es para él una abstracción o un concepto limitante. Sabe que las vacas no pueden saltar sobre la luna excepto en los cuentos de hadas. Así que la idea de un Dios cuya experiencia no está sujeta a las mismas condi</w:t>
      </w:r>
      <w:r>
        <w:rPr>
          <w:rFonts w:eastAsia="Times New Roman"/>
          <w:color w:val="000000"/>
          <w:sz w:val="24"/>
          <w:szCs w:val="24"/>
        </w:rPr>
        <w:t xml:space="preserve">ciones que las que controlan al hombre no es prácticamente posible. Tal idea, dice, no tiene sentido. No tiene un contenido inteligible. Es la mera afirmación de un que sin un qué inteligible. Por lo tanto, es puro irracionalismo decir que tal Dios existe.</w:t>
      </w:r>
      <w:r>
        <w:rPr>
          <w:color w:val="000000"/>
          <w:sz w:val="24"/>
          <w:szCs w:val="24"/>
        </w:rPr>
      </w:r>
    </w:p>
    <w:p>
      <w:pPr>
        <w:pBdr/>
        <w:spacing w:after="224" w:line="240" w:lineRule="auto"/>
        <w:ind w:hanging="10" w:left="5"/>
        <w:jc w:val="both"/>
        <w:rPr>
          <w:color w:val="000000"/>
          <w:sz w:val="24"/>
          <w:szCs w:val="24"/>
        </w:rPr>
      </w:pPr>
      <w:r>
        <w:rPr>
          <w:rFonts w:eastAsia="Times New Roman"/>
          <w:color w:val="000000"/>
          <w:sz w:val="24"/>
          <w:szCs w:val="24"/>
        </w:rPr>
        <w:t xml:space="preserve">Por otro lado, se dice que la noción cristiana de autoridad bíblica es puro racionalismo. Requeriría una visión de la racionalidad como controladora de todo lo que sucede. No le daría al hombre </w:t>
      </w:r>
      <w:r>
        <w:rPr>
          <w:rFonts w:eastAsia="Times New Roman"/>
          <w:color w:val="000000"/>
          <w:sz w:val="24"/>
          <w:szCs w:val="24"/>
        </w:rPr>
        <w:t xml:space="preserve">ninguna medida de independencia, su propia razón estaría de acuerdo con lo que está predeterminado desde toda la eternidad por Dios. Por lo tanto, no habría ninguna autoridad en absoluto porque la autoridad implica la libertad de una persona frente a otra.</w:t>
      </w:r>
      <w:r>
        <w:rPr>
          <w:color w:val="000000"/>
          <w:sz w:val="24"/>
          <w:szCs w:val="24"/>
        </w:rPr>
      </w:r>
    </w:p>
    <w:p>
      <w:pPr>
        <w:pBdr/>
        <w:spacing w:after="224" w:line="240" w:lineRule="auto"/>
        <w:ind w:hanging="10" w:left="5"/>
        <w:jc w:val="both"/>
        <w:rPr>
          <w:color w:val="000000"/>
          <w:sz w:val="24"/>
          <w:szCs w:val="24"/>
        </w:rPr>
      </w:pPr>
      <w:r>
        <w:rPr>
          <w:rFonts w:eastAsia="Times New Roman"/>
          <w:color w:val="000000"/>
          <w:sz w:val="24"/>
          <w:szCs w:val="24"/>
        </w:rPr>
        <w:t xml:space="preserve">El no cristiano es bastante consistente con sus propios principios cuando rechaza así la pretensión cristiana de </w:t>
      </w:r>
      <w:r>
        <w:rPr>
          <w:rFonts w:eastAsia="Times New Roman"/>
          <w:color w:val="000000"/>
          <w:sz w:val="24"/>
          <w:szCs w:val="24"/>
        </w:rPr>
        <w:t xml:space="preserve">autoridad</w:t>
      </w:r>
      <w:r>
        <w:rPr>
          <w:rFonts w:eastAsia="Times New Roman"/>
          <w:color w:val="000000"/>
          <w:sz w:val="24"/>
          <w:szCs w:val="24"/>
        </w:rPr>
        <w:t xml:space="preserve"> así como la pretensión cristiana de la necesidad de la Escritura. ¿Cómo podría haber necesidad de lo que es inherentemente</w:t>
      </w:r>
      <w:r>
        <w:rPr>
          <w:rFonts w:eastAsia="Times New Roman"/>
          <w:color w:val="000000"/>
          <w:sz w:val="24"/>
          <w:szCs w:val="24"/>
        </w:rPr>
        <w:t xml:space="preserve"> sin sentido y fuera del ámbito de la posibilidad práctica? ¿Cómo podemos decir que el hombre ha pecado contra un Dios que existe aislado del hombre y sin embargo le impone exigencias irracionales, en desacuerdo con la naturaleza de la personalidad humana?</w:t>
      </w:r>
      <w:r>
        <w:rPr>
          <w:color w:val="000000"/>
          <w:sz w:val="24"/>
          <w:szCs w:val="24"/>
        </w:rPr>
      </w:r>
    </w:p>
    <w:p>
      <w:pPr>
        <w:pBdr/>
        <w:spacing w:after="224" w:line="240" w:lineRule="auto"/>
        <w:ind w:hanging="10" w:left="5"/>
        <w:jc w:val="both"/>
        <w:rPr>
          <w:color w:val="000000"/>
          <w:sz w:val="24"/>
          <w:szCs w:val="24"/>
        </w:rPr>
      </w:pPr>
      <w:r>
        <w:rPr>
          <w:rFonts w:eastAsia="Times New Roman"/>
          <w:color w:val="000000"/>
          <w:sz w:val="24"/>
          <w:szCs w:val="24"/>
        </w:rPr>
        <w:t xml:space="preserve">Se puede objetar, como se objetó a la cuestión de la necesidad de la Escritura, que hemos ignorado los hechos de la historia. Como los hombres reconocen su maldad y su pecado, ¿no reconocen también, muchos de ellos, la necesida</w:t>
      </w:r>
      <w:r>
        <w:rPr>
          <w:rFonts w:eastAsia="Times New Roman"/>
          <w:color w:val="000000"/>
          <w:sz w:val="24"/>
          <w:szCs w:val="24"/>
        </w:rPr>
        <w:t xml:space="preserve">d de la autoridad? Al pedir ayuda a los dioses, ¿no apelan también con ello a la autoridad de estos dioses? ¿No apelaron las propias escuelas filosóficas helenísticas a la autoridad? ¿Y no lo hicieron por su sentido de la bancarrota de la filosofía griega?</w:t>
      </w:r>
      <w:r>
        <w:rPr>
          <w:color w:val="000000"/>
          <w:sz w:val="24"/>
          <w:szCs w:val="24"/>
        </w:rPr>
      </w:r>
    </w:p>
    <w:p>
      <w:pPr>
        <w:pBdr/>
        <w:spacing w:after="224" w:line="240" w:lineRule="auto"/>
        <w:ind w:hanging="10" w:left="5"/>
        <w:jc w:val="both"/>
        <w:rPr>
          <w:color w:val="000000"/>
          <w:sz w:val="24"/>
          <w:szCs w:val="24"/>
        </w:rPr>
      </w:pPr>
      <w:r>
        <w:rPr>
          <w:rFonts w:eastAsia="Times New Roman"/>
          <w:color w:val="000000"/>
          <w:sz w:val="24"/>
          <w:szCs w:val="24"/>
        </w:rPr>
        <w:t xml:space="preserve">Respondemos como lo hicimos en la sección anterior. El tipo</w:t>
      </w:r>
      <w:r>
        <w:rPr>
          <w:rFonts w:eastAsia="Times New Roman"/>
          <w:color w:val="000000"/>
          <w:sz w:val="24"/>
          <w:szCs w:val="24"/>
        </w:rPr>
        <w:t xml:space="preserve"> de pecado que los hombres admiten y el tipo de redención que quieren es una cosa. Pero el tipo de pecado de rebelión es de acuerdo a la Escritura y el tipo de redención que los hombres realmente necesitan de acuerdo a la Escritura es otra cosa. Del mismo </w:t>
      </w:r>
      <w:r>
        <w:rPr>
          <w:rFonts w:eastAsia="Times New Roman"/>
          <w:color w:val="000000"/>
          <w:sz w:val="24"/>
          <w:szCs w:val="24"/>
        </w:rPr>
        <w:t xml:space="preserve">modo, la clase de autoridad a la que los hombres apelarán es una cosa, pero la clase de autoridad a la que deben apelar es otra muy distinta. Se puede dar una breve indicación del tipo de autoridad que el hombre que no comienza con la Escritura aceptará.</w:t>
      </w:r>
      <w:r>
        <w:rPr>
          <w:rFonts w:eastAsia="Times New Roman"/>
          <w:color w:val="000000"/>
          <w:sz w:val="24"/>
          <w:szCs w:val="24"/>
        </w:rPr>
        <w:t xml:space="preserve"> La clase de autoridad que aceptará debe, en resumen, estar en consonancia con su propia ultimidad y con su propio derecho a ser el árbitro final de su destino. En otras palabras, la clase de autoridad que permitirá es la que concuerda con su principio de </w:t>
      </w:r>
      <w:r>
        <w:rPr>
          <w:rFonts w:eastAsia="Times New Roman"/>
          <w:color w:val="000000"/>
          <w:sz w:val="24"/>
          <w:szCs w:val="24"/>
        </w:rPr>
        <w:t xml:space="preserve">auto-referencia</w:t>
      </w:r>
      <w:r>
        <w:rPr>
          <w:rFonts w:eastAsia="Times New Roman"/>
          <w:color w:val="000000"/>
          <w:sz w:val="24"/>
          <w:szCs w:val="24"/>
        </w:rPr>
        <w:t xml:space="preserve"> final.</w:t>
      </w:r>
      <w:r>
        <w:rPr>
          <w:color w:val="000000"/>
          <w:sz w:val="24"/>
          <w:szCs w:val="24"/>
        </w:rPr>
      </w:r>
    </w:p>
    <w:p>
      <w:pPr>
        <w:numPr>
          <w:ilvl w:val="0"/>
          <w:numId w:val="1"/>
        </w:numPr>
        <w:pBdr>
          <w:top w:val="none" w:color="000000" w:sz="0" w:space="0"/>
          <w:left w:val="none" w:color="000000" w:sz="0" w:space="0"/>
          <w:bottom w:val="none" w:color="000000" w:sz="0" w:space="0"/>
          <w:right w:val="none" w:color="000000" w:sz="0" w:space="0"/>
          <w:between w:val="none" w:color="000000" w:sz="0" w:space="0"/>
        </w:pBdr>
        <w:spacing w:after="224" w:line="240" w:lineRule="auto"/>
        <w:ind w:hanging="10"/>
        <w:jc w:val="both"/>
        <w:rPr>
          <w:color w:val="000000"/>
          <w:sz w:val="24"/>
          <w:szCs w:val="24"/>
        </w:rPr>
      </w:pPr>
      <w:r>
        <w:rPr>
          <w:rFonts w:eastAsia="Times New Roman"/>
          <w:color w:val="000000"/>
          <w:sz w:val="24"/>
          <w:szCs w:val="24"/>
        </w:rPr>
        <w:t xml:space="preserve">El hombre permitirá que el asunto de encontrar el significado de su experiencia sea una empresa conjunta. Ningún hombre puede saber todas las cosas. Por lo tanto, hay autoridades en este campo y en ese otro campo. El d</w:t>
      </w:r>
      <w:r>
        <w:rPr>
          <w:rFonts w:eastAsia="Times New Roman"/>
          <w:color w:val="000000"/>
          <w:sz w:val="24"/>
          <w:szCs w:val="24"/>
        </w:rPr>
        <w:t xml:space="preserve">octor es experto en el campo de la medicina. El físico es experto en su propio campo, y así sucesivamente. Tal autoridad de experto, por supuesto, será fácilmente reconocida por los hombres. Es bastante consistente con su principio admitir que son finitos.</w:t>
      </w:r>
      <w:r>
        <w:rPr>
          <w:color w:val="000000"/>
          <w:sz w:val="24"/>
          <w:szCs w:val="24"/>
        </w:rPr>
      </w:r>
    </w:p>
    <w:p>
      <w:pPr>
        <w:numPr>
          <w:ilvl w:val="0"/>
          <w:numId w:val="1"/>
        </w:numPr>
        <w:pBdr>
          <w:top w:val="none" w:color="000000" w:sz="0" w:space="0"/>
          <w:left w:val="none" w:color="000000" w:sz="0" w:space="0"/>
          <w:bottom w:val="none" w:color="000000" w:sz="0" w:space="0"/>
          <w:right w:val="none" w:color="000000" w:sz="0" w:space="0"/>
          <w:between w:val="none" w:color="000000" w:sz="0" w:space="0"/>
        </w:pBdr>
        <w:spacing w:after="224" w:line="240" w:lineRule="auto"/>
        <w:ind w:hanging="10"/>
        <w:jc w:val="both"/>
        <w:rPr>
          <w:color w:val="000000"/>
          <w:sz w:val="24"/>
          <w:szCs w:val="24"/>
        </w:rPr>
      </w:pPr>
      <w:r>
        <w:rPr>
          <w:rFonts w:eastAsia="Times New Roman"/>
          <w:color w:val="000000"/>
          <w:sz w:val="24"/>
          <w:szCs w:val="24"/>
        </w:rPr>
        <w:t xml:space="preserve">Cuando se trata de religión, los hombres estarán de acuerdo en que hay quienes son expertos en este campo. Así que los judíos parecen haber sido un pueblo preeminentemente relig</w:t>
      </w:r>
      <w:r>
        <w:rPr>
          <w:rFonts w:eastAsia="Times New Roman"/>
          <w:color w:val="000000"/>
          <w:sz w:val="24"/>
          <w:szCs w:val="24"/>
        </w:rPr>
        <w:t xml:space="preserve">ioso, y entre ellos Jesús de Nazaret fue quizás el mayor experto religioso que la raza ha visto. Él es el tipo de hombre que nos gustaría ser. Así que podemos tomarlo como nuestra guía o autoridad. Parece haber tenido una especie de intuición de la natural</w:t>
      </w:r>
      <w:r>
        <w:rPr>
          <w:rFonts w:eastAsia="Times New Roman"/>
          <w:color w:val="000000"/>
          <w:sz w:val="24"/>
          <w:szCs w:val="24"/>
        </w:rPr>
        <w:t xml:space="preserve">eza de Dios o de la realidad última. Dado que en cualquier caso es imposible encontrar un conocimiento exhaustivo porque el hombre no puede por las leyes de su pensamiento llegar más allá del mundo de la experiencia, es bueno apelar a uno que tiene un sent</w:t>
      </w:r>
      <w:r>
        <w:rPr>
          <w:rFonts w:eastAsia="Times New Roman"/>
          <w:color w:val="000000"/>
          <w:sz w:val="24"/>
          <w:szCs w:val="24"/>
        </w:rPr>
        <w:t xml:space="preserve">imiento por lo nóumeno. Tal vez haya más en la vida de lo que parece a simple vista. Tal vez la realidad es más profunda que la lógica. Tal vez los grandes místicos no estaban del todo equivocados. Nadie lo sabe. Tal vez algunos tienen corazonadas válidas.</w:t>
      </w:r>
      <w:r>
        <w:rPr>
          <w:color w:val="000000"/>
          <w:sz w:val="24"/>
          <w:szCs w:val="24"/>
        </w:rPr>
      </w:r>
    </w:p>
    <w:p>
      <w:pPr>
        <w:pBdr/>
        <w:spacing w:after="224" w:line="240" w:lineRule="auto"/>
        <w:ind w:hanging="10" w:left="5"/>
        <w:jc w:val="both"/>
        <w:rPr>
          <w:color w:val="000000"/>
          <w:sz w:val="24"/>
          <w:szCs w:val="24"/>
        </w:rPr>
      </w:pPr>
      <w:r>
        <w:rPr>
          <w:rFonts w:eastAsia="Times New Roman"/>
          <w:color w:val="000000"/>
          <w:sz w:val="24"/>
          <w:szCs w:val="24"/>
        </w:rPr>
        <w:t xml:space="preserve">En tales opiniones de la autoridad, está claro que el punto de referencia final s</w:t>
      </w:r>
      <w:r>
        <w:rPr>
          <w:rFonts w:eastAsia="Times New Roman"/>
          <w:color w:val="000000"/>
          <w:sz w:val="24"/>
          <w:szCs w:val="24"/>
        </w:rPr>
        <w:t xml:space="preserve">igue siendo el hombre que quiere ser autónomo. Los expertos pueden diferir; depende de cada hombre decidir finalmente por sí mismo. Esto es correcto; la santidad de la persona humana no debe ser violada. Pedid a cualquier hombre que acepte cualquier cosa c</w:t>
      </w:r>
      <w:r>
        <w:rPr>
          <w:rFonts w:eastAsia="Times New Roman"/>
          <w:color w:val="000000"/>
          <w:sz w:val="24"/>
          <w:szCs w:val="24"/>
        </w:rPr>
        <w:t xml:space="preserve">on pura autoridad, la clase de autoridad que la Biblia reclama para sí misma, y virtualmente le estás pidiendo que niegue su hombría. Le estás pidiendo que sea irracional y con ello le negáis el uso de los poderes que constituyen su personalidad. Con Plató</w:t>
      </w:r>
      <w:r>
        <w:rPr>
          <w:rFonts w:eastAsia="Times New Roman"/>
          <w:color w:val="000000"/>
          <w:sz w:val="24"/>
          <w:szCs w:val="24"/>
        </w:rPr>
        <w:t xml:space="preserve">n puedo buscar algún gran experto, y escuchar a la mitología, como una segunda mejor pero racional investigación para bien o para mal, debe ser mi guía final. Para bien o para mal debo sostener que tengo el criterio final de verdad o falsedad dentro de mí.</w:t>
      </w:r>
      <w:r>
        <w:rPr>
          <w:color w:val="000000"/>
          <w:sz w:val="24"/>
          <w:szCs w:val="24"/>
        </w:rPr>
      </w:r>
    </w:p>
    <w:p>
      <w:pPr>
        <w:pBdr/>
        <w:spacing w:after="248" w:line="240" w:lineRule="auto"/>
        <w:ind w:hanging="10" w:left="5"/>
        <w:jc w:val="both"/>
        <w:rPr>
          <w:color w:val="000000"/>
          <w:sz w:val="24"/>
          <w:szCs w:val="24"/>
        </w:rPr>
      </w:pPr>
      <w:r>
        <w:rPr>
          <w:rFonts w:eastAsia="Times New Roman"/>
          <w:color w:val="000000"/>
          <w:sz w:val="24"/>
          <w:szCs w:val="24"/>
        </w:rPr>
        <w:t xml:space="preserve">La cuestión de la autoridad es tan importante que se puede adjuntar una nota sobre algunos de los teólogos modernos y sus puntos de vista.</w:t>
      </w:r>
      <w:r>
        <w:rPr>
          <w:color w:val="000000"/>
          <w:sz w:val="24"/>
          <w:szCs w:val="24"/>
        </w:rPr>
      </w:r>
    </w:p>
    <w:p>
      <w:pPr>
        <w:pStyle w:val="11223"/>
        <w:pBdr/>
        <w:spacing/>
        <w:ind/>
        <w:rPr>
          <w:rFonts w:ascii="Arial" w:hAnsi="Arial" w:cs="Arial"/>
        </w:rPr>
      </w:pPr>
      <w:r/>
      <w:bookmarkStart w:id="12" w:name="_Toc238383"/>
      <w:r>
        <w:rPr>
          <w:rFonts w:ascii="Arial" w:hAnsi="Arial" w:eastAsia="Times New Roman" w:cs="Arial"/>
        </w:rPr>
        <w:t xml:space="preserve">A. Schleiermacher</w:t>
      </w:r>
      <w:bookmarkEnd w:id="12"/>
      <w:r/>
      <w:r>
        <w:rPr>
          <w:rFonts w:ascii="Arial" w:hAnsi="Arial" w:cs="Arial"/>
        </w:rPr>
      </w:r>
    </w:p>
    <w:p>
      <w:pPr>
        <w:pBdr/>
        <w:spacing w:after="224" w:line="240" w:lineRule="auto"/>
        <w:ind w:hanging="10" w:left="5"/>
        <w:jc w:val="both"/>
        <w:rPr>
          <w:color w:val="000000"/>
          <w:sz w:val="24"/>
          <w:szCs w:val="24"/>
        </w:rPr>
      </w:pPr>
      <w:r>
        <w:rPr>
          <w:rFonts w:eastAsia="Times New Roman"/>
          <w:color w:val="000000"/>
          <w:sz w:val="24"/>
          <w:szCs w:val="24"/>
        </w:rPr>
        <w:t xml:space="preserve">A Friedrich Schleiermacher se le suele llamar el padre de la teología moderna. Siguiendo a Kant, sostuvo que es imposibl</w:t>
      </w:r>
      <w:r>
        <w:rPr>
          <w:rFonts w:eastAsia="Times New Roman"/>
          <w:color w:val="000000"/>
          <w:sz w:val="24"/>
          <w:szCs w:val="24"/>
        </w:rPr>
        <w:t xml:space="preserve">e que el hombre conozca a un Dios trascendente, como el que el cristianismo histórico siempre ha enseñado. Rechazó el punto de vista ortodoxo de que todas las cosas en el mundo son claramente reveladoras de Dios. Sin embargo, afirmó la idea de la absoluta </w:t>
      </w:r>
      <w:r>
        <w:rPr>
          <w:rFonts w:eastAsia="Times New Roman"/>
          <w:color w:val="000000"/>
          <w:sz w:val="24"/>
          <w:szCs w:val="24"/>
        </w:rPr>
        <w:t xml:space="preserve">dependencia del hombre de "Dios". Pero entonces este dios no es el Dios del cristianismo histórico. El Dios de Schleiermacher es la realidad.</w:t>
      </w:r>
      <w:r>
        <w:rPr>
          <w:color w:val="000000"/>
          <w:sz w:val="24"/>
          <w:szCs w:val="24"/>
        </w:rPr>
      </w:r>
    </w:p>
    <w:p>
      <w:pPr>
        <w:pBdr/>
        <w:spacing w:after="224" w:line="240" w:lineRule="auto"/>
        <w:ind w:hanging="10" w:left="5"/>
        <w:jc w:val="both"/>
        <w:rPr>
          <w:color w:val="000000"/>
          <w:sz w:val="24"/>
          <w:szCs w:val="24"/>
        </w:rPr>
      </w:pPr>
      <w:r>
        <w:rPr>
          <w:rFonts w:eastAsia="Times New Roman"/>
          <w:color w:val="000000"/>
          <w:sz w:val="24"/>
          <w:szCs w:val="24"/>
        </w:rPr>
        <w:t xml:space="preserve">Ahora el hombre es religioso cuando siente su </w:t>
      </w:r>
      <w:r>
        <w:rPr>
          <w:rFonts w:eastAsia="Times New Roman"/>
          <w:color w:val="000000"/>
          <w:sz w:val="24"/>
          <w:szCs w:val="24"/>
        </w:rPr>
        <w:t xml:space="preserve">absoluta dependencia de esto, su dios. Pero para sentir nuestra dependencia absoluta debemos saber que somos absolutamente libres. La dependencia absoluta y la autonomía absoluta son, según el argumento de Schleiermacher, correlativas entre sí. La personal</w:t>
      </w:r>
      <w:r>
        <w:rPr>
          <w:rFonts w:eastAsia="Times New Roman"/>
          <w:color w:val="000000"/>
          <w:sz w:val="24"/>
          <w:szCs w:val="24"/>
        </w:rPr>
        <w:t xml:space="preserve">idad humana, supone con Kant, tiene el criterio final de verdad o falsedad dentro de sí misma. Cuando el hombre religioso dice que es totalmente dependiente de Dios y de Cristo, virtualmente dice que los admira mucho por su noble actitud hacia la realidad.</w:t>
      </w:r>
      <w:r>
        <w:rPr>
          <w:color w:val="000000"/>
          <w:sz w:val="24"/>
          <w:szCs w:val="24"/>
        </w:rPr>
      </w:r>
    </w:p>
    <w:p>
      <w:pPr>
        <w:pBdr/>
        <w:spacing w:after="248" w:line="240" w:lineRule="auto"/>
        <w:ind w:hanging="10" w:left="5"/>
        <w:jc w:val="both"/>
        <w:rPr>
          <w:color w:val="000000"/>
          <w:sz w:val="24"/>
          <w:szCs w:val="24"/>
        </w:rPr>
      </w:pPr>
      <w:r>
        <w:rPr>
          <w:rFonts w:eastAsia="Times New Roman"/>
          <w:color w:val="000000"/>
          <w:sz w:val="24"/>
          <w:szCs w:val="24"/>
        </w:rPr>
        <w:t xml:space="preserve">Por lo tanto, no hay lugar en el sistema de teología de Schleiermac</w:t>
      </w:r>
      <w:r>
        <w:rPr>
          <w:rFonts w:eastAsia="Times New Roman"/>
          <w:color w:val="000000"/>
          <w:sz w:val="24"/>
          <w:szCs w:val="24"/>
        </w:rPr>
        <w:t xml:space="preserve">her para la autoridad en el sentido bíblico. Es sólo la autoridad del experto, el tipo de autoridad que el científico no cristiano también permitirá en su campo, la que Schleiermacher admitirá como la que tiene derecho en el esquema cristiano de las cosas.</w:t>
      </w:r>
      <w:r>
        <w:rPr>
          <w:color w:val="000000"/>
          <w:sz w:val="24"/>
          <w:szCs w:val="24"/>
        </w:rPr>
      </w:r>
    </w:p>
    <w:p>
      <w:pPr>
        <w:pStyle w:val="11223"/>
        <w:pBdr/>
        <w:spacing/>
        <w:ind/>
        <w:rPr>
          <w:rFonts w:ascii="Arial" w:hAnsi="Arial" w:cs="Arial"/>
        </w:rPr>
      </w:pPr>
      <w:r/>
      <w:bookmarkStart w:id="13" w:name="_Toc238384"/>
      <w:r>
        <w:rPr>
          <w:rFonts w:ascii="Arial" w:hAnsi="Arial" w:eastAsia="Times New Roman" w:cs="Arial"/>
        </w:rPr>
        <w:t xml:space="preserve">B. Teólogos británicos recientes</w:t>
      </w:r>
      <w:bookmarkEnd w:id="13"/>
      <w:r/>
      <w:r>
        <w:rPr>
          <w:rFonts w:ascii="Arial" w:hAnsi="Arial" w:cs="Arial"/>
        </w:rPr>
      </w:r>
    </w:p>
    <w:p>
      <w:pPr>
        <w:pBdr/>
        <w:spacing w:after="224" w:line="240" w:lineRule="auto"/>
        <w:ind w:hanging="10" w:left="5"/>
        <w:jc w:val="both"/>
        <w:rPr>
          <w:color w:val="000000"/>
          <w:sz w:val="24"/>
          <w:szCs w:val="24"/>
        </w:rPr>
      </w:pPr>
      <w:r>
        <w:rPr>
          <w:rFonts w:eastAsia="Times New Roman"/>
          <w:color w:val="000000"/>
          <w:sz w:val="24"/>
          <w:szCs w:val="24"/>
        </w:rPr>
        <w:t xml:space="preserve">Omitimos discutir sobre </w:t>
      </w:r>
      <w:r>
        <w:rPr>
          <w:rFonts w:eastAsia="Times New Roman"/>
          <w:color w:val="000000"/>
          <w:sz w:val="24"/>
          <w:szCs w:val="24"/>
        </w:rPr>
        <w:t xml:space="preserve">Ritschl</w:t>
      </w:r>
      <w:r>
        <w:rPr>
          <w:rFonts w:eastAsia="Times New Roman"/>
          <w:color w:val="000000"/>
          <w:sz w:val="24"/>
          <w:szCs w:val="24"/>
        </w:rPr>
        <w:t xml:space="preserve"> y los teólogos mediadores ya que sus puntos de vista son muy similares a los de Schleiermacher. Nos dirigimos a algunos representantes de la teología británica o anglicana reciente.</w:t>
      </w:r>
      <w:r>
        <w:rPr>
          <w:color w:val="000000"/>
          <w:sz w:val="24"/>
          <w:szCs w:val="24"/>
        </w:rPr>
      </w:r>
    </w:p>
    <w:p>
      <w:pPr>
        <w:pBdr/>
        <w:spacing w:after="224" w:line="240" w:lineRule="auto"/>
        <w:ind w:hanging="10" w:left="5"/>
        <w:jc w:val="both"/>
        <w:rPr>
          <w:color w:val="000000"/>
          <w:sz w:val="24"/>
          <w:szCs w:val="24"/>
        </w:rPr>
      </w:pPr>
      <w:r>
        <w:rPr>
          <w:rFonts w:eastAsia="Times New Roman"/>
          <w:color w:val="000000"/>
          <w:sz w:val="24"/>
          <w:szCs w:val="24"/>
        </w:rPr>
        <w:t xml:space="preserve">Tomando primero a </w:t>
      </w:r>
      <w:r>
        <w:rPr>
          <w:rFonts w:eastAsia="Times New Roman"/>
          <w:color w:val="000000"/>
          <w:sz w:val="24"/>
          <w:szCs w:val="24"/>
        </w:rPr>
        <w:t xml:space="preserve">A</w:t>
      </w:r>
      <w:r>
        <w:rPr>
          <w:rFonts w:eastAsia="Times New Roman"/>
          <w:color w:val="000000"/>
          <w:sz w:val="24"/>
          <w:szCs w:val="24"/>
        </w:rPr>
        <w:t xml:space="preserve">. E. Taylor, encontramos en él la combinación de un destacado filósofo y un ardiente ecl</w:t>
      </w:r>
      <w:r>
        <w:rPr>
          <w:rFonts w:eastAsia="Times New Roman"/>
          <w:color w:val="000000"/>
          <w:sz w:val="24"/>
          <w:szCs w:val="24"/>
        </w:rPr>
        <w:t xml:space="preserve">esiástico. Aparentemente Taylor ha sido capaz de armonizar la razón y la autoridad en su vida y en su pensamiento. En su gran obra "La fe de un moralista" trata específica y plenamente el tema. Pero el punto de vista es de nuevo familiar. Taylor aboga por </w:t>
      </w:r>
      <w:r>
        <w:rPr>
          <w:rFonts w:eastAsia="Times New Roman"/>
          <w:color w:val="000000"/>
          <w:sz w:val="24"/>
          <w:szCs w:val="24"/>
        </w:rPr>
        <w:t xml:space="preserve">el reconocimiento de la autoridad en la filosofía, pero sostiene que el tipo de autoridad que se invoque no debe ser, por la naturaleza del caso, externa o infalible. Coincidiendo con Ferrier en que es más importante que una filosofía sea razonada que verd</w:t>
      </w:r>
      <w:r>
        <w:rPr>
          <w:rFonts w:eastAsia="Times New Roman"/>
          <w:color w:val="000000"/>
          <w:sz w:val="24"/>
          <w:szCs w:val="24"/>
        </w:rPr>
        <w:t xml:space="preserve">adera, dice: "Pero si permitimos una vez que se dé un asentimiento más que conscientemente tentativo y provisional a lo que no ha sido pensado por esfuerzo personal, sino asumido como confianza sin cuestionamientos ni críticas -y este es el tipo de asentim</w:t>
      </w:r>
      <w:r>
        <w:rPr>
          <w:rFonts w:eastAsia="Times New Roman"/>
          <w:color w:val="000000"/>
          <w:sz w:val="24"/>
          <w:szCs w:val="24"/>
        </w:rPr>
        <w:t xml:space="preserve">iento que una religión positiva exige necesariamente cuando su Dios ha hablado-, la convicción central que se encuentra en el corazón de toda filosofía racional -la convicción de que la realidad tiene una estructura que es inteligible- ha sido abandonada".</w:t>
      </w:r>
      <w:r>
        <w:rPr>
          <w:rFonts w:eastAsia="Times New Roman"/>
          <w:color w:val="000000"/>
          <w:sz w:val="24"/>
          <w:szCs w:val="24"/>
          <w:vertAlign w:val="superscript"/>
        </w:rPr>
        <w:footnoteReference w:id="23"/>
      </w:r>
      <w:r>
        <w:rPr>
          <w:rFonts w:eastAsia="Times New Roman"/>
          <w:color w:val="000000"/>
          <w:sz w:val="24"/>
          <w:szCs w:val="24"/>
        </w:rPr>
        <w:t xml:space="preserve"> Con esto concuerdan las palabras de otro miembro de la Co</w:t>
      </w:r>
      <w:r>
        <w:rPr>
          <w:rFonts w:eastAsia="Times New Roman"/>
          <w:color w:val="000000"/>
          <w:sz w:val="24"/>
          <w:szCs w:val="24"/>
        </w:rPr>
        <w:t xml:space="preserve">munión Anglicana, Alfred Edward John Rawlinson cuando dice: "El llamamiento final es al contenido espiritual, intelectual e histórico de la revelación divina, como se puede verificar en la triple barra de la historia, la razón y la experiencia espiritual".</w:t>
      </w:r>
      <w:r>
        <w:rPr>
          <w:rFonts w:eastAsia="Times New Roman"/>
          <w:color w:val="000000"/>
          <w:sz w:val="24"/>
          <w:szCs w:val="24"/>
          <w:vertAlign w:val="superscript"/>
        </w:rPr>
        <w:footnoteReference w:id="24"/>
      </w:r>
      <w:r>
        <w:rPr>
          <w:rFonts w:eastAsia="Times New Roman"/>
          <w:color w:val="000000"/>
          <w:sz w:val="24"/>
          <w:szCs w:val="24"/>
        </w:rPr>
        <w:t xml:space="preserve"> Incluso el arzobispo William Temple no reclama más autoridad de las Escrituras que la del consejo de un experto. Para el individuo, dice, la autoridad debe preceder a la experiencia, pero para la raza la experiencia debe preceder a la autoridad.</w:t>
      </w:r>
      <w:r>
        <w:rPr>
          <w:rFonts w:eastAsia="Times New Roman"/>
          <w:color w:val="000000"/>
          <w:sz w:val="24"/>
          <w:szCs w:val="24"/>
          <w:vertAlign w:val="superscript"/>
        </w:rPr>
        <w:footnoteReference w:id="25"/>
      </w:r>
      <w:r>
        <w:rPr>
          <w:rFonts w:eastAsia="Times New Roman"/>
          <w:color w:val="000000"/>
          <w:sz w:val="24"/>
          <w:szCs w:val="24"/>
        </w:rPr>
        <w:t xml:space="preserve"> La autoridad espiritual de la revelación, sostiene, "depende totalmente de la calidad espiritual de lo que se </w:t>
      </w:r>
      <w:r>
        <w:rPr>
          <w:rFonts w:eastAsia="Times New Roman"/>
          <w:color w:val="000000"/>
          <w:sz w:val="24"/>
          <w:szCs w:val="24"/>
        </w:rPr>
        <w:t xml:space="preserve">revela".</w:t>
      </w:r>
      <w:r>
        <w:rPr>
          <w:rFonts w:eastAsia="Times New Roman"/>
          <w:color w:val="000000"/>
          <w:sz w:val="24"/>
          <w:szCs w:val="24"/>
          <w:vertAlign w:val="superscript"/>
        </w:rPr>
        <w:footnoteReference w:id="26"/>
      </w:r>
      <w:r>
        <w:rPr>
          <w:rFonts w:eastAsia="Times New Roman"/>
          <w:color w:val="000000"/>
          <w:sz w:val="24"/>
          <w:szCs w:val="24"/>
        </w:rPr>
        <w:t xml:space="preserve"> Ya sea que la ca</w:t>
      </w:r>
      <w:r>
        <w:rPr>
          <w:rFonts w:eastAsia="Times New Roman"/>
          <w:color w:val="000000"/>
          <w:sz w:val="24"/>
          <w:szCs w:val="24"/>
        </w:rPr>
        <w:t xml:space="preserve">lidad sea espiritual, de eso, argumenta Temple en efecto, el hombre autónomo debe permanecer siempre como juez. Por consiguiente, se dice que la revelación no se produce por la comunicación de la verdad propositiva, sino por medio de la impresión personal.</w:t>
      </w:r>
      <w:r>
        <w:rPr>
          <w:rStyle w:val="11406"/>
          <w:rFonts w:eastAsia="Times New Roman"/>
          <w:color w:val="000000"/>
          <w:sz w:val="24"/>
          <w:szCs w:val="24"/>
        </w:rPr>
        <w:footnoteReference w:id="27"/>
      </w:r>
      <w:r>
        <w:rPr>
          <w:rFonts w:eastAsia="Times New Roman"/>
          <w:color w:val="000000"/>
          <w:sz w:val="24"/>
          <w:szCs w:val="24"/>
          <w:vertAlign w:val="superscript"/>
        </w:rPr>
        <w:t xml:space="preserve"> </w:t>
      </w:r>
      <w:r>
        <w:rPr>
          <w:rFonts w:eastAsia="Times New Roman"/>
          <w:color w:val="000000"/>
          <w:sz w:val="24"/>
          <w:szCs w:val="24"/>
        </w:rPr>
        <w:t xml:space="preserve">Las doctrinas nunca pueden ser el "vehículo o el contenido de esa revelación; son la exposición de ella, como el libro de texto de la Astronomía es la exposición de los cielos estrellados. La revelación es el hecho: el propio Jesucristo".</w:t>
      </w:r>
      <w:r>
        <w:rPr>
          <w:rFonts w:eastAsia="Times New Roman"/>
          <w:color w:val="000000"/>
          <w:sz w:val="24"/>
          <w:szCs w:val="24"/>
          <w:vertAlign w:val="superscript"/>
        </w:rPr>
        <w:footnoteReference w:id="28"/>
      </w:r>
      <w:r>
        <w:rPr>
          <w:rFonts w:eastAsia="Times New Roman"/>
          <w:color w:val="000000"/>
          <w:sz w:val="24"/>
          <w:szCs w:val="24"/>
        </w:rPr>
        <w:t xml:space="preserve"> Y Jesús tiene el tipo de actitud hacia el universo o realidad que nosotros, como jueces independientes, aprobamos.</w:t>
      </w:r>
      <w:r>
        <w:rPr>
          <w:color w:val="000000"/>
          <w:sz w:val="24"/>
          <w:szCs w:val="24"/>
        </w:rPr>
      </w:r>
    </w:p>
    <w:p>
      <w:pPr>
        <w:pBdr/>
        <w:spacing w:after="251" w:line="240" w:lineRule="auto"/>
        <w:ind w:hanging="10" w:left="5"/>
        <w:jc w:val="both"/>
        <w:rPr>
          <w:color w:val="000000"/>
          <w:sz w:val="24"/>
          <w:szCs w:val="24"/>
        </w:rPr>
      </w:pPr>
      <w:r>
        <w:rPr>
          <w:rFonts w:eastAsia="Times New Roman"/>
          <w:color w:val="000000"/>
          <w:sz w:val="24"/>
          <w:szCs w:val="24"/>
        </w:rPr>
        <w:t xml:space="preserve">Aquí entonces el </w:t>
      </w:r>
      <w:r>
        <w:rPr>
          <w:rFonts w:eastAsia="Times New Roman"/>
          <w:color w:val="000000"/>
          <w:sz w:val="24"/>
          <w:szCs w:val="24"/>
        </w:rPr>
        <w:t xml:space="preserve">Protestantismo</w:t>
      </w:r>
      <w:r>
        <w:rPr>
          <w:rFonts w:eastAsia="Times New Roman"/>
          <w:color w:val="000000"/>
          <w:sz w:val="24"/>
          <w:szCs w:val="24"/>
        </w:rPr>
        <w:t xml:space="preserve"> moderno, incluyendo la Iglesia de Inglaterra a través de sus principales voces, está de acuerdo con la filosofía moderna en someter toda la autoridad a la adjudicación final de la razón autónoma.</w:t>
      </w:r>
      <w:r>
        <w:rPr>
          <w:color w:val="000000"/>
          <w:sz w:val="24"/>
          <w:szCs w:val="24"/>
        </w:rPr>
      </w:r>
    </w:p>
    <w:p>
      <w:pPr>
        <w:pStyle w:val="11223"/>
        <w:pBdr/>
        <w:spacing/>
        <w:ind/>
        <w:rPr>
          <w:rFonts w:ascii="Arial" w:hAnsi="Arial" w:cs="Arial"/>
        </w:rPr>
      </w:pPr>
      <w:r/>
      <w:bookmarkStart w:id="14" w:name="_Toc238385"/>
      <w:r>
        <w:rPr>
          <w:rFonts w:ascii="Arial" w:hAnsi="Arial" w:eastAsia="Times New Roman" w:cs="Arial"/>
        </w:rPr>
        <w:t xml:space="preserve">C. Teología dialéctica</w:t>
      </w:r>
      <w:bookmarkEnd w:id="14"/>
      <w:r/>
      <w:r>
        <w:rPr>
          <w:rFonts w:ascii="Arial" w:hAnsi="Arial" w:cs="Arial"/>
        </w:rPr>
      </w:r>
    </w:p>
    <w:p>
      <w:pPr>
        <w:pBdr/>
        <w:spacing w:after="224" w:line="240" w:lineRule="auto"/>
        <w:ind w:hanging="10" w:left="5"/>
        <w:jc w:val="both"/>
        <w:rPr>
          <w:color w:val="000000"/>
          <w:sz w:val="24"/>
          <w:szCs w:val="24"/>
        </w:rPr>
      </w:pPr>
      <w:r>
        <w:rPr>
          <w:rFonts w:eastAsia="Times New Roman"/>
          <w:color w:val="000000"/>
          <w:sz w:val="24"/>
          <w:szCs w:val="24"/>
        </w:rPr>
        <w:t xml:space="preserve">¿Pero no ha habido una gran y repentina reacción a toda esta teología de la "conciencia"? ¿Qué hay de Karl Bart</w:t>
      </w:r>
      <w:r>
        <w:rPr>
          <w:rFonts w:eastAsia="Times New Roman"/>
          <w:color w:val="000000"/>
          <w:sz w:val="24"/>
          <w:szCs w:val="24"/>
        </w:rPr>
        <w:t xml:space="preserve">h y Emil Brunner con sus seguidores? ¿No han luchado valientemente por un Dios "absolutamente otro", por un Dios cuya Palabra no debería admitir ninguna apelación más allá de sí misma? ¡Miren los azotes que Barth da a los teólogos de la "conciencia" en su </w:t>
      </w:r>
      <w:r>
        <w:rPr>
          <w:rFonts w:eastAsia="Times New Roman"/>
          <w:color w:val="000000"/>
          <w:sz w:val="24"/>
          <w:szCs w:val="24"/>
        </w:rPr>
        <w:t xml:space="preserve">Christliche</w:t>
      </w:r>
      <w:r>
        <w:rPr>
          <w:rFonts w:eastAsia="Times New Roman"/>
          <w:color w:val="000000"/>
          <w:sz w:val="24"/>
          <w:szCs w:val="24"/>
        </w:rPr>
        <w:t xml:space="preserve"> </w:t>
      </w:r>
      <w:r>
        <w:rPr>
          <w:rFonts w:eastAsia="Times New Roman"/>
          <w:color w:val="000000"/>
          <w:sz w:val="24"/>
          <w:szCs w:val="24"/>
        </w:rPr>
        <w:t xml:space="preserve">Dogmatik</w:t>
      </w:r>
      <w:r>
        <w:rPr>
          <w:rFonts w:eastAsia="Times New Roman"/>
          <w:color w:val="000000"/>
          <w:sz w:val="24"/>
          <w:szCs w:val="24"/>
        </w:rPr>
        <w:t xml:space="preserve"> (1927)! </w:t>
      </w:r>
      <w:r>
        <w:rPr>
          <w:rFonts w:eastAsia="Times New Roman"/>
          <w:color w:val="000000"/>
          <w:sz w:val="24"/>
          <w:szCs w:val="24"/>
        </w:rPr>
        <w:t xml:space="preserve">Observen con qué creciente consistencia a través de los períodos de su desarrollo ha tratado de contraponer su teología a la de Schleiermacher y al "protestantismo moderno"!</w:t>
      </w:r>
      <w:r>
        <w:rPr>
          <w:rFonts w:eastAsia="Times New Roman"/>
          <w:color w:val="000000"/>
          <w:sz w:val="24"/>
          <w:szCs w:val="24"/>
        </w:rPr>
        <w:t xml:space="preserve"> Y mirad cómo se ha esforzado desesperadamente por encontrar una teología que sea capaz de lleg</w:t>
      </w:r>
      <w:r>
        <w:rPr>
          <w:rFonts w:eastAsia="Times New Roman"/>
          <w:color w:val="000000"/>
          <w:sz w:val="24"/>
          <w:szCs w:val="24"/>
        </w:rPr>
        <w:t xml:space="preserve">ar a las viles garras del fantasma de Feuerbach y "reírse de él en la cara". Una verdadera teología, argumenta Barth, tiene su principal canon en el primer y gran mandamiento, "No tendrás otros dioses delante de mí". Una verdadera teología debe atravesar t</w:t>
      </w:r>
      <w:r>
        <w:rPr>
          <w:rFonts w:eastAsia="Times New Roman"/>
          <w:color w:val="000000"/>
          <w:sz w:val="24"/>
          <w:szCs w:val="24"/>
        </w:rPr>
        <w:t xml:space="preserve">odos los sistemas humanos y así llegar al hombre en la profundidad de su ser. Quiere que el hombre obedezca la voz de la autoridad implícitamente. Aquí entonces, nuestro estudiante puede pensar, es al menos uno de los "tipos de teología moderna" que no ace</w:t>
      </w:r>
      <w:r>
        <w:rPr>
          <w:rFonts w:eastAsia="Times New Roman"/>
          <w:color w:val="000000"/>
          <w:sz w:val="24"/>
          <w:szCs w:val="24"/>
        </w:rPr>
        <w:t xml:space="preserve">ptará someter sus pronunciamientos a la razón humana como árbitro final. Aquí, parece ser, un teólogo que se atreve a oponerse tanto a la filosofía como a la teología modernas, defendiendo la idea de autoridad absoluta o no cualificada en lugar de experta.</w:t>
      </w:r>
      <w:r>
        <w:rPr>
          <w:color w:val="000000"/>
          <w:sz w:val="24"/>
          <w:szCs w:val="24"/>
        </w:rPr>
      </w:r>
    </w:p>
    <w:p>
      <w:pPr>
        <w:pBdr/>
        <w:spacing w:after="224" w:line="240" w:lineRule="auto"/>
        <w:ind w:hanging="10" w:left="5"/>
        <w:jc w:val="both"/>
        <w:rPr>
          <w:color w:val="000000"/>
          <w:sz w:val="24"/>
          <w:szCs w:val="24"/>
        </w:rPr>
      </w:pPr>
      <w:r>
        <w:rPr>
          <w:rFonts w:eastAsia="Times New Roman"/>
          <w:color w:val="000000"/>
          <w:sz w:val="24"/>
          <w:szCs w:val="24"/>
        </w:rPr>
        <w:t xml:space="preserve">Sin embargo, Barth también, tanto como los teólogos de la conciencia a los que se opone tan vigorosamente, virtualmente acepta la idea de Kant del hombre autónomo como la presuposición de todo</w:t>
      </w:r>
      <w:r>
        <w:rPr>
          <w:rFonts w:eastAsia="Times New Roman"/>
          <w:color w:val="000000"/>
          <w:sz w:val="24"/>
          <w:szCs w:val="24"/>
        </w:rPr>
        <w:t xml:space="preserve"> lo que dice. El Dios "absolutamente otro", al que el hombre de fe de Barth obedece, es nuevamente uno de la variedad del cielo: que antes de dirigirse a los hombres autosuficientes ha sido arrojado al cielo por ellos. Ha sido arrojado tan lejos en el oscu</w:t>
      </w:r>
      <w:r>
        <w:rPr>
          <w:rFonts w:eastAsia="Times New Roman"/>
          <w:color w:val="000000"/>
          <w:sz w:val="24"/>
          <w:szCs w:val="24"/>
        </w:rPr>
        <w:t xml:space="preserve">ro cielo de la inexistencia por el poder de la pura negación por parte del hombre autónomo que parece, de hecho, ser totalmente otro. Pero sólo porque es totalmente otro y por lo tanto tiene autoridad mientras no hable, permanece, en compañía de la noesis </w:t>
      </w:r>
      <w:r>
        <w:rPr>
          <w:rFonts w:eastAsia="Times New Roman"/>
          <w:color w:val="000000"/>
          <w:sz w:val="24"/>
          <w:szCs w:val="24"/>
        </w:rPr>
        <w:t xml:space="preserve">noeseoos</w:t>
      </w:r>
      <w:r>
        <w:rPr>
          <w:rFonts w:eastAsia="Times New Roman"/>
          <w:color w:val="000000"/>
          <w:sz w:val="24"/>
          <w:szCs w:val="24"/>
        </w:rPr>
        <w:t xml:space="preserve"> de Aristóteles, escondido en la contemplación de su propia blancura. Es de nuevo la conciencia autónoma en sí misma la que debe </w:t>
      </w:r>
      <w:r>
        <w:rPr>
          <w:rFonts w:eastAsia="Times New Roman"/>
          <w:color w:val="000000"/>
          <w:sz w:val="24"/>
          <w:szCs w:val="24"/>
        </w:rPr>
        <w:t xml:space="preserve">suministrar el contenido de la revelación que debe llegar al hombre con tal autoridad.</w:t>
      </w:r>
      <w:r>
        <w:rPr>
          <w:color w:val="000000"/>
          <w:sz w:val="24"/>
          <w:szCs w:val="24"/>
        </w:rPr>
      </w:r>
    </w:p>
    <w:p>
      <w:pPr>
        <w:pBdr/>
        <w:spacing w:after="224" w:line="240" w:lineRule="auto"/>
        <w:ind w:hanging="10" w:left="5"/>
        <w:jc w:val="both"/>
        <w:rPr>
          <w:color w:val="000000"/>
          <w:sz w:val="24"/>
          <w:szCs w:val="24"/>
        </w:rPr>
      </w:pPr>
      <w:r>
        <w:rPr>
          <w:rFonts w:eastAsia="Times New Roman"/>
          <w:color w:val="000000"/>
          <w:sz w:val="24"/>
          <w:szCs w:val="24"/>
        </w:rPr>
        <w:t xml:space="preserve">Por la autoridad de la Biblia, Barth no quiere decir que lo que dice sea, como tal, un sistema de verdad comprobable, normativo para lo que el hombre debe pensar y hacer. Como entidad histórica, la Biblia e</w:t>
      </w:r>
      <w:r>
        <w:rPr>
          <w:rFonts w:eastAsia="Times New Roman"/>
          <w:color w:val="000000"/>
          <w:sz w:val="24"/>
          <w:szCs w:val="24"/>
        </w:rPr>
        <w:t xml:space="preserve">stá escrita por hombres falibles y errantes. Es a través de sus palabras como testigo de la revelación, dice Barth, que debemos tratar de escuchar la revelación de la voluntad de Dios para el hombre. No escuchamos esa revelación de Dios a menos que, a trav</w:t>
      </w:r>
      <w:r>
        <w:rPr>
          <w:rFonts w:eastAsia="Times New Roman"/>
          <w:color w:val="000000"/>
          <w:sz w:val="24"/>
          <w:szCs w:val="24"/>
        </w:rPr>
        <w:t xml:space="preserve">és de Cristo, seamos eternamente contemporáneos de Dios. Esta contemporaneidad, a su vez, es un evento en el que los hombres participan desde toda la eternidad. Así, para Barth la idea de la participación del hombre en Dios a través de Cristo reemplaza las</w:t>
      </w:r>
      <w:r>
        <w:rPr>
          <w:rFonts w:eastAsia="Times New Roman"/>
          <w:color w:val="000000"/>
          <w:sz w:val="24"/>
          <w:szCs w:val="24"/>
        </w:rPr>
        <w:t xml:space="preserve"> doctrinas ortodoxas de la creación, la encarnación y la revelación. Naturalmente, la Biblia ya no puede ser tomada como una autoridad en el sentido histórico del término. Con la distinción Creador-criatura eliminada, no puede haber una Biblia autoritaria.</w:t>
      </w:r>
      <w:r>
        <w:rPr>
          <w:color w:val="000000"/>
          <w:sz w:val="24"/>
          <w:szCs w:val="24"/>
        </w:rPr>
      </w:r>
    </w:p>
    <w:p>
      <w:pPr>
        <w:pBdr/>
        <w:spacing w:after="224" w:line="240" w:lineRule="auto"/>
        <w:ind w:hanging="10" w:left="5"/>
        <w:jc w:val="both"/>
        <w:rPr>
          <w:color w:val="000000"/>
          <w:sz w:val="24"/>
          <w:szCs w:val="24"/>
        </w:rPr>
      </w:pPr>
      <w:r>
        <w:rPr>
          <w:rFonts w:eastAsia="Times New Roman"/>
          <w:color w:val="000000"/>
          <w:sz w:val="24"/>
          <w:szCs w:val="24"/>
        </w:rPr>
        <w:t xml:space="preserve">Después de esto no necesitamos pasar mucho tiempo en las formas americanizadas de </w:t>
      </w:r>
      <w:r>
        <w:rPr>
          <w:rFonts w:eastAsia="Times New Roman"/>
          <w:color w:val="000000"/>
          <w:sz w:val="24"/>
          <w:szCs w:val="24"/>
        </w:rPr>
        <w:t xml:space="preserve">Barthianismo</w:t>
      </w:r>
      <w:r>
        <w:rPr>
          <w:rFonts w:eastAsia="Times New Roman"/>
          <w:color w:val="000000"/>
          <w:sz w:val="24"/>
          <w:szCs w:val="24"/>
        </w:rPr>
        <w:t xml:space="preserve">, como se encuentran en los escritos de Reinhold Niebuhr, Richard Niebuhr, Nels F. Ferré, John A. </w:t>
      </w:r>
      <w:r>
        <w:rPr>
          <w:rFonts w:eastAsia="Times New Roman"/>
          <w:color w:val="000000"/>
          <w:sz w:val="24"/>
          <w:szCs w:val="24"/>
        </w:rPr>
        <w:t xml:space="preserve">Mackay</w:t>
      </w:r>
      <w:r>
        <w:rPr>
          <w:rFonts w:eastAsia="Times New Roman"/>
          <w:color w:val="000000"/>
          <w:sz w:val="24"/>
          <w:szCs w:val="24"/>
        </w:rPr>
        <w:t xml:space="preserve"> o Elmer George </w:t>
      </w:r>
      <w:r>
        <w:rPr>
          <w:rFonts w:eastAsia="Times New Roman"/>
          <w:color w:val="000000"/>
          <w:sz w:val="24"/>
          <w:szCs w:val="24"/>
        </w:rPr>
        <w:t xml:space="preserve">Homrighausen</w:t>
      </w:r>
      <w:r>
        <w:rPr>
          <w:rFonts w:eastAsia="Times New Roman"/>
          <w:color w:val="000000"/>
          <w:sz w:val="24"/>
          <w:szCs w:val="24"/>
        </w:rPr>
        <w:t xml:space="preserve">. En su teología, como en la de Barth, es en último análi</w:t>
      </w:r>
      <w:r>
        <w:rPr>
          <w:rFonts w:eastAsia="Times New Roman"/>
          <w:color w:val="000000"/>
          <w:sz w:val="24"/>
          <w:szCs w:val="24"/>
        </w:rPr>
        <w:t xml:space="preserve">sis la conciencia religiosa que se divide en dos secciones al estilo del Dr. Jekyll y Mr. Hyde. El aspecto superior se dirigirá al inferior e insistirá en la obediencia a su voz. Y así el hombre se dirá a sí mismo que ha estado escuchando a Dios o a Jesús.</w:t>
      </w:r>
      <w:r>
        <w:rPr>
          <w:color w:val="000000"/>
          <w:sz w:val="24"/>
          <w:szCs w:val="24"/>
        </w:rPr>
      </w:r>
    </w:p>
    <w:p>
      <w:pPr>
        <w:pBdr/>
        <w:spacing w:after="224" w:line="240" w:lineRule="auto"/>
        <w:ind w:hanging="10" w:left="5"/>
        <w:jc w:val="both"/>
        <w:rPr>
          <w:color w:val="000000"/>
          <w:sz w:val="24"/>
          <w:szCs w:val="24"/>
        </w:rPr>
      </w:pPr>
      <w:r>
        <w:rPr>
          <w:rFonts w:eastAsia="Times New Roman"/>
          <w:color w:val="000000"/>
          <w:sz w:val="24"/>
          <w:szCs w:val="24"/>
        </w:rPr>
        <w:t xml:space="preserve">Hasta ahora hemos encontrado una maravillosa armonía entre los representantes de la "autoridad" y los de la razón. Los dos se</w:t>
      </w:r>
      <w:r>
        <w:rPr>
          <w:rFonts w:eastAsia="Times New Roman"/>
          <w:color w:val="000000"/>
          <w:sz w:val="24"/>
          <w:szCs w:val="24"/>
        </w:rPr>
        <w:t xml:space="preserve"> han encontrado en la noción de experto. El clérigo envía su cuestionario a los científicos y filósofos preguntando si todavía creen en Dios; la respuesta es tranquilizadora. El filósofo envía sus tanteos a los representantes de la religión preguntando si </w:t>
      </w:r>
      <w:r>
        <w:rPr>
          <w:rFonts w:eastAsia="Times New Roman"/>
          <w:color w:val="000000"/>
          <w:sz w:val="24"/>
          <w:szCs w:val="24"/>
        </w:rPr>
        <w:t xml:space="preserve">honrarán al hombre autónomo; ya no tiene que esperar ninguna oposición por parte de ellos. ¿No apela la Biblia misma a la razón? "Venid, razonemos juntos...", dijo el profeta Isaías. ¿No era entonces un mero oficio sacerdotal el que hablaba de otra manera?</w:t>
      </w:r>
      <w:r>
        <w:rPr>
          <w:color w:val="000000"/>
          <w:sz w:val="24"/>
          <w:szCs w:val="24"/>
        </w:rPr>
      </w:r>
    </w:p>
    <w:p>
      <w:pPr>
        <w:pBdr/>
        <w:spacing w:after="224" w:line="240" w:lineRule="auto"/>
        <w:ind w:hanging="10" w:left="5"/>
        <w:jc w:val="both"/>
        <w:rPr>
          <w:color w:val="000000"/>
          <w:sz w:val="24"/>
          <w:szCs w:val="24"/>
        </w:rPr>
      </w:pPr>
      <w:r>
        <w:rPr>
          <w:rFonts w:eastAsia="Times New Roman"/>
          <w:color w:val="000000"/>
          <w:sz w:val="24"/>
          <w:szCs w:val="24"/>
        </w:rPr>
        <w:t xml:space="preserve">Está claro que, aunque muchos</w:t>
      </w:r>
      <w:r>
        <w:rPr>
          <w:rFonts w:eastAsia="Times New Roman"/>
          <w:color w:val="000000"/>
          <w:sz w:val="24"/>
          <w:szCs w:val="24"/>
        </w:rPr>
        <w:t xml:space="preserve"> hombres, incluyendo muchos líderes de la iglesia moderna, permitirán la idea de autoridad, no es autoridad bíblica lo que aceptan. Aceptarán sólo aquella autoridad que sea consistente con el hombre como punto de referencia final en toda afirmación humana.</w:t>
      </w:r>
      <w:r>
        <w:rPr>
          <w:color w:val="000000"/>
          <w:sz w:val="24"/>
          <w:szCs w:val="24"/>
        </w:rPr>
      </w:r>
    </w:p>
    <w:p>
      <w:pPr>
        <w:pBdr/>
        <w:spacing w:after="224" w:line="240" w:lineRule="auto"/>
        <w:ind w:hanging="10" w:left="5"/>
        <w:jc w:val="both"/>
        <w:rPr>
          <w:color w:val="000000"/>
          <w:sz w:val="24"/>
          <w:szCs w:val="24"/>
        </w:rPr>
      </w:pPr>
      <w:r>
        <w:rPr>
          <w:rFonts w:eastAsia="Times New Roman"/>
          <w:color w:val="000000"/>
          <w:sz w:val="24"/>
          <w:szCs w:val="24"/>
        </w:rPr>
        <w:t xml:space="preserve">Por consiguiente, la cuestión del punto d</w:t>
      </w:r>
      <w:r>
        <w:rPr>
          <w:rFonts w:eastAsia="Times New Roman"/>
          <w:color w:val="000000"/>
          <w:sz w:val="24"/>
          <w:szCs w:val="24"/>
        </w:rPr>
        <w:t xml:space="preserve">e contacto puede señalarse de nuevo brevemente. ¿No tiene valor entonces el hecho de que los hombres reconozcan su necesidad de autoridad? ¿Su reconocimiento de la dependencia absoluta no significa nada en absoluto? El reconocimiento por parte del hombre d</w:t>
      </w:r>
      <w:r>
        <w:rPr>
          <w:rFonts w:eastAsia="Times New Roman"/>
          <w:color w:val="000000"/>
          <w:sz w:val="24"/>
          <w:szCs w:val="24"/>
        </w:rPr>
        <w:t xml:space="preserve">e la necesidad de los dioses por encima de él, así como su reconocimiento del mal que ha hecho, ¿no tiene ningún valor para la cuestión del punto de contacto? ¿Es sólo una colisión frontal lo que se busca con el hombre natural al tratar de ganarlo a la fe?</w:t>
      </w:r>
      <w:r>
        <w:rPr>
          <w:color w:val="000000"/>
          <w:sz w:val="24"/>
          <w:szCs w:val="24"/>
        </w:rPr>
      </w:r>
    </w:p>
    <w:p>
      <w:pPr>
        <w:pBdr/>
        <w:spacing w:after="262" w:line="240" w:lineRule="auto"/>
        <w:ind w:hanging="10" w:left="5"/>
        <w:jc w:val="both"/>
        <w:rPr>
          <w:color w:val="000000"/>
          <w:sz w:val="24"/>
          <w:szCs w:val="24"/>
        </w:rPr>
      </w:pPr>
      <w:r>
        <w:rPr>
          <w:rFonts w:eastAsia="Times New Roman"/>
          <w:color w:val="000000"/>
          <w:sz w:val="24"/>
          <w:szCs w:val="24"/>
        </w:rPr>
        <w:t xml:space="preserve">Respond</w:t>
      </w:r>
      <w:r>
        <w:rPr>
          <w:rFonts w:eastAsia="Times New Roman"/>
          <w:color w:val="000000"/>
          <w:sz w:val="24"/>
          <w:szCs w:val="24"/>
        </w:rPr>
        <w:t xml:space="preserve">emos como lo hicimos anteriormente sobre la cuestión de la necesidad de la Escritura. En su reconocimiento de su pecado y en su necesidad expresa de autoridad los hombres reconocen, pero a pesar de ellos mismos, que no son realmente tan autosuficientes com</w:t>
      </w:r>
      <w:r>
        <w:rPr>
          <w:rFonts w:eastAsia="Times New Roman"/>
          <w:color w:val="000000"/>
          <w:sz w:val="24"/>
          <w:szCs w:val="24"/>
        </w:rPr>
        <w:t xml:space="preserve">o su principio requiere que lo sean. Son como el hijo pródigo cuyo principio le obliga a negar que es hijo de su padre al que ha dejado, pero que no puede olvidar la voz de su padre. La Palabra autorizada de Dios no habla en el vacío. Habla a los que no pu</w:t>
      </w:r>
      <w:r>
        <w:rPr>
          <w:rFonts w:eastAsia="Times New Roman"/>
          <w:color w:val="000000"/>
          <w:sz w:val="24"/>
          <w:szCs w:val="24"/>
        </w:rPr>
        <w:t xml:space="preserve">eden escapar nunca a la llamada de su voz. Tienen que mantener su propio principio artificialmente construyendo presas cada día contra la abrumadora evidencia de la presencia de su Creador y Juez. Por lo tanto, los hombres tratan de naturalizar la idea de </w:t>
      </w:r>
      <w:r>
        <w:rPr>
          <w:rFonts w:eastAsia="Times New Roman"/>
          <w:color w:val="000000"/>
          <w:sz w:val="24"/>
          <w:szCs w:val="24"/>
        </w:rPr>
        <w:t xml:space="preserve">autoridad</w:t>
      </w:r>
      <w:r>
        <w:rPr>
          <w:rFonts w:eastAsia="Times New Roman"/>
          <w:color w:val="000000"/>
          <w:sz w:val="24"/>
          <w:szCs w:val="24"/>
        </w:rPr>
        <w:t xml:space="preserve"> así como la idea de pecado; dicen que es de esperar que los hombres finitos no sepan todas las cosas y no hagan plenamente lo que es correcto y verdadero. </w:t>
      </w:r>
      <w:r>
        <w:rPr>
          <w:rFonts w:eastAsia="Times New Roman"/>
          <w:color w:val="000000"/>
          <w:sz w:val="24"/>
          <w:szCs w:val="24"/>
        </w:rPr>
        <w:t xml:space="preserve">Aún</w:t>
      </w:r>
      <w:r>
        <w:rPr>
          <w:rFonts w:eastAsia="Times New Roman"/>
          <w:color w:val="000000"/>
          <w:sz w:val="24"/>
          <w:szCs w:val="24"/>
        </w:rPr>
        <w:t xml:space="preserve"> así no pueden naturalizar completamente estos conceptos. No serán naturalizados. Al negarse a naturalizarse, estos conceptos dan testimonio al hombre de que debe aceptar lo que su principio adoptado le o</w:t>
      </w:r>
      <w:r>
        <w:rPr>
          <w:rFonts w:eastAsia="Times New Roman"/>
          <w:color w:val="000000"/>
          <w:sz w:val="24"/>
          <w:szCs w:val="24"/>
        </w:rPr>
        <w:t xml:space="preserve">bliga a rechazar. Así, la inutilidad de su lucha con el problema de la autoridad, así como con el problema del mal, es en sí misma un medio por el cual Dios ejerce su presión sobre los hombres. Teniendo una conciencia de su criatura y con ella una concienc</w:t>
      </w:r>
      <w:r>
        <w:rPr>
          <w:rFonts w:eastAsia="Times New Roman"/>
          <w:color w:val="000000"/>
          <w:sz w:val="24"/>
          <w:szCs w:val="24"/>
        </w:rPr>
        <w:t xml:space="preserve">ia del "bien y del mal", su necesidad de autoridad es la caja de resonancia contra la cual el evangelio llega al hombre. Pero la idea de autoridad del evangelio no es una mera continuación de la idea de autoridad como el hombre natural admite que necesita.</w:t>
      </w:r>
      <w:r>
        <w:rPr>
          <w:color w:val="000000"/>
          <w:sz w:val="24"/>
          <w:szCs w:val="24"/>
        </w:rPr>
      </w:r>
    </w:p>
    <w:p>
      <w:pPr>
        <w:pStyle w:val="11222"/>
        <w:pBdr/>
        <w:spacing/>
        <w:ind/>
        <w:rPr>
          <w:rFonts w:ascii="Arial" w:hAnsi="Arial" w:cs="Arial"/>
          <w:sz w:val="24"/>
          <w:szCs w:val="24"/>
        </w:rPr>
      </w:pPr>
      <w:r/>
      <w:bookmarkStart w:id="15" w:name="_Toc238386"/>
      <w:r>
        <w:rPr>
          <w:rFonts w:ascii="Arial" w:hAnsi="Arial" w:eastAsia="Times New Roman" w:cs="Arial"/>
          <w:sz w:val="24"/>
          <w:szCs w:val="24"/>
        </w:rPr>
        <w:t xml:space="preserve">3. La suficiencia de las Escrituras</w:t>
      </w:r>
      <w:bookmarkEnd w:id="15"/>
      <w:r/>
      <w:r>
        <w:rPr>
          <w:rFonts w:ascii="Arial" w:hAnsi="Arial" w:cs="Arial"/>
          <w:sz w:val="24"/>
          <w:szCs w:val="24"/>
        </w:rPr>
      </w:r>
    </w:p>
    <w:p>
      <w:pPr>
        <w:pBdr/>
        <w:spacing w:after="224" w:line="240" w:lineRule="auto"/>
        <w:ind w:hanging="10" w:left="5"/>
        <w:jc w:val="both"/>
        <w:rPr>
          <w:color w:val="000000"/>
          <w:sz w:val="24"/>
          <w:szCs w:val="24"/>
        </w:rPr>
      </w:pPr>
      <w:r>
        <w:rPr>
          <w:rFonts w:eastAsia="Times New Roman"/>
          <w:color w:val="000000"/>
          <w:sz w:val="24"/>
          <w:szCs w:val="24"/>
        </w:rPr>
        <w:t xml:space="preserve">Por la suficiencia de la Escritura se entiende su carácter acabado. En la Escritura se da una vez para siempre y completa la revelación de la obra redentora de Dios para el hombre. Este atributo de la Escritura implica de nuevo la cue</w:t>
      </w:r>
      <w:r>
        <w:rPr>
          <w:rFonts w:eastAsia="Times New Roman"/>
          <w:color w:val="000000"/>
          <w:sz w:val="24"/>
          <w:szCs w:val="24"/>
        </w:rPr>
        <w:t xml:space="preserve">stión del que y el qué, de la identificación y del contenido o sistema. Aquí hay un cuerpo de escritura que se identifica a sí mismo en distinción de todos los demás escritos como la Palabra de Dios. Concedido que la agencia humana fue usada en la colecció</w:t>
      </w:r>
      <w:r>
        <w:rPr>
          <w:rFonts w:eastAsia="Times New Roman"/>
          <w:color w:val="000000"/>
          <w:sz w:val="24"/>
          <w:szCs w:val="24"/>
        </w:rPr>
        <w:t xml:space="preserve">n de los varios libros de la Biblia en el canon de la Escritura; sigue siendo verdad que la Escritura se identifica a sí misma como la Palabra de Dios. Los agentes humanos hicieron el trabajo subordinado de recolectar lo que atestiguaba ser divino en cada </w:t>
      </w:r>
      <w:r>
        <w:rPr>
          <w:rFonts w:eastAsia="Times New Roman"/>
          <w:color w:val="000000"/>
          <w:sz w:val="24"/>
          <w:szCs w:val="24"/>
        </w:rPr>
        <w:t xml:space="preserve">parte</w:t>
      </w:r>
      <w:r>
        <w:rPr>
          <w:rFonts w:eastAsia="Times New Roman"/>
          <w:color w:val="000000"/>
          <w:sz w:val="24"/>
          <w:szCs w:val="24"/>
        </w:rPr>
        <w:t xml:space="preserve"> así como en el todo. Entonces este cuerpo de escritos </w:t>
      </w:r>
      <w:r>
        <w:rPr>
          <w:rFonts w:eastAsia="Times New Roman"/>
          <w:color w:val="000000"/>
          <w:sz w:val="24"/>
          <w:szCs w:val="24"/>
        </w:rPr>
        <w:t xml:space="preserve">auto-identificado</w:t>
      </w:r>
      <w:r>
        <w:rPr>
          <w:rFonts w:eastAsia="Times New Roman"/>
          <w:color w:val="000000"/>
          <w:sz w:val="24"/>
          <w:szCs w:val="24"/>
        </w:rPr>
        <w:t xml:space="preserve"> afirma dar a los hombres un sistema acabado de interpretación de la vida y la historia humana. ¿Qué piensa la "mente moderna" de esto?</w:t>
      </w:r>
      <w:r>
        <w:rPr>
          <w:color w:val="000000"/>
          <w:sz w:val="24"/>
          <w:szCs w:val="24"/>
        </w:rPr>
      </w:r>
    </w:p>
    <w:p>
      <w:pPr>
        <w:pBdr/>
        <w:spacing w:after="224" w:line="240" w:lineRule="auto"/>
        <w:ind w:hanging="10" w:left="5"/>
        <w:jc w:val="both"/>
        <w:rPr>
          <w:color w:val="000000"/>
          <w:sz w:val="24"/>
          <w:szCs w:val="24"/>
        </w:rPr>
      </w:pPr>
      <w:r>
        <w:rPr>
          <w:rFonts w:eastAsia="Times New Roman"/>
          <w:color w:val="000000"/>
          <w:sz w:val="24"/>
          <w:szCs w:val="24"/>
        </w:rPr>
        <w:t xml:space="preserve">Naturalmente rechaza esta idea, así como la de la necesidad y la autoridad de la Escritura, y con vigor. No sólo lo hace en el trabajo de la crítica superior</w:t>
      </w:r>
      <w:r>
        <w:rPr>
          <w:rFonts w:eastAsia="Times New Roman"/>
          <w:color w:val="000000"/>
          <w:sz w:val="24"/>
          <w:szCs w:val="24"/>
        </w:rPr>
        <w:t xml:space="preserve">, sino que detrás de este trabajo de crítica superior se encuentra la suposición de que no puede haber tal cosa como una revelación acabada de Dios en la historia. ¿Y cómo puede haberla, si el hombre mismo es el punto de referencia final de la predicación?</w:t>
      </w:r>
      <w:r>
        <w:rPr>
          <w:color w:val="000000"/>
          <w:sz w:val="24"/>
          <w:szCs w:val="24"/>
        </w:rPr>
      </w:r>
    </w:p>
    <w:p>
      <w:pPr>
        <w:pBdr/>
        <w:spacing w:after="224" w:line="240" w:lineRule="auto"/>
        <w:ind w:hanging="10" w:left="5"/>
        <w:jc w:val="both"/>
        <w:rPr>
          <w:color w:val="000000"/>
          <w:sz w:val="24"/>
          <w:szCs w:val="24"/>
        </w:rPr>
      </w:pPr>
      <w:r>
        <w:rPr>
          <w:rFonts w:eastAsia="Times New Roman"/>
          <w:color w:val="000000"/>
          <w:sz w:val="24"/>
          <w:szCs w:val="24"/>
        </w:rPr>
        <w:t xml:space="preserve">El hombre moderno argumenta </w:t>
      </w:r>
      <w:r>
        <w:rPr>
          <w:rFonts w:eastAsia="Times New Roman"/>
          <w:color w:val="000000"/>
          <w:sz w:val="24"/>
          <w:szCs w:val="24"/>
        </w:rPr>
        <w:t xml:space="preserve">que</w:t>
      </w:r>
      <w:r>
        <w:rPr>
          <w:rFonts w:eastAsia="Times New Roman"/>
          <w:color w:val="000000"/>
          <w:sz w:val="24"/>
          <w:szCs w:val="24"/>
        </w:rPr>
        <w:t xml:space="preserve"> en base a una Biblia terminada, un canon cerrado, no podría haber nada nuevo para que el hombre des</w:t>
      </w:r>
      <w:r>
        <w:rPr>
          <w:rFonts w:eastAsia="Times New Roman"/>
          <w:color w:val="000000"/>
          <w:sz w:val="24"/>
          <w:szCs w:val="24"/>
        </w:rPr>
        <w:t xml:space="preserve">cubra. La idea de una revelación terminada, dada directamente en la Escritura, se opone a la noción del "universo abierto" o al aspecto abierto del universo. No acepta el punto de vista moderno de que el conocimiento humano debe ser por lo tanto sintético </w:t>
      </w:r>
      <w:r>
        <w:rPr>
          <w:rFonts w:eastAsia="Times New Roman"/>
          <w:color w:val="000000"/>
          <w:sz w:val="24"/>
          <w:szCs w:val="24"/>
        </w:rPr>
        <w:t xml:space="preserve">además de analítico. No se da cuenta de que ningún hecho del mundo fenoménico es una entidad por sí mismo. No se da cuenta del hecho de que todo el</w:t>
      </w:r>
      <w:r>
        <w:rPr>
          <w:rFonts w:eastAsia="Times New Roman"/>
          <w:color w:val="000000"/>
          <w:sz w:val="24"/>
          <w:szCs w:val="24"/>
        </w:rPr>
        <w:t xml:space="preserve"> conocimiento humano es correlativo a la mente humana y en esa medida debe ser considerado subjetivo. De hecho, la doctrina ortodoxa de una revelación acabada busca identificar como absoluto algo que es, como involucrado en la "situación humana", relativo.</w:t>
      </w:r>
      <w:r>
        <w:rPr>
          <w:color w:val="000000"/>
          <w:sz w:val="24"/>
          <w:szCs w:val="24"/>
        </w:rPr>
      </w:r>
    </w:p>
    <w:p>
      <w:pPr>
        <w:pBdr/>
        <w:spacing w:after="224" w:line="240" w:lineRule="auto"/>
        <w:ind w:hanging="10" w:left="5"/>
        <w:jc w:val="both"/>
        <w:rPr>
          <w:color w:val="000000"/>
          <w:sz w:val="24"/>
          <w:szCs w:val="24"/>
        </w:rPr>
      </w:pPr>
      <w:r>
        <w:rPr>
          <w:rFonts w:eastAsia="Times New Roman"/>
          <w:color w:val="000000"/>
          <w:sz w:val="24"/>
          <w:szCs w:val="24"/>
        </w:rPr>
        <w:t xml:space="preserve">Así como la idea de un canon cerrado busca identificar algo como absoluto en un mar de relativismo, también separa este objeto identificado de todas las relaciones de significado con la experiencia humana. Hace que la Biblia sea algo mecánico que se opo</w:t>
      </w:r>
      <w:r>
        <w:rPr>
          <w:rFonts w:eastAsia="Times New Roman"/>
          <w:color w:val="000000"/>
          <w:sz w:val="24"/>
          <w:szCs w:val="24"/>
        </w:rPr>
        <w:t xml:space="preserve">ne a la experiencia humana. Sin embargo, quiere que esta Biblia, aunque separada de la corriente de la experiencia humana, tenga una influencia controladora sobre esta experiencia. Quiere que la Biblia sea el estándar de la vida humana. Levanta este estánd</w:t>
      </w:r>
      <w:r>
        <w:rPr>
          <w:rFonts w:eastAsia="Times New Roman"/>
          <w:color w:val="000000"/>
          <w:sz w:val="24"/>
          <w:szCs w:val="24"/>
        </w:rPr>
        <w:t xml:space="preserve">ar de vida sin contacto con la vida y luego espera que tenga una influencia importante en la vida. Quiere que toda la vida humana sea regulada de manera racionalista por un patrón firme que no se pueda ajustar a medida que se acumula la experiencia humana.</w:t>
      </w:r>
      <w:r>
        <w:rPr>
          <w:color w:val="000000"/>
          <w:sz w:val="24"/>
          <w:szCs w:val="24"/>
        </w:rPr>
      </w:r>
    </w:p>
    <w:p>
      <w:pPr>
        <w:pBdr/>
        <w:spacing w:after="224" w:line="240" w:lineRule="auto"/>
        <w:ind w:hanging="10" w:left="5"/>
        <w:jc w:val="both"/>
        <w:rPr>
          <w:color w:val="000000"/>
          <w:sz w:val="24"/>
          <w:szCs w:val="24"/>
        </w:rPr>
      </w:pPr>
      <w:r>
        <w:rPr>
          <w:rFonts w:eastAsia="Times New Roman"/>
          <w:color w:val="000000"/>
          <w:sz w:val="24"/>
          <w:szCs w:val="24"/>
        </w:rPr>
        <w:t xml:space="preserve">Así, la idea de la</w:t>
      </w:r>
      <w:r>
        <w:rPr>
          <w:rFonts w:eastAsia="Times New Roman"/>
          <w:color w:val="000000"/>
          <w:sz w:val="24"/>
          <w:szCs w:val="24"/>
        </w:rPr>
        <w:t xml:space="preserve"> suficiencia de la Escritura, así como la de su necesidad, es acusada de ser tanto irracional como racionalista. Esta acusación se basa en la asunción de la ultimidad del hombre. Así, el irracionalismo último del hombre requiere que se acuse a la posición </w:t>
      </w:r>
      <w:r>
        <w:rPr>
          <w:rFonts w:eastAsia="Times New Roman"/>
          <w:color w:val="000000"/>
          <w:sz w:val="24"/>
          <w:szCs w:val="24"/>
        </w:rPr>
        <w:t xml:space="preserve">Cristiana</w:t>
      </w:r>
      <w:r>
        <w:rPr>
          <w:rFonts w:eastAsia="Times New Roman"/>
          <w:color w:val="000000"/>
          <w:sz w:val="24"/>
          <w:szCs w:val="24"/>
        </w:rPr>
        <w:t xml:space="preserve"> de racionalismo porque se aferra a un Dios que controla todas las cosas. Así, el ra</w:t>
      </w:r>
      <w:r>
        <w:rPr>
          <w:rFonts w:eastAsia="Times New Roman"/>
          <w:color w:val="000000"/>
          <w:sz w:val="24"/>
          <w:szCs w:val="24"/>
        </w:rPr>
        <w:t xml:space="preserve">cionalismo último del hombre requiere que se acuse a la posición cristiana de irracionalismo porque sostiene que Dios controla todas las cosas por su consejo que está por encima y antes y por lo tanto no está involucrado en la "relatividad" de la historia.</w:t>
      </w:r>
      <w:r>
        <w:rPr>
          <w:color w:val="000000"/>
          <w:sz w:val="24"/>
          <w:szCs w:val="24"/>
        </w:rPr>
      </w:r>
    </w:p>
    <w:p>
      <w:pPr>
        <w:pBdr/>
        <w:spacing w:after="224" w:line="240" w:lineRule="auto"/>
        <w:ind w:hanging="10" w:left="5"/>
        <w:jc w:val="both"/>
        <w:rPr>
          <w:color w:val="000000"/>
          <w:sz w:val="24"/>
          <w:szCs w:val="24"/>
        </w:rPr>
      </w:pPr>
      <w:r>
        <w:rPr>
          <w:rFonts w:eastAsia="Times New Roman"/>
          <w:color w:val="000000"/>
          <w:sz w:val="24"/>
          <w:szCs w:val="24"/>
        </w:rPr>
        <w:t xml:space="preserve">En esta coyuntura puede ser bueno tratar brevemente la visión dialécti</w:t>
      </w:r>
      <w:r>
        <w:rPr>
          <w:rFonts w:eastAsia="Times New Roman"/>
          <w:color w:val="000000"/>
          <w:sz w:val="24"/>
          <w:szCs w:val="24"/>
        </w:rPr>
        <w:t xml:space="preserve">ca de las Escrituras como una revelación acabada de Dios. Porque es particularmente Karl Barth quien ha insistido que la Biblia es la Palabra de Dios. Él ha insistido en esto como en contra de los puntos de vista de teólogos modernos como Schleiermacher y </w:t>
      </w:r>
      <w:r>
        <w:rPr>
          <w:rFonts w:eastAsia="Times New Roman"/>
          <w:color w:val="000000"/>
          <w:sz w:val="24"/>
          <w:szCs w:val="24"/>
        </w:rPr>
        <w:t xml:space="preserve">Ritschl</w:t>
      </w:r>
      <w:r>
        <w:rPr>
          <w:rFonts w:eastAsia="Times New Roman"/>
          <w:color w:val="000000"/>
          <w:sz w:val="24"/>
          <w:szCs w:val="24"/>
        </w:rPr>
        <w:t xml:space="preserve">. Al</w:t>
      </w:r>
      <w:r>
        <w:rPr>
          <w:rFonts w:eastAsia="Times New Roman"/>
          <w:color w:val="000000"/>
          <w:sz w:val="24"/>
          <w:szCs w:val="24"/>
        </w:rPr>
        <w:t xml:space="preserve"> mismo tiempo Barth insiste en que la crítica superior debe tener un curso libre y que debemos terminar con la doctrina ortodoxa de la entrega de la revelación. Barth se opone tan enérgicamente a la idea de que debe haber en la historia algo directamente i</w:t>
      </w:r>
      <w:r>
        <w:rPr>
          <w:rFonts w:eastAsia="Times New Roman"/>
          <w:color w:val="000000"/>
          <w:sz w:val="24"/>
          <w:szCs w:val="24"/>
        </w:rPr>
        <w:t xml:space="preserve">dentificable con la Palabra de Dios escrita como se opone vigorosamente a la idea de que debemos pretender encontrar en la historia un hombre que, como tal, pueda decirse que es directamente identificable con el Hijo de Dios, y por lo tanto con Dios mismo.</w:t>
      </w:r>
      <w:r>
        <w:rPr>
          <w:color w:val="000000"/>
          <w:sz w:val="24"/>
          <w:szCs w:val="24"/>
        </w:rPr>
      </w:r>
    </w:p>
    <w:p>
      <w:pPr>
        <w:pBdr/>
        <w:spacing w:after="224" w:line="240" w:lineRule="auto"/>
        <w:ind w:hanging="10" w:left="5"/>
        <w:jc w:val="both"/>
        <w:rPr>
          <w:color w:val="000000"/>
          <w:sz w:val="24"/>
          <w:szCs w:val="24"/>
        </w:rPr>
      </w:pPr>
      <w:r>
        <w:rPr>
          <w:rFonts w:eastAsia="Times New Roman"/>
          <w:color w:val="000000"/>
          <w:sz w:val="24"/>
          <w:szCs w:val="24"/>
        </w:rPr>
        <w:t xml:space="preserve">En su </w:t>
      </w:r>
      <w:r>
        <w:rPr>
          <w:rFonts w:eastAsia="Times New Roman"/>
          <w:i/>
          <w:color w:val="000000"/>
          <w:sz w:val="24"/>
          <w:szCs w:val="24"/>
        </w:rPr>
        <w:t xml:space="preserve">Dogmatica</w:t>
      </w:r>
      <w:r>
        <w:rPr>
          <w:rFonts w:eastAsia="Times New Roman"/>
          <w:i/>
          <w:color w:val="000000"/>
          <w:sz w:val="24"/>
          <w:szCs w:val="24"/>
        </w:rPr>
        <w:t xml:space="preserve"> de la </w:t>
      </w:r>
      <w:r>
        <w:rPr>
          <w:rFonts w:eastAsia="Times New Roman"/>
          <w:i/>
          <w:color w:val="000000"/>
          <w:sz w:val="24"/>
          <w:szCs w:val="24"/>
        </w:rPr>
        <w:t xml:space="preserve">iglesia </w:t>
      </w:r>
      <w:r>
        <w:rPr>
          <w:rFonts w:eastAsia="Times New Roman"/>
          <w:color w:val="000000"/>
          <w:sz w:val="24"/>
          <w:szCs w:val="24"/>
        </w:rPr>
        <w:t xml:space="preserve"> Barth</w:t>
      </w:r>
      <w:r>
        <w:rPr>
          <w:rFonts w:eastAsia="Times New Roman"/>
          <w:color w:val="000000"/>
          <w:sz w:val="24"/>
          <w:szCs w:val="24"/>
        </w:rPr>
        <w:t xml:space="preserve"> habla de la Palabra de Dios en su triple forma, la Palabra como proclamada, la Palabra como escrita y la Palabra como revelada.</w:t>
      </w:r>
      <w:r>
        <w:rPr>
          <w:color w:val="000000"/>
          <w:sz w:val="24"/>
          <w:szCs w:val="24"/>
        </w:rPr>
      </w:r>
    </w:p>
    <w:p>
      <w:pPr>
        <w:pBdr/>
        <w:spacing w:after="270" w:line="240" w:lineRule="auto"/>
        <w:ind w:hanging="10" w:left="5"/>
        <w:jc w:val="both"/>
        <w:rPr>
          <w:color w:val="000000"/>
          <w:sz w:val="24"/>
          <w:szCs w:val="24"/>
        </w:rPr>
      </w:pPr>
      <w:r>
        <w:rPr>
          <w:rFonts w:eastAsia="Times New Roman"/>
          <w:color w:val="000000"/>
          <w:sz w:val="24"/>
          <w:szCs w:val="24"/>
        </w:rPr>
        <w:t xml:space="preserve">Par</w:t>
      </w:r>
      <w:r>
        <w:rPr>
          <w:rFonts w:eastAsia="Times New Roman"/>
          <w:color w:val="000000"/>
          <w:sz w:val="24"/>
          <w:szCs w:val="24"/>
        </w:rPr>
        <w:t xml:space="preserve">a entender lo que significa la Palabra de Dios, dice Barth, debemos comenzar con el hecho de su actual proclamación. Esta Palabra, tal y como se proclama, debe basarse en un contenido definido. Sin embargo, no está "a mano". Tiene lugar momento a momento (</w:t>
      </w:r>
      <w:r>
        <w:rPr>
          <w:rFonts w:eastAsia="Times New Roman"/>
          <w:i/>
          <w:color w:val="000000"/>
          <w:sz w:val="24"/>
          <w:szCs w:val="24"/>
        </w:rPr>
        <w:t xml:space="preserve">je </w:t>
      </w:r>
      <w:r>
        <w:rPr>
          <w:rFonts w:eastAsia="Times New Roman"/>
          <w:i/>
          <w:color w:val="000000"/>
          <w:sz w:val="24"/>
          <w:szCs w:val="24"/>
        </w:rPr>
        <w:t xml:space="preserve">und</w:t>
      </w:r>
      <w:r>
        <w:rPr>
          <w:rFonts w:eastAsia="Times New Roman"/>
          <w:i/>
          <w:color w:val="000000"/>
          <w:sz w:val="24"/>
          <w:szCs w:val="24"/>
        </w:rPr>
        <w:t xml:space="preserve"> je</w:t>
      </w:r>
      <w:r>
        <w:rPr>
          <w:rFonts w:eastAsia="Times New Roman"/>
          <w:color w:val="000000"/>
          <w:sz w:val="24"/>
          <w:szCs w:val="24"/>
        </w:rPr>
        <w:t xml:space="preserve">) más que de acuerdo con cualquier plan. </w:t>
      </w:r>
      <w:r>
        <w:rPr>
          <w:rFonts w:eastAsia="Times New Roman"/>
          <w:color w:val="000000"/>
          <w:sz w:val="24"/>
          <w:szCs w:val="24"/>
          <w:vertAlign w:val="superscript"/>
        </w:rPr>
        <w:footnoteReference w:id="29"/>
      </w:r>
      <w:r>
        <w:rPr>
          <w:rFonts w:eastAsia="Times New Roman"/>
          <w:color w:val="000000"/>
          <w:sz w:val="24"/>
          <w:szCs w:val="24"/>
        </w:rPr>
        <w:t xml:space="preserve"> La Palabra de Dios es un acontecimiento. Es un acto de Dios. La Palabra tal como se proclama debe ser probada por la Palabra tal como está escrita. La </w:t>
      </w:r>
      <w:r>
        <w:rPr>
          <w:rFonts w:eastAsia="Times New Roman"/>
          <w:color w:val="000000"/>
          <w:sz w:val="24"/>
          <w:szCs w:val="24"/>
        </w:rPr>
        <w:t xml:space="preserve">Escritura es nuestro canon.</w:t>
      </w:r>
      <w:r>
        <w:rPr>
          <w:rFonts w:eastAsia="Times New Roman"/>
          <w:color w:val="000000"/>
          <w:sz w:val="24"/>
          <w:szCs w:val="24"/>
          <w:vertAlign w:val="superscript"/>
        </w:rPr>
        <w:footnoteReference w:id="30"/>
      </w:r>
      <w:r>
        <w:rPr>
          <w:rFonts w:eastAsia="Times New Roman"/>
          <w:color w:val="000000"/>
          <w:sz w:val="24"/>
          <w:szCs w:val="24"/>
        </w:rPr>
        <w:t xml:space="preserve"> Como tal, tiene un significado constitutivo para la proclamación de la iglesia.</w:t>
      </w:r>
      <w:r>
        <w:rPr>
          <w:rFonts w:eastAsia="Times New Roman"/>
          <w:color w:val="000000"/>
          <w:sz w:val="24"/>
          <w:szCs w:val="24"/>
          <w:vertAlign w:val="superscript"/>
        </w:rPr>
        <w:footnoteReference w:id="31"/>
      </w:r>
      <w:r>
        <w:rPr>
          <w:color w:val="000000"/>
          <w:sz w:val="24"/>
          <w:szCs w:val="24"/>
        </w:rPr>
      </w:r>
    </w:p>
    <w:p>
      <w:pPr>
        <w:pBdr/>
        <w:spacing w:after="224" w:line="240" w:lineRule="auto"/>
        <w:ind w:hanging="10" w:left="5"/>
        <w:jc w:val="both"/>
        <w:rPr>
          <w:color w:val="000000"/>
          <w:sz w:val="24"/>
          <w:szCs w:val="24"/>
        </w:rPr>
      </w:pPr>
      <w:r>
        <w:rPr>
          <w:rFonts w:eastAsia="Times New Roman"/>
          <w:color w:val="000000"/>
          <w:sz w:val="24"/>
          <w:szCs w:val="24"/>
        </w:rPr>
        <w:t xml:space="preserve">Pero la idea de que la Biblia tiene un significado constitutivo para la proclamación no debe ser tomada en el sentido ortodoxo. La Biblia no es un producto acabado. Porque la Palabra de proclamación es una continuación del mismo evento que la Palabra de </w:t>
      </w:r>
      <w:r>
        <w:rPr>
          <w:rFonts w:eastAsia="Times New Roman"/>
          <w:color w:val="000000"/>
          <w:sz w:val="24"/>
          <w:szCs w:val="24"/>
        </w:rPr>
        <w:t xml:space="preserve">inscripturación</w:t>
      </w:r>
      <w:r>
        <w:rPr>
          <w:rFonts w:eastAsia="Times New Roman"/>
          <w:color w:val="000000"/>
          <w:sz w:val="24"/>
          <w:szCs w:val="24"/>
        </w:rPr>
        <w:t xml:space="preserve"> ("</w:t>
      </w:r>
      <w:r>
        <w:rPr>
          <w:rFonts w:eastAsia="Times New Roman"/>
          <w:i/>
          <w:color w:val="000000"/>
          <w:sz w:val="24"/>
          <w:szCs w:val="24"/>
        </w:rPr>
        <w:t xml:space="preserve">la Escritura como comienzo y la predicación actual como continuación de un mismo acontecimiento</w:t>
      </w:r>
      <w:r>
        <w:rPr>
          <w:rFonts w:eastAsia="Times New Roman"/>
          <w:color w:val="000000"/>
          <w:sz w:val="24"/>
          <w:szCs w:val="24"/>
        </w:rPr>
        <w:t xml:space="preserve">").</w:t>
      </w:r>
      <w:r>
        <w:rPr>
          <w:rFonts w:eastAsia="Times New Roman"/>
          <w:color w:val="000000"/>
          <w:sz w:val="24"/>
          <w:szCs w:val="24"/>
          <w:vertAlign w:val="superscript"/>
        </w:rPr>
        <w:footnoteReference w:id="32"/>
      </w:r>
      <w:r>
        <w:rPr>
          <w:rFonts w:eastAsia="Times New Roman"/>
          <w:color w:val="000000"/>
          <w:sz w:val="24"/>
          <w:szCs w:val="24"/>
        </w:rPr>
        <w:t xml:space="preserve"> La Palabra escrita es, por lo tanto, el </w:t>
      </w:r>
      <w:r>
        <w:rPr>
          <w:rFonts w:eastAsia="Times New Roman"/>
          <w:color w:val="000000"/>
          <w:sz w:val="24"/>
          <w:szCs w:val="24"/>
        </w:rPr>
        <w:t xml:space="preserve">antecessor</w:t>
      </w:r>
      <w:r>
        <w:rPr>
          <w:rFonts w:eastAsia="Times New Roman"/>
          <w:color w:val="000000"/>
          <w:sz w:val="24"/>
          <w:szCs w:val="24"/>
        </w:rPr>
        <w:t xml:space="preserve"> de la Palabra proclamada como su sucesor.</w:t>
      </w:r>
      <w:r>
        <w:rPr>
          <w:rFonts w:eastAsia="Times New Roman"/>
          <w:color w:val="000000"/>
          <w:sz w:val="24"/>
          <w:szCs w:val="24"/>
          <w:vertAlign w:val="superscript"/>
        </w:rPr>
        <w:footnoteReference w:id="33"/>
      </w:r>
      <w:r>
        <w:rPr>
          <w:color w:val="000000"/>
          <w:sz w:val="24"/>
          <w:szCs w:val="24"/>
        </w:rPr>
      </w:r>
    </w:p>
    <w:p>
      <w:pPr>
        <w:pBdr/>
        <w:spacing w:after="272" w:line="240" w:lineRule="auto"/>
        <w:ind w:hanging="10" w:left="5"/>
        <w:jc w:val="both"/>
        <w:rPr>
          <w:color w:val="000000"/>
          <w:sz w:val="24"/>
          <w:szCs w:val="24"/>
        </w:rPr>
      </w:pPr>
      <w:r>
        <w:rPr>
          <w:rFonts w:eastAsia="Times New Roman"/>
          <w:color w:val="000000"/>
          <w:sz w:val="24"/>
          <w:szCs w:val="24"/>
        </w:rPr>
        <w:t xml:space="preserve">Así que no hay para Barth ningún cuerpo de escritos identificable que se destaque de otros esc</w:t>
      </w:r>
      <w:r>
        <w:rPr>
          <w:rFonts w:eastAsia="Times New Roman"/>
          <w:color w:val="000000"/>
          <w:sz w:val="24"/>
          <w:szCs w:val="24"/>
        </w:rPr>
        <w:t xml:space="preserve">ritos o de las palabras habladas por los hombres como siendo solamente la Palabra de Dios y constituyendo una norma final para la proclamación de la iglesia. Deberíamos hacer un pobre honor a la Escritura, dice Barth, si la identificamos con la revelación.</w:t>
      </w:r>
      <w:r>
        <w:rPr>
          <w:rStyle w:val="11406"/>
          <w:rFonts w:eastAsia="Times New Roman"/>
          <w:color w:val="000000"/>
          <w:sz w:val="24"/>
          <w:szCs w:val="24"/>
        </w:rPr>
        <w:footnoteReference w:id="34"/>
      </w:r>
      <w:r>
        <w:rPr>
          <w:color w:val="000000"/>
          <w:sz w:val="24"/>
          <w:szCs w:val="24"/>
        </w:rPr>
      </w:r>
    </w:p>
    <w:p>
      <w:pPr>
        <w:pBdr/>
        <w:spacing w:after="224" w:line="240" w:lineRule="auto"/>
        <w:ind w:hanging="10" w:left="5"/>
        <w:jc w:val="both"/>
        <w:rPr>
          <w:color w:val="000000"/>
          <w:sz w:val="24"/>
          <w:szCs w:val="24"/>
        </w:rPr>
      </w:pPr>
      <w:r>
        <w:rPr>
          <w:rFonts w:eastAsia="Times New Roman"/>
          <w:color w:val="000000"/>
          <w:sz w:val="24"/>
          <w:szCs w:val="24"/>
        </w:rPr>
        <w:t xml:space="preserve">La razón por la que la Biblia no debe ser identificada con la Palabra de Dios radica, según Barth, en el hecho de que la revelación se remonta a la historia ordinaria. Por lo tanto, la Biblia no es más que el registro del evento de la revelación.</w:t>
      </w:r>
      <w:r>
        <w:rPr>
          <w:rFonts w:eastAsia="Times New Roman"/>
          <w:color w:val="000000"/>
          <w:sz w:val="24"/>
          <w:szCs w:val="24"/>
          <w:vertAlign w:val="superscript"/>
        </w:rPr>
        <w:footnoteReference w:id="35"/>
      </w:r>
      <w:r>
        <w:rPr>
          <w:rFonts w:eastAsia="Times New Roman"/>
          <w:color w:val="000000"/>
          <w:sz w:val="24"/>
          <w:szCs w:val="24"/>
        </w:rPr>
        <w:t xml:space="preserve"> El evento en sí mismo es una cuestión de </w:t>
      </w:r>
      <w:r>
        <w:rPr>
          <w:rFonts w:eastAsia="Times New Roman"/>
          <w:color w:val="000000"/>
          <w:sz w:val="24"/>
          <w:szCs w:val="24"/>
        </w:rPr>
        <w:t xml:space="preserve">suprarrealidad</w:t>
      </w:r>
      <w:r>
        <w:rPr>
          <w:rFonts w:eastAsia="Times New Roman"/>
          <w:color w:val="000000"/>
          <w:sz w:val="24"/>
          <w:szCs w:val="24"/>
        </w:rPr>
        <w:t xml:space="preserve">. En la </w:t>
      </w:r>
      <w:r>
        <w:rPr>
          <w:rFonts w:eastAsia="Times New Roman"/>
          <w:color w:val="000000"/>
          <w:sz w:val="24"/>
          <w:szCs w:val="24"/>
        </w:rPr>
        <w:t xml:space="preserve">suprahistoria</w:t>
      </w:r>
      <w:r>
        <w:rPr>
          <w:rFonts w:eastAsia="Times New Roman"/>
          <w:color w:val="000000"/>
          <w:sz w:val="24"/>
          <w:szCs w:val="24"/>
        </w:rPr>
        <w:t xml:space="preserve"> </w:t>
      </w:r>
      <w:r>
        <w:rPr>
          <w:rFonts w:eastAsia="Times New Roman"/>
          <w:color w:val="000000"/>
          <w:sz w:val="24"/>
          <w:szCs w:val="24"/>
        </w:rPr>
        <w:t xml:space="preserve">( </w:t>
      </w:r>
      <w:r>
        <w:rPr>
          <w:rFonts w:eastAsia="Times New Roman"/>
          <w:i/>
          <w:color w:val="000000"/>
          <w:sz w:val="24"/>
          <w:szCs w:val="24"/>
        </w:rPr>
        <w:t xml:space="preserve">Geschichte</w:t>
      </w:r>
      <w:r>
        <w:rPr>
          <w:rFonts w:eastAsia="Times New Roman"/>
          <w:color w:val="000000"/>
          <w:sz w:val="24"/>
          <w:szCs w:val="24"/>
        </w:rPr>
        <w:t xml:space="preserve"> ) no hay distinción entre el pasado y el futuro. Es el reino de las relaciones exclus</w:t>
      </w:r>
      <w:r>
        <w:rPr>
          <w:rFonts w:eastAsia="Times New Roman"/>
          <w:color w:val="000000"/>
          <w:sz w:val="24"/>
          <w:szCs w:val="24"/>
        </w:rPr>
        <w:t xml:space="preserve">ivamente personales. Las relaciones personales desafían todas las distinciones del calendario; siempre están en el "presente". Y este "presente" no es la frontera entre el pasado y el futuro. Está más allá de las distinciones del calendario en su conjunto.</w:t>
      </w:r>
      <w:r>
        <w:rPr>
          <w:color w:val="000000"/>
          <w:sz w:val="24"/>
          <w:szCs w:val="24"/>
        </w:rPr>
      </w:r>
    </w:p>
    <w:p>
      <w:pPr>
        <w:pBdr/>
        <w:spacing w:after="270" w:line="240" w:lineRule="auto"/>
        <w:ind w:hanging="10" w:left="5"/>
        <w:jc w:val="both"/>
        <w:rPr>
          <w:color w:val="000000"/>
          <w:sz w:val="24"/>
          <w:szCs w:val="24"/>
        </w:rPr>
      </w:pPr>
      <w:r>
        <w:rPr>
          <w:rFonts w:eastAsia="Times New Roman"/>
          <w:color w:val="000000"/>
          <w:sz w:val="24"/>
          <w:szCs w:val="24"/>
        </w:rPr>
        <w:t xml:space="preserve">Para estar seguros, esta revelación tuvo lugar en la "plenitud de los tiempos". Como tal es un "evento fijo" </w:t>
      </w:r>
      <w:r>
        <w:rPr>
          <w:rFonts w:eastAsia="Times New Roman"/>
          <w:color w:val="000000"/>
          <w:sz w:val="24"/>
          <w:szCs w:val="24"/>
        </w:rPr>
        <w:t xml:space="preserve">( </w:t>
      </w:r>
      <w:r>
        <w:rPr>
          <w:rFonts w:eastAsia="Times New Roman"/>
          <w:color w:val="000000"/>
          <w:sz w:val="24"/>
          <w:szCs w:val="24"/>
        </w:rPr>
        <w:t xml:space="preserve">abgeschlossene</w:t>
      </w:r>
      <w:r>
        <w:rPr>
          <w:rFonts w:eastAsia="Times New Roman"/>
          <w:color w:val="000000"/>
          <w:sz w:val="24"/>
          <w:szCs w:val="24"/>
        </w:rPr>
        <w:t xml:space="preserve"> </w:t>
      </w:r>
      <w:r>
        <w:rPr>
          <w:rFonts w:eastAsia="Times New Roman"/>
          <w:color w:val="000000"/>
          <w:sz w:val="24"/>
          <w:szCs w:val="24"/>
        </w:rPr>
        <w:t xml:space="preserve">Geschehen</w:t>
      </w:r>
      <w:r>
        <w:rPr>
          <w:rFonts w:eastAsia="Times New Roman"/>
          <w:color w:val="000000"/>
          <w:sz w:val="24"/>
          <w:szCs w:val="24"/>
        </w:rPr>
        <w:t xml:space="preserve"> ). Por ello debemos afirmar que "está terminado".</w:t>
      </w:r>
      <w:r>
        <w:rPr>
          <w:rFonts w:eastAsia="Times New Roman"/>
          <w:color w:val="000000"/>
          <w:sz w:val="24"/>
          <w:szCs w:val="24"/>
          <w:vertAlign w:val="superscript"/>
        </w:rPr>
        <w:footnoteReference w:id="36"/>
      </w:r>
      <w:r>
        <w:rPr>
          <w:color w:val="000000"/>
          <w:sz w:val="24"/>
          <w:szCs w:val="24"/>
        </w:rPr>
      </w:r>
    </w:p>
    <w:p>
      <w:pPr>
        <w:pBdr/>
        <w:spacing w:after="224" w:line="240" w:lineRule="auto"/>
        <w:ind w:hanging="10" w:left="5"/>
        <w:jc w:val="both"/>
        <w:rPr>
          <w:color w:val="000000"/>
          <w:sz w:val="24"/>
          <w:szCs w:val="24"/>
        </w:rPr>
      </w:pPr>
      <w:r>
        <w:rPr>
          <w:rFonts w:eastAsia="Times New Roman"/>
          <w:color w:val="000000"/>
          <w:sz w:val="24"/>
          <w:szCs w:val="24"/>
        </w:rPr>
        <w:t xml:space="preserve">Pero decir que está "terminado" no significa que haya ocur</w:t>
      </w:r>
      <w:r>
        <w:rPr>
          <w:rFonts w:eastAsia="Times New Roman"/>
          <w:color w:val="000000"/>
          <w:sz w:val="24"/>
          <w:szCs w:val="24"/>
        </w:rPr>
        <w:t xml:space="preserve">rido en el pasado. Es único en el sentido de que está terminado como un evento que continúa en el presente. "Así que debemos pensar en cada estado de revelación como un proceso de revelación, es decir, como condicionado por el acto mismo de la revelación."</w:t>
      </w:r>
      <w:r>
        <w:rPr>
          <w:rFonts w:eastAsia="Times New Roman"/>
          <w:color w:val="000000"/>
          <w:sz w:val="24"/>
          <w:szCs w:val="24"/>
          <w:vertAlign w:val="superscript"/>
        </w:rPr>
        <w:footnoteReference w:id="37"/>
      </w:r>
      <w:r>
        <w:rPr>
          <w:rFonts w:eastAsia="Times New Roman"/>
          <w:color w:val="000000"/>
          <w:sz w:val="24"/>
          <w:szCs w:val="24"/>
        </w:rPr>
        <w:t xml:space="preserve"> Identificar la Biblia con la idea de la revelación de Dios sería, por lo tanto, según Barth, destructivo de la idea misma </w:t>
      </w:r>
      <w:r>
        <w:rPr>
          <w:rFonts w:eastAsia="Times New Roman"/>
          <w:color w:val="000000"/>
          <w:sz w:val="24"/>
          <w:szCs w:val="24"/>
        </w:rPr>
        <w:t xml:space="preserve">de la revelación. Sería negar, en efecto, el carácter libre y soberano de esa revelación. Porque la revelación es Dios, y Dios es la revelación. El Dios libre y soberano no debe ser identificado por algo que está en el pasado. Entonces Dios estaría muerto.</w:t>
      </w:r>
      <w:r>
        <w:rPr>
          <w:color w:val="000000"/>
          <w:sz w:val="24"/>
          <w:szCs w:val="24"/>
        </w:rPr>
      </w:r>
    </w:p>
    <w:p>
      <w:pPr>
        <w:pBdr/>
        <w:spacing w:after="224" w:line="240" w:lineRule="auto"/>
        <w:ind w:hanging="10" w:left="5"/>
        <w:jc w:val="both"/>
        <w:rPr>
          <w:color w:val="000000"/>
          <w:sz w:val="24"/>
          <w:szCs w:val="24"/>
        </w:rPr>
      </w:pPr>
      <w:r>
        <w:rPr>
          <w:rFonts w:eastAsia="Times New Roman"/>
          <w:color w:val="000000"/>
          <w:sz w:val="24"/>
          <w:szCs w:val="24"/>
        </w:rPr>
        <w:t xml:space="preserve">Además, la idea de la Biblia como u</w:t>
      </w:r>
      <w:r>
        <w:rPr>
          <w:rFonts w:eastAsia="Times New Roman"/>
          <w:color w:val="000000"/>
          <w:sz w:val="24"/>
          <w:szCs w:val="24"/>
        </w:rPr>
        <w:t xml:space="preserve">na revelación acabada impediría que el hombre se beneficiara de la obra de Cristo. Dios es su revelación y esta revelación es Jesucristo. Es Jesucristo como el acontecimiento de Dios en la revelación. Y el hombre debe beneficiarse de este acontecimiento de</w:t>
      </w:r>
      <w:r>
        <w:rPr>
          <w:rFonts w:eastAsia="Times New Roman"/>
          <w:color w:val="000000"/>
          <w:sz w:val="24"/>
          <w:szCs w:val="24"/>
        </w:rPr>
        <w:t xml:space="preserve"> la revelación participando en él. La revelación es la redención y la reconciliación. Nuestro tiempo, nuestra historia, debe por lo tanto ser tomada en este único evento que es Cristo. De lo contrario, nuestro tiempo se ha perdido, ha pasado, está muerto. </w:t>
      </w:r>
      <w:r>
        <w:rPr>
          <w:color w:val="000000"/>
          <w:sz w:val="24"/>
          <w:szCs w:val="24"/>
        </w:rPr>
      </w:r>
    </w:p>
    <w:p>
      <w:pPr>
        <w:pBdr/>
        <w:spacing w:after="273" w:line="240" w:lineRule="auto"/>
        <w:ind w:hanging="10" w:left="5"/>
        <w:jc w:val="both"/>
        <w:rPr>
          <w:color w:val="000000"/>
          <w:sz w:val="24"/>
          <w:szCs w:val="24"/>
        </w:rPr>
      </w:pPr>
      <w:r>
        <w:rPr>
          <w:rFonts w:eastAsia="Times New Roman"/>
          <w:color w:val="000000"/>
          <w:sz w:val="24"/>
          <w:szCs w:val="24"/>
        </w:rPr>
        <w:t xml:space="preserve">Estamos, como reconciliados con Dios a través de C</w:t>
      </w:r>
      <w:r>
        <w:rPr>
          <w:rFonts w:eastAsia="Times New Roman"/>
          <w:color w:val="000000"/>
          <w:sz w:val="24"/>
          <w:szCs w:val="24"/>
        </w:rPr>
        <w:t xml:space="preserve">risto, contemporáneos con él. Incluso desde toda la eternidad hemos participado en esta contemporaneidad con Dios. Nuestro verdadero pasado, por lo tanto, reside en esta contemporaneidad con el Dios eterno en Cristo como el Acontecimiento de la revelación.</w:t>
      </w:r>
      <w:r>
        <w:rPr>
          <w:rFonts w:eastAsia="Times New Roman"/>
          <w:color w:val="000000"/>
          <w:sz w:val="24"/>
          <w:szCs w:val="24"/>
          <w:vertAlign w:val="superscript"/>
        </w:rPr>
        <w:footnoteReference w:id="38"/>
      </w:r>
      <w:r>
        <w:rPr>
          <w:color w:val="000000"/>
          <w:sz w:val="24"/>
          <w:szCs w:val="24"/>
        </w:rPr>
      </w:r>
    </w:p>
    <w:p>
      <w:pPr>
        <w:pBdr/>
        <w:spacing w:after="261" w:line="240" w:lineRule="auto"/>
        <w:ind w:right="3"/>
        <w:jc w:val="both"/>
        <w:rPr>
          <w:color w:val="000000"/>
          <w:sz w:val="24"/>
          <w:szCs w:val="24"/>
        </w:rPr>
      </w:pPr>
      <w:r>
        <w:rPr>
          <w:rFonts w:eastAsia="Times New Roman"/>
          <w:color w:val="000000"/>
          <w:sz w:val="24"/>
          <w:szCs w:val="24"/>
        </w:rPr>
        <w:t xml:space="preserve">Por </w:t>
      </w:r>
      <w:r>
        <w:rPr>
          <w:rFonts w:eastAsia="Times New Roman"/>
          <w:color w:val="000000"/>
          <w:sz w:val="24"/>
          <w:szCs w:val="24"/>
        </w:rPr>
        <w:t xml:space="preserve">lo tanto, todo depende, dice Barth, de que tomemos la idea de la revelación como la que tiene lugar ahora en el único acto eternamente presente de encarnación, reconciliación y redención. Nada es pasado, nada es simplemente futuro. Todo está presente. Así </w:t>
      </w:r>
      <w:r>
        <w:rPr>
          <w:rFonts w:eastAsia="Times New Roman"/>
          <w:color w:val="000000"/>
          <w:sz w:val="24"/>
          <w:szCs w:val="24"/>
        </w:rPr>
        <w:t xml:space="preserve">que</w:t>
      </w:r>
      <w:r>
        <w:rPr>
          <w:rFonts w:eastAsia="Times New Roman"/>
          <w:color w:val="000000"/>
          <w:sz w:val="24"/>
          <w:szCs w:val="24"/>
        </w:rPr>
        <w:t xml:space="preserve"> en nuestra época, en la historia medida por el calendario, no puede haber más que un testigo de esta contemporaneidad del hombre con Dios. El testigo </w:t>
      </w:r>
      <w:r>
        <w:rPr>
          <w:rFonts w:eastAsia="Times New Roman"/>
          <w:color w:val="000000"/>
          <w:sz w:val="24"/>
          <w:szCs w:val="24"/>
        </w:rPr>
        <w:t xml:space="preserve">señala</w:t>
      </w:r>
      <w:r>
        <w:rPr>
          <w:rFonts w:eastAsia="Times New Roman"/>
          <w:color w:val="000000"/>
          <w:sz w:val="24"/>
          <w:szCs w:val="24"/>
        </w:rPr>
        <w:t xml:space="preserve"> pero no es idéntico a la revelación. </w:t>
      </w:r>
      <w:r>
        <w:rPr>
          <w:rFonts w:eastAsia="Times New Roman"/>
          <w:i/>
          <w:color w:val="000000"/>
          <w:sz w:val="24"/>
          <w:szCs w:val="24"/>
        </w:rPr>
        <w:t xml:space="preserve">"El hecho de que atestigüe la revelación de Dios no significa que la revelación de Dios esté ahora ante nosotros en cualquier revelación divina</w:t>
      </w:r>
      <w:r>
        <w:rPr>
          <w:rFonts w:eastAsia="Times New Roman"/>
          <w:color w:val="000000"/>
          <w:sz w:val="24"/>
          <w:szCs w:val="24"/>
        </w:rPr>
        <w:t xml:space="preserve">. </w:t>
      </w:r>
      <w:r>
        <w:rPr>
          <w:rFonts w:eastAsia="Times New Roman"/>
          <w:i/>
          <w:color w:val="000000"/>
          <w:sz w:val="24"/>
          <w:szCs w:val="24"/>
        </w:rPr>
        <w:t xml:space="preserve">La Biblia no es un libro de oráculos, no es un órgano de c</w:t>
      </w:r>
      <w:r>
        <w:rPr>
          <w:rFonts w:eastAsia="Times New Roman"/>
          <w:i/>
          <w:color w:val="000000"/>
          <w:sz w:val="24"/>
          <w:szCs w:val="24"/>
        </w:rPr>
        <w:t xml:space="preserve">omunicación directa... La gente a la que oímos hablar aquí como testigos, hablan como falsos, como gente errada como nosotros. Lo que dicen y lo que leemos como su Palabra podría reclamar ser la Palabra de Dios en sí misma, pero nunca podría ser victoriosa</w:t>
      </w:r>
      <w:r>
        <w:rPr>
          <w:rFonts w:eastAsia="Times New Roman"/>
          <w:color w:val="000000"/>
          <w:sz w:val="24"/>
          <w:szCs w:val="24"/>
        </w:rPr>
        <w:t xml:space="preserve">."</w:t>
      </w:r>
      <w:r>
        <w:rPr>
          <w:rFonts w:eastAsia="Times New Roman"/>
          <w:color w:val="000000"/>
          <w:sz w:val="24"/>
          <w:szCs w:val="24"/>
          <w:vertAlign w:val="superscript"/>
        </w:rPr>
        <w:t xml:space="preserve"> 34</w:t>
      </w:r>
      <w:r>
        <w:rPr>
          <w:color w:val="000000"/>
          <w:sz w:val="24"/>
          <w:szCs w:val="24"/>
        </w:rPr>
      </w:r>
    </w:p>
    <w:p>
      <w:pPr>
        <w:pBdr/>
        <w:spacing w:after="12" w:line="240" w:lineRule="auto"/>
        <w:ind w:hanging="10" w:left="5"/>
        <w:jc w:val="both"/>
        <w:rPr>
          <w:color w:val="000000"/>
          <w:sz w:val="24"/>
          <w:szCs w:val="24"/>
        </w:rPr>
      </w:pPr>
      <w:r>
        <w:rPr>
          <w:rFonts w:eastAsia="Times New Roman"/>
          <w:color w:val="000000"/>
          <w:sz w:val="24"/>
          <w:szCs w:val="24"/>
        </w:rPr>
        <w:t xml:space="preserve">El que dice que trata con la Palabra de Dios debe tratar con algo que está totalmente fuera del control del hombre.</w:t>
      </w:r>
      <w:r>
        <w:rPr>
          <w:rFonts w:eastAsia="Times New Roman"/>
          <w:color w:val="000000"/>
          <w:sz w:val="24"/>
          <w:szCs w:val="24"/>
          <w:vertAlign w:val="superscript"/>
        </w:rPr>
        <w:footnoteReference w:id="39"/>
      </w:r>
      <w:r>
        <w:rPr>
          <w:rFonts w:eastAsia="Times New Roman"/>
          <w:color w:val="000000"/>
          <w:sz w:val="24"/>
          <w:szCs w:val="24"/>
          <w:vertAlign w:val="superscript"/>
        </w:rPr>
        <w:footnoteReference w:id="40"/>
      </w:r>
      <w:r>
        <w:rPr>
          <w:rFonts w:eastAsia="Times New Roman"/>
          <w:color w:val="000000"/>
          <w:sz w:val="24"/>
          <w:szCs w:val="24"/>
        </w:rPr>
        <w:t xml:space="preserve"> Del libro como tal sólo podemos decir </w:t>
      </w:r>
      <w:r>
        <w:rPr>
          <w:rFonts w:eastAsia="Times New Roman"/>
          <w:color w:val="000000"/>
          <w:sz w:val="24"/>
          <w:szCs w:val="24"/>
        </w:rPr>
        <w:t xml:space="preserve">que en ese libro hemos escuchado la Palabra de Dios, que la Palabra de Dios ha sido escuchada en él, y por lo tanto esperamos escuchar la Palabra de Dios de nuevo en este libro.</w:t>
      </w:r>
      <w:r>
        <w:rPr>
          <w:rStyle w:val="11406"/>
          <w:rFonts w:eastAsia="Times New Roman"/>
          <w:color w:val="000000"/>
          <w:sz w:val="24"/>
          <w:szCs w:val="24"/>
        </w:rPr>
        <w:footnoteReference w:id="41"/>
      </w:r>
      <w:r>
        <w:rPr>
          <w:color w:val="000000"/>
          <w:sz w:val="24"/>
          <w:szCs w:val="24"/>
        </w:rPr>
      </w:r>
    </w:p>
    <w:p>
      <w:pPr>
        <w:pBdr/>
        <w:spacing w:after="12" w:line="240" w:lineRule="auto"/>
        <w:ind w:hanging="10" w:left="5"/>
        <w:jc w:val="both"/>
        <w:rPr>
          <w:color w:val="000000"/>
          <w:sz w:val="24"/>
          <w:szCs w:val="24"/>
        </w:rPr>
      </w:pPr>
      <w:r>
        <w:rPr>
          <w:rFonts w:eastAsia="Times New Roman"/>
          <w:color w:val="000000"/>
          <w:sz w:val="24"/>
          <w:szCs w:val="24"/>
        </w:rPr>
        <w:t xml:space="preserve">Es este carácter activista de la concepción de Dios de Barth y su revelación lo que debe tenerse en cuenta si queremos entender lo que Barth quiere decir cuando afirma que la Biblia es la </w:t>
      </w:r>
      <w:r>
        <w:rPr>
          <w:rFonts w:eastAsia="Times New Roman"/>
          <w:color w:val="000000"/>
          <w:sz w:val="24"/>
          <w:szCs w:val="24"/>
        </w:rPr>
        <w:t xml:space="preserve">Palabra de Dios y cuando afirma su creencia en la inspiración verbal. La Biblia nunca es directamente idéntica a la Palabra de Dios, dice Barth. Si la tomamos como tal, sólo deberíamos tener algo relativo. ¿Cómo podría una entidad relativa tener prioridad </w:t>
      </w:r>
      <w:r>
        <w:rPr>
          <w:rFonts w:eastAsia="Times New Roman"/>
          <w:color w:val="000000"/>
          <w:sz w:val="24"/>
          <w:szCs w:val="24"/>
        </w:rPr>
        <w:t xml:space="preserve">sobre otras entidades relativas? ¿Y cómo podría tener relevancia para la experiencia humana? Por lo tanto, la Biblia debe ser tomada como indirectamente idéntica a la Palabra de Dios. Es a lo que debemos referirnos cuando decimos que es la Palabra de Dios.</w:t>
      </w:r>
      <w:r>
        <w:rPr>
          <w:rFonts w:eastAsia="Times New Roman"/>
          <w:color w:val="000000"/>
          <w:sz w:val="24"/>
          <w:szCs w:val="24"/>
          <w:vertAlign w:val="superscript"/>
        </w:rPr>
        <w:footnoteReference w:id="42"/>
      </w:r>
      <w:r>
        <w:rPr>
          <w:rFonts w:eastAsia="Times New Roman"/>
          <w:color w:val="000000"/>
          <w:sz w:val="24"/>
          <w:szCs w:val="24"/>
        </w:rPr>
        <w:t xml:space="preserve"> En cuanto a la inspiración verbal, esa falible y errada palabra humana está ahora como tal puesta a su servicio por Dios, y a pesar de su falibilidad humana debe ser tomada y escuchada como la Palabra de Dios.</w:t>
      </w:r>
      <w:r>
        <w:rPr>
          <w:rFonts w:eastAsia="Times New Roman"/>
          <w:color w:val="000000"/>
          <w:sz w:val="24"/>
          <w:szCs w:val="24"/>
          <w:vertAlign w:val="superscript"/>
        </w:rPr>
        <w:footnoteReference w:id="43"/>
      </w:r>
      <w:r>
        <w:rPr>
          <w:color w:val="000000"/>
          <w:sz w:val="24"/>
          <w:szCs w:val="24"/>
        </w:rPr>
      </w:r>
    </w:p>
    <w:p>
      <w:pPr>
        <w:pStyle w:val="11222"/>
        <w:pBdr/>
        <w:spacing/>
        <w:ind/>
        <w:rPr>
          <w:rFonts w:ascii="Arial" w:hAnsi="Arial" w:cs="Arial"/>
          <w:sz w:val="24"/>
          <w:szCs w:val="24"/>
        </w:rPr>
      </w:pPr>
      <w:r/>
      <w:bookmarkStart w:id="16" w:name="_Toc238387"/>
      <w:r>
        <w:rPr>
          <w:rFonts w:ascii="Arial" w:hAnsi="Arial" w:eastAsia="Times New Roman" w:cs="Arial"/>
          <w:sz w:val="24"/>
          <w:szCs w:val="24"/>
        </w:rPr>
        <w:t xml:space="preserve">4. La perspicacia de la Escritura</w:t>
      </w:r>
      <w:bookmarkEnd w:id="16"/>
      <w:r/>
      <w:r>
        <w:rPr>
          <w:rFonts w:ascii="Arial" w:hAnsi="Arial" w:cs="Arial"/>
          <w:sz w:val="24"/>
          <w:szCs w:val="24"/>
        </w:rPr>
      </w:r>
    </w:p>
    <w:p>
      <w:pPr>
        <w:pBdr/>
        <w:spacing w:after="224" w:line="240" w:lineRule="auto"/>
        <w:ind w:hanging="10" w:left="5"/>
        <w:jc w:val="both"/>
        <w:rPr>
          <w:color w:val="000000"/>
          <w:sz w:val="24"/>
          <w:szCs w:val="24"/>
        </w:rPr>
      </w:pPr>
      <w:r>
        <w:rPr>
          <w:rFonts w:eastAsia="Times New Roman"/>
          <w:color w:val="000000"/>
          <w:sz w:val="24"/>
          <w:szCs w:val="24"/>
        </w:rPr>
        <w:t xml:space="preserve">Por último, hay que decir una palabra sobre la perspicacia de la Escritura en relación con los que se aferran a la doctrina del hombre autónomo.</w:t>
      </w:r>
      <w:r>
        <w:rPr>
          <w:color w:val="000000"/>
          <w:sz w:val="24"/>
          <w:szCs w:val="24"/>
        </w:rPr>
      </w:r>
    </w:p>
    <w:p>
      <w:pPr>
        <w:pBdr/>
        <w:spacing w:after="224" w:line="240" w:lineRule="auto"/>
        <w:ind w:hanging="10" w:left="5"/>
        <w:jc w:val="both"/>
        <w:rPr>
          <w:color w:val="000000"/>
          <w:sz w:val="24"/>
          <w:szCs w:val="24"/>
        </w:rPr>
      </w:pPr>
      <w:r>
        <w:rPr>
          <w:rFonts w:eastAsia="Times New Roman"/>
          <w:color w:val="000000"/>
          <w:sz w:val="24"/>
          <w:szCs w:val="24"/>
        </w:rPr>
        <w:t xml:space="preserve">El sistema de verdad establecido en las Escrituras dice clara y simplemente al hombre quién es, cuál es la naturaleza de su pecado y cuál es la naturaleza del remedio que Dios ha provisto para la eliminación de ese pecado. Pero</w:t>
      </w:r>
      <w:r>
        <w:rPr>
          <w:rFonts w:eastAsia="Times New Roman"/>
          <w:color w:val="000000"/>
          <w:sz w:val="24"/>
          <w:szCs w:val="24"/>
        </w:rPr>
        <w:t xml:space="preserve"> esta idea de perspicacia o claridad no se opone a la "incomprensibilidad" de Dios. El sistema de las Escrituras es un sistema analógico. La relación entre Dios y el hombre no es, en la naturaleza del caso, exhaustivamente expresable en el lenguaje humano.</w:t>
      </w:r>
      <w:r>
        <w:rPr>
          <w:color w:val="000000"/>
          <w:sz w:val="24"/>
          <w:szCs w:val="24"/>
        </w:rPr>
      </w:r>
    </w:p>
    <w:p>
      <w:pPr>
        <w:pBdr/>
        <w:spacing w:after="224" w:line="240" w:lineRule="auto"/>
        <w:ind w:hanging="10" w:left="5"/>
        <w:jc w:val="both"/>
        <w:rPr>
          <w:color w:val="000000"/>
          <w:sz w:val="24"/>
          <w:szCs w:val="24"/>
        </w:rPr>
      </w:pPr>
      <w:r>
        <w:rPr>
          <w:rFonts w:eastAsia="Times New Roman"/>
          <w:color w:val="000000"/>
          <w:sz w:val="24"/>
          <w:szCs w:val="24"/>
        </w:rPr>
        <w:t xml:space="preserve">Sin embargo, el tipo de sistema que el hombre natural requiere es uno en el que cada parte</w:t>
      </w:r>
      <w:r>
        <w:rPr>
          <w:rFonts w:eastAsia="Times New Roman"/>
          <w:color w:val="000000"/>
          <w:sz w:val="24"/>
          <w:szCs w:val="24"/>
        </w:rPr>
        <w:t xml:space="preserve"> es penetrable por la lógica humana. En otras palabras, el hombre natural, como vimos en el análisis dado de la caída de Adán, no se someterá a un Dios cuyos pensamientos son esencialmente más altos que los suyos. Admitirá con gusto la existencia de mentes</w:t>
      </w:r>
      <w:r>
        <w:rPr>
          <w:rFonts w:eastAsia="Times New Roman"/>
          <w:color w:val="000000"/>
          <w:sz w:val="24"/>
          <w:szCs w:val="24"/>
        </w:rPr>
        <w:t xml:space="preserve"> "superiores" o "más grandes" que la suya. Pero no admitirá la posible existencia de una mente a la que la suya debe estar sometida, de la que depende la acción voluntaria de su propia mente. Esto es lo que hemos llamado el racionalismo del hombre natural.</w:t>
      </w:r>
      <w:r>
        <w:rPr>
          <w:color w:val="000000"/>
          <w:sz w:val="24"/>
          <w:szCs w:val="24"/>
        </w:rPr>
      </w:r>
    </w:p>
    <w:p>
      <w:pPr>
        <w:pBdr/>
        <w:spacing w:after="224" w:line="240" w:lineRule="auto"/>
        <w:ind w:hanging="10" w:left="5"/>
        <w:jc w:val="both"/>
        <w:rPr>
          <w:color w:val="000000"/>
          <w:sz w:val="24"/>
          <w:szCs w:val="24"/>
        </w:rPr>
      </w:pPr>
      <w:r>
        <w:rPr>
          <w:rFonts w:eastAsia="Times New Roman"/>
          <w:color w:val="000000"/>
          <w:sz w:val="24"/>
          <w:szCs w:val="24"/>
        </w:rPr>
        <w:t xml:space="preserve">En términos de este</w:t>
      </w:r>
      <w:r>
        <w:rPr>
          <w:rFonts w:eastAsia="Times New Roman"/>
          <w:color w:val="000000"/>
          <w:sz w:val="24"/>
          <w:szCs w:val="24"/>
        </w:rPr>
        <w:t xml:space="preserve"> racionalismo debe por lo tanto negar que cualquier sistema puede ser llamado perspicuo o claro que no está abierto a una completa inspección por parte del hombre. Para estar seguro, al hombre natural no le importa que pasen muchos miles o millones de años</w:t>
      </w:r>
      <w:r>
        <w:rPr>
          <w:rFonts w:eastAsia="Times New Roman"/>
          <w:color w:val="000000"/>
          <w:sz w:val="24"/>
          <w:szCs w:val="24"/>
        </w:rPr>
        <w:t xml:space="preserve"> antes de que la realidad sea declarada exhaustivamente. No se opone si nunca se conoce exhaustivamente. Lo que objeta es la idea de que la mente de Dios es inherentemente incomprensible para el hombre porque es autosuficiente y por lo tanto independiente.</w:t>
      </w:r>
      <w:r>
        <w:rPr>
          <w:color w:val="000000"/>
          <w:sz w:val="24"/>
          <w:szCs w:val="24"/>
        </w:rPr>
      </w:r>
    </w:p>
    <w:p>
      <w:pPr>
        <w:pBdr/>
        <w:spacing w:after="224" w:line="240" w:lineRule="auto"/>
        <w:ind w:hanging="10" w:left="5"/>
        <w:jc w:val="both"/>
        <w:rPr>
          <w:color w:val="000000"/>
          <w:sz w:val="24"/>
          <w:szCs w:val="24"/>
        </w:rPr>
      </w:pPr>
      <w:r>
        <w:rPr>
          <w:rFonts w:eastAsia="Times New Roman"/>
          <w:color w:val="000000"/>
          <w:sz w:val="24"/>
          <w:szCs w:val="24"/>
        </w:rPr>
        <w:t xml:space="preserve">Por otro </w:t>
      </w:r>
      <w:r>
        <w:rPr>
          <w:rFonts w:eastAsia="Times New Roman"/>
          <w:color w:val="000000"/>
          <w:sz w:val="24"/>
          <w:szCs w:val="24"/>
        </w:rPr>
        <w:t xml:space="preserve">lado</w:t>
      </w:r>
      <w:r>
        <w:rPr>
          <w:rFonts w:eastAsia="Times New Roman"/>
          <w:color w:val="000000"/>
          <w:sz w:val="24"/>
          <w:szCs w:val="24"/>
        </w:rPr>
        <w:t xml:space="preserve"> el hombre natural, como se ha indicado repetidamente, insiste en que la realidad es en última instancia "abierta". Constantemente produce lo </w:t>
      </w:r>
      <w:r>
        <w:rPr>
          <w:rFonts w:eastAsia="Times New Roman"/>
          <w:color w:val="000000"/>
          <w:sz w:val="24"/>
          <w:szCs w:val="24"/>
        </w:rPr>
        <w:t xml:space="preserve">totalmente nue</w:t>
      </w:r>
      <w:r>
        <w:rPr>
          <w:rFonts w:eastAsia="Times New Roman"/>
          <w:color w:val="000000"/>
          <w:sz w:val="24"/>
          <w:szCs w:val="24"/>
        </w:rPr>
        <w:t xml:space="preserve">vo. No puede ser controlado por un plan de un Dios que existe aparte del mundo. Dios mismo debe, junto con el mundo y como un aspecto del mundo, involucrarse en un proceso o no puede ser honrado como Dios. Así, la idea de un sistema de verdad, como el que </w:t>
      </w:r>
      <w:r>
        <w:rPr>
          <w:rFonts w:eastAsia="Times New Roman"/>
          <w:color w:val="000000"/>
          <w:sz w:val="24"/>
          <w:szCs w:val="24"/>
        </w:rPr>
        <w:t xml:space="preserve">pretende tener el cristianismo ortodoxo, que claramente, de manera fácilmente identificable y directamente disponible, le dice al hombre lo que es verdad y lo que debe hacer, no puede existir. Debemos pensar en el misterio como algo último, como algo que e</w:t>
      </w:r>
      <w:r>
        <w:rPr>
          <w:rFonts w:eastAsia="Times New Roman"/>
          <w:color w:val="000000"/>
          <w:sz w:val="24"/>
          <w:szCs w:val="24"/>
        </w:rPr>
        <w:t xml:space="preserve">nvuelve tanto a Dios como al hombre. Esta idea de misterio que incluye tanto a Dios como al hombre se toma como correlativa a la noción de que toda la realidad, de nuevo incluyendo tanto a Dios como al hombre, está exhaustivamente iluminada y es totalmente</w:t>
      </w:r>
      <w:r>
        <w:rPr>
          <w:rFonts w:eastAsia="Times New Roman"/>
          <w:color w:val="000000"/>
          <w:sz w:val="24"/>
          <w:szCs w:val="24"/>
        </w:rPr>
        <w:t xml:space="preserve"> penetrable para el hombre. Las dos nociones deben ser tomadas como complementarias la una de la otra. Sólo entonces, dice el hombre moderno, hacemos justicia a ambos aspectos de la realidad, su carácter totalmente oculto y su carácter totalmente revelado.</w:t>
      </w:r>
      <w:r>
        <w:rPr>
          <w:color w:val="000000"/>
          <w:sz w:val="24"/>
          <w:szCs w:val="24"/>
        </w:rPr>
      </w:r>
    </w:p>
    <w:p>
      <w:pPr>
        <w:pBdr/>
        <w:spacing w:after="224" w:line="240" w:lineRule="auto"/>
        <w:ind w:hanging="10" w:left="5"/>
        <w:jc w:val="both"/>
        <w:rPr>
          <w:color w:val="000000"/>
          <w:sz w:val="24"/>
          <w:szCs w:val="24"/>
        </w:rPr>
      </w:pPr>
      <w:r>
        <w:rPr>
          <w:rFonts w:eastAsia="Times New Roman"/>
          <w:color w:val="000000"/>
          <w:sz w:val="24"/>
          <w:szCs w:val="24"/>
        </w:rPr>
        <w:t xml:space="preserve">Una breve palabra puede ser añadida de nuevo so</w:t>
      </w:r>
      <w:r>
        <w:rPr>
          <w:rFonts w:eastAsia="Times New Roman"/>
          <w:color w:val="000000"/>
          <w:sz w:val="24"/>
          <w:szCs w:val="24"/>
        </w:rPr>
        <w:t xml:space="preserve">bre la visión dialéctica de la perspicacia de las Escrituras. Por lo que se ha dicho sobre la opinión de Barth sobre la autoridad y suficiencia de las Escrituras, se espera que Barth no se aferre a la doctrina histórica de la perspicacia de las Escrituras.</w:t>
      </w:r>
      <w:r>
        <w:rPr>
          <w:color w:val="000000"/>
          <w:sz w:val="24"/>
          <w:szCs w:val="24"/>
        </w:rPr>
      </w:r>
    </w:p>
    <w:p>
      <w:pPr>
        <w:pBdr/>
        <w:spacing w:after="270" w:line="240" w:lineRule="auto"/>
        <w:ind w:hanging="10" w:left="5"/>
        <w:jc w:val="both"/>
        <w:rPr>
          <w:color w:val="000000"/>
          <w:sz w:val="24"/>
          <w:szCs w:val="24"/>
        </w:rPr>
      </w:pPr>
      <w:r>
        <w:rPr>
          <w:rFonts w:eastAsia="Times New Roman"/>
          <w:color w:val="000000"/>
          <w:sz w:val="24"/>
          <w:szCs w:val="24"/>
        </w:rPr>
        <w:t xml:space="preserve">En el mundo de la re</w:t>
      </w:r>
      <w:r>
        <w:rPr>
          <w:rFonts w:eastAsia="Times New Roman"/>
          <w:color w:val="000000"/>
          <w:sz w:val="24"/>
          <w:szCs w:val="24"/>
        </w:rPr>
        <w:t xml:space="preserve">latividad histórica no puede existir una entidad directamente distinguible que pueda, como tal, llamarse propiamente la Palabra de Dios. Como una eterna novedad, un evento siempre contemporáneo, la revelación no puede ser clara o perspicaz en el sentido or</w:t>
      </w:r>
      <w:r>
        <w:rPr>
          <w:rFonts w:eastAsia="Times New Roman"/>
          <w:color w:val="000000"/>
          <w:sz w:val="24"/>
          <w:szCs w:val="24"/>
        </w:rPr>
        <w:t xml:space="preserve">todoxo del término. Para ser claro en el sentido ortodoxo del término, Barth argumenta que Dios tendría que ser revelado exhaustivamente sin estar al mismo tiempo completamente oculto. Y la esencia misma de una verdadera teología es que piensa que el Deus </w:t>
      </w:r>
      <w:r>
        <w:rPr>
          <w:rFonts w:eastAsia="Times New Roman"/>
          <w:color w:val="000000"/>
          <w:sz w:val="24"/>
          <w:szCs w:val="24"/>
        </w:rPr>
        <w:t xml:space="preserve">Revelatus</w:t>
      </w:r>
      <w:r>
        <w:rPr>
          <w:rFonts w:eastAsia="Times New Roman"/>
          <w:color w:val="000000"/>
          <w:sz w:val="24"/>
          <w:szCs w:val="24"/>
        </w:rPr>
        <w:t xml:space="preserve"> revelado, es al mismo tiempo el Dios oculto, Deus </w:t>
      </w:r>
      <w:r>
        <w:rPr>
          <w:rFonts w:eastAsia="Times New Roman"/>
          <w:color w:val="000000"/>
          <w:sz w:val="24"/>
          <w:szCs w:val="24"/>
        </w:rPr>
        <w:t xml:space="preserve">Absconditus</w:t>
      </w:r>
      <w:r>
        <w:rPr>
          <w:rFonts w:eastAsia="Times New Roman"/>
          <w:color w:val="000000"/>
          <w:sz w:val="24"/>
          <w:szCs w:val="24"/>
        </w:rPr>
        <w:t xml:space="preserve">. En la encarnación Dios se revela completamente y sin embargo está totalmente oculto.</w:t>
      </w:r>
      <w:r>
        <w:rPr>
          <w:rFonts w:eastAsia="Times New Roman"/>
          <w:color w:val="000000"/>
          <w:sz w:val="24"/>
          <w:szCs w:val="24"/>
          <w:vertAlign w:val="superscript"/>
        </w:rPr>
        <w:footnoteReference w:id="44"/>
      </w:r>
      <w:r>
        <w:rPr>
          <w:color w:val="000000"/>
          <w:sz w:val="24"/>
          <w:szCs w:val="24"/>
        </w:rPr>
      </w:r>
    </w:p>
    <w:p>
      <w:pPr>
        <w:pBdr/>
        <w:spacing w:after="269" w:line="240" w:lineRule="auto"/>
        <w:ind w:hanging="10" w:left="5"/>
        <w:jc w:val="both"/>
        <w:rPr>
          <w:color w:val="000000"/>
          <w:sz w:val="24"/>
          <w:szCs w:val="24"/>
        </w:rPr>
      </w:pPr>
      <w:r>
        <w:rPr>
          <w:rFonts w:eastAsia="Times New Roman"/>
          <w:color w:val="000000"/>
          <w:sz w:val="24"/>
          <w:szCs w:val="24"/>
        </w:rPr>
        <w:t xml:space="preserve">La Biblia sólo es testigo de este evento de revelación como totalmente oculto cuando es totalmente revelado.</w:t>
      </w:r>
      <w:r>
        <w:rPr>
          <w:rFonts w:eastAsia="Times New Roman"/>
          <w:color w:val="000000"/>
          <w:sz w:val="24"/>
          <w:szCs w:val="24"/>
          <w:vertAlign w:val="superscript"/>
        </w:rPr>
        <w:footnoteReference w:id="45"/>
      </w:r>
      <w:r>
        <w:rPr>
          <w:color w:val="000000"/>
          <w:sz w:val="24"/>
          <w:szCs w:val="24"/>
        </w:rPr>
      </w:r>
    </w:p>
    <w:p>
      <w:pPr>
        <w:pBdr/>
        <w:spacing w:after="224" w:line="240" w:lineRule="auto"/>
        <w:ind w:hanging="10" w:left="5"/>
        <w:jc w:val="both"/>
        <w:rPr>
          <w:color w:val="000000"/>
          <w:sz w:val="24"/>
          <w:szCs w:val="24"/>
        </w:rPr>
      </w:pPr>
      <w:r>
        <w:rPr>
          <w:rFonts w:eastAsia="Times New Roman"/>
          <w:color w:val="000000"/>
          <w:sz w:val="24"/>
          <w:szCs w:val="24"/>
        </w:rPr>
        <w:t xml:space="preserve">El reverendo James </w:t>
      </w:r>
      <w:r>
        <w:rPr>
          <w:rFonts w:eastAsia="Times New Roman"/>
          <w:color w:val="000000"/>
          <w:sz w:val="24"/>
          <w:szCs w:val="24"/>
        </w:rPr>
        <w:t xml:space="preserve">Daane</w:t>
      </w:r>
      <w:r>
        <w:rPr>
          <w:rFonts w:eastAsia="Times New Roman"/>
          <w:color w:val="000000"/>
          <w:sz w:val="24"/>
          <w:szCs w:val="24"/>
        </w:rPr>
        <w:t xml:space="preserve">, un teólogo de la Iglesia Reformada Cristiana, reseñó ese libro en el </w:t>
      </w:r>
      <w:r>
        <w:rPr>
          <w:rFonts w:eastAsia="Times New Roman"/>
          <w:color w:val="000000"/>
          <w:sz w:val="24"/>
          <w:szCs w:val="24"/>
        </w:rPr>
        <w:t xml:space="preserve">Reformed</w:t>
      </w:r>
      <w:r>
        <w:rPr>
          <w:rFonts w:eastAsia="Times New Roman"/>
          <w:color w:val="000000"/>
          <w:sz w:val="24"/>
          <w:szCs w:val="24"/>
        </w:rPr>
        <w:t xml:space="preserve"> </w:t>
      </w:r>
      <w:r>
        <w:rPr>
          <w:rFonts w:eastAsia="Times New Roman"/>
          <w:color w:val="000000"/>
          <w:sz w:val="24"/>
          <w:szCs w:val="24"/>
        </w:rPr>
        <w:t xml:space="preserve">Journal</w:t>
      </w:r>
      <w:r>
        <w:rPr>
          <w:rFonts w:eastAsia="Times New Roman"/>
          <w:color w:val="000000"/>
          <w:sz w:val="24"/>
          <w:szCs w:val="24"/>
        </w:rPr>
        <w:t xml:space="preserve"> (enero de 1963, Vol. 13, no. 1, p. 27-29). Afirmó en su reseña que al apelar al Dr. </w:t>
      </w:r>
      <w:r>
        <w:rPr>
          <w:rFonts w:eastAsia="Times New Roman"/>
          <w:color w:val="000000"/>
          <w:sz w:val="24"/>
          <w:szCs w:val="24"/>
        </w:rPr>
        <w:t xml:space="preserve">Berkouwer</w:t>
      </w:r>
      <w:r>
        <w:rPr>
          <w:rFonts w:eastAsia="Times New Roman"/>
          <w:color w:val="000000"/>
          <w:sz w:val="24"/>
          <w:szCs w:val="24"/>
        </w:rPr>
        <w:t xml:space="preserve"> para que apoyara mi crítica a Barth, exageré el caso. </w:t>
      </w:r>
      <w:r>
        <w:rPr>
          <w:rFonts w:eastAsia="Times New Roman"/>
          <w:color w:val="000000"/>
          <w:sz w:val="24"/>
          <w:szCs w:val="24"/>
        </w:rPr>
        <w:t xml:space="preserve">Daane</w:t>
      </w:r>
      <w:r>
        <w:rPr>
          <w:rFonts w:eastAsia="Times New Roman"/>
          <w:color w:val="000000"/>
          <w:sz w:val="24"/>
          <w:szCs w:val="24"/>
        </w:rPr>
        <w:t xml:space="preserve"> dijo que en el libro de </w:t>
      </w:r>
      <w:r>
        <w:rPr>
          <w:rFonts w:eastAsia="Times New Roman"/>
          <w:color w:val="000000"/>
          <w:sz w:val="24"/>
          <w:szCs w:val="24"/>
        </w:rPr>
        <w:t xml:space="preserve">Berkouwer</w:t>
      </w:r>
      <w:r>
        <w:rPr>
          <w:rFonts w:eastAsia="Times New Roman"/>
          <w:color w:val="000000"/>
          <w:sz w:val="24"/>
          <w:szCs w:val="24"/>
        </w:rPr>
        <w:t xml:space="preserve"> De </w:t>
      </w:r>
      <w:r>
        <w:rPr>
          <w:rFonts w:eastAsia="Times New Roman"/>
          <w:color w:val="000000"/>
          <w:sz w:val="24"/>
          <w:szCs w:val="24"/>
        </w:rPr>
        <w:t xml:space="preserve">Triomf</w:t>
      </w:r>
      <w:r>
        <w:rPr>
          <w:rFonts w:eastAsia="Times New Roman"/>
          <w:color w:val="000000"/>
          <w:sz w:val="24"/>
          <w:szCs w:val="24"/>
        </w:rPr>
        <w:t xml:space="preserve"> </w:t>
      </w:r>
      <w:r>
        <w:rPr>
          <w:rFonts w:eastAsia="Times New Roman"/>
          <w:color w:val="000000"/>
          <w:sz w:val="24"/>
          <w:szCs w:val="24"/>
        </w:rPr>
        <w:t xml:space="preserve">der</w:t>
      </w:r>
      <w:r>
        <w:rPr>
          <w:rFonts w:eastAsia="Times New Roman"/>
          <w:color w:val="000000"/>
          <w:sz w:val="24"/>
          <w:szCs w:val="24"/>
        </w:rPr>
        <w:t xml:space="preserve"> </w:t>
      </w:r>
      <w:r>
        <w:rPr>
          <w:rFonts w:eastAsia="Times New Roman"/>
          <w:color w:val="000000"/>
          <w:sz w:val="24"/>
          <w:szCs w:val="24"/>
        </w:rPr>
        <w:t xml:space="preserve">Genade</w:t>
      </w:r>
      <w:r>
        <w:rPr>
          <w:rFonts w:eastAsia="Times New Roman"/>
          <w:color w:val="000000"/>
          <w:sz w:val="24"/>
          <w:szCs w:val="24"/>
        </w:rPr>
        <w:t xml:space="preserve"> in de </w:t>
      </w:r>
      <w:r>
        <w:rPr>
          <w:rFonts w:eastAsia="Times New Roman"/>
          <w:color w:val="000000"/>
          <w:sz w:val="24"/>
          <w:szCs w:val="24"/>
        </w:rPr>
        <w:t xml:space="preserve">Theologie</w:t>
      </w:r>
      <w:r>
        <w:rPr>
          <w:rFonts w:eastAsia="Times New Roman"/>
          <w:color w:val="000000"/>
          <w:sz w:val="24"/>
          <w:szCs w:val="24"/>
        </w:rPr>
        <w:t xml:space="preserve"> van Karl Barth (</w:t>
      </w:r>
      <w:r>
        <w:rPr>
          <w:rFonts w:eastAsia="Times New Roman"/>
          <w:color w:val="000000"/>
          <w:sz w:val="24"/>
          <w:szCs w:val="24"/>
        </w:rPr>
        <w:t xml:space="preserve">Kok</w:t>
      </w:r>
      <w:r>
        <w:rPr>
          <w:rFonts w:eastAsia="Times New Roman"/>
          <w:color w:val="000000"/>
          <w:sz w:val="24"/>
          <w:szCs w:val="24"/>
        </w:rPr>
        <w:t xml:space="preserve">, 1954; traducción inglesa, </w:t>
      </w:r>
      <w:r>
        <w:rPr>
          <w:rFonts w:eastAsia="Times New Roman"/>
          <w:color w:val="000000"/>
          <w:sz w:val="24"/>
          <w:szCs w:val="24"/>
        </w:rPr>
        <w:t xml:space="preserve">The</w:t>
      </w:r>
      <w:r>
        <w:rPr>
          <w:rFonts w:eastAsia="Times New Roman"/>
          <w:color w:val="000000"/>
          <w:sz w:val="24"/>
          <w:szCs w:val="24"/>
        </w:rPr>
        <w:t xml:space="preserve"> </w:t>
      </w:r>
      <w:r>
        <w:rPr>
          <w:rFonts w:eastAsia="Times New Roman"/>
          <w:color w:val="000000"/>
          <w:sz w:val="24"/>
          <w:szCs w:val="24"/>
        </w:rPr>
        <w:t xml:space="preserve">Triumph</w:t>
      </w:r>
      <w:r>
        <w:rPr>
          <w:rFonts w:eastAsia="Times New Roman"/>
          <w:color w:val="000000"/>
          <w:sz w:val="24"/>
          <w:szCs w:val="24"/>
        </w:rPr>
        <w:t xml:space="preserve"> </w:t>
      </w:r>
      <w:r>
        <w:rPr>
          <w:rFonts w:eastAsia="Times New Roman"/>
          <w:color w:val="000000"/>
          <w:sz w:val="24"/>
          <w:szCs w:val="24"/>
        </w:rPr>
        <w:t xml:space="preserve">of</w:t>
      </w:r>
      <w:r>
        <w:rPr>
          <w:rFonts w:eastAsia="Times New Roman"/>
          <w:color w:val="000000"/>
          <w:sz w:val="24"/>
          <w:szCs w:val="24"/>
        </w:rPr>
        <w:t xml:space="preserve"> Grace in </w:t>
      </w:r>
      <w:r>
        <w:rPr>
          <w:rFonts w:eastAsia="Times New Roman"/>
          <w:color w:val="000000"/>
          <w:sz w:val="24"/>
          <w:szCs w:val="24"/>
        </w:rPr>
        <w:t xml:space="preserve">the</w:t>
      </w:r>
      <w:r>
        <w:rPr>
          <w:rFonts w:eastAsia="Times New Roman"/>
          <w:color w:val="000000"/>
          <w:sz w:val="24"/>
          <w:szCs w:val="24"/>
        </w:rPr>
        <w:t xml:space="preserve"> </w:t>
      </w:r>
      <w:r>
        <w:rPr>
          <w:rFonts w:eastAsia="Times New Roman"/>
          <w:color w:val="000000"/>
          <w:sz w:val="24"/>
          <w:szCs w:val="24"/>
        </w:rPr>
        <w:t xml:space="preserve">Theology</w:t>
      </w:r>
      <w:r>
        <w:rPr>
          <w:rFonts w:eastAsia="Times New Roman"/>
          <w:color w:val="000000"/>
          <w:sz w:val="24"/>
          <w:szCs w:val="24"/>
        </w:rPr>
        <w:t xml:space="preserve"> </w:t>
      </w:r>
      <w:r>
        <w:rPr>
          <w:rFonts w:eastAsia="Times New Roman"/>
          <w:color w:val="000000"/>
          <w:sz w:val="24"/>
          <w:szCs w:val="24"/>
        </w:rPr>
        <w:t xml:space="preserve">of</w:t>
      </w:r>
      <w:r>
        <w:rPr>
          <w:rFonts w:eastAsia="Times New Roman"/>
          <w:color w:val="000000"/>
          <w:sz w:val="24"/>
          <w:szCs w:val="24"/>
        </w:rPr>
        <w:t xml:space="preserve"> Karl </w:t>
      </w:r>
      <w:r>
        <w:rPr>
          <w:rFonts w:eastAsia="Times New Roman"/>
          <w:color w:val="000000"/>
          <w:sz w:val="24"/>
          <w:szCs w:val="24"/>
        </w:rPr>
        <w:t xml:space="preserve">Barth ,</w:t>
      </w:r>
      <w:r>
        <w:rPr>
          <w:rFonts w:eastAsia="Times New Roman"/>
          <w:color w:val="000000"/>
          <w:sz w:val="24"/>
          <w:szCs w:val="24"/>
        </w:rPr>
        <w:t xml:space="preserve"> Grand Rapids: </w:t>
      </w:r>
      <w:r>
        <w:rPr>
          <w:rFonts w:eastAsia="Times New Roman"/>
          <w:color w:val="000000"/>
          <w:sz w:val="24"/>
          <w:szCs w:val="24"/>
        </w:rPr>
        <w:t xml:space="preserve">Eerdmans</w:t>
      </w:r>
      <w:r>
        <w:rPr>
          <w:rFonts w:eastAsia="Times New Roman"/>
          <w:color w:val="000000"/>
          <w:sz w:val="24"/>
          <w:szCs w:val="24"/>
        </w:rPr>
        <w:t xml:space="preserve">, 1954) no encontró una crítica más fuerte a Barth que la de su teología "la transición en la historia de la ira a la gracia está oscurecida" ( De </w:t>
      </w:r>
      <w:r>
        <w:rPr>
          <w:rFonts w:eastAsia="Times New Roman"/>
          <w:color w:val="000000"/>
          <w:sz w:val="24"/>
          <w:szCs w:val="24"/>
        </w:rPr>
        <w:t xml:space="preserve">Triomf</w:t>
      </w:r>
      <w:r>
        <w:rPr>
          <w:rFonts w:eastAsia="Times New Roman"/>
          <w:color w:val="000000"/>
          <w:sz w:val="24"/>
          <w:szCs w:val="24"/>
        </w:rPr>
        <w:t xml:space="preserve"> etc., p. 253; </w:t>
      </w:r>
      <w:r>
        <w:rPr>
          <w:rFonts w:eastAsia="Times New Roman"/>
          <w:color w:val="000000"/>
          <w:sz w:val="24"/>
          <w:szCs w:val="24"/>
        </w:rPr>
        <w:t xml:space="preserve">E.t</w:t>
      </w:r>
      <w:r>
        <w:rPr>
          <w:rFonts w:eastAsia="Times New Roman"/>
          <w:color w:val="000000"/>
          <w:sz w:val="24"/>
          <w:szCs w:val="24"/>
        </w:rPr>
        <w:t xml:space="preserve">., p. 257). </w:t>
      </w:r>
      <w:r>
        <w:rPr>
          <w:rFonts w:eastAsia="Times New Roman"/>
          <w:color w:val="000000"/>
          <w:sz w:val="24"/>
          <w:szCs w:val="24"/>
        </w:rPr>
        <w:t xml:space="preserve">Daane</w:t>
      </w:r>
      <w:r>
        <w:rPr>
          <w:rFonts w:eastAsia="Times New Roman"/>
          <w:color w:val="000000"/>
          <w:sz w:val="24"/>
          <w:szCs w:val="24"/>
        </w:rPr>
        <w:t xml:space="preserve"> afirmaba que yo utilizaba a </w:t>
      </w:r>
      <w:r>
        <w:rPr>
          <w:rFonts w:eastAsia="Times New Roman"/>
          <w:color w:val="000000"/>
          <w:sz w:val="24"/>
          <w:szCs w:val="24"/>
        </w:rPr>
        <w:t xml:space="preserve">Berkouwer</w:t>
      </w:r>
      <w:r>
        <w:rPr>
          <w:rFonts w:eastAsia="Times New Roman"/>
          <w:color w:val="000000"/>
          <w:sz w:val="24"/>
          <w:szCs w:val="24"/>
        </w:rPr>
        <w:t xml:space="preserve"> "por más de lo que vale".</w:t>
      </w:r>
      <w:r>
        <w:rPr>
          <w:color w:val="000000"/>
          <w:sz w:val="24"/>
          <w:szCs w:val="24"/>
        </w:rPr>
      </w:r>
    </w:p>
    <w:p>
      <w:pPr>
        <w:pBdr/>
        <w:spacing w:after="224" w:line="240" w:lineRule="auto"/>
        <w:ind w:hanging="10" w:left="5"/>
        <w:jc w:val="both"/>
        <w:rPr>
          <w:color w:val="000000"/>
          <w:sz w:val="24"/>
          <w:szCs w:val="24"/>
        </w:rPr>
      </w:pPr>
      <w:r>
        <w:rPr>
          <w:rFonts w:eastAsia="Times New Roman"/>
          <w:color w:val="000000"/>
          <w:sz w:val="24"/>
          <w:szCs w:val="24"/>
        </w:rPr>
        <w:t xml:space="preserve">Por lo tanto, me gustaría hacer un breve resumen de la crítica de </w:t>
      </w:r>
      <w:r>
        <w:rPr>
          <w:rFonts w:eastAsia="Times New Roman"/>
          <w:color w:val="000000"/>
          <w:sz w:val="24"/>
          <w:szCs w:val="24"/>
        </w:rPr>
        <w:t xml:space="preserve">Berkouwer</w:t>
      </w:r>
      <w:r>
        <w:rPr>
          <w:rFonts w:eastAsia="Times New Roman"/>
          <w:color w:val="000000"/>
          <w:sz w:val="24"/>
          <w:szCs w:val="24"/>
        </w:rPr>
        <w:t xml:space="preserve"> a la teología de Barth en general y de su crítica a la visión de Barth sobre la transición </w:t>
      </w:r>
      <w:r>
        <w:rPr>
          <w:rFonts w:eastAsia="Times New Roman"/>
          <w:color w:val="000000"/>
          <w:sz w:val="24"/>
          <w:szCs w:val="24"/>
        </w:rPr>
        <w:t xml:space="preserve">de la ira a la gracia en particular. (Cf. Cristianismo y </w:t>
      </w:r>
      <w:r>
        <w:rPr>
          <w:rFonts w:eastAsia="Times New Roman"/>
          <w:color w:val="000000"/>
          <w:sz w:val="24"/>
          <w:szCs w:val="24"/>
        </w:rPr>
        <w:t xml:space="preserve">Barthianismo</w:t>
      </w:r>
      <w:r>
        <w:rPr>
          <w:rFonts w:eastAsia="Times New Roman"/>
          <w:color w:val="000000"/>
          <w:sz w:val="24"/>
          <w:szCs w:val="24"/>
        </w:rPr>
        <w:t xml:space="preserve">, pp. 120-135 para una declaración completa de este resumen.)</w:t>
      </w:r>
      <w:r>
        <w:rPr>
          <w:color w:val="000000"/>
          <w:sz w:val="24"/>
          <w:szCs w:val="24"/>
        </w:rPr>
      </w:r>
    </w:p>
    <w:p>
      <w:pPr>
        <w:pBdr/>
        <w:spacing w:after="224" w:line="240" w:lineRule="auto"/>
        <w:ind w:hanging="10" w:left="5"/>
        <w:jc w:val="both"/>
        <w:rPr>
          <w:color w:val="000000"/>
          <w:sz w:val="24"/>
          <w:szCs w:val="24"/>
        </w:rPr>
      </w:pPr>
      <w:r>
        <w:rPr>
          <w:rFonts w:eastAsia="Times New Roman"/>
          <w:color w:val="000000"/>
          <w:sz w:val="24"/>
          <w:szCs w:val="24"/>
        </w:rPr>
        <w:t xml:space="preserve">En el cristianismo y el </w:t>
      </w:r>
      <w:r>
        <w:rPr>
          <w:rFonts w:eastAsia="Times New Roman"/>
          <w:color w:val="000000"/>
          <w:sz w:val="24"/>
          <w:szCs w:val="24"/>
        </w:rPr>
        <w:t xml:space="preserve">barthianismo</w:t>
      </w:r>
      <w:r>
        <w:rPr>
          <w:rFonts w:eastAsia="Times New Roman"/>
          <w:color w:val="000000"/>
          <w:sz w:val="24"/>
          <w:szCs w:val="24"/>
        </w:rPr>
        <w:t xml:space="preserve"> señalé que no sólo </w:t>
      </w:r>
      <w:r>
        <w:rPr>
          <w:rFonts w:eastAsia="Times New Roman"/>
          <w:color w:val="000000"/>
          <w:sz w:val="24"/>
          <w:szCs w:val="24"/>
        </w:rPr>
        <w:t xml:space="preserve">Berkouwer</w:t>
      </w:r>
      <w:r>
        <w:rPr>
          <w:rFonts w:eastAsia="Times New Roman"/>
          <w:color w:val="000000"/>
          <w:sz w:val="24"/>
          <w:szCs w:val="24"/>
        </w:rPr>
        <w:t xml:space="preserve"> sino también otros teólogos reformados europeos han encontrado en la teología de Barth algo así como la visión bíblica de una transición de la ira a la gracia en </w:t>
      </w:r>
      <w:r>
        <w:rPr>
          <w:rFonts w:eastAsia="Times New Roman"/>
          <w:color w:val="000000"/>
          <w:sz w:val="24"/>
          <w:szCs w:val="24"/>
        </w:rPr>
        <w:t xml:space="preserve">la historia a través de la muerte y la resurrección de Jesucristo. Barth no da cabida a la idea de tal transición. La estructura de su pensamiento lo prohíbe. Barth mantiene una visión nominalista-realista de la relación de Dios con el hombre (cf. p. 117).</w:t>
      </w:r>
      <w:r>
        <w:rPr>
          <w:color w:val="000000"/>
          <w:sz w:val="24"/>
          <w:szCs w:val="24"/>
        </w:rPr>
      </w:r>
    </w:p>
    <w:p>
      <w:pPr>
        <w:pBdr/>
        <w:spacing w:after="224" w:line="240" w:lineRule="auto"/>
        <w:ind w:hanging="10" w:left="5"/>
        <w:jc w:val="both"/>
        <w:rPr>
          <w:color w:val="000000"/>
          <w:sz w:val="24"/>
          <w:szCs w:val="24"/>
        </w:rPr>
      </w:pPr>
      <w:r>
        <w:rPr>
          <w:rFonts w:eastAsia="Times New Roman"/>
          <w:color w:val="000000"/>
          <w:sz w:val="24"/>
          <w:szCs w:val="24"/>
        </w:rPr>
        <w:t xml:space="preserve">En teología, el nominalismo, cuando se mantiene d</w:t>
      </w:r>
      <w:r>
        <w:rPr>
          <w:rFonts w:eastAsia="Times New Roman"/>
          <w:color w:val="000000"/>
          <w:sz w:val="24"/>
          <w:szCs w:val="24"/>
        </w:rPr>
        <w:t xml:space="preserve">e manera consistente, negaría la posibilidad de la revelación de Dios de sí mismo en cualquier aspecto de la realidad creada. Todo conocimiento de Dios, por lo tanto, tendría que venir a través de una revelación especial, es decir, tendría que bajar al hom</w:t>
      </w:r>
      <w:r>
        <w:rPr>
          <w:rFonts w:eastAsia="Times New Roman"/>
          <w:color w:val="000000"/>
          <w:sz w:val="24"/>
          <w:szCs w:val="24"/>
        </w:rPr>
        <w:t xml:space="preserve">bre desde arriba porque la naturaleza no puede decirle nada al hombre sobre Dios. La naturaleza no puede de ninguna manera ser objetivamente reveladora. Pero la historia es parte del orden natural y por lo tanto Dios tampoco puede revelarse en la historia.</w:t>
      </w:r>
      <w:r>
        <w:rPr>
          <w:color w:val="000000"/>
          <w:sz w:val="24"/>
          <w:szCs w:val="24"/>
        </w:rPr>
      </w:r>
    </w:p>
    <w:p>
      <w:pPr>
        <w:pBdr/>
        <w:spacing w:after="224" w:line="240" w:lineRule="auto"/>
        <w:ind w:hanging="10" w:left="5"/>
        <w:jc w:val="both"/>
        <w:rPr>
          <w:color w:val="000000"/>
          <w:sz w:val="24"/>
          <w:szCs w:val="24"/>
        </w:rPr>
      </w:pPr>
      <w:r>
        <w:rPr>
          <w:rFonts w:eastAsia="Times New Roman"/>
          <w:color w:val="000000"/>
          <w:sz w:val="24"/>
          <w:szCs w:val="24"/>
        </w:rPr>
        <w:t xml:space="preserve">Por otra parte,</w:t>
      </w:r>
      <w:r>
        <w:rPr>
          <w:rFonts w:eastAsia="Times New Roman"/>
          <w:color w:val="000000"/>
          <w:sz w:val="24"/>
          <w:szCs w:val="24"/>
        </w:rPr>
        <w:t xml:space="preserve"> el realismo, cuando se sostiene de manera consistente, postularía que para que cualquier individuo existente sea significativo o real debe, en algún sentido, participar en lo verdaderamente "real", el mundo de la realidad trascendente. Los hechos o evento</w:t>
      </w:r>
      <w:r>
        <w:rPr>
          <w:rFonts w:eastAsia="Times New Roman"/>
          <w:color w:val="000000"/>
          <w:sz w:val="24"/>
          <w:szCs w:val="24"/>
        </w:rPr>
        <w:t xml:space="preserve">s individuales no tendrían en sí mismos ningún significado. Los eventos históricos, por lo tanto, no pueden ser de ninguna manera una verdadera importancia teológica. Sólo pueden, en cierto sentido y a lo sumo, ser indicadores de una realidad trascendente.</w:t>
      </w:r>
      <w:r>
        <w:rPr>
          <w:color w:val="000000"/>
          <w:sz w:val="24"/>
          <w:szCs w:val="24"/>
        </w:rPr>
      </w:r>
    </w:p>
    <w:p>
      <w:pPr>
        <w:pBdr/>
        <w:spacing w:after="224" w:line="240" w:lineRule="auto"/>
        <w:ind w:hanging="10" w:left="5"/>
        <w:jc w:val="both"/>
        <w:rPr>
          <w:color w:val="000000"/>
          <w:sz w:val="24"/>
          <w:szCs w:val="24"/>
        </w:rPr>
      </w:pPr>
      <w:r>
        <w:rPr>
          <w:rFonts w:eastAsia="Times New Roman"/>
          <w:color w:val="000000"/>
          <w:sz w:val="24"/>
          <w:szCs w:val="24"/>
        </w:rPr>
        <w:t xml:space="preserve">El nominalismo y el realismo tienen una cosa en común: plantean una disyunción entre dos mundos, de modo que los "acontecimientos" del uno no pueden afectar al otro. En el nomina</w:t>
      </w:r>
      <w:r>
        <w:rPr>
          <w:rFonts w:eastAsia="Times New Roman"/>
          <w:color w:val="000000"/>
          <w:sz w:val="24"/>
          <w:szCs w:val="24"/>
        </w:rPr>
        <w:t xml:space="preserve">lismo, la historia no puede ser controlada por la parte del mundo llamada Dios. En el realismo, la historia no puede lograr nada en el plan de Dios, aunque está completamente determinada debido a su participación en un principio abstracto de trascendencia.</w:t>
      </w:r>
      <w:r>
        <w:rPr>
          <w:color w:val="000000"/>
          <w:sz w:val="24"/>
          <w:szCs w:val="24"/>
        </w:rPr>
      </w:r>
    </w:p>
    <w:p>
      <w:pPr>
        <w:pBdr/>
        <w:spacing w:after="224" w:line="240" w:lineRule="auto"/>
        <w:ind w:hanging="10" w:left="5"/>
        <w:jc w:val="both"/>
        <w:rPr>
          <w:color w:val="000000"/>
          <w:sz w:val="24"/>
          <w:szCs w:val="24"/>
        </w:rPr>
      </w:pPr>
      <w:r>
        <w:rPr>
          <w:rFonts w:eastAsia="Times New Roman"/>
          <w:color w:val="000000"/>
          <w:sz w:val="24"/>
          <w:szCs w:val="24"/>
        </w:rPr>
        <w:t xml:space="preserve">En sus primeros trabajos, especialmente sus romanos, Barth era fuer</w:t>
      </w:r>
      <w:r>
        <w:rPr>
          <w:rFonts w:eastAsia="Times New Roman"/>
          <w:color w:val="000000"/>
          <w:sz w:val="24"/>
          <w:szCs w:val="24"/>
        </w:rPr>
        <w:t xml:space="preserve">temente nominalista en su visión de la relación de Dios con el hombre. En este trabajo, Barth militó constantemente contra la idea cristiana histórica de la revelación de Dios como algo dado de una vez por todas al hombre en la historia. Sobre este punto, </w:t>
      </w:r>
      <w:r>
        <w:rPr>
          <w:rFonts w:eastAsia="Times New Roman"/>
          <w:color w:val="000000"/>
          <w:sz w:val="24"/>
          <w:szCs w:val="24"/>
        </w:rPr>
        <w:t xml:space="preserve">Berkouwer</w:t>
      </w:r>
      <w:r>
        <w:rPr>
          <w:rFonts w:eastAsia="Times New Roman"/>
          <w:color w:val="000000"/>
          <w:sz w:val="24"/>
          <w:szCs w:val="24"/>
        </w:rPr>
        <w:t xml:space="preserve"> habla de una "diferencia cardinal entre la ortodoxia reformada y la 'teología dialéctica'" </w:t>
      </w:r>
      <w:r>
        <w:rPr>
          <w:rFonts w:eastAsia="Times New Roman"/>
          <w:color w:val="000000"/>
          <w:sz w:val="24"/>
          <w:szCs w:val="24"/>
        </w:rPr>
        <w:t xml:space="preserve">( </w:t>
      </w:r>
      <w:r>
        <w:rPr>
          <w:rFonts w:eastAsia="Times New Roman"/>
          <w:color w:val="000000"/>
          <w:sz w:val="24"/>
          <w:szCs w:val="24"/>
        </w:rPr>
        <w:t xml:space="preserve">Geloof</w:t>
      </w:r>
      <w:r>
        <w:rPr>
          <w:rFonts w:eastAsia="Times New Roman"/>
          <w:color w:val="000000"/>
          <w:sz w:val="24"/>
          <w:szCs w:val="24"/>
        </w:rPr>
        <w:t xml:space="preserve"> en </w:t>
      </w:r>
      <w:r>
        <w:rPr>
          <w:rFonts w:eastAsia="Times New Roman"/>
          <w:color w:val="000000"/>
          <w:sz w:val="24"/>
          <w:szCs w:val="24"/>
        </w:rPr>
        <w:t xml:space="preserve">Openbaring</w:t>
      </w:r>
      <w:r>
        <w:rPr>
          <w:rFonts w:eastAsia="Times New Roman"/>
          <w:color w:val="000000"/>
          <w:sz w:val="24"/>
          <w:szCs w:val="24"/>
        </w:rPr>
        <w:t xml:space="preserve"> in de </w:t>
      </w:r>
      <w:r>
        <w:rPr>
          <w:rFonts w:eastAsia="Times New Roman"/>
          <w:color w:val="000000"/>
          <w:sz w:val="24"/>
          <w:szCs w:val="24"/>
        </w:rPr>
        <w:t xml:space="preserve">Nieuwere</w:t>
      </w:r>
      <w:r>
        <w:rPr>
          <w:rFonts w:eastAsia="Times New Roman"/>
          <w:color w:val="000000"/>
          <w:sz w:val="24"/>
          <w:szCs w:val="24"/>
        </w:rPr>
        <w:t xml:space="preserve"> </w:t>
      </w:r>
      <w:r>
        <w:rPr>
          <w:rFonts w:eastAsia="Times New Roman"/>
          <w:color w:val="000000"/>
          <w:sz w:val="24"/>
          <w:szCs w:val="24"/>
        </w:rPr>
        <w:t xml:space="preserve">Duitsche</w:t>
      </w:r>
      <w:r>
        <w:rPr>
          <w:rFonts w:eastAsia="Times New Roman"/>
          <w:color w:val="000000"/>
          <w:sz w:val="24"/>
          <w:szCs w:val="24"/>
        </w:rPr>
        <w:t xml:space="preserve"> </w:t>
      </w:r>
      <w:r>
        <w:rPr>
          <w:rFonts w:eastAsia="Times New Roman"/>
          <w:color w:val="000000"/>
          <w:sz w:val="24"/>
          <w:szCs w:val="24"/>
        </w:rPr>
        <w:t xml:space="preserve">Theologie</w:t>
      </w:r>
      <w:r>
        <w:rPr>
          <w:rFonts w:eastAsia="Times New Roman"/>
          <w:color w:val="000000"/>
          <w:sz w:val="24"/>
          <w:szCs w:val="24"/>
        </w:rPr>
        <w:t xml:space="preserve"> , 1932, p. 213). "Cristo no menos que las Escrituras", dice </w:t>
      </w:r>
      <w:r>
        <w:rPr>
          <w:rFonts w:eastAsia="Times New Roman"/>
          <w:color w:val="000000"/>
          <w:sz w:val="24"/>
          <w:szCs w:val="24"/>
        </w:rPr>
        <w:t xml:space="preserve">Berkouwer</w:t>
      </w:r>
      <w:r>
        <w:rPr>
          <w:rFonts w:eastAsia="Times New Roman"/>
          <w:color w:val="000000"/>
          <w:sz w:val="24"/>
          <w:szCs w:val="24"/>
        </w:rPr>
        <w:t xml:space="preserve">, "se encuentra en la teología de Barth bajo la '</w:t>
      </w:r>
      <w:r>
        <w:rPr>
          <w:rFonts w:eastAsia="Times New Roman"/>
          <w:color w:val="000000"/>
          <w:sz w:val="24"/>
          <w:szCs w:val="24"/>
        </w:rPr>
        <w:t xml:space="preserve">Vorbehalt</w:t>
      </w:r>
      <w:r>
        <w:rPr>
          <w:rFonts w:eastAsia="Times New Roman"/>
          <w:color w:val="000000"/>
          <w:sz w:val="24"/>
          <w:szCs w:val="24"/>
        </w:rPr>
        <w:t xml:space="preserve">' [condición] del hablar de Dios" </w:t>
      </w:r>
      <w:r>
        <w:rPr>
          <w:rFonts w:eastAsia="Times New Roman"/>
          <w:color w:val="000000"/>
          <w:sz w:val="24"/>
          <w:szCs w:val="24"/>
        </w:rPr>
        <w:t xml:space="preserve">( </w:t>
      </w:r>
      <w:r>
        <w:rPr>
          <w:rFonts w:eastAsia="Times New Roman"/>
          <w:color w:val="000000"/>
          <w:sz w:val="24"/>
          <w:szCs w:val="24"/>
        </w:rPr>
        <w:t xml:space="preserve">Ibid</w:t>
      </w:r>
      <w:r>
        <w:rPr>
          <w:rFonts w:eastAsia="Times New Roman"/>
          <w:color w:val="000000"/>
          <w:sz w:val="24"/>
          <w:szCs w:val="24"/>
        </w:rPr>
        <w:t xml:space="preserve"> .).</w:t>
      </w:r>
      <w:r>
        <w:rPr>
          <w:color w:val="000000"/>
          <w:sz w:val="24"/>
          <w:szCs w:val="24"/>
        </w:rPr>
      </w:r>
    </w:p>
    <w:p>
      <w:pPr>
        <w:pBdr/>
        <w:spacing w:after="224" w:line="240" w:lineRule="auto"/>
        <w:ind w:hanging="10" w:left="5"/>
        <w:jc w:val="both"/>
        <w:rPr>
          <w:color w:val="000000"/>
          <w:sz w:val="24"/>
          <w:szCs w:val="24"/>
        </w:rPr>
      </w:pPr>
      <w:r>
        <w:rPr>
          <w:rFonts w:eastAsia="Times New Roman"/>
          <w:color w:val="000000"/>
          <w:sz w:val="24"/>
          <w:szCs w:val="24"/>
        </w:rPr>
        <w:t xml:space="preserve">Resumiendo</w:t>
      </w:r>
      <w:r>
        <w:rPr>
          <w:rFonts w:eastAsia="Times New Roman"/>
          <w:color w:val="000000"/>
          <w:sz w:val="24"/>
          <w:szCs w:val="24"/>
        </w:rPr>
        <w:t xml:space="preserve"> ahora lo que se ha dicho sobre la actitud del "hombre moderno" hacia la Escritura, tenemos lo siguiente:</w:t>
      </w:r>
      <w:r>
        <w:rPr>
          <w:color w:val="000000"/>
          <w:sz w:val="24"/>
          <w:szCs w:val="24"/>
        </w:rPr>
      </w:r>
    </w:p>
    <w:p>
      <w:pPr>
        <w:numPr>
          <w:ilvl w:val="0"/>
          <w:numId w:val="2"/>
        </w:numPr>
        <w:pBdr>
          <w:top w:val="none" w:color="000000" w:sz="0" w:space="0"/>
          <w:left w:val="none" w:color="000000" w:sz="0" w:space="0"/>
          <w:bottom w:val="none" w:color="000000" w:sz="0" w:space="0"/>
          <w:right w:val="none" w:color="000000" w:sz="0" w:space="0"/>
          <w:between w:val="none" w:color="000000" w:sz="0" w:space="0"/>
        </w:pBdr>
        <w:spacing w:after="224" w:line="240" w:lineRule="auto"/>
        <w:ind w:hanging="274"/>
        <w:jc w:val="both"/>
        <w:rPr>
          <w:color w:val="000000"/>
          <w:sz w:val="24"/>
          <w:szCs w:val="24"/>
        </w:rPr>
      </w:pPr>
      <w:r>
        <w:rPr>
          <w:rFonts w:eastAsia="Times New Roman"/>
          <w:color w:val="000000"/>
          <w:sz w:val="24"/>
          <w:szCs w:val="24"/>
        </w:rPr>
        <w:t xml:space="preserve">La base de las diversas opiniones presentes es la suposición común de que el hombre es autónomo.</w:t>
      </w:r>
      <w:r>
        <w:rPr>
          <w:color w:val="000000"/>
          <w:sz w:val="24"/>
          <w:szCs w:val="24"/>
        </w:rPr>
      </w:r>
    </w:p>
    <w:p>
      <w:pPr>
        <w:numPr>
          <w:ilvl w:val="0"/>
          <w:numId w:val="2"/>
        </w:numPr>
        <w:pBdr>
          <w:top w:val="none" w:color="000000" w:sz="0" w:space="0"/>
          <w:left w:val="none" w:color="000000" w:sz="0" w:space="0"/>
          <w:bottom w:val="none" w:color="000000" w:sz="0" w:space="0"/>
          <w:right w:val="none" w:color="000000" w:sz="0" w:space="0"/>
          <w:between w:val="none" w:color="000000" w:sz="0" w:space="0"/>
        </w:pBdr>
        <w:spacing w:after="224" w:line="240" w:lineRule="auto"/>
        <w:ind w:hanging="274"/>
        <w:jc w:val="both"/>
        <w:rPr>
          <w:color w:val="000000"/>
          <w:sz w:val="24"/>
          <w:szCs w:val="24"/>
        </w:rPr>
      </w:pPr>
      <w:r>
        <w:rPr>
          <w:rFonts w:eastAsia="Times New Roman"/>
          <w:color w:val="000000"/>
          <w:sz w:val="24"/>
          <w:szCs w:val="24"/>
        </w:rPr>
        <w:t xml:space="preserve">Esta suposición básica es en principio exactamente lo contrario de la opinión de que la Biblia, la Palabra de Dios, es autónoma.</w:t>
      </w:r>
      <w:r>
        <w:rPr>
          <w:color w:val="000000"/>
          <w:sz w:val="24"/>
          <w:szCs w:val="24"/>
        </w:rPr>
      </w:r>
    </w:p>
    <w:p>
      <w:pPr>
        <w:numPr>
          <w:ilvl w:val="0"/>
          <w:numId w:val="2"/>
        </w:numPr>
        <w:pBdr>
          <w:top w:val="none" w:color="000000" w:sz="0" w:space="0"/>
          <w:left w:val="none" w:color="000000" w:sz="0" w:space="0"/>
          <w:bottom w:val="none" w:color="000000" w:sz="0" w:space="0"/>
          <w:right w:val="none" w:color="000000" w:sz="0" w:space="0"/>
          <w:between w:val="none" w:color="000000" w:sz="0" w:space="0"/>
        </w:pBdr>
        <w:spacing w:after="224" w:line="240" w:lineRule="auto"/>
        <w:ind w:hanging="274"/>
        <w:jc w:val="both"/>
        <w:rPr>
          <w:color w:val="000000"/>
          <w:sz w:val="24"/>
          <w:szCs w:val="24"/>
        </w:rPr>
      </w:pPr>
      <w:r>
        <w:rPr>
          <w:rFonts w:eastAsia="Times New Roman"/>
          <w:color w:val="000000"/>
          <w:sz w:val="24"/>
          <w:szCs w:val="24"/>
        </w:rPr>
        <w:t xml:space="preserve">Por lo tanto, en general, el hombre moderno no puede permitir</w:t>
      </w:r>
      <w:r>
        <w:rPr>
          <w:rFonts w:eastAsia="Times New Roman"/>
          <w:color w:val="000000"/>
          <w:sz w:val="24"/>
          <w:szCs w:val="24"/>
        </w:rPr>
        <w:t xml:space="preserve">se: 1. La idea de una Biblia que se testifique a sí misma identificándose a sí misma como la única Palabra de Dios. 2. La idea de que hay en esta Biblia un sistema de verdad que requiere que los hombres interpreten el mundo y a sí mismos en términos de él.</w:t>
      </w:r>
      <w:r>
        <w:rPr>
          <w:color w:val="000000"/>
          <w:sz w:val="24"/>
          <w:szCs w:val="24"/>
        </w:rPr>
      </w:r>
    </w:p>
    <w:p>
      <w:pPr>
        <w:numPr>
          <w:ilvl w:val="0"/>
          <w:numId w:val="2"/>
        </w:numPr>
        <w:pBdr>
          <w:top w:val="none" w:color="000000" w:sz="0" w:space="0"/>
          <w:left w:val="none" w:color="000000" w:sz="0" w:space="0"/>
          <w:bottom w:val="none" w:color="000000" w:sz="0" w:space="0"/>
          <w:right w:val="none" w:color="000000" w:sz="0" w:space="0"/>
          <w:between w:val="none" w:color="000000" w:sz="0" w:space="0"/>
        </w:pBdr>
        <w:spacing w:after="224" w:line="240" w:lineRule="auto"/>
        <w:ind w:hanging="274"/>
        <w:jc w:val="both"/>
        <w:rPr>
          <w:color w:val="000000"/>
          <w:sz w:val="24"/>
          <w:szCs w:val="24"/>
        </w:rPr>
      </w:pPr>
      <w:r>
        <w:rPr>
          <w:rFonts w:eastAsia="Times New Roman"/>
          <w:color w:val="000000"/>
          <w:sz w:val="24"/>
          <w:szCs w:val="24"/>
        </w:rPr>
        <w:t xml:space="preserve">Las ideas de la Biblia como identificándose a sí misma y conteniendo el sistema divino de la verdad son correlativas entre sí. Juntas están involucradas en la idea de Dios como autocontenido.</w:t>
      </w:r>
      <w:r>
        <w:rPr>
          <w:color w:val="000000"/>
          <w:sz w:val="24"/>
          <w:szCs w:val="24"/>
        </w:rPr>
      </w:r>
    </w:p>
    <w:p>
      <w:pPr>
        <w:numPr>
          <w:ilvl w:val="0"/>
          <w:numId w:val="2"/>
        </w:numPr>
        <w:pBdr>
          <w:top w:val="none" w:color="000000" w:sz="0" w:space="0"/>
          <w:left w:val="none" w:color="000000" w:sz="0" w:space="0"/>
          <w:bottom w:val="none" w:color="000000" w:sz="0" w:space="0"/>
          <w:right w:val="none" w:color="000000" w:sz="0" w:space="0"/>
          <w:between w:val="none" w:color="000000" w:sz="0" w:space="0"/>
        </w:pBdr>
        <w:spacing w:after="224" w:line="240" w:lineRule="auto"/>
        <w:ind w:hanging="274"/>
        <w:jc w:val="both"/>
        <w:rPr>
          <w:color w:val="000000"/>
          <w:sz w:val="24"/>
          <w:szCs w:val="24"/>
        </w:rPr>
      </w:pPr>
      <w:r>
        <w:rPr>
          <w:rFonts w:eastAsia="Times New Roman"/>
          <w:color w:val="000000"/>
          <w:sz w:val="24"/>
          <w:szCs w:val="24"/>
        </w:rPr>
        <w:t xml:space="preserve">Por lo tanto, estas ideas serán acusadas de ser </w:t>
      </w:r>
      <w:r>
        <w:rPr>
          <w:rFonts w:eastAsia="Times New Roman"/>
          <w:color w:val="000000"/>
          <w:sz w:val="24"/>
          <w:szCs w:val="24"/>
        </w:rPr>
        <w:t xml:space="preserve">tanto irracionales</w:t>
      </w:r>
      <w:r>
        <w:rPr>
          <w:rFonts w:eastAsia="Times New Roman"/>
          <w:color w:val="000000"/>
          <w:sz w:val="24"/>
          <w:szCs w:val="24"/>
        </w:rPr>
        <w:t xml:space="preserve"> como racionalistas por aquellos que hacen del hombre el punto de referencia final en la predicación.</w:t>
      </w:r>
      <w:r>
        <w:rPr>
          <w:color w:val="000000"/>
          <w:sz w:val="24"/>
          <w:szCs w:val="24"/>
        </w:rPr>
      </w:r>
    </w:p>
    <w:p>
      <w:pPr>
        <w:pBdr/>
        <w:spacing w:after="224" w:line="240" w:lineRule="auto"/>
        <w:ind w:hanging="10" w:left="5"/>
        <w:jc w:val="both"/>
        <w:rPr>
          <w:color w:val="000000"/>
          <w:sz w:val="24"/>
          <w:szCs w:val="24"/>
        </w:rPr>
      </w:pPr>
      <w:r>
        <w:rPr>
          <w:rFonts w:eastAsia="Times New Roman"/>
          <w:color w:val="000000"/>
          <w:sz w:val="24"/>
          <w:szCs w:val="24"/>
        </w:rPr>
        <w:t xml:space="preserve">1. Se dirá que son irracionales en términos de lo que es en realidad la noción raci</w:t>
      </w:r>
      <w:r>
        <w:rPr>
          <w:rFonts w:eastAsia="Times New Roman"/>
          <w:color w:val="000000"/>
          <w:sz w:val="24"/>
          <w:szCs w:val="24"/>
        </w:rPr>
        <w:t xml:space="preserve">onalista del hombre caído. El hombre caído que se pone virtualmente en el lugar de Dios también demanda virtualmente una continuidad esencial entre él y Dios. Habla del pensamiento en general y de las leyes del ser en general. Con ello somete a los sujetos</w:t>
      </w:r>
      <w:r>
        <w:rPr>
          <w:color w:val="000000"/>
          <w:sz w:val="24"/>
          <w:szCs w:val="24"/>
        </w:rPr>
      </w:r>
    </w:p>
    <w:p>
      <w:pPr>
        <w:pBdr/>
        <w:spacing w:after="224" w:line="240" w:lineRule="auto"/>
        <w:ind w:hanging="10" w:left="5"/>
        <w:jc w:val="both"/>
        <w:rPr>
          <w:color w:val="000000"/>
          <w:sz w:val="24"/>
          <w:szCs w:val="24"/>
        </w:rPr>
      </w:pPr>
      <w:r>
        <w:rPr>
          <w:rFonts w:eastAsia="Times New Roman"/>
          <w:color w:val="000000"/>
          <w:sz w:val="24"/>
          <w:szCs w:val="24"/>
        </w:rPr>
        <w:t xml:space="preserve">La visión nominalista o realista de Barth sobre Dios y la revelación de Dios al hombre, dice </w:t>
      </w:r>
      <w:r>
        <w:rPr>
          <w:rFonts w:eastAsia="Times New Roman"/>
          <w:color w:val="000000"/>
          <w:sz w:val="24"/>
          <w:szCs w:val="24"/>
        </w:rPr>
        <w:t xml:space="preserve">Berkouwer</w:t>
      </w:r>
      <w:r>
        <w:rPr>
          <w:rFonts w:eastAsia="Times New Roman"/>
          <w:color w:val="000000"/>
          <w:sz w:val="24"/>
          <w:szCs w:val="24"/>
        </w:rPr>
        <w:t xml:space="preserve">, es más especulativa que bíblica. La visión de Barth lo pone en relación directa con el "nominalismo ocultista" (</w:t>
      </w:r>
      <w:r>
        <w:rPr>
          <w:rFonts w:eastAsia="Times New Roman"/>
          <w:i/>
          <w:color w:val="000000"/>
          <w:sz w:val="24"/>
          <w:szCs w:val="24"/>
        </w:rPr>
        <w:t xml:space="preserve">Ibid</w:t>
      </w:r>
      <w:r>
        <w:rPr>
          <w:rFonts w:eastAsia="Times New Roman"/>
          <w:color w:val="000000"/>
          <w:sz w:val="24"/>
          <w:szCs w:val="24"/>
        </w:rPr>
        <w:t xml:space="preserve">., p. 215). Así, dice </w:t>
      </w:r>
      <w:r>
        <w:rPr>
          <w:rFonts w:eastAsia="Times New Roman"/>
          <w:color w:val="000000"/>
          <w:sz w:val="24"/>
          <w:szCs w:val="24"/>
        </w:rPr>
        <w:t xml:space="preserve">Berkouwer</w:t>
      </w:r>
      <w:r>
        <w:rPr>
          <w:rFonts w:eastAsia="Times New Roman"/>
          <w:color w:val="000000"/>
          <w:sz w:val="24"/>
          <w:szCs w:val="24"/>
        </w:rPr>
        <w:t xml:space="preserve">, "la revelación de Dios está privada de su significado" (</w:t>
      </w:r>
      <w:r>
        <w:rPr>
          <w:rFonts w:eastAsia="Times New Roman"/>
          <w:i/>
          <w:color w:val="000000"/>
          <w:sz w:val="24"/>
          <w:szCs w:val="24"/>
        </w:rPr>
        <w:t xml:space="preserve">Karl Barth</w:t>
      </w:r>
      <w:r>
        <w:rPr>
          <w:rFonts w:eastAsia="Times New Roman"/>
          <w:color w:val="000000"/>
          <w:sz w:val="24"/>
          <w:szCs w:val="24"/>
        </w:rPr>
        <w:t xml:space="preserve">, 1936, p. 93). De hecho, la visión de Barth sobre Dios es aún más nominalista que la de </w:t>
      </w:r>
      <w:r>
        <w:rPr>
          <w:rFonts w:eastAsia="Times New Roman"/>
          <w:color w:val="000000"/>
          <w:sz w:val="24"/>
          <w:szCs w:val="24"/>
        </w:rPr>
        <w:t xml:space="preserve">Occam</w:t>
      </w:r>
      <w:r>
        <w:rPr>
          <w:rFonts w:eastAsia="Times New Roman"/>
          <w:color w:val="000000"/>
          <w:sz w:val="24"/>
          <w:szCs w:val="24"/>
        </w:rPr>
        <w:t xml:space="preserve">. "</w:t>
      </w:r>
      <w:r>
        <w:rPr>
          <w:rFonts w:eastAsia="Times New Roman"/>
          <w:color w:val="000000"/>
          <w:sz w:val="24"/>
          <w:szCs w:val="24"/>
        </w:rPr>
        <w:t xml:space="preserve">Occam</w:t>
      </w:r>
      <w:r>
        <w:rPr>
          <w:rFonts w:eastAsia="Times New Roman"/>
          <w:color w:val="000000"/>
          <w:sz w:val="24"/>
          <w:szCs w:val="24"/>
        </w:rPr>
        <w:t xml:space="preserve"> todavía apelaba a la autoridad directa de la iglesia. Barth ya no lo hace" (</w:t>
      </w:r>
      <w:r>
        <w:rPr>
          <w:rFonts w:eastAsia="Times New Roman"/>
          <w:i/>
          <w:color w:val="000000"/>
          <w:sz w:val="24"/>
          <w:szCs w:val="24"/>
        </w:rPr>
        <w:t xml:space="preserve">Ibid</w:t>
      </w:r>
      <w:r>
        <w:rPr>
          <w:rFonts w:eastAsia="Times New Roman"/>
          <w:color w:val="000000"/>
          <w:sz w:val="24"/>
          <w:szCs w:val="24"/>
        </w:rPr>
        <w:t xml:space="preserve">., p. 80). Para Barth, dice </w:t>
      </w:r>
      <w:r>
        <w:rPr>
          <w:rFonts w:eastAsia="Times New Roman"/>
          <w:color w:val="000000"/>
          <w:sz w:val="24"/>
          <w:szCs w:val="24"/>
        </w:rPr>
        <w:t xml:space="preserve">Berkouwer</w:t>
      </w:r>
      <w:r>
        <w:rPr>
          <w:rFonts w:eastAsia="Times New Roman"/>
          <w:color w:val="000000"/>
          <w:sz w:val="24"/>
          <w:szCs w:val="24"/>
        </w:rPr>
        <w:t xml:space="preserve">, toda la revelación positiva es "desarraigada y entregada a una realidad actualista e inabordable de Dios" (</w:t>
      </w:r>
      <w:r>
        <w:rPr>
          <w:rFonts w:eastAsia="Times New Roman"/>
          <w:i/>
          <w:color w:val="000000"/>
          <w:sz w:val="24"/>
          <w:szCs w:val="24"/>
        </w:rPr>
        <w:t xml:space="preserve">Ibid</w:t>
      </w:r>
      <w:r>
        <w:rPr>
          <w:rFonts w:eastAsia="Times New Roman"/>
          <w:color w:val="000000"/>
          <w:sz w:val="24"/>
          <w:szCs w:val="24"/>
        </w:rPr>
        <w:t xml:space="preserve">., p. 92).</w:t>
      </w:r>
      <w:r>
        <w:rPr>
          <w:color w:val="000000"/>
          <w:sz w:val="24"/>
          <w:szCs w:val="24"/>
        </w:rPr>
      </w:r>
    </w:p>
    <w:p>
      <w:pPr>
        <w:pBdr/>
        <w:spacing w:after="224" w:line="240" w:lineRule="auto"/>
        <w:ind w:hanging="10" w:left="5"/>
        <w:jc w:val="both"/>
        <w:rPr>
          <w:color w:val="000000"/>
          <w:sz w:val="24"/>
          <w:szCs w:val="24"/>
        </w:rPr>
      </w:pPr>
      <w:r>
        <w:rPr>
          <w:rFonts w:eastAsia="Times New Roman"/>
          <w:color w:val="000000"/>
          <w:sz w:val="24"/>
          <w:szCs w:val="24"/>
        </w:rPr>
        <w:t xml:space="preserve">Esto es lo opu</w:t>
      </w:r>
      <w:r>
        <w:rPr>
          <w:rFonts w:eastAsia="Times New Roman"/>
          <w:color w:val="000000"/>
          <w:sz w:val="24"/>
          <w:szCs w:val="24"/>
        </w:rPr>
        <w:t xml:space="preserve">esto a la visión de Calvino. "Para Calvino la soberanía de Dios nunca se convierte en una amenaza que pende sobre su revelación dada... La visión ocultista de Dios con su idea de 'poder absoluto' es para Calvino el fruto de una inútil especulación pagana" </w:t>
      </w:r>
      <w:r>
        <w:rPr>
          <w:rFonts w:eastAsia="Times New Roman"/>
          <w:color w:val="000000"/>
          <w:sz w:val="24"/>
          <w:szCs w:val="24"/>
        </w:rPr>
        <w:t xml:space="preserve">( Cristianismo</w:t>
      </w:r>
      <w:r>
        <w:rPr>
          <w:rFonts w:eastAsia="Times New Roman"/>
          <w:color w:val="000000"/>
          <w:sz w:val="24"/>
          <w:szCs w:val="24"/>
        </w:rPr>
        <w:t xml:space="preserve"> y </w:t>
      </w:r>
      <w:r>
        <w:rPr>
          <w:rFonts w:eastAsia="Times New Roman"/>
          <w:color w:val="000000"/>
          <w:sz w:val="24"/>
          <w:szCs w:val="24"/>
        </w:rPr>
        <w:t xml:space="preserve">Barthianismo</w:t>
      </w:r>
      <w:r>
        <w:rPr>
          <w:rFonts w:eastAsia="Times New Roman"/>
          <w:color w:val="000000"/>
          <w:sz w:val="24"/>
          <w:szCs w:val="24"/>
        </w:rPr>
        <w:t xml:space="preserve"> , p. 130; cf. Karl Barth , pp. 87-89).</w:t>
      </w:r>
      <w:r>
        <w:rPr>
          <w:color w:val="000000"/>
          <w:sz w:val="24"/>
          <w:szCs w:val="24"/>
        </w:rPr>
      </w:r>
    </w:p>
    <w:p>
      <w:pPr>
        <w:pBdr/>
        <w:spacing w:after="224" w:line="240" w:lineRule="auto"/>
        <w:ind w:hanging="10" w:left="5"/>
        <w:jc w:val="both"/>
        <w:rPr>
          <w:color w:val="000000"/>
          <w:sz w:val="24"/>
          <w:szCs w:val="24"/>
        </w:rPr>
      </w:pPr>
      <w:r>
        <w:rPr>
          <w:rFonts w:eastAsia="Times New Roman"/>
          <w:color w:val="000000"/>
          <w:sz w:val="24"/>
          <w:szCs w:val="24"/>
        </w:rPr>
        <w:t xml:space="preserve">La visión nominalista o realista de Barth sobre Dios lo lleva a distinguir entre la historia especial (</w:t>
      </w:r>
      <w:r>
        <w:rPr>
          <w:rFonts w:eastAsia="Times New Roman"/>
          <w:color w:val="000000"/>
          <w:sz w:val="24"/>
          <w:szCs w:val="24"/>
        </w:rPr>
        <w:t xml:space="preserve">Geschichte</w:t>
      </w:r>
      <w:r>
        <w:rPr>
          <w:rFonts w:eastAsia="Times New Roman"/>
          <w:color w:val="000000"/>
          <w:sz w:val="24"/>
          <w:szCs w:val="24"/>
        </w:rPr>
        <w:t xml:space="preserve">) y la ordinaria (Historie). Esta distinción, dice </w:t>
      </w:r>
      <w:r>
        <w:rPr>
          <w:rFonts w:eastAsia="Times New Roman"/>
          <w:color w:val="000000"/>
          <w:sz w:val="24"/>
          <w:szCs w:val="24"/>
        </w:rPr>
        <w:t xml:space="preserve">Berkouwer</w:t>
      </w:r>
      <w:r>
        <w:rPr>
          <w:rFonts w:eastAsia="Times New Roman"/>
          <w:color w:val="000000"/>
          <w:sz w:val="24"/>
          <w:szCs w:val="24"/>
        </w:rPr>
        <w:t xml:space="preserve">, "desgarra la idea de la revelación histórica" </w:t>
      </w:r>
      <w:r>
        <w:rPr>
          <w:rFonts w:eastAsia="Times New Roman"/>
          <w:color w:val="000000"/>
          <w:sz w:val="24"/>
          <w:szCs w:val="24"/>
        </w:rPr>
        <w:t xml:space="preserve">( </w:t>
      </w:r>
      <w:r>
        <w:rPr>
          <w:rFonts w:eastAsia="Times New Roman"/>
          <w:color w:val="000000"/>
          <w:sz w:val="24"/>
          <w:szCs w:val="24"/>
        </w:rPr>
        <w:t xml:space="preserve">Het</w:t>
      </w:r>
      <w:r>
        <w:rPr>
          <w:rFonts w:eastAsia="Times New Roman"/>
          <w:color w:val="000000"/>
          <w:sz w:val="24"/>
          <w:szCs w:val="24"/>
        </w:rPr>
        <w:t xml:space="preserve"> </w:t>
      </w:r>
      <w:r>
        <w:rPr>
          <w:rFonts w:eastAsia="Times New Roman"/>
          <w:color w:val="000000"/>
          <w:sz w:val="24"/>
          <w:szCs w:val="24"/>
        </w:rPr>
        <w:t xml:space="preserve">Probleem</w:t>
      </w:r>
      <w:r>
        <w:rPr>
          <w:rFonts w:eastAsia="Times New Roman"/>
          <w:color w:val="000000"/>
          <w:sz w:val="24"/>
          <w:szCs w:val="24"/>
        </w:rPr>
        <w:t xml:space="preserve"> </w:t>
      </w:r>
      <w:r>
        <w:rPr>
          <w:rFonts w:eastAsia="Times New Roman"/>
          <w:color w:val="000000"/>
          <w:sz w:val="24"/>
          <w:szCs w:val="24"/>
        </w:rPr>
        <w:t xml:space="preserve">der</w:t>
      </w:r>
      <w:r>
        <w:rPr>
          <w:rFonts w:eastAsia="Times New Roman"/>
          <w:color w:val="000000"/>
          <w:sz w:val="24"/>
          <w:szCs w:val="24"/>
        </w:rPr>
        <w:t xml:space="preserve"> </w:t>
      </w:r>
      <w:r>
        <w:rPr>
          <w:rFonts w:eastAsia="Times New Roman"/>
          <w:color w:val="000000"/>
          <w:sz w:val="24"/>
          <w:szCs w:val="24"/>
        </w:rPr>
        <w:t xml:space="preserve">Schriftkritiek</w:t>
      </w:r>
      <w:r>
        <w:rPr>
          <w:rFonts w:eastAsia="Times New Roman"/>
          <w:color w:val="000000"/>
          <w:sz w:val="24"/>
          <w:szCs w:val="24"/>
        </w:rPr>
        <w:t xml:space="preserve"> , 1938, p. 80).</w:t>
      </w:r>
      <w:r>
        <w:rPr>
          <w:color w:val="000000"/>
          <w:sz w:val="24"/>
          <w:szCs w:val="24"/>
        </w:rPr>
      </w:r>
    </w:p>
    <w:p>
      <w:pPr>
        <w:pBdr/>
        <w:spacing w:after="224" w:line="240" w:lineRule="auto"/>
        <w:ind w:hanging="10" w:left="5"/>
        <w:jc w:val="both"/>
        <w:rPr>
          <w:color w:val="000000"/>
          <w:sz w:val="24"/>
          <w:szCs w:val="24"/>
        </w:rPr>
      </w:pPr>
      <w:r>
        <w:rPr>
          <w:rFonts w:eastAsia="Times New Roman"/>
          <w:color w:val="000000"/>
          <w:sz w:val="24"/>
          <w:szCs w:val="24"/>
        </w:rPr>
        <w:t xml:space="preserve">Junto con la visión de Barth de la 'historia especial' como distinta de la historia ordinaria, va la aceptación de la crítica más alta de las Escrituras. Pero, objetos </w:t>
      </w:r>
      <w:r>
        <w:rPr>
          <w:rFonts w:eastAsia="Times New Roman"/>
          <w:color w:val="000000"/>
          <w:sz w:val="24"/>
          <w:szCs w:val="24"/>
        </w:rPr>
        <w:t xml:space="preserve">Berkouwer</w:t>
      </w:r>
      <w:r>
        <w:rPr>
          <w:rFonts w:eastAsia="Times New Roman"/>
          <w:color w:val="000000"/>
          <w:sz w:val="24"/>
          <w:szCs w:val="24"/>
        </w:rPr>
        <w:t xml:space="preserve">, es imposible dar la Biblia a la crítica histórica y </w:t>
      </w:r>
      <w:r>
        <w:rPr>
          <w:rFonts w:eastAsia="Times New Roman"/>
          <w:color w:val="000000"/>
          <w:sz w:val="24"/>
          <w:szCs w:val="24"/>
        </w:rPr>
        <w:t xml:space="preserve">aún</w:t>
      </w:r>
      <w:r>
        <w:rPr>
          <w:rFonts w:eastAsia="Times New Roman"/>
          <w:color w:val="000000"/>
          <w:sz w:val="24"/>
          <w:szCs w:val="24"/>
        </w:rPr>
        <w:t xml:space="preserve"> así mantener el contenido de la fe cristiana </w:t>
      </w:r>
      <w:r>
        <w:rPr>
          <w:rFonts w:eastAsia="Times New Roman"/>
          <w:color w:val="000000"/>
          <w:sz w:val="24"/>
          <w:szCs w:val="24"/>
        </w:rPr>
        <w:t xml:space="preserve">( </w:t>
      </w:r>
      <w:r>
        <w:rPr>
          <w:rFonts w:eastAsia="Times New Roman"/>
          <w:color w:val="000000"/>
          <w:sz w:val="24"/>
          <w:szCs w:val="24"/>
        </w:rPr>
        <w:t xml:space="preserve">Ibid</w:t>
      </w:r>
      <w:r>
        <w:rPr>
          <w:rFonts w:eastAsia="Times New Roman"/>
          <w:color w:val="000000"/>
          <w:sz w:val="24"/>
          <w:szCs w:val="24"/>
        </w:rPr>
        <w:t xml:space="preserve"> ., p. 83). Barth es bastante inconsistente cuando rechaza la idea del mito una vez que ha aceptado la idea de la saga y la leyenda </w:t>
      </w:r>
      <w:r>
        <w:rPr>
          <w:rFonts w:eastAsia="Times New Roman"/>
          <w:color w:val="000000"/>
          <w:sz w:val="24"/>
          <w:szCs w:val="24"/>
        </w:rPr>
        <w:t xml:space="preserve">( </w:t>
      </w:r>
      <w:r>
        <w:rPr>
          <w:rFonts w:eastAsia="Times New Roman"/>
          <w:color w:val="000000"/>
          <w:sz w:val="24"/>
          <w:szCs w:val="24"/>
        </w:rPr>
        <w:t xml:space="preserve">Ibid</w:t>
      </w:r>
      <w:r>
        <w:rPr>
          <w:rFonts w:eastAsia="Times New Roman"/>
          <w:color w:val="000000"/>
          <w:sz w:val="24"/>
          <w:szCs w:val="24"/>
        </w:rPr>
        <w:t xml:space="preserve"> .).</w:t>
      </w:r>
      <w:r>
        <w:rPr>
          <w:color w:val="000000"/>
          <w:sz w:val="24"/>
          <w:szCs w:val="24"/>
        </w:rPr>
      </w:r>
    </w:p>
    <w:p>
      <w:pPr>
        <w:pBdr/>
        <w:spacing w:after="224" w:line="240" w:lineRule="auto"/>
        <w:ind w:hanging="10" w:left="5"/>
        <w:jc w:val="both"/>
        <w:rPr>
          <w:color w:val="000000"/>
          <w:sz w:val="24"/>
          <w:szCs w:val="24"/>
        </w:rPr>
      </w:pPr>
      <w:r>
        <w:rPr>
          <w:rFonts w:eastAsia="Times New Roman"/>
          <w:color w:val="000000"/>
          <w:sz w:val="24"/>
          <w:szCs w:val="24"/>
        </w:rPr>
        <w:t xml:space="preserve">El nominalismo, en todas sus implicaciones, corta el nervio entre la revelación y la historia. Corta el nervio entre la revelación y la naturaleza humana de Cristo. Corta el nervio entre la revelación y la Escritura. La historia no puede ser reveladora.</w:t>
      </w:r>
      <w:r>
        <w:rPr>
          <w:color w:val="000000"/>
          <w:sz w:val="24"/>
          <w:szCs w:val="24"/>
        </w:rPr>
      </w:r>
    </w:p>
    <w:p>
      <w:pPr>
        <w:pBdr/>
        <w:spacing w:after="224" w:line="240" w:lineRule="auto"/>
        <w:ind w:hanging="10" w:left="5"/>
        <w:jc w:val="both"/>
        <w:rPr>
          <w:color w:val="000000"/>
          <w:sz w:val="24"/>
          <w:szCs w:val="24"/>
        </w:rPr>
      </w:pPr>
      <w:r>
        <w:rPr>
          <w:rFonts w:eastAsia="Times New Roman"/>
          <w:color w:val="000000"/>
          <w:sz w:val="24"/>
          <w:szCs w:val="24"/>
        </w:rPr>
        <w:t xml:space="preserve">En los escritos anteriores de </w:t>
      </w:r>
      <w:r>
        <w:rPr>
          <w:rFonts w:eastAsia="Times New Roman"/>
          <w:color w:val="000000"/>
          <w:sz w:val="24"/>
          <w:szCs w:val="24"/>
        </w:rPr>
        <w:t xml:space="preserve">Berkouwer</w:t>
      </w:r>
      <w:r>
        <w:rPr>
          <w:rFonts w:eastAsia="Times New Roman"/>
          <w:color w:val="000000"/>
          <w:sz w:val="24"/>
          <w:szCs w:val="24"/>
        </w:rPr>
        <w:t xml:space="preserve"> criticaba los escritos anteriores de Barth y por lo tanto criticaba el énfasis de Barth en el nominalismo.</w:t>
      </w:r>
      <w:r>
        <w:rPr>
          <w:color w:val="000000"/>
          <w:sz w:val="24"/>
          <w:szCs w:val="24"/>
        </w:rPr>
      </w:r>
    </w:p>
    <w:p>
      <w:pPr>
        <w:pBdr/>
        <w:spacing w:after="224" w:line="240" w:lineRule="auto"/>
        <w:ind w:hanging="10" w:left="5"/>
        <w:jc w:val="both"/>
        <w:rPr>
          <w:color w:val="000000"/>
          <w:sz w:val="24"/>
          <w:szCs w:val="24"/>
        </w:rPr>
      </w:pPr>
      <w:r>
        <w:rPr>
          <w:rFonts w:eastAsia="Times New Roman"/>
          <w:color w:val="000000"/>
          <w:sz w:val="24"/>
          <w:szCs w:val="24"/>
        </w:rPr>
        <w:t xml:space="preserve">Pasaremos ahora a los últimos escritos de Barth y con ellos a la posterior crítica de </w:t>
      </w:r>
      <w:r>
        <w:rPr>
          <w:rFonts w:eastAsia="Times New Roman"/>
          <w:color w:val="000000"/>
          <w:sz w:val="24"/>
          <w:szCs w:val="24"/>
        </w:rPr>
        <w:t xml:space="preserve">Berkouwer</w:t>
      </w:r>
      <w:r>
        <w:rPr>
          <w:rFonts w:eastAsia="Times New Roman"/>
          <w:color w:val="000000"/>
          <w:sz w:val="24"/>
          <w:szCs w:val="24"/>
        </w:rPr>
        <w:t xml:space="preserve">. Por lo tanto, nos dirigimos al realismo de Barth. Por medio de su realismo, Barth cree que puede escapar de la pura contingencia o pura casualidad en el mundo fenoménico que requiere su nominalismo. Por medio de un determinism</w:t>
      </w:r>
      <w:r>
        <w:rPr>
          <w:rFonts w:eastAsia="Times New Roman"/>
          <w:color w:val="000000"/>
          <w:sz w:val="24"/>
          <w:szCs w:val="24"/>
        </w:rPr>
        <w:t xml:space="preserve">o virtual, Barth busca contrarrestar lo que no es otra cosa que puro indeterminismo. La teología de Barth es como un péndulo que oscila entre el puro nominalismo y el puro realismo. En ambos casos el nervio que conecta la revelación y la historia se rompe.</w:t>
      </w:r>
      <w:r>
        <w:rPr>
          <w:color w:val="000000"/>
          <w:sz w:val="24"/>
          <w:szCs w:val="24"/>
        </w:rPr>
      </w:r>
    </w:p>
    <w:p>
      <w:pPr>
        <w:pBdr/>
        <w:spacing w:after="224" w:line="240" w:lineRule="auto"/>
        <w:ind w:hanging="10" w:left="5"/>
        <w:jc w:val="both"/>
        <w:rPr>
          <w:color w:val="000000"/>
          <w:sz w:val="24"/>
          <w:szCs w:val="24"/>
        </w:rPr>
      </w:pPr>
      <w:r>
        <w:rPr>
          <w:rFonts w:eastAsia="Times New Roman"/>
          <w:color w:val="000000"/>
          <w:sz w:val="24"/>
          <w:szCs w:val="24"/>
        </w:rPr>
        <w:t xml:space="preserve">el pensamiento y el ser de Dios a las mismas limitaciones a las que el hombre está sujeto. En consecuencia, la visión cristiana de la Escritura parece romper la continuidad entre Dios y el hombre, por ser irracional.</w:t>
      </w:r>
      <w:r>
        <w:rPr>
          <w:color w:val="000000"/>
          <w:sz w:val="24"/>
          <w:szCs w:val="24"/>
        </w:rPr>
      </w:r>
    </w:p>
    <w:p>
      <w:pPr>
        <w:pBdr/>
        <w:spacing w:after="224" w:line="240" w:lineRule="auto"/>
        <w:ind w:hanging="10" w:left="5"/>
        <w:jc w:val="both"/>
        <w:rPr>
          <w:color w:val="000000"/>
          <w:sz w:val="24"/>
          <w:szCs w:val="24"/>
        </w:rPr>
      </w:pPr>
      <w:r>
        <w:rPr>
          <w:rFonts w:eastAsia="Times New Roman"/>
          <w:color w:val="000000"/>
          <w:sz w:val="24"/>
          <w:szCs w:val="24"/>
        </w:rPr>
        <w:t xml:space="preserve">2. Por otro lado, la idea bíblica de autoidentificación como contenedora del sistema último de la verdad será acusada de ser racionalista por el</w:t>
      </w:r>
      <w:r>
        <w:rPr>
          <w:rFonts w:eastAsia="Times New Roman"/>
          <w:color w:val="000000"/>
          <w:sz w:val="24"/>
          <w:szCs w:val="24"/>
        </w:rPr>
        <w:t xml:space="preserve"> hombre natural. Esto es así porque tal idea de la Escritura implica la noción de que Dios conoce todas las cosas porque controla todas las cosas. Por lo tanto, se argumenta, el carácter sagrado de la personalidad humana y la libertad humana sería violado.</w:t>
      </w:r>
      <w:r>
        <w:rPr>
          <w:rFonts w:eastAsia="Times New Roman"/>
          <w:color w:val="000000"/>
          <w:sz w:val="24"/>
          <w:szCs w:val="24"/>
        </w:rPr>
        <w:t xml:space="preserve"> En nombre de la idea de la ciencia, el ideal de la comprensión completa y la continuidad, se dice que la idea de la Escritura es irracional. En nombre de la idea de la personalidad -la idea de libertad- se dice que la idea de la Escritura es racionalista.</w:t>
      </w:r>
      <w:r>
        <w:rPr>
          <w:color w:val="000000"/>
          <w:sz w:val="24"/>
          <w:szCs w:val="24"/>
        </w:rPr>
      </w:r>
    </w:p>
    <w:p>
      <w:pPr>
        <w:pBdr/>
        <w:spacing w:after="224" w:line="240" w:lineRule="auto"/>
        <w:ind w:hanging="10" w:left="5"/>
        <w:jc w:val="both"/>
        <w:rPr>
          <w:color w:val="000000"/>
          <w:sz w:val="24"/>
          <w:szCs w:val="24"/>
        </w:rPr>
      </w:pPr>
      <w:r>
        <w:rPr>
          <w:rFonts w:eastAsia="Times New Roman"/>
          <w:color w:val="000000"/>
          <w:sz w:val="24"/>
          <w:szCs w:val="24"/>
        </w:rPr>
        <w:t xml:space="preserve">f) La ciencia moderna, la filosofía moderna y la teología mode</w:t>
      </w:r>
      <w:r>
        <w:rPr>
          <w:rFonts w:eastAsia="Times New Roman"/>
          <w:color w:val="000000"/>
          <w:sz w:val="24"/>
          <w:szCs w:val="24"/>
        </w:rPr>
        <w:t xml:space="preserve">rna están, en términos generales, de acuerdo entre sí en su asunción de la autonomía del hombre. Hemos limitado nuestra discusión en gran medida a la teología moderna. Sus dos escuelas principales, la del antiguo o tradicional modernismo (Schleiermacher y </w:t>
      </w:r>
      <w:r>
        <w:rPr>
          <w:rFonts w:eastAsia="Times New Roman"/>
          <w:color w:val="000000"/>
          <w:sz w:val="24"/>
          <w:szCs w:val="24"/>
        </w:rPr>
        <w:t xml:space="preserve">Ritschl</w:t>
      </w:r>
      <w:r>
        <w:rPr>
          <w:rFonts w:eastAsia="Times New Roman"/>
          <w:color w:val="000000"/>
          <w:sz w:val="24"/>
          <w:szCs w:val="24"/>
        </w:rPr>
        <w:t xml:space="preserve">) y la del nuevo modernismo o dialéctica (Barth y Brunner) están de acuerdo en esto. Que esto es cierto para el </w:t>
      </w:r>
      <w:r>
        <w:rPr>
          <w:rFonts w:eastAsia="Times New Roman"/>
          <w:color w:val="000000"/>
          <w:sz w:val="24"/>
          <w:szCs w:val="24"/>
        </w:rPr>
        <w:t xml:space="preserve">dialecticismo</w:t>
      </w:r>
      <w:r>
        <w:rPr>
          <w:rFonts w:eastAsia="Times New Roman"/>
          <w:color w:val="000000"/>
          <w:sz w:val="24"/>
          <w:szCs w:val="24"/>
        </w:rPr>
        <w:t xml:space="preserve"> parece, en la superficie, ser negado por las afirmaciones de Barth y Brunner en el sentido de que quieren volver a una "teología de la Palabra".</w:t>
      </w:r>
      <w:r>
        <w:rPr>
          <w:color w:val="000000"/>
          <w:sz w:val="24"/>
          <w:szCs w:val="24"/>
        </w:rPr>
      </w:r>
    </w:p>
    <w:p>
      <w:pPr>
        <w:pBdr/>
        <w:spacing w:after="224" w:line="240" w:lineRule="auto"/>
        <w:ind w:hanging="10" w:left="5"/>
        <w:jc w:val="both"/>
        <w:rPr>
          <w:color w:val="000000"/>
          <w:sz w:val="24"/>
          <w:szCs w:val="24"/>
        </w:rPr>
      </w:pPr>
      <w:r>
        <w:rPr>
          <w:rFonts w:eastAsia="Times New Roman"/>
          <w:color w:val="000000"/>
          <w:sz w:val="24"/>
          <w:szCs w:val="24"/>
        </w:rPr>
        <w:t xml:space="preserve">Sin embargo, cuando se examinan los puntos de vista de la teología dialéctica se ve que se aferran a la misma teoría activista del conocimiento y el ser que controla los puntos de vista de Schleiermacher y </w:t>
      </w:r>
      <w:r>
        <w:rPr>
          <w:rFonts w:eastAsia="Times New Roman"/>
          <w:color w:val="000000"/>
          <w:sz w:val="24"/>
          <w:szCs w:val="24"/>
        </w:rPr>
        <w:t xml:space="preserve">Ritschl</w:t>
      </w:r>
      <w:r>
        <w:rPr>
          <w:rFonts w:eastAsia="Times New Roman"/>
          <w:color w:val="000000"/>
          <w:sz w:val="24"/>
          <w:szCs w:val="24"/>
        </w:rPr>
        <w:t xml:space="preserve">. Estos puntos de vista son, como los de la filosofía moderna, en gran medida de acuerdo con la filosofía de Immanuel Kant.</w:t>
      </w:r>
      <w:r>
        <w:rPr>
          <w:color w:val="000000"/>
          <w:sz w:val="24"/>
          <w:szCs w:val="24"/>
        </w:rPr>
      </w:r>
    </w:p>
    <w:p>
      <w:pPr>
        <w:pBdr/>
        <w:spacing w:after="224" w:line="240" w:lineRule="auto"/>
        <w:ind w:hanging="10" w:left="5"/>
        <w:jc w:val="both"/>
        <w:rPr>
          <w:color w:val="000000"/>
          <w:sz w:val="24"/>
          <w:szCs w:val="24"/>
        </w:rPr>
      </w:pPr>
      <w:r>
        <w:rPr>
          <w:rFonts w:eastAsia="Times New Roman"/>
          <w:color w:val="000000"/>
          <w:sz w:val="24"/>
          <w:szCs w:val="24"/>
        </w:rPr>
        <w:t xml:space="preserve">Hemos visto que tal ruptura es, según </w:t>
      </w:r>
      <w:r>
        <w:rPr>
          <w:rFonts w:eastAsia="Times New Roman"/>
          <w:color w:val="000000"/>
          <w:sz w:val="24"/>
          <w:szCs w:val="24"/>
        </w:rPr>
        <w:t xml:space="preserve">Berkouwer</w:t>
      </w:r>
      <w:r>
        <w:rPr>
          <w:rFonts w:eastAsia="Times New Roman"/>
          <w:color w:val="000000"/>
          <w:sz w:val="24"/>
          <w:szCs w:val="24"/>
        </w:rPr>
        <w:t xml:space="preserve">, el resultado del principio nominalista de Barth. </w:t>
      </w:r>
      <w:r>
        <w:rPr>
          <w:rFonts w:eastAsia="Times New Roman"/>
          <w:color w:val="000000"/>
          <w:sz w:val="24"/>
          <w:szCs w:val="24"/>
        </w:rPr>
        <w:t xml:space="preserve">Berkouwer</w:t>
      </w:r>
      <w:r>
        <w:rPr>
          <w:rFonts w:eastAsia="Times New Roman"/>
          <w:color w:val="000000"/>
          <w:sz w:val="24"/>
          <w:szCs w:val="24"/>
        </w:rPr>
        <w:t xml:space="preserve">, sin embargo, es igualmente explícito con respecto al realismo de Barth. En ambos casos, la revelación y la historia están divorciadas.</w:t>
      </w:r>
      <w:r>
        <w:rPr>
          <w:color w:val="000000"/>
          <w:sz w:val="24"/>
          <w:szCs w:val="24"/>
        </w:rPr>
      </w:r>
    </w:p>
    <w:p>
      <w:pPr>
        <w:pBdr/>
        <w:spacing w:after="224" w:line="240" w:lineRule="auto"/>
        <w:ind w:hanging="10" w:left="5"/>
        <w:jc w:val="both"/>
        <w:rPr>
          <w:color w:val="000000"/>
          <w:sz w:val="24"/>
          <w:szCs w:val="24"/>
        </w:rPr>
      </w:pPr>
      <w:r>
        <w:rPr>
          <w:rFonts w:eastAsia="Times New Roman"/>
          <w:color w:val="000000"/>
          <w:sz w:val="24"/>
          <w:szCs w:val="24"/>
        </w:rPr>
        <w:t xml:space="preserve">Berkouwer</w:t>
      </w:r>
      <w:r>
        <w:rPr>
          <w:rFonts w:eastAsia="Times New Roman"/>
          <w:color w:val="000000"/>
          <w:sz w:val="24"/>
          <w:szCs w:val="24"/>
        </w:rPr>
        <w:t xml:space="preserve"> observa, mientras expone el punto de vista de Barth: "Nuestro ser en Adán está 'en avance' (</w:t>
      </w:r>
      <w:r>
        <w:rPr>
          <w:rFonts w:eastAsia="Times New Roman"/>
          <w:i/>
          <w:color w:val="000000"/>
          <w:sz w:val="24"/>
          <w:szCs w:val="24"/>
        </w:rPr>
        <w:t xml:space="preserve">zum </w:t>
      </w:r>
      <w:r>
        <w:rPr>
          <w:rFonts w:eastAsia="Times New Roman"/>
          <w:i/>
          <w:color w:val="000000"/>
          <w:sz w:val="24"/>
          <w:szCs w:val="24"/>
        </w:rPr>
        <w:t xml:space="preserve">vornherein</w:t>
      </w:r>
      <w:r>
        <w:rPr>
          <w:rFonts w:eastAsia="Times New Roman"/>
          <w:color w:val="000000"/>
          <w:sz w:val="24"/>
          <w:szCs w:val="24"/>
        </w:rPr>
        <w:t xml:space="preserve">) a la luz del hecho de que estamos en Cristo" (De </w:t>
      </w:r>
      <w:r>
        <w:rPr>
          <w:rFonts w:eastAsia="Times New Roman"/>
          <w:color w:val="000000"/>
          <w:sz w:val="24"/>
          <w:szCs w:val="24"/>
        </w:rPr>
        <w:t xml:space="preserve">Triomf</w:t>
      </w:r>
      <w:r>
        <w:rPr>
          <w:rFonts w:eastAsia="Times New Roman"/>
          <w:color w:val="000000"/>
          <w:sz w:val="24"/>
          <w:szCs w:val="24"/>
        </w:rPr>
        <w:t xml:space="preserve"> etc., p. 80; </w:t>
      </w:r>
      <w:r>
        <w:rPr>
          <w:rFonts w:eastAsia="Times New Roman"/>
          <w:color w:val="000000"/>
          <w:sz w:val="24"/>
          <w:szCs w:val="24"/>
        </w:rPr>
        <w:t xml:space="preserve">E.t</w:t>
      </w:r>
      <w:r>
        <w:rPr>
          <w:rFonts w:eastAsia="Times New Roman"/>
          <w:color w:val="000000"/>
          <w:sz w:val="24"/>
          <w:szCs w:val="24"/>
        </w:rPr>
        <w:t xml:space="preserve">., p. 86). El triunfo de la gracia, por lo tanto, es de naturaleza a priori. Es correlativo a la imposibilidad ontológica del pecado. "Esta imposibilidad, dice </w:t>
      </w:r>
      <w:r>
        <w:rPr>
          <w:rFonts w:eastAsia="Times New Roman"/>
          <w:color w:val="000000"/>
          <w:sz w:val="24"/>
          <w:szCs w:val="24"/>
        </w:rPr>
        <w:t xml:space="preserve">Berkouwer</w:t>
      </w:r>
      <w:r>
        <w:rPr>
          <w:rFonts w:eastAsia="Times New Roman"/>
          <w:color w:val="000000"/>
          <w:sz w:val="24"/>
          <w:szCs w:val="24"/>
        </w:rPr>
        <w:t xml:space="preserve">, se eleva por encima de toda duda en la </w:t>
      </w:r>
      <w:r>
        <w:rPr>
          <w:rFonts w:eastAsia="Times New Roman"/>
          <w:color w:val="000000"/>
          <w:sz w:val="24"/>
          <w:szCs w:val="24"/>
        </w:rPr>
        <w:t xml:space="preserve">prefiguración del triunfo de la creación" (</w:t>
      </w:r>
      <w:r>
        <w:rPr>
          <w:rFonts w:eastAsia="Times New Roman"/>
          <w:i/>
          <w:color w:val="000000"/>
          <w:sz w:val="24"/>
          <w:szCs w:val="24"/>
        </w:rPr>
        <w:t xml:space="preserve">Ibid</w:t>
      </w:r>
      <w:r>
        <w:rPr>
          <w:rFonts w:eastAsia="Times New Roman"/>
          <w:color w:val="000000"/>
          <w:sz w:val="24"/>
          <w:szCs w:val="24"/>
        </w:rPr>
        <w:t xml:space="preserve">., p. 82; </w:t>
      </w:r>
      <w:r>
        <w:rPr>
          <w:rFonts w:eastAsia="Times New Roman"/>
          <w:color w:val="000000"/>
          <w:sz w:val="24"/>
          <w:szCs w:val="24"/>
        </w:rPr>
        <w:t xml:space="preserve">E.t</w:t>
      </w:r>
      <w:r>
        <w:rPr>
          <w:rFonts w:eastAsia="Times New Roman"/>
          <w:color w:val="000000"/>
          <w:sz w:val="24"/>
          <w:szCs w:val="24"/>
        </w:rPr>
        <w:t xml:space="preserve">., p. 88). La revelación y la historia están nuevamente divorciadas. Nos encontramos aquí "ante ideas que se sitúan en un plano totalmente distinto del de la Escritura cuando ésta nos dice lo que Dios no es" (</w:t>
      </w:r>
      <w:r>
        <w:rPr>
          <w:rFonts w:eastAsia="Times New Roman"/>
          <w:i/>
          <w:color w:val="000000"/>
          <w:sz w:val="24"/>
          <w:szCs w:val="24"/>
        </w:rPr>
        <w:t xml:space="preserve">Ibid</w:t>
      </w:r>
      <w:r>
        <w:rPr>
          <w:rFonts w:eastAsia="Times New Roman"/>
          <w:color w:val="000000"/>
          <w:sz w:val="24"/>
          <w:szCs w:val="24"/>
        </w:rPr>
        <w:t xml:space="preserve">., p. 215; </w:t>
      </w:r>
      <w:r>
        <w:rPr>
          <w:rFonts w:eastAsia="Times New Roman"/>
          <w:color w:val="000000"/>
          <w:sz w:val="24"/>
          <w:szCs w:val="24"/>
        </w:rPr>
        <w:t xml:space="preserve">E.t</w:t>
      </w:r>
      <w:r>
        <w:rPr>
          <w:rFonts w:eastAsia="Times New Roman"/>
          <w:color w:val="000000"/>
          <w:sz w:val="24"/>
          <w:szCs w:val="24"/>
        </w:rPr>
        <w:t xml:space="preserve">., p. 222). "Si el pecado es ontológicamente imposible", dice </w:t>
      </w:r>
      <w:r>
        <w:rPr>
          <w:rFonts w:eastAsia="Times New Roman"/>
          <w:color w:val="000000"/>
          <w:sz w:val="24"/>
          <w:szCs w:val="24"/>
        </w:rPr>
        <w:t xml:space="preserve">Berkouwer</w:t>
      </w:r>
      <w:r>
        <w:rPr>
          <w:rFonts w:eastAsia="Times New Roman"/>
          <w:color w:val="000000"/>
          <w:sz w:val="24"/>
          <w:szCs w:val="24"/>
        </w:rPr>
        <w:t xml:space="preserve">, "ya no se puede pensar en una transición de la ira a la gracia en la esfera histórica". Es evidente que esta transición queda excluida cuando Barth, en c</w:t>
      </w:r>
      <w:r>
        <w:rPr>
          <w:rFonts w:eastAsia="Times New Roman"/>
          <w:color w:val="000000"/>
          <w:sz w:val="24"/>
          <w:szCs w:val="24"/>
        </w:rPr>
        <w:t xml:space="preserve">onsonancia con su visión total, elucida lo que quiere decir con la imposibilidad ontológica del pecado al decir que el pecado es sustancialmente una captación de aquello "que se ha hecho imposible para el hombre y contra lo que también se ha asegurado" " (</w:t>
      </w:r>
      <w:r>
        <w:rPr>
          <w:rFonts w:eastAsia="Times New Roman"/>
          <w:i/>
          <w:color w:val="000000"/>
          <w:sz w:val="24"/>
          <w:szCs w:val="24"/>
        </w:rPr>
        <w:t xml:space="preserve">Ibíd</w:t>
      </w:r>
      <w:r>
        <w:rPr>
          <w:rFonts w:eastAsia="Times New Roman"/>
          <w:color w:val="000000"/>
          <w:sz w:val="24"/>
          <w:szCs w:val="24"/>
        </w:rPr>
        <w:t xml:space="preserve">., págs. 228-229; </w:t>
      </w:r>
      <w:r>
        <w:rPr>
          <w:rFonts w:eastAsia="Times New Roman"/>
          <w:color w:val="000000"/>
          <w:sz w:val="24"/>
          <w:szCs w:val="24"/>
        </w:rPr>
        <w:t xml:space="preserve">E.t</w:t>
      </w:r>
      <w:r>
        <w:rPr>
          <w:rFonts w:eastAsia="Times New Roman"/>
          <w:color w:val="000000"/>
          <w:sz w:val="24"/>
          <w:szCs w:val="24"/>
        </w:rPr>
        <w:t xml:space="preserve">., págs. 233-</w:t>
      </w:r>
      <w:r>
        <w:rPr>
          <w:rFonts w:eastAsia="Times New Roman"/>
          <w:color w:val="000000"/>
          <w:sz w:val="24"/>
          <w:szCs w:val="24"/>
        </w:rPr>
        <w:t xml:space="preserve">234, citando el K. D. 3/2 de Barth, pág. 176). "Cuando Barth habla de caos, de misterio, de enigma, de sombra y de imposibilidad, esta última palabra explica todas las demás y constituye la categoría central de su doctrina sobre el pecado y la redención" (</w:t>
      </w:r>
      <w:r>
        <w:rPr>
          <w:rFonts w:eastAsia="Times New Roman"/>
          <w:i/>
          <w:color w:val="000000"/>
          <w:sz w:val="24"/>
          <w:szCs w:val="24"/>
        </w:rPr>
        <w:t xml:space="preserve">Ibid</w:t>
      </w:r>
      <w:r>
        <w:rPr>
          <w:rFonts w:eastAsia="Times New Roman"/>
          <w:color w:val="000000"/>
          <w:sz w:val="24"/>
          <w:szCs w:val="24"/>
        </w:rPr>
        <w:t xml:space="preserve">., p. 229; </w:t>
      </w:r>
      <w:r>
        <w:rPr>
          <w:rFonts w:eastAsia="Times New Roman"/>
          <w:color w:val="000000"/>
          <w:sz w:val="24"/>
          <w:szCs w:val="24"/>
        </w:rPr>
        <w:t xml:space="preserve">E.t</w:t>
      </w:r>
      <w:r>
        <w:rPr>
          <w:rFonts w:eastAsia="Times New Roman"/>
          <w:color w:val="000000"/>
          <w:sz w:val="24"/>
          <w:szCs w:val="24"/>
        </w:rPr>
        <w:t xml:space="preserve">., p. 234). "Vemos que el triunfo de la gracia se an</w:t>
      </w:r>
      <w:r>
        <w:rPr>
          <w:rFonts w:eastAsia="Times New Roman"/>
          <w:color w:val="000000"/>
          <w:sz w:val="24"/>
          <w:szCs w:val="24"/>
        </w:rPr>
        <w:t xml:space="preserve">tepone enfáticamente al pecado y que por esta razón el pecado se anticipa e intercepta y se hace ontológicamente imposible. El triunfo de la gracia es el reverso (en cierto sentido se puede decir que es idéntico a) la imposibilidad ontológica del pecado" (</w:t>
      </w:r>
      <w:r>
        <w:rPr>
          <w:rFonts w:eastAsia="Times New Roman"/>
          <w:i/>
          <w:color w:val="000000"/>
          <w:sz w:val="24"/>
          <w:szCs w:val="24"/>
        </w:rPr>
        <w:t xml:space="preserve">Ibíd</w:t>
      </w:r>
      <w:r>
        <w:rPr>
          <w:rFonts w:eastAsia="Times New Roman"/>
          <w:color w:val="000000"/>
          <w:sz w:val="24"/>
          <w:szCs w:val="24"/>
        </w:rPr>
        <w:t xml:space="preserve">.).</w:t>
      </w:r>
      <w:r>
        <w:rPr>
          <w:color w:val="000000"/>
          <w:sz w:val="24"/>
          <w:szCs w:val="24"/>
        </w:rPr>
      </w:r>
    </w:p>
    <w:p>
      <w:pPr>
        <w:pBdr/>
        <w:spacing w:after="224" w:line="240" w:lineRule="auto"/>
        <w:ind w:hanging="10" w:left="5"/>
        <w:jc w:val="both"/>
        <w:rPr>
          <w:color w:val="000000"/>
          <w:sz w:val="24"/>
          <w:szCs w:val="24"/>
        </w:rPr>
      </w:pPr>
      <w:r>
        <w:rPr>
          <w:rFonts w:eastAsia="Times New Roman"/>
          <w:color w:val="000000"/>
          <w:sz w:val="24"/>
          <w:szCs w:val="24"/>
        </w:rPr>
        <w:t xml:space="preserve">El lector tiene ahora evidencia más que suficiente del hecho de que no tergiversé el análisis de </w:t>
      </w:r>
      <w:r>
        <w:rPr>
          <w:rFonts w:eastAsia="Times New Roman"/>
          <w:color w:val="000000"/>
          <w:sz w:val="24"/>
          <w:szCs w:val="24"/>
        </w:rPr>
        <w:t xml:space="preserve">Berkouwer</w:t>
      </w:r>
      <w:r>
        <w:rPr>
          <w:rFonts w:eastAsia="Times New Roman"/>
          <w:color w:val="000000"/>
          <w:sz w:val="24"/>
          <w:szCs w:val="24"/>
        </w:rPr>
        <w:t xml:space="preserve"> de la noción de pecado de Barth como "ontológicamente imposible". </w:t>
      </w:r>
      <w:r>
        <w:rPr>
          <w:rFonts w:eastAsia="Times New Roman"/>
          <w:color w:val="000000"/>
          <w:sz w:val="24"/>
          <w:szCs w:val="24"/>
        </w:rPr>
        <w:t xml:space="preserve">Berkouwer</w:t>
      </w:r>
      <w:r>
        <w:rPr>
          <w:rFonts w:eastAsia="Times New Roman"/>
          <w:color w:val="000000"/>
          <w:sz w:val="24"/>
          <w:szCs w:val="24"/>
        </w:rPr>
        <w:t xml:space="preserve"> dice que la transición de la ira a la gracia en la historia es impensable. Por lo </w:t>
      </w:r>
      <w:r>
        <w:rPr>
          <w:rFonts w:eastAsia="Times New Roman"/>
          <w:color w:val="000000"/>
          <w:sz w:val="24"/>
          <w:szCs w:val="24"/>
        </w:rPr>
        <w:t xml:space="preserve">tanto</w:t>
      </w:r>
      <w:r>
        <w:rPr>
          <w:rFonts w:eastAsia="Times New Roman"/>
          <w:color w:val="000000"/>
          <w:sz w:val="24"/>
          <w:szCs w:val="24"/>
        </w:rPr>
        <w:t xml:space="preserve"> mi interpretación de </w:t>
      </w:r>
      <w:r>
        <w:rPr>
          <w:rFonts w:eastAsia="Times New Roman"/>
          <w:color w:val="000000"/>
          <w:sz w:val="24"/>
          <w:szCs w:val="24"/>
        </w:rPr>
        <w:t xml:space="preserve">Berkouwer</w:t>
      </w:r>
      <w:r>
        <w:rPr>
          <w:rFonts w:eastAsia="Times New Roman"/>
          <w:color w:val="000000"/>
          <w:sz w:val="24"/>
          <w:szCs w:val="24"/>
        </w:rPr>
        <w:t xml:space="preserve"> dada en la página 113 del Cristianismo y el </w:t>
      </w:r>
      <w:r>
        <w:rPr>
          <w:rFonts w:eastAsia="Times New Roman"/>
          <w:color w:val="000000"/>
          <w:sz w:val="24"/>
          <w:szCs w:val="24"/>
        </w:rPr>
        <w:t xml:space="preserve">Barthianismo</w:t>
      </w:r>
      <w:r>
        <w:rPr>
          <w:rFonts w:eastAsia="Times New Roman"/>
          <w:color w:val="000000"/>
          <w:sz w:val="24"/>
          <w:szCs w:val="24"/>
        </w:rPr>
        <w:t xml:space="preserve">, aunque no es una traducción exacta de su declaración, todavía es fiel al sentido de </w:t>
      </w:r>
      <w:r>
        <w:rPr>
          <w:rFonts w:eastAsia="Times New Roman"/>
          <w:color w:val="000000"/>
          <w:sz w:val="24"/>
          <w:szCs w:val="24"/>
        </w:rPr>
        <w:t xml:space="preserve">Berkouwer</w:t>
      </w:r>
      <w:r>
        <w:rPr>
          <w:rFonts w:eastAsia="Times New Roman"/>
          <w:color w:val="000000"/>
          <w:sz w:val="24"/>
          <w:szCs w:val="24"/>
        </w:rPr>
        <w:t xml:space="preserve">. "Barth", dice </w:t>
      </w:r>
      <w:r>
        <w:rPr>
          <w:rFonts w:eastAsia="Times New Roman"/>
          <w:color w:val="000000"/>
          <w:sz w:val="24"/>
          <w:szCs w:val="24"/>
        </w:rPr>
        <w:t xml:space="preserve">Berkouwer</w:t>
      </w:r>
      <w:r>
        <w:rPr>
          <w:rFonts w:eastAsia="Times New Roman"/>
          <w:color w:val="000000"/>
          <w:sz w:val="24"/>
          <w:szCs w:val="24"/>
        </w:rPr>
        <w:t xml:space="preserve">, "habla de la temible realidad del</w:t>
      </w:r>
      <w:r>
        <w:rPr>
          <w:rFonts w:eastAsia="Times New Roman"/>
          <w:color w:val="000000"/>
          <w:sz w:val="24"/>
          <w:szCs w:val="24"/>
        </w:rPr>
        <w:t xml:space="preserve"> pecado, pero al mismo tiempo se aferra a la imposibilidad ontológica del pecado, porque una transición de la ira a la gracia en la historia ya ha sido excluida y ha sido cambiada en una concepción en la que la ira no es más que 'la forma de la gracia' " (</w:t>
      </w:r>
      <w:r>
        <w:rPr>
          <w:rFonts w:eastAsia="Times New Roman"/>
          <w:i/>
          <w:color w:val="000000"/>
          <w:sz w:val="24"/>
          <w:szCs w:val="24"/>
        </w:rPr>
        <w:t xml:space="preserve">Ibíd</w:t>
      </w:r>
      <w:r>
        <w:rPr>
          <w:rFonts w:eastAsia="Times New Roman"/>
          <w:color w:val="000000"/>
          <w:sz w:val="24"/>
          <w:szCs w:val="24"/>
        </w:rPr>
        <w:t xml:space="preserve">., pág. 248; nota verbal, pág. 253).</w:t>
      </w:r>
      <w:r>
        <w:rPr>
          <w:color w:val="000000"/>
          <w:sz w:val="24"/>
          <w:szCs w:val="24"/>
        </w:rPr>
      </w:r>
    </w:p>
    <w:p>
      <w:pPr>
        <w:pBdr/>
        <w:spacing/>
        <w:ind/>
        <w:rPr>
          <w:sz w:val="24"/>
          <w:szCs w:val="24"/>
        </w:rPr>
      </w:pPr>
      <w:r>
        <w:rPr>
          <w:rFonts w:eastAsia="Times New Roman"/>
          <w:color w:val="000000"/>
          <w:sz w:val="24"/>
          <w:szCs w:val="24"/>
        </w:rPr>
        <w:t xml:space="preserve">"El </w:t>
      </w:r>
      <w:r>
        <w:rPr>
          <w:rFonts w:eastAsia="Times New Roman"/>
          <w:color w:val="000000"/>
          <w:sz w:val="24"/>
          <w:szCs w:val="24"/>
        </w:rPr>
        <w:t xml:space="preserve">supralapsarianismo</w:t>
      </w:r>
      <w:r>
        <w:rPr>
          <w:rFonts w:eastAsia="Times New Roman"/>
          <w:color w:val="000000"/>
          <w:sz w:val="24"/>
          <w:szCs w:val="24"/>
        </w:rPr>
        <w:t xml:space="preserve"> revisado de Barth", dice </w:t>
      </w:r>
      <w:r>
        <w:rPr>
          <w:rFonts w:eastAsia="Times New Roman"/>
          <w:color w:val="000000"/>
          <w:sz w:val="24"/>
          <w:szCs w:val="24"/>
        </w:rPr>
        <w:t xml:space="preserve">Berkouwer</w:t>
      </w:r>
      <w:r>
        <w:rPr>
          <w:rFonts w:eastAsia="Times New Roman"/>
          <w:color w:val="000000"/>
          <w:sz w:val="24"/>
          <w:szCs w:val="24"/>
        </w:rPr>
        <w:t xml:space="preserve">, "bloquea el camino para atribuir un significado decisivo a la historia" (</w:t>
      </w:r>
      <w:r>
        <w:rPr>
          <w:rFonts w:eastAsia="Times New Roman"/>
          <w:i/>
          <w:color w:val="000000"/>
          <w:sz w:val="24"/>
          <w:szCs w:val="24"/>
        </w:rPr>
        <w:t xml:space="preserve">Ibid</w:t>
      </w:r>
      <w:r>
        <w:rPr>
          <w:rFonts w:eastAsia="Times New Roman"/>
          <w:color w:val="000000"/>
          <w:sz w:val="24"/>
          <w:szCs w:val="24"/>
        </w:rPr>
        <w:t xml:space="preserve">., pág. 252; </w:t>
      </w:r>
      <w:r>
        <w:rPr>
          <w:rFonts w:eastAsia="Times New Roman"/>
          <w:color w:val="000000"/>
          <w:sz w:val="24"/>
          <w:szCs w:val="24"/>
        </w:rPr>
        <w:t xml:space="preserve">e.t</w:t>
      </w:r>
      <w:r>
        <w:rPr>
          <w:rFonts w:eastAsia="Times New Roman"/>
          <w:color w:val="000000"/>
          <w:sz w:val="24"/>
          <w:szCs w:val="24"/>
        </w:rPr>
        <w:t xml:space="preserve">., pág. 256). "Los problemas que Barth plantea con respecto a la 'imposibilidad ontológica' de la incredulidad", dice </w:t>
      </w:r>
      <w:r>
        <w:rPr>
          <w:rFonts w:eastAsia="Times New Roman"/>
          <w:color w:val="000000"/>
          <w:sz w:val="24"/>
          <w:szCs w:val="24"/>
        </w:rPr>
        <w:t xml:space="preserve">Berkouwer</w:t>
      </w:r>
      <w:r>
        <w:rPr>
          <w:rFonts w:eastAsia="Times New Roman"/>
          <w:color w:val="000000"/>
          <w:sz w:val="24"/>
          <w:szCs w:val="24"/>
        </w:rPr>
        <w:t xml:space="preserve">, "son totalmente ajenos a la teología de la Reforma" (</w:t>
      </w:r>
      <w:r>
        <w:rPr>
          <w:rFonts w:eastAsia="Times New Roman"/>
          <w:i/>
          <w:color w:val="000000"/>
          <w:sz w:val="24"/>
          <w:szCs w:val="24"/>
        </w:rPr>
        <w:t xml:space="preserve">Ibid</w:t>
      </w:r>
      <w:r>
        <w:rPr>
          <w:rFonts w:eastAsia="Times New Roman"/>
          <w:color w:val="000000"/>
          <w:sz w:val="24"/>
          <w:szCs w:val="24"/>
        </w:rPr>
        <w:t xml:space="preserve">., pág. 270; </w:t>
      </w:r>
      <w:r>
        <w:rPr>
          <w:rFonts w:eastAsia="Times New Roman"/>
          <w:color w:val="000000"/>
          <w:sz w:val="24"/>
          <w:szCs w:val="24"/>
        </w:rPr>
        <w:t xml:space="preserve">e.t</w:t>
      </w:r>
      <w:r>
        <w:rPr>
          <w:rFonts w:eastAsia="Times New Roman"/>
          <w:color w:val="000000"/>
          <w:sz w:val="24"/>
          <w:szCs w:val="24"/>
        </w:rPr>
        <w:t xml:space="preserve">., pág. 274).</w:t>
      </w:r>
      <w:r>
        <w:rPr>
          <w:sz w:val="24"/>
          <w:szCs w:val="24"/>
        </w:rPr>
      </w:r>
    </w:p>
    <w:p>
      <w:pPr>
        <w:pBdr/>
        <w:spacing/>
        <w:ind/>
        <w:rPr>
          <w:sz w:val="24"/>
          <w:szCs w:val="24"/>
        </w:rPr>
      </w:pPr>
      <w:r>
        <w:rPr>
          <w:sz w:val="24"/>
          <w:szCs w:val="24"/>
        </w:rPr>
      </w:r>
      <w:r>
        <w:rPr>
          <w:sz w:val="24"/>
          <w:szCs w:val="24"/>
        </w:rPr>
      </w:r>
    </w:p>
    <w:p>
      <w:pPr>
        <w:pBdr>
          <w:top w:val="none" w:color="000000" w:sz="0" w:space="0"/>
          <w:left w:val="none" w:color="000000" w:sz="0" w:space="0"/>
          <w:bottom w:val="none" w:color="000000" w:sz="0" w:space="0"/>
          <w:right w:val="none" w:color="000000" w:sz="0" w:space="0"/>
          <w:between w:val="none" w:color="000000" w:sz="0" w:space="0"/>
        </w:pBdr>
        <w:spacing w:after="160" w:line="259" w:lineRule="auto"/>
        <w:ind/>
        <w:rPr>
          <w:sz w:val="24"/>
          <w:szCs w:val="24"/>
        </w:rPr>
      </w:pPr>
      <w:r>
        <w:rPr>
          <w:sz w:val="24"/>
          <w:szCs w:val="24"/>
        </w:rPr>
        <w:br w:type="page" w:clear="all"/>
      </w:r>
      <w:r>
        <w:rPr>
          <w:sz w:val="24"/>
          <w:szCs w:val="24"/>
        </w:rPr>
      </w:r>
    </w:p>
    <w:p>
      <w:pPr>
        <w:pStyle w:val="11221"/>
        <w:pBdr/>
        <w:spacing/>
        <w:ind/>
        <w:rPr>
          <w:sz w:val="24"/>
          <w:szCs w:val="24"/>
        </w:rPr>
      </w:pPr>
      <w:r/>
      <w:bookmarkStart w:id="17" w:name="_Toc238388"/>
      <w:r>
        <w:rPr>
          <w:sz w:val="24"/>
          <w:szCs w:val="24"/>
        </w:rPr>
        <w:t xml:space="preserve">Capítulo 4: Los Padres de la Iglesia</w:t>
      </w:r>
      <w:bookmarkEnd w:id="17"/>
      <w:r/>
      <w:r>
        <w:rPr>
          <w:sz w:val="24"/>
          <w:szCs w:val="24"/>
        </w:rPr>
      </w:r>
    </w:p>
    <w:p>
      <w:pPr>
        <w:pBdr>
          <w:top w:val="none" w:color="000000" w:sz="0" w:space="0"/>
          <w:left w:val="none" w:color="000000" w:sz="0" w:space="0"/>
          <w:bottom w:val="none" w:color="000000" w:sz="0" w:space="0"/>
          <w:right w:val="none" w:color="000000" w:sz="0" w:space="0"/>
          <w:between w:val="none" w:color="000000" w:sz="0" w:space="0"/>
        </w:pBdr>
        <w:spacing w:after="160" w:line="240" w:lineRule="auto"/>
        <w:ind w:hanging="10" w:left="5"/>
        <w:jc w:val="both"/>
        <w:rPr>
          <w:color w:val="000000"/>
          <w:sz w:val="24"/>
          <w:szCs w:val="24"/>
        </w:rPr>
      </w:pPr>
      <w:r>
        <w:rPr>
          <w:rFonts w:eastAsia="Times New Roman"/>
          <w:color w:val="000000"/>
          <w:sz w:val="24"/>
          <w:szCs w:val="24"/>
        </w:rPr>
        <w:t xml:space="preserve">En los dos capítulos anteriores se han esbozado las posiciones cristianas y no cristianas con respecto a las Escrituras.</w:t>
      </w:r>
      <w:r>
        <w:rPr>
          <w:rFonts w:eastAsia="Times New Roman"/>
          <w:color w:val="000000"/>
          <w:sz w:val="24"/>
          <w:szCs w:val="24"/>
        </w:rPr>
        <w:t xml:space="preserve"> Para aclarar el tema hemos tomado las formas más consistentes (algunos dirían las más extremas) de las dos posiciones. Entre estas dos posiciones "extremas" se encuentra la del Catolicismo Romano. El romanismo busca "hacer justicia" tanto a la "razón" com</w:t>
      </w:r>
      <w:r>
        <w:rPr>
          <w:rFonts w:eastAsia="Times New Roman"/>
          <w:color w:val="000000"/>
          <w:sz w:val="24"/>
          <w:szCs w:val="24"/>
        </w:rPr>
        <w:t xml:space="preserve">o a la "autoridad". Para ello divide el campo de la experiencia humana entre ellos. Por supuesto, cuando se pregunta qué significa por la razón, el romanismo dice que es la razón del hombre como creado a imagen de Dios. Y esta razón, añade, está herida por</w:t>
      </w:r>
      <w:r>
        <w:rPr>
          <w:rFonts w:eastAsia="Times New Roman"/>
          <w:color w:val="000000"/>
          <w:sz w:val="24"/>
          <w:szCs w:val="24"/>
        </w:rPr>
        <w:t xml:space="preserve"> el pecado. Hasta cierto punto, entonces, Roma busca la interpretación de la razón humana en términos de la religión cristiana. Pero en la práctica Roma enseña que aquellos que toman la razón como autónoma y que por lo tanto hacen del hombre el punto de re</w:t>
      </w:r>
      <w:r>
        <w:rPr>
          <w:rFonts w:eastAsia="Times New Roman"/>
          <w:color w:val="000000"/>
          <w:sz w:val="24"/>
          <w:szCs w:val="24"/>
        </w:rPr>
        <w:t xml:space="preserve">ferencia final en la predicación están esencialmente en lo cierto en su metodología. En particular, es el caso de Aristóteles, a quien Santo Tomás llama constantemente "el filósofo" y del que se dice con frecuencia que tiene razón en su metodología básica.</w:t>
      </w:r>
      <w:r>
        <w:rPr>
          <w:color w:val="000000"/>
          <w:sz w:val="24"/>
          <w:szCs w:val="24"/>
        </w:rPr>
      </w:r>
    </w:p>
    <w:p>
      <w:pPr>
        <w:pBdr>
          <w:top w:val="none" w:color="000000" w:sz="0" w:space="0"/>
          <w:left w:val="none" w:color="000000" w:sz="0" w:space="0"/>
          <w:bottom w:val="none" w:color="000000" w:sz="0" w:space="0"/>
          <w:right w:val="none" w:color="000000" w:sz="0" w:space="0"/>
          <w:between w:val="none" w:color="000000" w:sz="0" w:space="0"/>
        </w:pBdr>
        <w:spacing w:after="160" w:line="240" w:lineRule="auto"/>
        <w:ind w:hanging="10" w:left="5"/>
        <w:jc w:val="both"/>
        <w:rPr>
          <w:color w:val="000000"/>
          <w:sz w:val="24"/>
          <w:szCs w:val="24"/>
        </w:rPr>
      </w:pPr>
      <w:r>
        <w:rPr>
          <w:rFonts w:eastAsia="Times New Roman"/>
          <w:color w:val="000000"/>
          <w:sz w:val="24"/>
          <w:szCs w:val="24"/>
        </w:rPr>
        <w:t xml:space="preserve">El sistema católico romano es un sistema que se compone de dos principios mutuamente excluyentes, el cristiano y el no cristiano. Naturalmente es instructivo ver algo de la naturaleza de tal sistema, pero antes</w:t>
      </w:r>
      <w:r>
        <w:rPr>
          <w:rFonts w:eastAsia="Times New Roman"/>
          <w:color w:val="000000"/>
          <w:sz w:val="24"/>
          <w:szCs w:val="24"/>
        </w:rPr>
        <w:t xml:space="preserve"> de hacerlo es bueno que, como antecedentes, tratemos con algunos de los Padres de la Iglesia. En ellos vemos una lucha por hacer justicia a la visión cristiana de las Escrituras junto con frecuentes ajustes a los sistemas producidos por el hombre natural.</w:t>
      </w:r>
      <w:r>
        <w:rPr>
          <w:color w:val="000000"/>
          <w:sz w:val="24"/>
          <w:szCs w:val="24"/>
        </w:rPr>
      </w:r>
    </w:p>
    <w:p>
      <w:pPr>
        <w:pStyle w:val="11222"/>
        <w:pBdr/>
        <w:spacing/>
        <w:ind/>
        <w:rPr>
          <w:rFonts w:ascii="Arial" w:hAnsi="Arial" w:cs="Arial"/>
          <w:sz w:val="24"/>
          <w:szCs w:val="24"/>
        </w:rPr>
      </w:pPr>
      <w:r/>
      <w:bookmarkStart w:id="18" w:name="_Toc238389"/>
      <w:r>
        <w:rPr>
          <w:rFonts w:ascii="Arial" w:hAnsi="Arial" w:eastAsia="Times New Roman" w:cs="Arial"/>
          <w:sz w:val="24"/>
          <w:szCs w:val="24"/>
        </w:rPr>
        <w:t xml:space="preserve">1. </w:t>
      </w:r>
      <w:bookmarkEnd w:id="18"/>
      <w:r>
        <w:rPr>
          <w:rFonts w:ascii="Arial" w:hAnsi="Arial" w:eastAsia="Times New Roman" w:cs="Arial"/>
          <w:sz w:val="24"/>
          <w:szCs w:val="24"/>
        </w:rPr>
        <w:t xml:space="preserve">Filón el Judío</w:t>
      </w:r>
      <w:r>
        <w:rPr>
          <w:rFonts w:ascii="Arial" w:hAnsi="Arial" w:cs="Arial"/>
          <w:sz w:val="24"/>
          <w:szCs w:val="24"/>
        </w:rPr>
      </w:r>
    </w:p>
    <w:p>
      <w:pPr>
        <w:pBdr>
          <w:top w:val="none" w:color="000000" w:sz="0" w:space="0"/>
          <w:left w:val="none" w:color="000000" w:sz="0" w:space="0"/>
          <w:bottom w:val="none" w:color="000000" w:sz="0" w:space="0"/>
          <w:right w:val="none" w:color="000000" w:sz="0" w:space="0"/>
          <w:between w:val="none" w:color="000000" w:sz="0" w:space="0"/>
        </w:pBdr>
        <w:spacing w:after="160" w:line="240" w:lineRule="auto"/>
        <w:ind w:hanging="10" w:left="5"/>
        <w:jc w:val="both"/>
        <w:rPr>
          <w:color w:val="000000"/>
          <w:sz w:val="24"/>
          <w:szCs w:val="24"/>
        </w:rPr>
      </w:pPr>
      <w:r>
        <w:rPr>
          <w:rFonts w:eastAsia="Times New Roman"/>
          <w:color w:val="000000"/>
          <w:sz w:val="24"/>
          <w:szCs w:val="24"/>
        </w:rPr>
        <w:t xml:space="preserve">En primer lugar, se pueden hacer algunas observaciones con respecto al judío, Filón.</w:t>
      </w:r>
      <w:r>
        <w:rPr>
          <w:rFonts w:eastAsia="Times New Roman"/>
          <w:color w:val="000000"/>
          <w:sz w:val="24"/>
          <w:szCs w:val="24"/>
          <w:vertAlign w:val="superscript"/>
        </w:rPr>
        <w:footnoteReference w:id="46"/>
      </w:r>
      <w:r>
        <w:rPr>
          <w:rFonts w:eastAsia="Times New Roman"/>
          <w:color w:val="000000"/>
          <w:sz w:val="24"/>
          <w:szCs w:val="24"/>
        </w:rPr>
        <w:t xml:space="preserve"> Era un judío ortodoxo. Como tal, se aferraba a la autoridad de las Escrituras del Antiguo </w:t>
      </w:r>
      <w:r>
        <w:rPr>
          <w:rFonts w:eastAsia="Times New Roman"/>
          <w:color w:val="000000"/>
          <w:sz w:val="24"/>
          <w:szCs w:val="24"/>
        </w:rPr>
        <w:t xml:space="preserve">Testamento. Pero no pensó que la autoridad de las Escrituras implicara la necesidad de obtener los conceptos básicos de la filosofía de las Escrituras. En otras palabras, parecía pensar que era muy posible que un sistema de interpretación basado en la expe</w:t>
      </w:r>
      <w:r>
        <w:rPr>
          <w:rFonts w:eastAsia="Times New Roman"/>
          <w:color w:val="000000"/>
          <w:sz w:val="24"/>
          <w:szCs w:val="24"/>
        </w:rPr>
        <w:t xml:space="preserve">riencia humana fuera consistente con el contenido de las Escrituras. De hecho, hizo todo lo posible para mostrar que lo que la filosofía griega había enseñado sobre Dios y el hombre era prácticamente lo mismo que el Antiguo Testamento enseñaba sobre ellos.</w:t>
      </w:r>
      <w:r>
        <w:rPr>
          <w:color w:val="000000"/>
          <w:sz w:val="24"/>
          <w:szCs w:val="24"/>
        </w:rPr>
      </w:r>
    </w:p>
    <w:p>
      <w:pPr>
        <w:pBdr>
          <w:top w:val="none" w:color="000000" w:sz="0" w:space="0"/>
          <w:left w:val="none" w:color="000000" w:sz="0" w:space="0"/>
          <w:bottom w:val="none" w:color="000000" w:sz="0" w:space="0"/>
          <w:right w:val="none" w:color="000000" w:sz="0" w:space="0"/>
          <w:between w:val="none" w:color="000000" w:sz="0" w:space="0"/>
        </w:pBdr>
        <w:spacing w:after="160" w:line="240" w:lineRule="auto"/>
        <w:ind w:hanging="10" w:left="5"/>
        <w:jc w:val="both"/>
        <w:rPr>
          <w:color w:val="000000"/>
          <w:sz w:val="24"/>
          <w:szCs w:val="24"/>
        </w:rPr>
      </w:pPr>
      <w:r>
        <w:rPr>
          <w:rFonts w:eastAsia="Times New Roman"/>
          <w:color w:val="000000"/>
          <w:sz w:val="24"/>
          <w:szCs w:val="24"/>
        </w:rPr>
        <w:t xml:space="preserve">Filón prácticamente hace que el Antiguo Testamento enseñe lo que la filosofía griega, basada en la experiencia humana autónoma, había enseñado. Dondequiera que el Antiguo Testamento obviamente entra en conflicto con la enseñanza basada en la experiencia </w:t>
      </w:r>
      <w:r>
        <w:rPr>
          <w:rFonts w:eastAsia="Times New Roman"/>
          <w:color w:val="000000"/>
          <w:sz w:val="24"/>
          <w:szCs w:val="24"/>
        </w:rPr>
        <w:t xml:space="preserve">autointerpretada</w:t>
      </w:r>
      <w:r>
        <w:rPr>
          <w:rFonts w:eastAsia="Times New Roman"/>
          <w:color w:val="000000"/>
          <w:sz w:val="24"/>
          <w:szCs w:val="24"/>
        </w:rPr>
        <w:t xml:space="preserve">, Filón recurre a la alegoría. Así que el relato mosaico del origen del mundo y de los días de la creación no debe ser tomado como</w:t>
      </w:r>
      <w:r>
        <w:rPr>
          <w:rFonts w:eastAsia="Times New Roman"/>
          <w:color w:val="000000"/>
          <w:sz w:val="24"/>
          <w:szCs w:val="24"/>
        </w:rPr>
        <w:t xml:space="preserve"> histórico sino como alegórico. La materia y el cambio son eternos. Por lo tanto, la creación no es la creación del universo de la nada, sino que es el moldeado de la materia preexistente. Por un lado, hay en el universo una materia eterna indiferenciada, </w:t>
      </w:r>
      <w:r>
        <w:rPr>
          <w:rFonts w:eastAsia="Times New Roman"/>
          <w:color w:val="000000"/>
          <w:sz w:val="24"/>
          <w:szCs w:val="24"/>
        </w:rPr>
        <w:t xml:space="preserve">y</w:t>
      </w:r>
      <w:r>
        <w:rPr>
          <w:rFonts w:eastAsia="Times New Roman"/>
          <w:color w:val="000000"/>
          <w:sz w:val="24"/>
          <w:szCs w:val="24"/>
        </w:rPr>
        <w:t xml:space="preserve"> por otro lado, hay una forma et</w:t>
      </w:r>
      <w:r>
        <w:rPr>
          <w:rFonts w:eastAsia="Times New Roman"/>
          <w:color w:val="000000"/>
          <w:sz w:val="24"/>
          <w:szCs w:val="24"/>
        </w:rPr>
        <w:t xml:space="preserve">erna. En otras palabras, Filón interpreta el origen y el curso del mundo en términos del esquema forma-materia de gran parte de la filosofía griega. La materia original no tiene cualidades, y Dios no tiene cualidades que el hombre pueda conocer. Estos son </w:t>
      </w:r>
      <w:r>
        <w:rPr>
          <w:rFonts w:eastAsia="Times New Roman"/>
          <w:color w:val="000000"/>
          <w:sz w:val="24"/>
          <w:szCs w:val="24"/>
        </w:rPr>
        <w:t xml:space="preserve">virtualmente tomados como conceptos limitantes de cada uno. Son correlativos.</w:t>
      </w:r>
      <w:r>
        <w:rPr>
          <w:rFonts w:eastAsia="Times New Roman"/>
          <w:color w:val="000000"/>
          <w:sz w:val="24"/>
          <w:szCs w:val="24"/>
          <w:vertAlign w:val="superscript"/>
        </w:rPr>
        <w:footnoteReference w:id="47"/>
      </w:r>
      <w:r>
        <w:rPr>
          <w:rFonts w:eastAsia="Times New Roman"/>
          <w:color w:val="000000"/>
          <w:sz w:val="24"/>
          <w:szCs w:val="24"/>
        </w:rPr>
        <w:t xml:space="preserve"> Filón afirma la creencia en la idea de la creación de la nada. Sin embargo, su principal esfuerzo es mostrar que el </w:t>
      </w:r>
      <w:r>
        <w:rPr>
          <w:rFonts w:eastAsia="Times New Roman"/>
          <w:color w:val="000000"/>
          <w:sz w:val="24"/>
          <w:szCs w:val="24"/>
        </w:rPr>
        <w:t xml:space="preserve">esquema forma-materia de la filosofía griega y las Escrituras se corresponden entre sí. Para ello utiliza la alegoría como medio para eliminar el carácter histórico de la doctrina bíblica de la creación en general y de la creación del hombre en particular.</w:t>
      </w:r>
      <w:r>
        <w:rPr>
          <w:color w:val="000000"/>
          <w:sz w:val="24"/>
          <w:szCs w:val="24"/>
        </w:rPr>
      </w:r>
    </w:p>
    <w:p>
      <w:pPr>
        <w:pBdr>
          <w:top w:val="none" w:color="000000" w:sz="0" w:space="0"/>
          <w:left w:val="none" w:color="000000" w:sz="0" w:space="0"/>
          <w:bottom w:val="none" w:color="000000" w:sz="0" w:space="0"/>
          <w:right w:val="none" w:color="000000" w:sz="0" w:space="0"/>
          <w:between w:val="none" w:color="000000" w:sz="0" w:space="0"/>
        </w:pBdr>
        <w:spacing w:after="160" w:line="240" w:lineRule="auto"/>
        <w:ind w:hanging="10" w:left="5"/>
        <w:jc w:val="both"/>
        <w:rPr>
          <w:color w:val="000000"/>
          <w:sz w:val="24"/>
          <w:szCs w:val="24"/>
        </w:rPr>
      </w:pPr>
      <w:r>
        <w:rPr>
          <w:rFonts w:eastAsia="Times New Roman"/>
          <w:color w:val="000000"/>
          <w:sz w:val="24"/>
          <w:szCs w:val="24"/>
        </w:rPr>
        <w:t xml:space="preserve">Lo que es cierto con respecto a la idea de la creación también lo es con respecto a la caída de</w:t>
      </w:r>
      <w:r>
        <w:rPr>
          <w:rFonts w:eastAsia="Times New Roman"/>
          <w:color w:val="000000"/>
          <w:sz w:val="24"/>
          <w:szCs w:val="24"/>
        </w:rPr>
        <w:t xml:space="preserve">l hombre. Filón dice que las partes inferiores del alma se vuelven naturalmente hacia las cosas de sentido y maldad. Es la mente, el intelecto, el que debe actuar como gobernador; naturalmente no siempre tiene éxito. Así pues, Filón prácticamente niega que</w:t>
      </w:r>
      <w:r>
        <w:rPr>
          <w:rFonts w:eastAsia="Times New Roman"/>
          <w:color w:val="000000"/>
          <w:sz w:val="24"/>
          <w:szCs w:val="24"/>
        </w:rPr>
        <w:t xml:space="preserve"> originalmente el hombre fuera perfecto en todos los aspectos de su personalidad y que a causa de la caída el hombre se volviera pecaminoso en todos los aspectos de su personalidad. Aquí también es la idea griega más que la bíblica la que domina la escena.</w:t>
      </w:r>
      <w:r>
        <w:rPr>
          <w:color w:val="000000"/>
          <w:sz w:val="24"/>
          <w:szCs w:val="24"/>
        </w:rPr>
      </w:r>
    </w:p>
    <w:p>
      <w:pPr>
        <w:pBdr>
          <w:top w:val="none" w:color="000000" w:sz="0" w:space="0"/>
          <w:left w:val="none" w:color="000000" w:sz="0" w:space="0"/>
          <w:bottom w:val="none" w:color="000000" w:sz="0" w:space="0"/>
          <w:right w:val="none" w:color="000000" w:sz="0" w:space="0"/>
          <w:between w:val="none" w:color="000000" w:sz="0" w:space="0"/>
        </w:pBdr>
        <w:spacing w:after="160" w:line="240" w:lineRule="auto"/>
        <w:ind w:hanging="10" w:left="5"/>
        <w:jc w:val="both"/>
        <w:rPr>
          <w:color w:val="000000"/>
          <w:sz w:val="24"/>
          <w:szCs w:val="24"/>
        </w:rPr>
      </w:pPr>
      <w:r>
        <w:rPr>
          <w:rFonts w:eastAsia="Times New Roman"/>
          <w:color w:val="000000"/>
          <w:sz w:val="24"/>
          <w:szCs w:val="24"/>
        </w:rPr>
        <w:t xml:space="preserve">Para Filón no es </w:t>
      </w:r>
      <w:r>
        <w:rPr>
          <w:rFonts w:eastAsia="Times New Roman"/>
          <w:color w:val="000000"/>
          <w:sz w:val="24"/>
          <w:szCs w:val="24"/>
        </w:rPr>
        <w:t xml:space="preserve">posible que la Escritura identifique un punto en la historia en el que el hombre se enfrente claramente a la voluntad expresa de Dios. La historia se compone en parte de lo totalmente irracional. El mundo temporal está compuesto de "materia" que no tiene n</w:t>
      </w:r>
      <w:r>
        <w:rPr>
          <w:rFonts w:eastAsia="Times New Roman"/>
          <w:color w:val="000000"/>
          <w:sz w:val="24"/>
          <w:szCs w:val="24"/>
        </w:rPr>
        <w:t xml:space="preserve">inguna cualidad; esta materia hace imposible que cualquier hecho de la historia sea el medio de la revelación de Dios al hombre. Ciertamente entonces es imposible que haya un punto particular en la historia que tenga un significado totalmente determinante.</w:t>
      </w:r>
      <w:r>
        <w:rPr>
          <w:color w:val="000000"/>
          <w:sz w:val="24"/>
          <w:szCs w:val="24"/>
        </w:rPr>
      </w:r>
    </w:p>
    <w:p>
      <w:pPr>
        <w:pBdr>
          <w:top w:val="none" w:color="000000" w:sz="0" w:space="0"/>
          <w:left w:val="none" w:color="000000" w:sz="0" w:space="0"/>
          <w:bottom w:val="none" w:color="000000" w:sz="0" w:space="0"/>
          <w:right w:val="none" w:color="000000" w:sz="0" w:space="0"/>
          <w:between w:val="none" w:color="000000" w:sz="0" w:space="0"/>
        </w:pBdr>
        <w:spacing w:after="160" w:line="240" w:lineRule="auto"/>
        <w:ind w:hanging="10" w:left="5"/>
        <w:jc w:val="both"/>
        <w:rPr>
          <w:color w:val="000000"/>
          <w:sz w:val="24"/>
          <w:szCs w:val="24"/>
        </w:rPr>
      </w:pPr>
      <w:r>
        <w:rPr>
          <w:rFonts w:eastAsia="Times New Roman"/>
          <w:color w:val="000000"/>
          <w:sz w:val="24"/>
          <w:szCs w:val="24"/>
        </w:rPr>
        <w:t xml:space="preserve">De nuevo el mundo temporal está determinado en parte por la idea de una Forma todo-inclusiva, un universal que incluye todas las formas de conciencia, la conciencia de Dios n</w:t>
      </w:r>
      <w:r>
        <w:rPr>
          <w:rFonts w:eastAsia="Times New Roman"/>
          <w:color w:val="000000"/>
          <w:sz w:val="24"/>
          <w:szCs w:val="24"/>
        </w:rPr>
        <w:t xml:space="preserve">o menos que la conciencia del hombre. Es imposible entonces que se transmita al hombre como una conciencia finita un sistema de verdad por otra forma de conciencia que esté por encima de ella. Las dos formas de conciencia son continuas, la una con la otra.</w:t>
      </w:r>
      <w:r>
        <w:rPr>
          <w:color w:val="000000"/>
          <w:sz w:val="24"/>
          <w:szCs w:val="24"/>
        </w:rPr>
      </w:r>
    </w:p>
    <w:p>
      <w:pPr>
        <w:pBdr>
          <w:top w:val="none" w:color="000000" w:sz="0" w:space="0"/>
          <w:left w:val="none" w:color="000000" w:sz="0" w:space="0"/>
          <w:bottom w:val="none" w:color="000000" w:sz="0" w:space="0"/>
          <w:right w:val="none" w:color="000000" w:sz="0" w:space="0"/>
          <w:between w:val="none" w:color="000000" w:sz="0" w:space="0"/>
        </w:pBdr>
        <w:spacing w:after="160" w:line="240" w:lineRule="auto"/>
        <w:ind w:hanging="10" w:left="5"/>
        <w:jc w:val="both"/>
        <w:rPr>
          <w:color w:val="000000"/>
          <w:sz w:val="24"/>
          <w:szCs w:val="24"/>
        </w:rPr>
      </w:pPr>
      <w:r>
        <w:rPr>
          <w:rFonts w:eastAsia="Times New Roman"/>
          <w:color w:val="000000"/>
          <w:sz w:val="24"/>
          <w:szCs w:val="24"/>
        </w:rPr>
        <w:t xml:space="preserve">Así, el pr</w:t>
      </w:r>
      <w:r>
        <w:rPr>
          <w:rFonts w:eastAsia="Times New Roman"/>
          <w:color w:val="000000"/>
          <w:sz w:val="24"/>
          <w:szCs w:val="24"/>
        </w:rPr>
        <w:t xml:space="preserve">incipio griego de discontinuidad y el principio griego de continuidad, implicados el uno en el otro, impidieron a Filón aceptar la noción de la Escritura como testimonio de sí misma y como medio para transmitir con autoridad al hombre su sistema de verdad.</w:t>
      </w:r>
      <w:r>
        <w:rPr>
          <w:rFonts w:eastAsia="Times New Roman"/>
          <w:color w:val="000000"/>
          <w:sz w:val="24"/>
          <w:szCs w:val="24"/>
          <w:vertAlign w:val="superscript"/>
        </w:rPr>
        <w:footnoteReference w:id="48"/>
      </w:r>
      <w:r>
        <w:rPr>
          <w:color w:val="000000"/>
          <w:sz w:val="24"/>
          <w:szCs w:val="24"/>
        </w:rPr>
      </w:r>
    </w:p>
    <w:p>
      <w:pPr>
        <w:pStyle w:val="11222"/>
        <w:pBdr/>
        <w:spacing/>
        <w:ind/>
        <w:rPr>
          <w:rFonts w:ascii="Arial" w:hAnsi="Arial" w:cs="Arial"/>
          <w:sz w:val="24"/>
          <w:szCs w:val="24"/>
        </w:rPr>
      </w:pPr>
      <w:r/>
      <w:bookmarkStart w:id="19" w:name="_Toc238390"/>
      <w:r>
        <w:rPr>
          <w:rFonts w:ascii="Arial" w:hAnsi="Arial" w:eastAsia="Times New Roman" w:cs="Arial"/>
          <w:sz w:val="24"/>
          <w:szCs w:val="24"/>
        </w:rPr>
        <w:t xml:space="preserve">2. Los Padres de la Iglesia en general</w:t>
      </w:r>
      <w:bookmarkEnd w:id="19"/>
      <w:r/>
      <w:r>
        <w:rPr>
          <w:rFonts w:ascii="Arial" w:hAnsi="Arial" w:cs="Arial"/>
          <w:sz w:val="24"/>
          <w:szCs w:val="24"/>
        </w:rPr>
      </w:r>
    </w:p>
    <w:p>
      <w:pPr>
        <w:pBdr>
          <w:top w:val="none" w:color="000000" w:sz="0" w:space="0"/>
          <w:left w:val="none" w:color="000000" w:sz="0" w:space="0"/>
          <w:bottom w:val="none" w:color="000000" w:sz="0" w:space="0"/>
          <w:right w:val="none" w:color="000000" w:sz="0" w:space="0"/>
          <w:between w:val="none" w:color="000000" w:sz="0" w:space="0"/>
        </w:pBdr>
        <w:spacing w:after="160" w:line="240" w:lineRule="auto"/>
        <w:ind w:hanging="10" w:left="5"/>
        <w:jc w:val="both"/>
        <w:rPr>
          <w:color w:val="000000"/>
          <w:sz w:val="24"/>
          <w:szCs w:val="24"/>
        </w:rPr>
      </w:pPr>
      <w:r>
        <w:rPr>
          <w:rFonts w:eastAsia="Times New Roman"/>
          <w:color w:val="000000"/>
          <w:sz w:val="24"/>
          <w:szCs w:val="24"/>
        </w:rPr>
        <w:t xml:space="preserve">Ahora, en los Padres de la Iglesia, usamos</w:t>
      </w:r>
      <w:r>
        <w:rPr>
          <w:rFonts w:eastAsia="Times New Roman"/>
          <w:color w:val="000000"/>
          <w:sz w:val="24"/>
          <w:szCs w:val="24"/>
        </w:rPr>
        <w:t xml:space="preserve"> algunos ejemplos ilustrativos. Muestran que estos Padres sin duda buscaban ser fieles a las Escrituras como la Palabra de Dios. Pero también muestran que los Padres de la iglesia no vieron claramente las implicaciones de esta posición. Ellos, como Filón d</w:t>
      </w:r>
      <w:r>
        <w:rPr>
          <w:rFonts w:eastAsia="Times New Roman"/>
          <w:color w:val="000000"/>
          <w:sz w:val="24"/>
          <w:szCs w:val="24"/>
        </w:rPr>
        <w:t xml:space="preserve">e Judea, algunos en menor y otros en mayor grado, no se dieron cuenta de que la Escritura debe identificarse a sí misma, y que su sistema de verdad es por lo tanto lo opuesto a los sistemas que se construyen sobre la experiencia humana asumida como última.</w:t>
      </w:r>
      <w:r>
        <w:rPr>
          <w:color w:val="000000"/>
          <w:sz w:val="24"/>
          <w:szCs w:val="24"/>
        </w:rPr>
      </w:r>
    </w:p>
    <w:p>
      <w:pPr>
        <w:pBdr>
          <w:top w:val="none" w:color="000000" w:sz="0" w:space="0"/>
          <w:left w:val="none" w:color="000000" w:sz="0" w:space="0"/>
          <w:bottom w:val="none" w:color="000000" w:sz="0" w:space="0"/>
          <w:right w:val="none" w:color="000000" w:sz="0" w:space="0"/>
          <w:between w:val="none" w:color="000000" w:sz="0" w:space="0"/>
        </w:pBdr>
        <w:spacing w:after="160" w:line="240" w:lineRule="auto"/>
        <w:ind w:hanging="10" w:left="5"/>
        <w:jc w:val="both"/>
        <w:rPr>
          <w:color w:val="000000"/>
          <w:sz w:val="24"/>
          <w:szCs w:val="24"/>
        </w:rPr>
      </w:pPr>
      <w:r>
        <w:rPr>
          <w:rFonts w:eastAsia="Times New Roman"/>
          <w:color w:val="000000"/>
          <w:sz w:val="24"/>
          <w:szCs w:val="24"/>
        </w:rPr>
        <w:t xml:space="preserve">En particular, los primeros Padres de la Iglesia no observaron claramente que el principio cristiano de la continuidad y el principio cristiano de la discontinuidad están involucrados el uno en el otro. Que tal es el caso puede aprenderse de un </w:t>
      </w:r>
      <w:r>
        <w:rPr>
          <w:rFonts w:eastAsia="Times New Roman"/>
          <w:color w:val="000000"/>
          <w:sz w:val="24"/>
          <w:szCs w:val="24"/>
        </w:rPr>
        <w:t xml:space="preserve">hecho constantemente recurrente. En su presentación apologética del cristianismo a los incrédulos se enfrentaron, por supuesto, tanto al principio no cristiano</w:t>
      </w:r>
      <w:r>
        <w:rPr>
          <w:rFonts w:eastAsia="Times New Roman"/>
          <w:color w:val="000000"/>
          <w:sz w:val="24"/>
          <w:szCs w:val="24"/>
        </w:rPr>
        <w:t xml:space="preserve"> de continuidad como al principio no cristiano de discontinuidad. El primero se encuentra en particular en la idea de la Forma como la idea universal que todo lo abarca. El segundo se encuentra en particular en la idea de la materia indeterminada como fact</w:t>
      </w:r>
      <w:r>
        <w:rPr>
          <w:rFonts w:eastAsia="Times New Roman"/>
          <w:color w:val="000000"/>
          <w:sz w:val="24"/>
          <w:szCs w:val="24"/>
        </w:rPr>
        <w:t xml:space="preserve">or constitutivo original de la realidad. Ahora los Padres de la Iglesia tendían, en general, a identificar el principio no cristiano de continuidad con el principio cristiano de continuidad y por lo tanto la idea no cristiana de sistema con la idea cristia</w:t>
      </w:r>
      <w:r>
        <w:rPr>
          <w:rFonts w:eastAsia="Times New Roman"/>
          <w:color w:val="000000"/>
          <w:sz w:val="24"/>
          <w:szCs w:val="24"/>
        </w:rPr>
        <w:t xml:space="preserve">na o bíblica de sistema. Pero la idea no cristiana de sistema era racionalista y determinista. Implicaba la desaparición de la personalidad humana y con ella de la razón individual de los hombres. Algunos no cristianos acusaron a los cristianos de aferrars</w:t>
      </w:r>
      <w:r>
        <w:rPr>
          <w:rFonts w:eastAsia="Times New Roman"/>
          <w:color w:val="000000"/>
          <w:sz w:val="24"/>
          <w:szCs w:val="24"/>
        </w:rPr>
        <w:t xml:space="preserve">e al racionalismo y al determinismo. Entonces- y este es el punto de importancia- los cristianos responderían que creían en el libre albedrío. No eran ni deterministas ni racionalistas. El sistema bíblico les permitía y les exigía hacer plena justicia a la</w:t>
      </w:r>
      <w:r>
        <w:rPr>
          <w:rFonts w:eastAsia="Times New Roman"/>
          <w:color w:val="000000"/>
          <w:sz w:val="24"/>
          <w:szCs w:val="24"/>
        </w:rPr>
        <w:t xml:space="preserve"> libertad o autonomía del hombre. Así pues, como habían identificado erróneamente el principio de sistema o continuidad con la idea no cristiana de sistema o continuidad, apelaron también a la idea no cristiana de discontinuidad para remediar la situación.</w:t>
      </w:r>
      <w:r>
        <w:rPr>
          <w:color w:val="000000"/>
          <w:sz w:val="24"/>
          <w:szCs w:val="24"/>
        </w:rPr>
      </w:r>
    </w:p>
    <w:p>
      <w:pPr>
        <w:pBdr>
          <w:top w:val="none" w:color="000000" w:sz="0" w:space="0"/>
          <w:left w:val="none" w:color="000000" w:sz="0" w:space="0"/>
          <w:bottom w:val="none" w:color="000000" w:sz="0" w:space="0"/>
          <w:right w:val="none" w:color="000000" w:sz="0" w:space="0"/>
          <w:between w:val="none" w:color="000000" w:sz="0" w:space="0"/>
        </w:pBdr>
        <w:spacing w:after="160" w:line="240" w:lineRule="auto"/>
        <w:ind w:hanging="10" w:left="5"/>
        <w:jc w:val="both"/>
        <w:rPr>
          <w:color w:val="000000"/>
          <w:sz w:val="24"/>
          <w:szCs w:val="24"/>
        </w:rPr>
      </w:pPr>
      <w:r>
        <w:rPr>
          <w:rFonts w:eastAsia="Times New Roman"/>
          <w:color w:val="000000"/>
          <w:sz w:val="24"/>
          <w:szCs w:val="24"/>
        </w:rPr>
        <w:t xml:space="preserve">Por otro lado, la posición cristiana fue frecuentemente acusada de ser irracional y arbitraria. ¿No se fijó la voluntad de Dios a través de esta Escritura autoritaria en un punto de la historia, a saber, la muerte y la resurrección de Jesús de N</w:t>
      </w:r>
      <w:r>
        <w:rPr>
          <w:rFonts w:eastAsia="Times New Roman"/>
          <w:color w:val="000000"/>
          <w:sz w:val="24"/>
          <w:szCs w:val="24"/>
        </w:rPr>
        <w:t xml:space="preserve">azaret, como todo lo importante para la vida humana? ¿Cómo podría haber tal identificación de la presencia de Dios en la historia sin que sucumbiera por completo al irracionalismo e indeterminismo de la historia? Entonces -y este es de nuevo el punto impor</w:t>
      </w:r>
      <w:r>
        <w:rPr>
          <w:rFonts w:eastAsia="Times New Roman"/>
          <w:color w:val="000000"/>
          <w:sz w:val="24"/>
          <w:szCs w:val="24"/>
        </w:rPr>
        <w:t xml:space="preserve">tante- los cristianos apelarían a analogías de cosas como las que sus oponentes debían creer por pura autoridad en la historia de la filosofía o la mitología griegas. ¿No había en la filosofía griega un lugar para un mediador, o al menos para la mediación?</w:t>
      </w:r>
      <w:r>
        <w:rPr>
          <w:color w:val="000000"/>
          <w:sz w:val="24"/>
          <w:szCs w:val="24"/>
        </w:rPr>
      </w:r>
    </w:p>
    <w:p>
      <w:pPr>
        <w:pBdr>
          <w:top w:val="none" w:color="000000" w:sz="0" w:space="0"/>
          <w:left w:val="none" w:color="000000" w:sz="0" w:space="0"/>
          <w:bottom w:val="none" w:color="000000" w:sz="0" w:space="0"/>
          <w:right w:val="none" w:color="000000" w:sz="0" w:space="0"/>
          <w:between w:val="none" w:color="000000" w:sz="0" w:space="0"/>
        </w:pBdr>
        <w:spacing w:after="160" w:line="240" w:lineRule="auto"/>
        <w:ind w:hanging="10" w:left="5"/>
        <w:jc w:val="both"/>
        <w:rPr>
          <w:color w:val="000000"/>
          <w:sz w:val="24"/>
          <w:szCs w:val="24"/>
        </w:rPr>
      </w:pPr>
      <w:r>
        <w:rPr>
          <w:rFonts w:eastAsia="Times New Roman"/>
          <w:color w:val="000000"/>
          <w:sz w:val="24"/>
          <w:szCs w:val="24"/>
        </w:rPr>
        <w:t xml:space="preserve">Aquí tenemos entonces estos dos hechos, que juntos constituyen dos aspectos de un mismo hecho: a) la acusación de racion</w:t>
      </w:r>
      <w:r>
        <w:rPr>
          <w:rFonts w:eastAsia="Times New Roman"/>
          <w:color w:val="000000"/>
          <w:sz w:val="24"/>
          <w:szCs w:val="24"/>
        </w:rPr>
        <w:t xml:space="preserve">alismo y determinismo presentada contra los Padres de la Iglesia fue respondida por medio de la idea no cristiana de indeterminismo, y b) la acusación de indeterminismo presentada contra ellos fue respondida por medio de la idea no cristiana de determinism</w:t>
      </w:r>
      <w:r>
        <w:rPr>
          <w:rFonts w:eastAsia="Times New Roman"/>
          <w:color w:val="000000"/>
          <w:sz w:val="24"/>
          <w:szCs w:val="24"/>
        </w:rPr>
        <w:t xml:space="preserve">o. Confundieron la noción griega de determinismo, o sistema, con la idea cristiana del control de Dios sobre todas las cosas, que es el sistema cristiano. De nuevo identificaron la idea no cristiana de indeterminismo, a saber, la del libre albedrío o la au</w:t>
      </w:r>
      <w:r>
        <w:rPr>
          <w:rFonts w:eastAsia="Times New Roman"/>
          <w:color w:val="000000"/>
          <w:sz w:val="24"/>
          <w:szCs w:val="24"/>
        </w:rPr>
        <w:t xml:space="preserve">tonomía humana con la idea cristiana de que el hombre es una criatura responsable de Dios. La razón de estas dos identificaciones residía en el hecho de que no observaban que la idea cristiana de que Dios controla todas las cosas -el principio cristiano de</w:t>
      </w:r>
      <w:r>
        <w:rPr>
          <w:rFonts w:eastAsia="Times New Roman"/>
          <w:color w:val="000000"/>
          <w:sz w:val="24"/>
          <w:szCs w:val="24"/>
        </w:rPr>
        <w:t xml:space="preserve"> continuidad- requiere un principio cristiano de indeterminismo. Estos dos son correlativos el uno del otro, y la relación entre ellos no puede ser penetrada por la mente del hombre. Esta relación no es contradictoria ya que en Dios hay una coherencia inte</w:t>
      </w:r>
      <w:r>
        <w:rPr>
          <w:rFonts w:eastAsia="Times New Roman"/>
          <w:color w:val="000000"/>
          <w:sz w:val="24"/>
          <w:szCs w:val="24"/>
        </w:rPr>
        <w:t xml:space="preserve">rna total. Pero para la mente humana deben tener en la naturaleza del caso la apariencia de ser contradictorias. La idea de su unidad debe, por lo tanto, darse con autoridad. De ahí la necesidad de la revelación sobrenatural, y, después de la caída, de la </w:t>
      </w:r>
      <w:r>
        <w:rPr>
          <w:rFonts w:eastAsia="Times New Roman"/>
          <w:color w:val="000000"/>
          <w:sz w:val="24"/>
          <w:szCs w:val="24"/>
        </w:rPr>
        <w:t xml:space="preserve">inscripturación</w:t>
      </w:r>
      <w:r>
        <w:rPr>
          <w:rFonts w:eastAsia="Times New Roman"/>
          <w:color w:val="000000"/>
          <w:sz w:val="24"/>
          <w:szCs w:val="24"/>
        </w:rPr>
        <w:t xml:space="preserve"> de esta revelación sobrenatural. La idea bíblica de unidad presupone la autoidentificación de Dios y de su revelación acabada a los </w:t>
      </w:r>
      <w:r>
        <w:rPr>
          <w:rFonts w:eastAsia="Times New Roman"/>
          <w:color w:val="000000"/>
          <w:sz w:val="24"/>
          <w:szCs w:val="24"/>
        </w:rPr>
        <w:t xml:space="preserve">hombres en la historia. Implica la idea de que Dios da en esta revelación </w:t>
      </w:r>
      <w:r>
        <w:rPr>
          <w:rFonts w:eastAsia="Times New Roman"/>
          <w:color w:val="000000"/>
          <w:sz w:val="24"/>
          <w:szCs w:val="24"/>
        </w:rPr>
        <w:t xml:space="preserve">auto-identificada</w:t>
      </w:r>
      <w:r>
        <w:rPr>
          <w:rFonts w:eastAsia="Times New Roman"/>
          <w:color w:val="000000"/>
          <w:sz w:val="24"/>
          <w:szCs w:val="24"/>
        </w:rPr>
        <w:t xml:space="preserve"> un sistema de verdad, que es antropomórfico en su expresión y, sin embargo, todo-determinado en su contenido. Estas dos ideas, la de la autoidentificación y la de un sistema autoritario, están implicadas la una en la otra.</w:t>
      </w:r>
      <w:r>
        <w:rPr>
          <w:color w:val="000000"/>
          <w:sz w:val="24"/>
          <w:szCs w:val="24"/>
        </w:rPr>
      </w:r>
    </w:p>
    <w:p>
      <w:pPr>
        <w:pBdr>
          <w:top w:val="none" w:color="000000" w:sz="0" w:space="0"/>
          <w:left w:val="none" w:color="000000" w:sz="0" w:space="0"/>
          <w:bottom w:val="none" w:color="000000" w:sz="0" w:space="0"/>
          <w:right w:val="none" w:color="000000" w:sz="0" w:space="0"/>
          <w:between w:val="none" w:color="000000" w:sz="0" w:space="0"/>
        </w:pBdr>
        <w:spacing w:after="160" w:line="240" w:lineRule="auto"/>
        <w:ind w:hanging="10" w:left="5"/>
        <w:jc w:val="both"/>
        <w:rPr>
          <w:color w:val="000000"/>
          <w:sz w:val="24"/>
          <w:szCs w:val="24"/>
        </w:rPr>
      </w:pPr>
      <w:r>
        <w:rPr>
          <w:rFonts w:eastAsia="Times New Roman"/>
          <w:color w:val="000000"/>
          <w:sz w:val="24"/>
          <w:szCs w:val="24"/>
        </w:rPr>
        <w:t xml:space="preserve">No fue sino hasta que el contraste entre el principio cristiano, que impli</w:t>
      </w:r>
      <w:r>
        <w:rPr>
          <w:rFonts w:eastAsia="Times New Roman"/>
          <w:color w:val="000000"/>
          <w:sz w:val="24"/>
          <w:szCs w:val="24"/>
        </w:rPr>
        <w:t xml:space="preserve">ca sus propias ideas de continuidad y discontinuidad, fue visto como el radical opuesto en principio del principio no cristiano con sus propias ideas de continuidad y discontinuidad, que la idea de la Escritura llegó a ser propia. Por lo tanto, no fue hast</w:t>
      </w:r>
      <w:r>
        <w:rPr>
          <w:rFonts w:eastAsia="Times New Roman"/>
          <w:color w:val="000000"/>
          <w:sz w:val="24"/>
          <w:szCs w:val="24"/>
        </w:rPr>
        <w:t xml:space="preserve">a que el sistema agustiniano y más tarde el sistema reformado del contenido de la Escritura se estableció que la idea de la Biblia de sí misma podría tener plena justicia. Pero hay que añadir de inmediato que esto no implica la idea de que la sustancia del</w:t>
      </w:r>
      <w:r>
        <w:rPr>
          <w:rFonts w:eastAsia="Times New Roman"/>
          <w:color w:val="000000"/>
          <w:sz w:val="24"/>
          <w:szCs w:val="24"/>
        </w:rPr>
        <w:t xml:space="preserve"> asunto no estaba presente en el pensamiento de los Padres de la Iglesia. Sólo significa que no había una doctrina bíblica de la Escritura totalmente consciente de sí misma hasta que hubo una comprensión totalmente consciente del contenido de la Escritura.</w:t>
      </w:r>
      <w:r>
        <w:rPr>
          <w:color w:val="000000"/>
          <w:sz w:val="24"/>
          <w:szCs w:val="24"/>
        </w:rPr>
      </w:r>
    </w:p>
    <w:p>
      <w:pPr>
        <w:pBdr>
          <w:top w:val="none" w:color="000000" w:sz="0" w:space="0"/>
          <w:left w:val="none" w:color="000000" w:sz="0" w:space="0"/>
          <w:bottom w:val="none" w:color="000000" w:sz="0" w:space="0"/>
          <w:right w:val="none" w:color="000000" w:sz="0" w:space="0"/>
          <w:between w:val="none" w:color="000000" w:sz="0" w:space="0"/>
        </w:pBdr>
        <w:spacing w:after="160" w:line="240" w:lineRule="auto"/>
        <w:ind w:hanging="10" w:left="5"/>
        <w:rPr>
          <w:color w:val="000000"/>
          <w:sz w:val="24"/>
          <w:szCs w:val="24"/>
        </w:rPr>
      </w:pPr>
      <w:r>
        <w:rPr>
          <w:rFonts w:eastAsia="Times New Roman"/>
          <w:b/>
          <w:color w:val="000000"/>
          <w:sz w:val="24"/>
          <w:szCs w:val="24"/>
        </w:rPr>
        <w:t xml:space="preserve">3. Los Padres Apostólicos</w:t>
      </w:r>
      <w:r>
        <w:rPr>
          <w:rFonts w:eastAsia="Times New Roman"/>
          <w:color w:val="000000"/>
          <w:sz w:val="24"/>
          <w:szCs w:val="24"/>
          <w:vertAlign w:val="superscript"/>
        </w:rPr>
        <w:footnoteReference w:id="49"/>
      </w:r>
      <w:r>
        <w:rPr>
          <w:color w:val="000000"/>
          <w:sz w:val="24"/>
          <w:szCs w:val="24"/>
        </w:rPr>
      </w:r>
    </w:p>
    <w:p>
      <w:pPr>
        <w:pBdr>
          <w:top w:val="none" w:color="000000" w:sz="0" w:space="0"/>
          <w:left w:val="none" w:color="000000" w:sz="0" w:space="0"/>
          <w:bottom w:val="none" w:color="000000" w:sz="0" w:space="0"/>
          <w:right w:val="none" w:color="000000" w:sz="0" w:space="0"/>
          <w:between w:val="none" w:color="000000" w:sz="0" w:space="0"/>
        </w:pBdr>
        <w:spacing w:after="160" w:line="240" w:lineRule="auto"/>
        <w:ind w:hanging="10" w:left="5"/>
        <w:jc w:val="both"/>
        <w:rPr>
          <w:color w:val="000000"/>
          <w:sz w:val="24"/>
          <w:szCs w:val="24"/>
        </w:rPr>
      </w:pPr>
      <w:r>
        <w:rPr>
          <w:rFonts w:eastAsia="Times New Roman"/>
          <w:color w:val="000000"/>
          <w:sz w:val="24"/>
          <w:szCs w:val="24"/>
        </w:rPr>
        <w:t xml:space="preserve">"Los primeros escritos cristianos después del Nuevo Testamento se conocen habitualmente con el título de 'Padres Apostólicos'."</w:t>
      </w:r>
      <w:r>
        <w:rPr>
          <w:rFonts w:eastAsia="Times New Roman"/>
          <w:color w:val="000000"/>
          <w:sz w:val="24"/>
          <w:szCs w:val="24"/>
          <w:vertAlign w:val="superscript"/>
        </w:rPr>
        <w:footnoteReference w:id="50"/>
      </w:r>
      <w:r>
        <w:rPr>
          <w:rFonts w:eastAsia="Times New Roman"/>
          <w:color w:val="000000"/>
          <w:sz w:val="24"/>
          <w:szCs w:val="24"/>
        </w:rPr>
        <w:t xml:space="preserve"> Miramos esto muy brevemente.</w:t>
      </w:r>
      <w:r>
        <w:rPr>
          <w:color w:val="000000"/>
          <w:sz w:val="24"/>
          <w:szCs w:val="24"/>
        </w:rPr>
      </w:r>
    </w:p>
    <w:p>
      <w:pPr>
        <w:pStyle w:val="11223"/>
        <w:pBdr/>
        <w:spacing/>
        <w:ind/>
        <w:rPr>
          <w:rFonts w:ascii="Arial" w:hAnsi="Arial" w:cs="Arial"/>
        </w:rPr>
      </w:pPr>
      <w:r/>
      <w:bookmarkStart w:id="20" w:name="_Toc238391"/>
      <w:r>
        <w:rPr>
          <w:rFonts w:ascii="Arial" w:hAnsi="Arial" w:eastAsia="Times New Roman" w:cs="Arial"/>
        </w:rPr>
        <w:t xml:space="preserve">A. Clemente de Roma - </w:t>
      </w:r>
      <w:bookmarkEnd w:id="20"/>
      <w:r>
        <w:rPr>
          <w:rFonts w:ascii="Arial" w:hAnsi="Arial" w:eastAsia="Times New Roman" w:cs="Arial"/>
        </w:rPr>
        <w:t xml:space="preserve">Ética</w:t>
      </w:r>
      <w:r>
        <w:rPr>
          <w:rFonts w:ascii="Arial" w:hAnsi="Arial" w:cs="Arial"/>
        </w:rPr>
      </w:r>
    </w:p>
    <w:p>
      <w:pPr>
        <w:pBdr>
          <w:top w:val="none" w:color="000000" w:sz="0" w:space="0"/>
          <w:left w:val="none" w:color="000000" w:sz="0" w:space="0"/>
          <w:bottom w:val="none" w:color="000000" w:sz="0" w:space="0"/>
          <w:right w:val="none" w:color="000000" w:sz="0" w:space="0"/>
          <w:between w:val="none" w:color="000000" w:sz="0" w:space="0"/>
        </w:pBdr>
        <w:spacing w:after="160" w:line="240" w:lineRule="auto"/>
        <w:ind w:hanging="10" w:left="5"/>
        <w:jc w:val="both"/>
        <w:rPr>
          <w:color w:val="000000"/>
          <w:sz w:val="24"/>
          <w:szCs w:val="24"/>
        </w:rPr>
      </w:pPr>
      <w:r>
        <w:rPr>
          <w:rFonts w:eastAsia="Times New Roman"/>
          <w:color w:val="000000"/>
          <w:sz w:val="24"/>
          <w:szCs w:val="24"/>
        </w:rPr>
        <w:t xml:space="preserve">No h</w:t>
      </w:r>
      <w:r>
        <w:rPr>
          <w:rFonts w:eastAsia="Times New Roman"/>
          <w:color w:val="000000"/>
          <w:sz w:val="24"/>
          <w:szCs w:val="24"/>
        </w:rPr>
        <w:t xml:space="preserve">ay duda del hecho de que Clemente estaba básicamente comprometido con el Cristo de las Escrituras. Pero cuando quiere presentar a Cristo y la resurrección a los incrédulos busca ganarlos mostrando que no necesitan aceptar un nuevo principio de continuidad </w:t>
      </w:r>
      <w:r>
        <w:rPr>
          <w:rFonts w:eastAsia="Times New Roman"/>
          <w:color w:val="000000"/>
          <w:sz w:val="24"/>
          <w:szCs w:val="24"/>
        </w:rPr>
        <w:t xml:space="preserve">en absoluto cuando vienen a Cristo. ¿No es la resurrección de Cristo fácil de creer? Cada primavera todos nosotros somos testigos de la resurrección de una nueva estación. ¿No es fácil creer en nuestra propia resurrección futura? Seguramente han oído habla</w:t>
      </w:r>
      <w:r>
        <w:rPr>
          <w:rFonts w:eastAsia="Times New Roman"/>
          <w:color w:val="000000"/>
          <w:sz w:val="24"/>
          <w:szCs w:val="24"/>
        </w:rPr>
        <w:t xml:space="preserve">r del pájaro Fénix. Se levanta repetidamente de entre los muertos. Seguramente cuando Dios "usa un simple pájaro para ilustrar la grandeza de su promesa" debemos vivir en santidad y unidad, mirando confiadamente al futuro para nuestra prometida recompensa.</w:t>
      </w:r>
      <w:r>
        <w:rPr>
          <w:rFonts w:eastAsia="Times New Roman"/>
          <w:color w:val="000000"/>
          <w:sz w:val="24"/>
          <w:szCs w:val="24"/>
          <w:vertAlign w:val="superscript"/>
        </w:rPr>
        <w:footnoteReference w:id="51"/>
      </w:r>
      <w:r>
        <w:rPr>
          <w:color w:val="000000"/>
          <w:sz w:val="24"/>
          <w:szCs w:val="24"/>
        </w:rPr>
      </w:r>
    </w:p>
    <w:p>
      <w:pPr>
        <w:pBdr>
          <w:top w:val="none" w:color="000000" w:sz="0" w:space="0"/>
          <w:left w:val="none" w:color="000000" w:sz="0" w:space="0"/>
          <w:bottom w:val="none" w:color="000000" w:sz="0" w:space="0"/>
          <w:right w:val="none" w:color="000000" w:sz="0" w:space="0"/>
          <w:between w:val="none" w:color="000000" w:sz="0" w:space="0"/>
        </w:pBdr>
        <w:spacing w:after="160" w:line="240" w:lineRule="auto"/>
        <w:ind w:hanging="10" w:left="5"/>
        <w:jc w:val="both"/>
        <w:rPr>
          <w:color w:val="000000"/>
          <w:sz w:val="24"/>
          <w:szCs w:val="24"/>
        </w:rPr>
      </w:pPr>
      <w:r>
        <w:rPr>
          <w:rFonts w:eastAsia="Times New Roman"/>
          <w:color w:val="000000"/>
          <w:sz w:val="24"/>
          <w:szCs w:val="24"/>
        </w:rPr>
        <w:t xml:space="preserve">Werner Jaeger dice que el concepto de Clemente del cristianismo "está más cerca del moralismo estoico que del espíritu de San Pablo y su carta a los romanos".</w:t>
      </w:r>
      <w:r>
        <w:rPr>
          <w:rFonts w:eastAsia="Times New Roman"/>
          <w:color w:val="000000"/>
          <w:sz w:val="24"/>
          <w:szCs w:val="24"/>
          <w:vertAlign w:val="superscript"/>
        </w:rPr>
        <w:footnoteReference w:id="52"/>
      </w:r>
      <w:r>
        <w:rPr>
          <w:color w:val="000000"/>
          <w:sz w:val="24"/>
          <w:szCs w:val="24"/>
        </w:rPr>
      </w:r>
    </w:p>
    <w:p>
      <w:pPr>
        <w:pBdr>
          <w:top w:val="none" w:color="000000" w:sz="0" w:space="0"/>
          <w:left w:val="none" w:color="000000" w:sz="0" w:space="0"/>
          <w:bottom w:val="none" w:color="000000" w:sz="0" w:space="0"/>
          <w:right w:val="none" w:color="000000" w:sz="0" w:space="0"/>
          <w:between w:val="none" w:color="000000" w:sz="0" w:space="0"/>
        </w:pBdr>
        <w:spacing w:after="160" w:line="240" w:lineRule="auto"/>
        <w:ind w:hanging="10" w:left="5"/>
        <w:jc w:val="both"/>
        <w:rPr>
          <w:color w:val="000000"/>
          <w:sz w:val="24"/>
          <w:szCs w:val="24"/>
        </w:rPr>
      </w:pPr>
      <w:r>
        <w:rPr>
          <w:color w:val="000000"/>
          <w:sz w:val="24"/>
          <w:szCs w:val="24"/>
        </w:rPr>
      </w:r>
      <w:r>
        <w:rPr>
          <w:color w:val="000000"/>
          <w:sz w:val="24"/>
          <w:szCs w:val="24"/>
        </w:rPr>
      </w:r>
    </w:p>
    <w:p>
      <w:pPr>
        <w:pStyle w:val="11223"/>
        <w:pBdr/>
        <w:spacing/>
        <w:ind/>
        <w:rPr>
          <w:rFonts w:ascii="Arial" w:hAnsi="Arial" w:cs="Arial"/>
        </w:rPr>
      </w:pPr>
      <w:r/>
      <w:bookmarkStart w:id="21" w:name="_Toc238392"/>
      <w:r>
        <w:rPr>
          <w:rFonts w:ascii="Arial" w:hAnsi="Arial" w:eastAsia="Times New Roman" w:cs="Arial"/>
        </w:rPr>
        <w:t xml:space="preserve">B. Ignacio - Herejía</w:t>
      </w:r>
      <w:bookmarkEnd w:id="21"/>
      <w:r/>
      <w:r>
        <w:rPr>
          <w:rFonts w:ascii="Arial" w:hAnsi="Arial" w:cs="Arial"/>
        </w:rPr>
      </w:r>
    </w:p>
    <w:p>
      <w:pPr>
        <w:pBdr>
          <w:top w:val="none" w:color="000000" w:sz="0" w:space="0"/>
          <w:left w:val="none" w:color="000000" w:sz="0" w:space="0"/>
          <w:bottom w:val="none" w:color="000000" w:sz="0" w:space="0"/>
          <w:right w:val="none" w:color="000000" w:sz="0" w:space="0"/>
          <w:between w:val="none" w:color="000000" w:sz="0" w:space="0"/>
        </w:pBdr>
        <w:spacing w:after="160" w:line="240" w:lineRule="auto"/>
        <w:ind w:hanging="10" w:left="5"/>
        <w:jc w:val="both"/>
        <w:rPr>
          <w:color w:val="000000"/>
          <w:sz w:val="24"/>
          <w:szCs w:val="24"/>
        </w:rPr>
      </w:pPr>
      <w:r>
        <w:rPr>
          <w:rFonts w:eastAsia="Times New Roman"/>
          <w:color w:val="000000"/>
          <w:sz w:val="24"/>
          <w:szCs w:val="24"/>
        </w:rPr>
        <w:t xml:space="preserve">Ignacio es instructivo porque trata con "herejes". Para tratar justa y apropiadamente a los "herejes" se requiere una clara comprensión del criterio de </w:t>
      </w:r>
      <w:r>
        <w:rPr>
          <w:rFonts w:eastAsia="Times New Roman"/>
          <w:color w:val="000000"/>
          <w:sz w:val="24"/>
          <w:szCs w:val="24"/>
        </w:rPr>
        <w:t xml:space="preserve">juicio entre la verdad y la falsedad. Pero es precisamente en este punto donde Ignacio es débil.</w:t>
      </w:r>
      <w:r>
        <w:rPr>
          <w:color w:val="000000"/>
          <w:sz w:val="24"/>
          <w:szCs w:val="24"/>
        </w:rPr>
      </w:r>
    </w:p>
    <w:p>
      <w:pPr>
        <w:pBdr>
          <w:top w:val="none" w:color="000000" w:sz="0" w:space="0"/>
          <w:left w:val="none" w:color="000000" w:sz="0" w:space="0"/>
          <w:bottom w:val="none" w:color="000000" w:sz="0" w:space="0"/>
          <w:right w:val="none" w:color="000000" w:sz="0" w:space="0"/>
          <w:between w:val="none" w:color="000000" w:sz="0" w:space="0"/>
        </w:pBdr>
        <w:spacing w:after="160" w:line="240" w:lineRule="auto"/>
        <w:ind w:hanging="10" w:left="5"/>
        <w:jc w:val="both"/>
        <w:rPr>
          <w:color w:val="000000"/>
          <w:sz w:val="24"/>
          <w:szCs w:val="24"/>
        </w:rPr>
      </w:pPr>
      <w:r>
        <w:rPr>
          <w:rFonts w:eastAsia="Times New Roman"/>
          <w:color w:val="000000"/>
          <w:sz w:val="24"/>
          <w:szCs w:val="24"/>
        </w:rPr>
        <w:t xml:space="preserve">No podía tratar adecuadamente con los judaizantes porque él mismo no tenía un entendimiento adecuado de las enseñanzas de Pablo sobre la justificación.</w:t>
      </w:r>
      <w:r>
        <w:rPr>
          <w:rFonts w:eastAsia="Times New Roman"/>
          <w:color w:val="000000"/>
          <w:sz w:val="24"/>
          <w:szCs w:val="24"/>
          <w:vertAlign w:val="superscript"/>
        </w:rPr>
        <w:footnoteReference w:id="53"/>
      </w:r>
      <w:r>
        <w:rPr>
          <w:color w:val="000000"/>
          <w:sz w:val="24"/>
          <w:szCs w:val="24"/>
        </w:rPr>
      </w:r>
    </w:p>
    <w:p>
      <w:pPr>
        <w:pBdr>
          <w:top w:val="none" w:color="000000" w:sz="0" w:space="0"/>
          <w:left w:val="none" w:color="000000" w:sz="0" w:space="0"/>
          <w:bottom w:val="none" w:color="000000" w:sz="0" w:space="0"/>
          <w:right w:val="none" w:color="000000" w:sz="0" w:space="0"/>
          <w:between w:val="none" w:color="000000" w:sz="0" w:space="0"/>
        </w:pBdr>
        <w:spacing w:after="160" w:line="240" w:lineRule="auto"/>
        <w:ind w:hanging="10" w:left="5"/>
        <w:jc w:val="both"/>
        <w:rPr>
          <w:color w:val="000000"/>
          <w:sz w:val="24"/>
          <w:szCs w:val="24"/>
        </w:rPr>
      </w:pPr>
      <w:r>
        <w:rPr>
          <w:rFonts w:eastAsia="Times New Roman"/>
          <w:color w:val="000000"/>
          <w:sz w:val="24"/>
          <w:szCs w:val="24"/>
        </w:rPr>
        <w:t xml:space="preserve">No podía tratar adecuadamente con los </w:t>
      </w:r>
      <w:r>
        <w:rPr>
          <w:rFonts w:eastAsia="Times New Roman"/>
          <w:color w:val="000000"/>
          <w:sz w:val="24"/>
          <w:szCs w:val="24"/>
        </w:rPr>
        <w:t xml:space="preserve">Docetistas</w:t>
      </w:r>
      <w:r>
        <w:rPr>
          <w:rFonts w:eastAsia="Times New Roman"/>
          <w:color w:val="000000"/>
          <w:sz w:val="24"/>
          <w:szCs w:val="24"/>
        </w:rPr>
        <w:t xml:space="preserve"> porque él mismo no tenía una comprensión adecuada de la enseñanza bíblica de la relación entre lo divino y lo humano en Jesucristo como verdadero Dios y verdadero hombre.</w:t>
      </w:r>
      <w:r>
        <w:rPr>
          <w:color w:val="000000"/>
          <w:sz w:val="24"/>
          <w:szCs w:val="24"/>
        </w:rPr>
      </w:r>
    </w:p>
    <w:p>
      <w:pPr>
        <w:pBdr>
          <w:top w:val="none" w:color="000000" w:sz="0" w:space="0"/>
          <w:left w:val="none" w:color="000000" w:sz="0" w:space="0"/>
          <w:bottom w:val="none" w:color="000000" w:sz="0" w:space="0"/>
          <w:right w:val="none" w:color="000000" w:sz="0" w:space="0"/>
          <w:between w:val="none" w:color="000000" w:sz="0" w:space="0"/>
        </w:pBdr>
        <w:spacing w:after="160" w:line="240" w:lineRule="auto"/>
        <w:ind w:hanging="10" w:left="5"/>
        <w:jc w:val="both"/>
        <w:rPr>
          <w:color w:val="000000"/>
          <w:sz w:val="24"/>
          <w:szCs w:val="24"/>
        </w:rPr>
      </w:pPr>
      <w:r>
        <w:rPr>
          <w:rFonts w:eastAsia="Times New Roman"/>
          <w:color w:val="000000"/>
          <w:sz w:val="24"/>
          <w:szCs w:val="24"/>
        </w:rPr>
        <w:t xml:space="preserve">Una verdadera visión de la relación entre lo divino y lo humano y una verdadera visión de la justificación van juntas. No teniendo ninguna de las dos, Ignacio no pudo analizar adecuadamente ni la herejía de los judaizantes ni la herejía del docetismo.</w:t>
      </w:r>
      <w:r>
        <w:rPr>
          <w:color w:val="000000"/>
          <w:sz w:val="24"/>
          <w:szCs w:val="24"/>
        </w:rPr>
      </w:r>
    </w:p>
    <w:p>
      <w:pPr>
        <w:pBdr>
          <w:top w:val="none" w:color="000000" w:sz="0" w:space="0"/>
          <w:left w:val="none" w:color="000000" w:sz="0" w:space="0"/>
          <w:bottom w:val="none" w:color="000000" w:sz="0" w:space="0"/>
          <w:right w:val="none" w:color="000000" w:sz="0" w:space="0"/>
          <w:between w:val="none" w:color="000000" w:sz="0" w:space="0"/>
        </w:pBdr>
        <w:spacing w:after="160" w:line="240" w:lineRule="auto"/>
        <w:ind w:hanging="10" w:left="5"/>
        <w:jc w:val="both"/>
        <w:rPr>
          <w:color w:val="000000"/>
          <w:sz w:val="24"/>
          <w:szCs w:val="24"/>
        </w:rPr>
      </w:pPr>
      <w:r>
        <w:rPr>
          <w:rFonts w:eastAsia="Times New Roman"/>
          <w:color w:val="000000"/>
          <w:sz w:val="24"/>
          <w:szCs w:val="24"/>
        </w:rPr>
        <w:t xml:space="preserve">Al no poder analizar adecuadamente las herejías de los judaizantes y de los </w:t>
      </w:r>
      <w:r>
        <w:rPr>
          <w:rFonts w:eastAsia="Times New Roman"/>
          <w:color w:val="000000"/>
          <w:sz w:val="24"/>
          <w:szCs w:val="24"/>
        </w:rPr>
        <w:t xml:space="preserve">docetistas</w:t>
      </w:r>
      <w:r>
        <w:rPr>
          <w:rFonts w:eastAsia="Times New Roman"/>
          <w:color w:val="000000"/>
          <w:sz w:val="24"/>
          <w:szCs w:val="24"/>
        </w:rPr>
        <w:t xml:space="preserve">, Ignacio no pudo analizar adecuadamente la herejía de los gnósticos.</w:t>
      </w:r>
      <w:r>
        <w:rPr>
          <w:rFonts w:eastAsia="Times New Roman"/>
          <w:color w:val="000000"/>
          <w:sz w:val="24"/>
          <w:szCs w:val="24"/>
          <w:vertAlign w:val="superscript"/>
        </w:rPr>
        <w:footnoteReference w:id="54"/>
      </w:r>
      <w:r>
        <w:rPr>
          <w:color w:val="000000"/>
          <w:sz w:val="24"/>
          <w:szCs w:val="24"/>
        </w:rPr>
      </w:r>
    </w:p>
    <w:p>
      <w:pPr>
        <w:pBdr>
          <w:top w:val="none" w:color="000000" w:sz="0" w:space="0"/>
          <w:left w:val="none" w:color="000000" w:sz="0" w:space="0"/>
          <w:bottom w:val="none" w:color="000000" w:sz="0" w:space="0"/>
          <w:right w:val="none" w:color="000000" w:sz="0" w:space="0"/>
          <w:between w:val="none" w:color="000000" w:sz="0" w:space="0"/>
        </w:pBdr>
        <w:spacing w:after="160" w:line="240" w:lineRule="auto"/>
        <w:ind w:hanging="10" w:left="5"/>
        <w:jc w:val="both"/>
        <w:rPr>
          <w:color w:val="000000"/>
          <w:sz w:val="24"/>
          <w:szCs w:val="24"/>
        </w:rPr>
      </w:pPr>
      <w:r>
        <w:rPr>
          <w:rFonts w:eastAsia="Times New Roman"/>
          <w:color w:val="000000"/>
          <w:sz w:val="24"/>
          <w:szCs w:val="24"/>
        </w:rPr>
        <w:t xml:space="preserve">Ignacio no percibió el hecho de que el esquema de forma-materia de los griegos que subyace a todas estas herejías es diametralmente opuesto al esquema bíblico de la creación, la caída y la redención.</w:t>
      </w:r>
      <w:r>
        <w:rPr>
          <w:color w:val="000000"/>
          <w:sz w:val="24"/>
          <w:szCs w:val="24"/>
        </w:rPr>
      </w:r>
    </w:p>
    <w:p>
      <w:pPr>
        <w:pStyle w:val="11223"/>
        <w:pBdr/>
        <w:spacing/>
        <w:ind/>
        <w:rPr>
          <w:rFonts w:ascii="Arial" w:hAnsi="Arial" w:cs="Arial"/>
        </w:rPr>
      </w:pPr>
      <w:r/>
      <w:bookmarkStart w:id="22" w:name="_Toc238393"/>
      <w:r>
        <w:rPr>
          <w:rFonts w:ascii="Arial" w:hAnsi="Arial" w:eastAsia="Times New Roman" w:cs="Arial"/>
        </w:rPr>
        <w:t xml:space="preserve">C. Policarpo -Autori</w:t>
      </w:r>
      <w:bookmarkEnd w:id="22"/>
      <w:r>
        <w:rPr>
          <w:rFonts w:ascii="Arial" w:hAnsi="Arial" w:eastAsia="Times New Roman" w:cs="Arial"/>
        </w:rPr>
        <w:t xml:space="preserve">dad</w:t>
      </w:r>
      <w:r>
        <w:rPr>
          <w:rFonts w:ascii="Arial" w:hAnsi="Arial" w:cs="Arial"/>
        </w:rPr>
      </w:r>
    </w:p>
    <w:p>
      <w:pPr>
        <w:pBdr>
          <w:top w:val="none" w:color="000000" w:sz="0" w:space="0"/>
          <w:left w:val="none" w:color="000000" w:sz="0" w:space="0"/>
          <w:bottom w:val="none" w:color="000000" w:sz="0" w:space="0"/>
          <w:right w:val="none" w:color="000000" w:sz="0" w:space="0"/>
          <w:between w:val="none" w:color="000000" w:sz="0" w:space="0"/>
        </w:pBdr>
        <w:spacing w:after="160" w:line="240" w:lineRule="auto"/>
        <w:ind w:hanging="10" w:left="5"/>
        <w:jc w:val="both"/>
        <w:rPr>
          <w:color w:val="000000"/>
          <w:sz w:val="24"/>
          <w:szCs w:val="24"/>
        </w:rPr>
      </w:pPr>
      <w:r>
        <w:rPr>
          <w:rFonts w:eastAsia="Times New Roman"/>
          <w:color w:val="000000"/>
          <w:sz w:val="24"/>
          <w:szCs w:val="24"/>
        </w:rPr>
        <w:t xml:space="preserve">Policarpo razonó con los hombres sobre la cuestión de la autoridad. ¿Quién es Cristo? ¿Afirma que habla al hombre con la autoridad de Dios? Si lo hace, ¿se espera que crucifiquemos nuestra razón cuando lo aceptamos </w:t>
      </w:r>
      <w:r>
        <w:rPr>
          <w:rFonts w:eastAsia="Times New Roman"/>
          <w:color w:val="000000"/>
          <w:sz w:val="24"/>
          <w:szCs w:val="24"/>
        </w:rPr>
        <w:t xml:space="preserve">como nuestro Salvador? Ignacio no tiene una visión clara de la relación entre la autoridad y la razón y por lo tanto no pide a los hombres que hagan que todos sus pensamientos sean obedientes a la autoridad de Cristo. De los 'Padres Apostólicos' pasamos a:</w:t>
      </w:r>
      <w:r>
        <w:rPr>
          <w:color w:val="000000"/>
          <w:sz w:val="24"/>
          <w:szCs w:val="24"/>
        </w:rPr>
      </w:r>
    </w:p>
    <w:p>
      <w:pPr>
        <w:pStyle w:val="11222"/>
        <w:pBdr/>
        <w:spacing/>
        <w:ind/>
        <w:rPr>
          <w:rFonts w:ascii="Arial" w:hAnsi="Arial" w:cs="Arial"/>
          <w:sz w:val="24"/>
          <w:szCs w:val="24"/>
        </w:rPr>
      </w:pPr>
      <w:r/>
      <w:bookmarkStart w:id="23" w:name="_Toc238394"/>
      <w:r>
        <w:rPr>
          <w:rFonts w:ascii="Arial" w:hAnsi="Arial" w:eastAsia="Times New Roman" w:cs="Arial"/>
          <w:sz w:val="24"/>
          <w:szCs w:val="24"/>
        </w:rPr>
        <w:t xml:space="preserve">4. Los apologistas</w:t>
      </w:r>
      <w:bookmarkEnd w:id="23"/>
      <w:r>
        <w:rPr>
          <w:rFonts w:ascii="Arial" w:hAnsi="Arial" w:eastAsia="Times New Roman" w:cs="Arial"/>
          <w:sz w:val="24"/>
          <w:szCs w:val="24"/>
        </w:rPr>
        <w:t xml:space="preserve"> </w:t>
      </w:r>
      <w:r>
        <w:rPr>
          <w:rFonts w:ascii="Arial" w:hAnsi="Arial" w:eastAsia="Times New Roman" w:cs="Arial"/>
          <w:sz w:val="24"/>
          <w:szCs w:val="24"/>
          <w:vertAlign w:val="superscript"/>
        </w:rPr>
        <w:footnoteReference w:id="55"/>
      </w:r>
      <w:r>
        <w:rPr>
          <w:rFonts w:ascii="Arial" w:hAnsi="Arial" w:cs="Arial"/>
          <w:sz w:val="24"/>
          <w:szCs w:val="24"/>
        </w:rPr>
      </w:r>
    </w:p>
    <w:p>
      <w:pPr>
        <w:pStyle w:val="11223"/>
        <w:pBdr/>
        <w:spacing/>
        <w:ind/>
        <w:rPr>
          <w:rFonts w:ascii="Arial" w:hAnsi="Arial" w:cs="Arial"/>
        </w:rPr>
      </w:pPr>
      <w:r/>
      <w:bookmarkStart w:id="24" w:name="_Toc238395"/>
      <w:r>
        <w:rPr>
          <w:rFonts w:ascii="Arial" w:hAnsi="Arial" w:eastAsia="Times New Roman" w:cs="Arial"/>
        </w:rPr>
        <w:t xml:space="preserve">A. Justino Mártir</w:t>
      </w:r>
      <w:bookmarkEnd w:id="24"/>
      <w:r/>
      <w:r>
        <w:rPr>
          <w:rFonts w:ascii="Arial" w:hAnsi="Arial" w:cs="Arial"/>
        </w:rPr>
      </w:r>
    </w:p>
    <w:p>
      <w:pPr>
        <w:pBdr>
          <w:top w:val="none" w:color="000000" w:sz="0" w:space="0"/>
          <w:left w:val="none" w:color="000000" w:sz="0" w:space="0"/>
          <w:bottom w:val="none" w:color="000000" w:sz="0" w:space="0"/>
          <w:right w:val="none" w:color="000000" w:sz="0" w:space="0"/>
          <w:between w:val="none" w:color="000000" w:sz="0" w:space="0"/>
        </w:pBdr>
        <w:spacing w:after="160" w:line="240" w:lineRule="auto"/>
        <w:ind w:hanging="10" w:left="5"/>
        <w:jc w:val="both"/>
        <w:rPr>
          <w:color w:val="000000"/>
          <w:sz w:val="24"/>
          <w:szCs w:val="24"/>
        </w:rPr>
      </w:pPr>
      <w:r>
        <w:rPr>
          <w:rFonts w:eastAsia="Times New Roman"/>
          <w:color w:val="000000"/>
          <w:sz w:val="24"/>
          <w:szCs w:val="24"/>
        </w:rPr>
        <w:t xml:space="preserve">El más famoso de los apologistas fue Justino Mártir. Justino era un verdadero creyente en Cris</w:t>
      </w:r>
      <w:r>
        <w:rPr>
          <w:rFonts w:eastAsia="Times New Roman"/>
          <w:color w:val="000000"/>
          <w:sz w:val="24"/>
          <w:szCs w:val="24"/>
        </w:rPr>
        <w:t xml:space="preserve">to. Dio su vida por su fe. Estaba ansioso por ganar hombres para Cristo. Es Jesucristo quien nos ha enseñado la verdad sobre los asuntos de la vida y la muerte. Es Jesucristo quien es nuestra fuente final de la verdad. Jesús nació de una virgen. Jesús fue </w:t>
      </w:r>
      <w:r>
        <w:rPr>
          <w:rFonts w:eastAsia="Times New Roman"/>
          <w:color w:val="000000"/>
          <w:sz w:val="24"/>
          <w:szCs w:val="24"/>
        </w:rPr>
        <w:t xml:space="preserve">crucificado</w:t>
      </w:r>
      <w:r>
        <w:rPr>
          <w:rFonts w:eastAsia="Times New Roman"/>
          <w:color w:val="000000"/>
          <w:sz w:val="24"/>
          <w:szCs w:val="24"/>
        </w:rPr>
        <w:t xml:space="preserve"> pero resucitó de entre los muertos. Ascendió al cielo. ¿Encuentra todo esto difícil de creer? Sin embargo, al decir estas cosas sobre Jesús "no introducimos nada nuevo más allá de (lo que dices de) aquellos a quienes llamas los hijos de Zeus".</w:t>
      </w:r>
      <w:r>
        <w:rPr>
          <w:rFonts w:eastAsia="Times New Roman"/>
          <w:color w:val="000000"/>
          <w:sz w:val="24"/>
          <w:szCs w:val="24"/>
          <w:vertAlign w:val="superscript"/>
        </w:rPr>
        <w:footnoteReference w:id="56"/>
      </w:r>
      <w:r>
        <w:rPr>
          <w:color w:val="000000"/>
          <w:sz w:val="24"/>
          <w:szCs w:val="24"/>
        </w:rPr>
      </w:r>
    </w:p>
    <w:p>
      <w:pPr>
        <w:pBdr>
          <w:top w:val="none" w:color="000000" w:sz="0" w:space="0"/>
          <w:left w:val="none" w:color="000000" w:sz="0" w:space="0"/>
          <w:bottom w:val="none" w:color="000000" w:sz="0" w:space="0"/>
          <w:right w:val="none" w:color="000000" w:sz="0" w:space="0"/>
          <w:between w:val="none" w:color="000000" w:sz="0" w:space="0"/>
        </w:pBdr>
        <w:spacing w:after="160" w:line="240" w:lineRule="auto"/>
        <w:ind w:hanging="10" w:left="5"/>
        <w:jc w:val="both"/>
        <w:rPr>
          <w:color w:val="000000"/>
          <w:sz w:val="24"/>
          <w:szCs w:val="24"/>
        </w:rPr>
      </w:pPr>
      <w:r>
        <w:rPr>
          <w:rFonts w:eastAsia="Times New Roman"/>
          <w:color w:val="000000"/>
          <w:sz w:val="24"/>
          <w:szCs w:val="24"/>
        </w:rPr>
        <w:t xml:space="preserve">¿Es de extrañar que los griegos se anticiparan a las enseñanzas cristianas? No, en absoluto. Hay "semillas de verdad en todos los hombres".</w:t>
      </w:r>
      <w:r>
        <w:rPr>
          <w:rFonts w:eastAsia="Times New Roman"/>
          <w:color w:val="000000"/>
          <w:sz w:val="24"/>
          <w:szCs w:val="24"/>
          <w:vertAlign w:val="superscript"/>
        </w:rPr>
        <w:footnoteReference w:id="57"/>
      </w:r>
      <w:r>
        <w:rPr>
          <w:rFonts w:eastAsia="Times New Roman"/>
          <w:color w:val="000000"/>
          <w:sz w:val="24"/>
          <w:szCs w:val="24"/>
        </w:rPr>
        <w:t xml:space="preserve"> Cristo es el </w:t>
      </w:r>
      <w:r>
        <w:rPr>
          <w:rFonts w:eastAsia="Times New Roman"/>
          <w:color w:val="000000"/>
          <w:sz w:val="24"/>
          <w:szCs w:val="24"/>
        </w:rPr>
        <w:t xml:space="preserve">"Primogénito de Dios" pero es, al mismo tiempo, "la Razón en la que participa toda la raza humana".</w:t>
      </w:r>
      <w:r>
        <w:rPr>
          <w:rFonts w:eastAsia="Times New Roman"/>
          <w:color w:val="000000"/>
          <w:sz w:val="24"/>
          <w:szCs w:val="24"/>
          <w:vertAlign w:val="superscript"/>
        </w:rPr>
        <w:footnoteReference w:id="58"/>
      </w:r>
      <w:r>
        <w:rPr>
          <w:color w:val="000000"/>
          <w:sz w:val="24"/>
          <w:szCs w:val="24"/>
        </w:rPr>
      </w:r>
    </w:p>
    <w:p>
      <w:pPr>
        <w:pBdr>
          <w:top w:val="none" w:color="000000" w:sz="0" w:space="0"/>
          <w:left w:val="none" w:color="000000" w:sz="0" w:space="0"/>
          <w:bottom w:val="none" w:color="000000" w:sz="0" w:space="0"/>
          <w:right w:val="none" w:color="000000" w:sz="0" w:space="0"/>
          <w:between w:val="none" w:color="000000" w:sz="0" w:space="0"/>
        </w:pBdr>
        <w:spacing w:after="160" w:line="240" w:lineRule="auto"/>
        <w:ind w:hanging="10" w:left="5"/>
        <w:jc w:val="both"/>
        <w:rPr>
          <w:color w:val="000000"/>
          <w:sz w:val="24"/>
          <w:szCs w:val="24"/>
        </w:rPr>
      </w:pPr>
      <w:r>
        <w:rPr>
          <w:rFonts w:eastAsia="Times New Roman"/>
          <w:color w:val="000000"/>
          <w:sz w:val="24"/>
          <w:szCs w:val="24"/>
        </w:rPr>
        <w:t xml:space="preserve">La razón básica por la que Justino es incapaz de poner el Cristo de las Escrituras claramente c</w:t>
      </w:r>
      <w:r>
        <w:rPr>
          <w:rFonts w:eastAsia="Times New Roman"/>
          <w:color w:val="000000"/>
          <w:sz w:val="24"/>
          <w:szCs w:val="24"/>
        </w:rPr>
        <w:t xml:space="preserve">omo un desafío frente a la filosofía griega, radica en el hecho de que él mismo no tiene una visión bíblica adecuada del hombre. Los griegos asumieron que el hombre es libre, es decir, autónomo. Justino debería haber desafiado esta idea en términos de la e</w:t>
      </w:r>
      <w:r>
        <w:rPr>
          <w:rFonts w:eastAsia="Times New Roman"/>
          <w:color w:val="000000"/>
          <w:sz w:val="24"/>
          <w:szCs w:val="24"/>
        </w:rPr>
        <w:t xml:space="preserve">nseñanza bíblica con respecto a la creación del hombre por Dios. Pero Justin tiene miedo de hacer esto. Los griegos entonces, teme, lo acusarán de aferrarse al determinismo o al destino. Así que virtualmente admite que él, así como los griegos, comienza co</w:t>
      </w:r>
      <w:r>
        <w:rPr>
          <w:rFonts w:eastAsia="Times New Roman"/>
          <w:color w:val="000000"/>
          <w:sz w:val="24"/>
          <w:szCs w:val="24"/>
        </w:rPr>
        <w:t xml:space="preserve">n la idea de la libertad del hombre como la capacidad de actuar o no actuar, de actuar correctamente o incorrectamente, sin tener en cuenta el plan de Dios. Comprometiéndose virtualmente a la misma clase de libertad que la que los griegos están comprometid</w:t>
      </w:r>
      <w:r>
        <w:rPr>
          <w:rFonts w:eastAsia="Times New Roman"/>
          <w:color w:val="000000"/>
          <w:sz w:val="24"/>
          <w:szCs w:val="24"/>
        </w:rPr>
        <w:t xml:space="preserve">os, se ha comprometido también al principio de discontinuidad como la que los griegos están comprometidos, es decir, pura contingencia. Por consiguiente, Justino no duda en seguir el ejemplo de Platón cuando habla de Dios como el sin nombre. El dios de los</w:t>
      </w:r>
      <w:r>
        <w:rPr>
          <w:rFonts w:eastAsia="Times New Roman"/>
          <w:color w:val="000000"/>
          <w:sz w:val="24"/>
          <w:szCs w:val="24"/>
        </w:rPr>
        <w:t xml:space="preserve"> griegos, al ser el dios de todo pensamiento apóstata, es totalmente indeterminado. Este dios no puede nombrarse o identificarse a sí mismo porque el hombre no lo ha identificado. Sin embargo, Justino identifica a su propio Dios con el Dios de los griegos.</w:t>
      </w:r>
      <w:r>
        <w:rPr>
          <w:color w:val="000000"/>
          <w:sz w:val="24"/>
          <w:szCs w:val="24"/>
        </w:rPr>
      </w:r>
    </w:p>
    <w:p>
      <w:pPr>
        <w:pBdr>
          <w:top w:val="none" w:color="000000" w:sz="0" w:space="0"/>
          <w:left w:val="none" w:color="000000" w:sz="0" w:space="0"/>
          <w:bottom w:val="none" w:color="000000" w:sz="0" w:space="0"/>
          <w:right w:val="none" w:color="000000" w:sz="0" w:space="0"/>
          <w:between w:val="none" w:color="000000" w:sz="0" w:space="0"/>
        </w:pBdr>
        <w:spacing w:after="160" w:line="240" w:lineRule="auto"/>
        <w:ind w:hanging="10" w:left="5"/>
        <w:jc w:val="both"/>
        <w:rPr>
          <w:color w:val="000000"/>
          <w:sz w:val="24"/>
          <w:szCs w:val="24"/>
        </w:rPr>
      </w:pPr>
      <w:r>
        <w:rPr>
          <w:rFonts w:eastAsia="Times New Roman"/>
          <w:color w:val="000000"/>
          <w:sz w:val="24"/>
          <w:szCs w:val="24"/>
        </w:rPr>
        <w:t xml:space="preserve">Justino debería haber puesto el autodenominado Cristo y Dios de las Escrituras como un desafío contra este anónimo dios de los griegos. Pero en su interés por ganar a los griegos para Cristo, comprometió al Cristo.</w:t>
      </w:r>
      <w:r>
        <w:rPr>
          <w:color w:val="000000"/>
          <w:sz w:val="24"/>
          <w:szCs w:val="24"/>
        </w:rPr>
      </w:r>
    </w:p>
    <w:p>
      <w:pPr>
        <w:pBdr>
          <w:top w:val="none" w:color="000000" w:sz="0" w:space="0"/>
          <w:left w:val="none" w:color="000000" w:sz="0" w:space="0"/>
          <w:bottom w:val="none" w:color="000000" w:sz="0" w:space="0"/>
          <w:right w:val="none" w:color="000000" w:sz="0" w:space="0"/>
          <w:between w:val="none" w:color="000000" w:sz="0" w:space="0"/>
        </w:pBdr>
        <w:spacing w:after="160" w:line="240" w:lineRule="auto"/>
        <w:ind w:hanging="10" w:left="5"/>
        <w:jc w:val="both"/>
        <w:rPr>
          <w:color w:val="000000"/>
          <w:sz w:val="24"/>
          <w:szCs w:val="24"/>
        </w:rPr>
      </w:pPr>
      <w:r>
        <w:rPr>
          <w:rFonts w:eastAsia="Times New Roman"/>
          <w:color w:val="000000"/>
          <w:sz w:val="24"/>
          <w:szCs w:val="24"/>
        </w:rPr>
        <w:t xml:space="preserve">Aferrándose a la idea de autonomía con los griegos y al mismo principio de discontinuidad con los griegos, Justino naturalmente también se af</w:t>
      </w:r>
      <w:r>
        <w:rPr>
          <w:rFonts w:eastAsia="Times New Roman"/>
          <w:color w:val="000000"/>
          <w:sz w:val="24"/>
          <w:szCs w:val="24"/>
        </w:rPr>
        <w:t xml:space="preserve">erró al mismo principio de continuidad que los griegos. Como cristiano, cree que su Cristo es el Hijo de Dios, a través del cual el mundo está hecho, pero como ansioso apologista, su Cristo es el principio de la razón que se encuentra en todos los hombres.</w:t>
      </w:r>
      <w:r>
        <w:rPr>
          <w:color w:val="000000"/>
          <w:sz w:val="24"/>
          <w:szCs w:val="24"/>
        </w:rPr>
      </w:r>
    </w:p>
    <w:p>
      <w:pPr>
        <w:pBdr>
          <w:top w:val="none" w:color="000000" w:sz="0" w:space="0"/>
          <w:left w:val="none" w:color="000000" w:sz="0" w:space="0"/>
          <w:bottom w:val="none" w:color="000000" w:sz="0" w:space="0"/>
          <w:right w:val="none" w:color="000000" w:sz="0" w:space="0"/>
          <w:between w:val="none" w:color="000000" w:sz="0" w:space="0"/>
        </w:pBdr>
        <w:spacing w:after="160" w:line="240" w:lineRule="auto"/>
        <w:ind w:hanging="10" w:left="5"/>
        <w:jc w:val="both"/>
        <w:rPr>
          <w:color w:val="000000"/>
          <w:sz w:val="24"/>
          <w:szCs w:val="24"/>
        </w:rPr>
      </w:pPr>
      <w:r>
        <w:rPr>
          <w:rFonts w:eastAsia="Times New Roman"/>
          <w:color w:val="000000"/>
          <w:sz w:val="24"/>
          <w:szCs w:val="24"/>
        </w:rPr>
        <w:t xml:space="preserve">El fracaso de Justino en establecer su propia posición cristiana claramente como un desafío contra los griegos es igual a su fracaso en desafiar a Trifón el Judío a abandonar su fe en la justicia del trabajo y aceptar la gracia de Dios en Cristo.</w:t>
      </w:r>
      <w:r>
        <w:rPr>
          <w:color w:val="000000"/>
          <w:sz w:val="24"/>
          <w:szCs w:val="24"/>
        </w:rPr>
      </w:r>
    </w:p>
    <w:p>
      <w:pPr>
        <w:pBdr>
          <w:top w:val="none" w:color="000000" w:sz="0" w:space="0"/>
          <w:left w:val="none" w:color="000000" w:sz="0" w:space="0"/>
          <w:bottom w:val="none" w:color="000000" w:sz="0" w:space="0"/>
          <w:right w:val="none" w:color="000000" w:sz="0" w:space="0"/>
          <w:between w:val="none" w:color="000000" w:sz="0" w:space="0"/>
        </w:pBdr>
        <w:spacing w:after="160" w:line="240" w:lineRule="auto"/>
        <w:ind w:hanging="10" w:left="5"/>
        <w:jc w:val="both"/>
        <w:rPr>
          <w:color w:val="000000"/>
          <w:sz w:val="24"/>
          <w:szCs w:val="24"/>
        </w:rPr>
      </w:pPr>
      <w:r>
        <w:rPr>
          <w:rFonts w:eastAsia="Times New Roman"/>
          <w:color w:val="000000"/>
          <w:sz w:val="24"/>
          <w:szCs w:val="24"/>
        </w:rPr>
        <w:t xml:space="preserve">Justino discute con Trifón como discute con los griegos. Justino busca un área de interpretación común c</w:t>
      </w:r>
      <w:r>
        <w:rPr>
          <w:rFonts w:eastAsia="Times New Roman"/>
          <w:color w:val="000000"/>
          <w:sz w:val="24"/>
          <w:szCs w:val="24"/>
        </w:rPr>
        <w:t xml:space="preserve">on Trifón para desde allí pasar a la unicidad de Cristo. Él concede la justicia de la afirmación de Trifón de ser un verdadero judío. Justino debería haberle mostrado a Trifón que sólo él es un verdadero judío si cree en Cristo como la simiente de Abraham.</w:t>
      </w:r>
      <w:r>
        <w:rPr>
          <w:color w:val="000000"/>
          <w:sz w:val="24"/>
          <w:szCs w:val="24"/>
        </w:rPr>
      </w:r>
    </w:p>
    <w:p>
      <w:pPr>
        <w:pBdr>
          <w:top w:val="none" w:color="000000" w:sz="0" w:space="0"/>
          <w:left w:val="none" w:color="000000" w:sz="0" w:space="0"/>
          <w:bottom w:val="none" w:color="000000" w:sz="0" w:space="0"/>
          <w:right w:val="none" w:color="000000" w:sz="0" w:space="0"/>
          <w:between w:val="none" w:color="000000" w:sz="0" w:space="0"/>
        </w:pBdr>
        <w:spacing w:after="160" w:line="240" w:lineRule="auto"/>
        <w:ind w:hanging="10" w:left="5"/>
        <w:jc w:val="both"/>
        <w:rPr>
          <w:color w:val="000000"/>
          <w:sz w:val="24"/>
          <w:szCs w:val="24"/>
        </w:rPr>
      </w:pPr>
      <w:r>
        <w:rPr>
          <w:rFonts w:eastAsia="Times New Roman"/>
          <w:color w:val="000000"/>
          <w:sz w:val="24"/>
          <w:szCs w:val="24"/>
        </w:rPr>
        <w:t xml:space="preserve">Sin duda Justin</w:t>
      </w:r>
      <w:r>
        <w:rPr>
          <w:rFonts w:eastAsia="Times New Roman"/>
          <w:color w:val="000000"/>
          <w:sz w:val="24"/>
          <w:szCs w:val="24"/>
        </w:rPr>
        <w:t xml:space="preserve">o se preocupó de corazón de presentar a los hombres el "Nombre Sagrado" de su Salvador. Sin embargo, confundió este nombre sagrado con la idea del Logos de los griegos. Por consiguiente, habla de Cristo como la "ley final" para los hombres. Los griegos ya </w:t>
      </w:r>
      <w:r>
        <w:rPr>
          <w:rFonts w:eastAsia="Times New Roman"/>
          <w:color w:val="000000"/>
          <w:sz w:val="24"/>
          <w:szCs w:val="24"/>
        </w:rPr>
        <w:t xml:space="preserve">habían</w:t>
      </w:r>
      <w:r>
        <w:rPr>
          <w:rFonts w:eastAsia="Times New Roman"/>
          <w:color w:val="000000"/>
          <w:sz w:val="24"/>
          <w:szCs w:val="24"/>
        </w:rPr>
        <w:t xml:space="preserve">, según él, aunque oscuramente, percibido la presencia y la llegada de esta ley.</w:t>
      </w:r>
      <w:r>
        <w:rPr>
          <w:color w:val="000000"/>
          <w:sz w:val="24"/>
          <w:szCs w:val="24"/>
        </w:rPr>
      </w:r>
    </w:p>
    <w:p>
      <w:pPr>
        <w:pBdr>
          <w:top w:val="none" w:color="000000" w:sz="0" w:space="0"/>
          <w:left w:val="none" w:color="000000" w:sz="0" w:space="0"/>
          <w:bottom w:val="none" w:color="000000" w:sz="0" w:space="0"/>
          <w:right w:val="none" w:color="000000" w:sz="0" w:space="0"/>
          <w:between w:val="none" w:color="000000" w:sz="0" w:space="0"/>
        </w:pBdr>
        <w:spacing w:after="160" w:line="240" w:lineRule="auto"/>
        <w:ind w:hanging="10" w:left="5"/>
        <w:jc w:val="both"/>
        <w:rPr>
          <w:color w:val="000000"/>
          <w:sz w:val="24"/>
          <w:szCs w:val="24"/>
        </w:rPr>
      </w:pPr>
      <w:r>
        <w:rPr>
          <w:rFonts w:eastAsia="Times New Roman"/>
          <w:color w:val="000000"/>
          <w:sz w:val="24"/>
          <w:szCs w:val="24"/>
        </w:rPr>
        <w:t xml:space="preserve">En lugar de tomar sus puntos de vista de Dios en su relación con el hombre y su mundo exclusivamente de la Escritura como la Palabra del Cristo que se </w:t>
      </w:r>
      <w:r>
        <w:rPr>
          <w:rFonts w:eastAsia="Times New Roman"/>
          <w:color w:val="000000"/>
          <w:sz w:val="24"/>
          <w:szCs w:val="24"/>
        </w:rPr>
        <w:t xml:space="preserve">auto-</w:t>
      </w:r>
      <w:r>
        <w:rPr>
          <w:rFonts w:eastAsia="Times New Roman"/>
          <w:color w:val="000000"/>
          <w:sz w:val="24"/>
          <w:szCs w:val="24"/>
        </w:rPr>
        <w:t xml:space="preserve">estimula</w:t>
      </w:r>
      <w:r>
        <w:rPr>
          <w:rFonts w:eastAsia="Times New Roman"/>
          <w:color w:val="000000"/>
          <w:sz w:val="24"/>
          <w:szCs w:val="24"/>
        </w:rPr>
        <w:t xml:space="preserve"> para luego con este "sistema" de verdad tomado de la Escritura desafiar la sabiduría de este mundo, Justino toma su punto de vista de Dios y su relación con el hombre y su mundo en parte de la Escritura y en parte de la filosofía griega.</w:t>
      </w:r>
      <w:r>
        <w:rPr>
          <w:color w:val="000000"/>
          <w:sz w:val="24"/>
          <w:szCs w:val="24"/>
        </w:rPr>
      </w:r>
    </w:p>
    <w:p>
      <w:pPr>
        <w:pBdr>
          <w:top w:val="none" w:color="000000" w:sz="0" w:space="0"/>
          <w:left w:val="none" w:color="000000" w:sz="0" w:space="0"/>
          <w:bottom w:val="none" w:color="000000" w:sz="0" w:space="0"/>
          <w:right w:val="none" w:color="000000" w:sz="0" w:space="0"/>
          <w:between w:val="none" w:color="000000" w:sz="0" w:space="0"/>
        </w:pBdr>
        <w:spacing w:after="160" w:line="240" w:lineRule="auto"/>
        <w:ind w:hanging="10" w:left="5"/>
        <w:jc w:val="both"/>
        <w:rPr>
          <w:color w:val="000000"/>
          <w:sz w:val="24"/>
          <w:szCs w:val="24"/>
        </w:rPr>
      </w:pPr>
      <w:r>
        <w:rPr>
          <w:rFonts w:eastAsia="Times New Roman"/>
          <w:color w:val="000000"/>
          <w:sz w:val="24"/>
          <w:szCs w:val="24"/>
        </w:rPr>
        <w:t xml:space="preserve">El resultado es que no encuentra unidad de perspectiva en su propio pensamiento. Sigue siendo víctima de la falsa problemática del pensamiento apóstata y, a pesar de sus mejores intenciones, compromete a su Cristo.</w:t>
      </w:r>
      <w:r>
        <w:rPr>
          <w:color w:val="000000"/>
          <w:sz w:val="24"/>
          <w:szCs w:val="24"/>
        </w:rPr>
      </w:r>
    </w:p>
    <w:p>
      <w:pPr>
        <w:pBdr>
          <w:top w:val="none" w:color="000000" w:sz="0" w:space="0"/>
          <w:left w:val="none" w:color="000000" w:sz="0" w:space="0"/>
          <w:bottom w:val="none" w:color="000000" w:sz="0" w:space="0"/>
          <w:right w:val="none" w:color="000000" w:sz="0" w:space="0"/>
          <w:between w:val="none" w:color="000000" w:sz="0" w:space="0"/>
        </w:pBdr>
        <w:spacing w:after="160" w:line="240" w:lineRule="auto"/>
        <w:ind w:hanging="10" w:left="5"/>
        <w:jc w:val="both"/>
        <w:rPr>
          <w:color w:val="000000"/>
          <w:sz w:val="24"/>
          <w:szCs w:val="24"/>
        </w:rPr>
      </w:pPr>
      <w:r>
        <w:rPr>
          <w:rFonts w:eastAsia="Times New Roman"/>
          <w:color w:val="000000"/>
          <w:sz w:val="24"/>
          <w:szCs w:val="24"/>
        </w:rPr>
        <w:t xml:space="preserve">En este aspecto básico, Justino es el precursor de la apologética romana y </w:t>
      </w:r>
      <w:r>
        <w:rPr>
          <w:rFonts w:eastAsia="Times New Roman"/>
          <w:color w:val="000000"/>
          <w:sz w:val="24"/>
          <w:szCs w:val="24"/>
        </w:rPr>
        <w:t xml:space="preserve">arminiana</w:t>
      </w:r>
      <w:r>
        <w:rPr>
          <w:rFonts w:eastAsia="Times New Roman"/>
          <w:color w:val="000000"/>
          <w:sz w:val="24"/>
          <w:szCs w:val="24"/>
        </w:rPr>
        <w:t xml:space="preserve">. A este punto volveremos.</w:t>
      </w:r>
      <w:r>
        <w:rPr>
          <w:color w:val="000000"/>
          <w:sz w:val="24"/>
          <w:szCs w:val="24"/>
        </w:rPr>
      </w:r>
    </w:p>
    <w:p>
      <w:pPr>
        <w:pStyle w:val="11223"/>
        <w:pBdr/>
        <w:spacing/>
        <w:ind/>
        <w:rPr>
          <w:rFonts w:ascii="Arial" w:hAnsi="Arial" w:cs="Arial"/>
        </w:rPr>
      </w:pPr>
      <w:r/>
      <w:bookmarkStart w:id="25" w:name="_Toc238396"/>
      <w:r>
        <w:rPr>
          <w:rFonts w:ascii="Arial" w:hAnsi="Arial" w:eastAsia="Times New Roman" w:cs="Arial"/>
        </w:rPr>
        <w:t xml:space="preserve">B. </w:t>
      </w:r>
      <w:r>
        <w:rPr>
          <w:rFonts w:ascii="Arial" w:hAnsi="Arial" w:eastAsia="Times New Roman" w:cs="Arial"/>
        </w:rPr>
        <w:t xml:space="preserve">Atenagoras</w:t>
      </w:r>
      <w:bookmarkEnd w:id="25"/>
      <w:r/>
      <w:r>
        <w:rPr>
          <w:rFonts w:ascii="Arial" w:hAnsi="Arial" w:cs="Arial"/>
        </w:rPr>
      </w:r>
    </w:p>
    <w:p>
      <w:pPr>
        <w:pBdr>
          <w:top w:val="none" w:color="000000" w:sz="0" w:space="0"/>
          <w:left w:val="none" w:color="000000" w:sz="0" w:space="0"/>
          <w:bottom w:val="none" w:color="000000" w:sz="0" w:space="0"/>
          <w:right w:val="none" w:color="000000" w:sz="0" w:space="0"/>
          <w:between w:val="none" w:color="000000" w:sz="0" w:space="0"/>
        </w:pBdr>
        <w:spacing w:after="160" w:line="240" w:lineRule="auto"/>
        <w:ind w:hanging="10" w:left="5"/>
        <w:jc w:val="both"/>
        <w:rPr>
          <w:color w:val="000000"/>
          <w:sz w:val="24"/>
          <w:szCs w:val="24"/>
        </w:rPr>
      </w:pPr>
      <w:r>
        <w:rPr>
          <w:rFonts w:eastAsia="Times New Roman"/>
          <w:color w:val="000000"/>
          <w:sz w:val="24"/>
          <w:szCs w:val="24"/>
        </w:rPr>
        <w:t xml:space="preserve">Sólo hay que decir una palabra sobre </w:t>
      </w:r>
      <w:r>
        <w:rPr>
          <w:rFonts w:eastAsia="Times New Roman"/>
          <w:color w:val="000000"/>
          <w:sz w:val="24"/>
          <w:szCs w:val="24"/>
        </w:rPr>
        <w:t xml:space="preserve">Atenágoras</w:t>
      </w:r>
      <w:r>
        <w:rPr>
          <w:rFonts w:eastAsia="Times New Roman"/>
          <w:color w:val="000000"/>
          <w:sz w:val="24"/>
          <w:szCs w:val="24"/>
        </w:rPr>
        <w:t xml:space="preserve">. Su posición general es similar a la de Justino Mártir. Juntos se aferran a la teología del Logos. Es de esperar, por lo tanto, que </w:t>
      </w:r>
      <w:r>
        <w:rPr>
          <w:rFonts w:eastAsia="Times New Roman"/>
          <w:color w:val="000000"/>
          <w:sz w:val="24"/>
          <w:szCs w:val="24"/>
        </w:rPr>
        <w:t xml:space="preserve">Atenágoras</w:t>
      </w:r>
      <w:r>
        <w:rPr>
          <w:rFonts w:eastAsia="Times New Roman"/>
          <w:color w:val="000000"/>
          <w:sz w:val="24"/>
          <w:szCs w:val="24"/>
        </w:rPr>
        <w:t xml:space="preserve">, como Justino, piense favorablemente en los esfuerzos de la filosofía griega en lo que respecta a Dios. </w:t>
      </w:r>
      <w:r>
        <w:rPr>
          <w:rFonts w:eastAsia="Times New Roman"/>
          <w:color w:val="000000"/>
          <w:sz w:val="24"/>
          <w:szCs w:val="24"/>
        </w:rPr>
        <w:t xml:space="preserve">Atenágoras</w:t>
      </w:r>
      <w:r>
        <w:rPr>
          <w:rFonts w:eastAsia="Times New Roman"/>
          <w:color w:val="000000"/>
          <w:sz w:val="24"/>
          <w:szCs w:val="24"/>
        </w:rPr>
        <w:t xml:space="preserve"> piensa que Platón se aferra a un Dios y que </w:t>
      </w:r>
      <w:r>
        <w:rPr>
          <w:rFonts w:eastAsia="Times New Roman"/>
          <w:color w:val="000000"/>
          <w:sz w:val="24"/>
          <w:szCs w:val="24"/>
        </w:rPr>
        <w:t xml:space="preserve">los cristianos no difieren de Platón en este aspecto. Pero también se da cuenta de que los filósofos no han sido capaces de descubrir la verdad que los hombres necesitan y por lo tanto los cristianos se dirigen a "aquellos guiados por el Espíritu de Dios".</w:t>
      </w:r>
      <w:r>
        <w:rPr>
          <w:color w:val="000000"/>
          <w:sz w:val="24"/>
          <w:szCs w:val="24"/>
        </w:rPr>
      </w:r>
    </w:p>
    <w:p>
      <w:pPr>
        <w:pBdr>
          <w:top w:val="none" w:color="000000" w:sz="0" w:space="0"/>
          <w:left w:val="none" w:color="000000" w:sz="0" w:space="0"/>
          <w:bottom w:val="none" w:color="000000" w:sz="0" w:space="0"/>
          <w:right w:val="none" w:color="000000" w:sz="0" w:space="0"/>
          <w:between w:val="none" w:color="000000" w:sz="0" w:space="0"/>
        </w:pBdr>
        <w:spacing w:after="160" w:line="240" w:lineRule="auto"/>
        <w:ind w:hanging="10" w:left="5"/>
        <w:jc w:val="both"/>
        <w:rPr>
          <w:color w:val="000000"/>
          <w:sz w:val="24"/>
          <w:szCs w:val="24"/>
        </w:rPr>
      </w:pPr>
      <w:r>
        <w:rPr>
          <w:rFonts w:eastAsia="Times New Roman"/>
          <w:color w:val="000000"/>
          <w:sz w:val="24"/>
          <w:szCs w:val="24"/>
        </w:rPr>
        <w:t xml:space="preserve">En su breve tratado sobre la Resurrección, </w:t>
      </w:r>
      <w:r>
        <w:rPr>
          <w:rFonts w:eastAsia="Times New Roman"/>
          <w:color w:val="000000"/>
          <w:sz w:val="24"/>
          <w:szCs w:val="24"/>
        </w:rPr>
        <w:t xml:space="preserve">Atenágoras</w:t>
      </w:r>
      <w:r>
        <w:rPr>
          <w:rFonts w:eastAsia="Times New Roman"/>
          <w:color w:val="000000"/>
          <w:sz w:val="24"/>
          <w:szCs w:val="24"/>
        </w:rPr>
        <w:t xml:space="preserve"> argumenta </w:t>
      </w:r>
      <w:r>
        <w:rPr>
          <w:rFonts w:eastAsia="Times New Roman"/>
          <w:color w:val="000000"/>
          <w:sz w:val="24"/>
          <w:szCs w:val="24"/>
        </w:rPr>
        <w:t xml:space="preserve">que</w:t>
      </w:r>
      <w:r>
        <w:rPr>
          <w:rFonts w:eastAsia="Times New Roman"/>
          <w:color w:val="000000"/>
          <w:sz w:val="24"/>
          <w:szCs w:val="24"/>
        </w:rPr>
        <w:t xml:space="preserve"> ya que Dios ha creado todas las cosas, no debería ser imposible para él levantar a los hombres de la muerte. Esto es en sí mismo cierto. Pero </w:t>
      </w:r>
      <w:r>
        <w:rPr>
          <w:rFonts w:eastAsia="Times New Roman"/>
          <w:color w:val="000000"/>
          <w:sz w:val="24"/>
          <w:szCs w:val="24"/>
        </w:rPr>
        <w:t xml:space="preserve">Atenágoras</w:t>
      </w:r>
      <w:r>
        <w:rPr>
          <w:rFonts w:eastAsia="Times New Roman"/>
          <w:color w:val="000000"/>
          <w:sz w:val="24"/>
          <w:szCs w:val="24"/>
        </w:rPr>
        <w:t xml:space="preserve"> no se dio cuenta de que, según las opiniones de Platón y otros, Dios no creó todas las cosas. Aparentemente no apreciaba el hech</w:t>
      </w:r>
      <w:r>
        <w:rPr>
          <w:rFonts w:eastAsia="Times New Roman"/>
          <w:color w:val="000000"/>
          <w:sz w:val="24"/>
          <w:szCs w:val="24"/>
        </w:rPr>
        <w:t xml:space="preserve">o de que cuando argumentaba la posibilidad de la resurrección en términos de la filosofía de sus oponentes, él mismo ya no era fiel a su propia posición. Según su propia posición, la posibilidad de la resurrección se basa en el Dios que ha creado el mundo.</w:t>
      </w:r>
      <w:r>
        <w:rPr>
          <w:color w:val="000000"/>
          <w:sz w:val="24"/>
          <w:szCs w:val="24"/>
        </w:rPr>
      </w:r>
    </w:p>
    <w:p>
      <w:pPr>
        <w:pBdr>
          <w:top w:val="none" w:color="000000" w:sz="0" w:space="0"/>
          <w:left w:val="none" w:color="000000" w:sz="0" w:space="0"/>
          <w:bottom w:val="none" w:color="000000" w:sz="0" w:space="0"/>
          <w:right w:val="none" w:color="000000" w:sz="0" w:space="0"/>
          <w:between w:val="none" w:color="000000" w:sz="0" w:space="0"/>
        </w:pBdr>
        <w:spacing w:after="160" w:line="240" w:lineRule="auto"/>
        <w:ind w:hanging="10" w:left="5"/>
        <w:jc w:val="both"/>
        <w:rPr>
          <w:color w:val="000000"/>
          <w:sz w:val="24"/>
          <w:szCs w:val="24"/>
        </w:rPr>
      </w:pPr>
      <w:r>
        <w:rPr>
          <w:rFonts w:eastAsia="Times New Roman"/>
          <w:color w:val="000000"/>
          <w:sz w:val="24"/>
          <w:szCs w:val="24"/>
        </w:rPr>
        <w:t xml:space="preserve">Atenágoras</w:t>
      </w:r>
      <w:r>
        <w:rPr>
          <w:rFonts w:eastAsia="Times New Roman"/>
          <w:color w:val="000000"/>
          <w:sz w:val="24"/>
          <w:szCs w:val="24"/>
        </w:rPr>
        <w:t xml:space="preserve"> también defiende la posibilidad de la resurrección apelando a lo que sus oponentes deberían estar dispuestos a reconocer por sus propios principios. Dice que la vida humana cambia mucho desde su inicio hasta su </w:t>
      </w:r>
      <w:r>
        <w:rPr>
          <w:rFonts w:eastAsia="Times New Roman"/>
          <w:color w:val="000000"/>
          <w:sz w:val="24"/>
          <w:szCs w:val="24"/>
        </w:rPr>
        <w:t xml:space="preserve">fin. Los cambios desde el principio de un ser humano hasta que llega a su fin son tan grandes y están tan fuera de nuestro poder de comprensión que aquellos que los ven deberían estar dispuestos a permitir la posibilidad de una resurrección de los muertos.</w:t>
      </w:r>
      <w:r>
        <w:rPr>
          <w:color w:val="000000"/>
          <w:sz w:val="24"/>
          <w:szCs w:val="24"/>
        </w:rPr>
      </w:r>
    </w:p>
    <w:p>
      <w:pPr>
        <w:pBdr>
          <w:top w:val="none" w:color="000000" w:sz="0" w:space="0"/>
          <w:left w:val="none" w:color="000000" w:sz="0" w:space="0"/>
          <w:bottom w:val="none" w:color="000000" w:sz="0" w:space="0"/>
          <w:right w:val="none" w:color="000000" w:sz="0" w:space="0"/>
          <w:between w:val="none" w:color="000000" w:sz="0" w:space="0"/>
        </w:pBdr>
        <w:spacing w:after="160" w:line="240" w:lineRule="auto"/>
        <w:ind w:hanging="10" w:left="5"/>
        <w:jc w:val="both"/>
        <w:rPr>
          <w:color w:val="000000"/>
          <w:sz w:val="24"/>
          <w:szCs w:val="24"/>
        </w:rPr>
      </w:pPr>
      <w:r>
        <w:rPr>
          <w:rFonts w:eastAsia="Times New Roman"/>
          <w:color w:val="000000"/>
          <w:sz w:val="24"/>
          <w:szCs w:val="24"/>
        </w:rPr>
        <w:t xml:space="preserve">Pero argumentar así la posibilidad de la resurrección ya no es argumentar su posibilidad en base a la doctrina de la creación. </w:t>
      </w:r>
      <w:r>
        <w:rPr>
          <w:rFonts w:eastAsia="Times New Roman"/>
          <w:color w:val="000000"/>
          <w:sz w:val="24"/>
          <w:szCs w:val="24"/>
        </w:rPr>
        <w:t xml:space="preserve">Atenágoras</w:t>
      </w:r>
      <w:r>
        <w:rPr>
          <w:rFonts w:eastAsia="Times New Roman"/>
          <w:color w:val="000000"/>
          <w:sz w:val="24"/>
          <w:szCs w:val="24"/>
        </w:rPr>
        <w:t xml:space="preserve"> no era consciente del hecho de que en los dos tipos de argumentos que empleaba, uno basado en la idea de la creación y el otro no, hacía uso</w:t>
      </w:r>
      <w:r>
        <w:rPr>
          <w:rFonts w:eastAsia="Times New Roman"/>
          <w:color w:val="000000"/>
          <w:sz w:val="24"/>
          <w:szCs w:val="24"/>
        </w:rPr>
        <w:t xml:space="preserve"> de dos nociones de posibilidad mutuamente excluyentes. La doctrina cristiana de la resurrección encaja y presupone la doctrina cristiana de la creación y la providencia. La doctrina cristiana de la resurrección no encaja y de hecho no sería "posible" sin </w:t>
      </w:r>
      <w:r>
        <w:rPr>
          <w:rFonts w:eastAsia="Times New Roman"/>
          <w:color w:val="000000"/>
          <w:sz w:val="24"/>
          <w:szCs w:val="24"/>
        </w:rPr>
        <w:t xml:space="preserve">estas doctrinas como su presuposición. Porque en cualquier otra presuposición que no sea la de la creación y la providencia la idea de posibilidad es la del azar y la resurrección como un hecho de azar no es la resurrección como se habla en las Escrituras.</w:t>
      </w:r>
      <w:r>
        <w:rPr>
          <w:color w:val="000000"/>
          <w:sz w:val="24"/>
          <w:szCs w:val="24"/>
        </w:rPr>
      </w:r>
    </w:p>
    <w:p>
      <w:pPr>
        <w:pStyle w:val="11223"/>
        <w:pBdr/>
        <w:spacing/>
        <w:ind/>
        <w:rPr>
          <w:rFonts w:ascii="Arial" w:hAnsi="Arial" w:cs="Arial"/>
        </w:rPr>
      </w:pPr>
      <w:r/>
      <w:bookmarkStart w:id="26" w:name="_Toc238397"/>
      <w:r>
        <w:rPr>
          <w:rFonts w:ascii="Arial" w:hAnsi="Arial" w:eastAsia="Times New Roman" w:cs="Arial"/>
        </w:rPr>
        <w:t xml:space="preserve">C. Iren</w:t>
      </w:r>
      <w:bookmarkEnd w:id="26"/>
      <w:r>
        <w:rPr>
          <w:rFonts w:ascii="Arial" w:hAnsi="Arial" w:eastAsia="Times New Roman" w:cs="Arial"/>
        </w:rPr>
        <w:t xml:space="preserve">eo</w:t>
      </w:r>
      <w:r>
        <w:rPr>
          <w:rFonts w:ascii="Arial" w:hAnsi="Arial" w:cs="Arial"/>
        </w:rPr>
      </w:r>
    </w:p>
    <w:p>
      <w:pPr>
        <w:pBdr>
          <w:top w:val="none" w:color="000000" w:sz="0" w:space="0"/>
          <w:left w:val="none" w:color="000000" w:sz="0" w:space="0"/>
          <w:bottom w:val="none" w:color="000000" w:sz="0" w:space="0"/>
          <w:right w:val="none" w:color="000000" w:sz="0" w:space="0"/>
          <w:between w:val="none" w:color="000000" w:sz="0" w:space="0"/>
        </w:pBdr>
        <w:spacing w:after="160" w:line="240" w:lineRule="auto"/>
        <w:ind w:hanging="10" w:left="5"/>
        <w:jc w:val="both"/>
        <w:rPr>
          <w:color w:val="000000"/>
          <w:sz w:val="24"/>
          <w:szCs w:val="24"/>
        </w:rPr>
      </w:pPr>
      <w:r>
        <w:rPr>
          <w:rFonts w:eastAsia="Times New Roman"/>
          <w:color w:val="000000"/>
          <w:sz w:val="24"/>
          <w:szCs w:val="24"/>
        </w:rPr>
        <w:t xml:space="preserve">En el trabajo de Ireneo, Contra las Herejías, tenemos una discusión exhaustiva de los gnósticos. Ataca la idea de la materia como </w:t>
      </w:r>
      <w:r>
        <w:rPr>
          <w:rFonts w:eastAsia="Times New Roman"/>
          <w:color w:val="000000"/>
          <w:sz w:val="24"/>
          <w:szCs w:val="24"/>
        </w:rPr>
        <w:t xml:space="preserve">eterna y como fuente del mal. En particular, desafía la concepción gnóstica de la salvación. Advierte a los gnósticos que al usar términos prestados por los filósofos corren el peligro de aceptar también su contenido. Pregunta si los hombres de quienes obt</w:t>
      </w:r>
      <w:r>
        <w:rPr>
          <w:rFonts w:eastAsia="Times New Roman"/>
          <w:color w:val="000000"/>
          <w:sz w:val="24"/>
          <w:szCs w:val="24"/>
        </w:rPr>
        <w:t xml:space="preserve">ienen sus especulaciones, los filósofos, saben o no saben la verdad. Si conocen la verdad, entonces no había necesidad de la llegada del Salvador en absoluto y podrían haberse ahorrado su elaborada discusión sobre los intermediarios entre Dios y el hombre.</w:t>
      </w:r>
      <w:r>
        <w:rPr>
          <w:color w:val="000000"/>
          <w:sz w:val="24"/>
          <w:szCs w:val="24"/>
        </w:rPr>
      </w:r>
    </w:p>
    <w:p>
      <w:pPr>
        <w:pBdr>
          <w:top w:val="none" w:color="000000" w:sz="0" w:space="0"/>
          <w:left w:val="none" w:color="000000" w:sz="0" w:space="0"/>
          <w:bottom w:val="none" w:color="000000" w:sz="0" w:space="0"/>
          <w:right w:val="none" w:color="000000" w:sz="0" w:space="0"/>
          <w:between w:val="none" w:color="000000" w:sz="0" w:space="0"/>
        </w:pBdr>
        <w:spacing w:after="160" w:line="240" w:lineRule="auto"/>
        <w:ind w:hanging="10" w:left="5"/>
        <w:jc w:val="both"/>
        <w:rPr>
          <w:color w:val="000000"/>
          <w:sz w:val="24"/>
          <w:szCs w:val="24"/>
        </w:rPr>
      </w:pPr>
      <w:r>
        <w:rPr>
          <w:rFonts w:eastAsia="Times New Roman"/>
          <w:color w:val="000000"/>
          <w:sz w:val="24"/>
          <w:szCs w:val="24"/>
        </w:rPr>
        <w:t xml:space="preserve">"¿Todos aquellos que han sido mencionados, con los que se ha demostrado que coinciden en la expresión, sabían o no sabían la verdad</w:t>
      </w:r>
      <w:r>
        <w:rPr>
          <w:rFonts w:eastAsia="Times New Roman"/>
          <w:color w:val="000000"/>
          <w:sz w:val="24"/>
          <w:szCs w:val="24"/>
        </w:rPr>
        <w:t xml:space="preserve">? Si la sabían, entonces el descenso del Salvador a este mundo era superfluo. ¿Por qué (en ese caso) descendió? ¿Fue para que pudiera traer esa verdad que (ya) se conocía al conocimiento de aquellos que la conocían? Si, por otra parte, estos hombres no la </w:t>
      </w:r>
      <w:r>
        <w:rPr>
          <w:rFonts w:eastAsia="Times New Roman"/>
          <w:color w:val="000000"/>
          <w:sz w:val="24"/>
          <w:szCs w:val="24"/>
        </w:rPr>
        <w:t xml:space="preserve">conocían, ¿cómo es que, mientras os expresáis en los mismos términos que los que no conocían la verdad, os jactáis de que sólo vosotros poseéis ese conocimiento que está por encima de todas las cosas, aunque los que ignoran a Dios (igualmente) lo poseen?".</w:t>
      </w:r>
      <w:r>
        <w:rPr>
          <w:rFonts w:eastAsia="Times New Roman"/>
          <w:color w:val="000000"/>
          <w:sz w:val="24"/>
          <w:szCs w:val="24"/>
          <w:vertAlign w:val="superscript"/>
        </w:rPr>
        <w:footnoteReference w:id="59"/>
      </w:r>
      <w:r>
        <w:rPr>
          <w:color w:val="000000"/>
          <w:sz w:val="24"/>
          <w:szCs w:val="24"/>
        </w:rPr>
      </w:r>
    </w:p>
    <w:p>
      <w:pPr>
        <w:pBdr>
          <w:top w:val="none" w:color="000000" w:sz="0" w:space="0"/>
          <w:left w:val="none" w:color="000000" w:sz="0" w:space="0"/>
          <w:bottom w:val="none" w:color="000000" w:sz="0" w:space="0"/>
          <w:right w:val="none" w:color="000000" w:sz="0" w:space="0"/>
          <w:between w:val="none" w:color="000000" w:sz="0" w:space="0"/>
        </w:pBdr>
        <w:spacing w:after="160" w:line="240" w:lineRule="auto"/>
        <w:ind w:hanging="10" w:left="5"/>
        <w:jc w:val="both"/>
        <w:rPr>
          <w:color w:val="000000"/>
          <w:sz w:val="24"/>
          <w:szCs w:val="24"/>
        </w:rPr>
      </w:pPr>
      <w:r>
        <w:rPr>
          <w:rFonts w:eastAsia="Times New Roman"/>
          <w:color w:val="000000"/>
          <w:sz w:val="24"/>
          <w:szCs w:val="24"/>
        </w:rPr>
        <w:t xml:space="preserve">Por el con</w:t>
      </w:r>
      <w:r>
        <w:rPr>
          <w:rFonts w:eastAsia="Times New Roman"/>
          <w:color w:val="000000"/>
          <w:sz w:val="24"/>
          <w:szCs w:val="24"/>
        </w:rPr>
        <w:t xml:space="preserve">trario, Ireneo se pregunta: "¿Cuánto más seguro y preciso es, entonces, confesar de una vez lo que es verdad? que este Dios, el Creador, que formó el mundo, es el único Dios, y que no hay otro Dios aparte de él -él mismo recibe de sí mismo el modelo y la f</w:t>
      </w:r>
      <w:r>
        <w:rPr>
          <w:rFonts w:eastAsia="Times New Roman"/>
          <w:color w:val="000000"/>
          <w:sz w:val="24"/>
          <w:szCs w:val="24"/>
        </w:rPr>
        <w:t xml:space="preserve">igura de aquellas cosas que han sido hechas- que, después de cansarnos de una descripción tan impía y tortuosa, nos veamos obligados, en un momento u otro, a fijar la mente en alguien, y a confesar que de él procedió la configuración de las cosas creadas.”</w:t>
      </w:r>
      <w:r>
        <w:rPr>
          <w:rFonts w:eastAsia="Times New Roman"/>
          <w:color w:val="000000"/>
          <w:sz w:val="24"/>
          <w:szCs w:val="24"/>
          <w:vertAlign w:val="superscript"/>
        </w:rPr>
        <w:footnoteReference w:id="60"/>
      </w:r>
      <w:r>
        <w:rPr>
          <w:color w:val="000000"/>
          <w:sz w:val="24"/>
          <w:szCs w:val="24"/>
        </w:rPr>
      </w:r>
    </w:p>
    <w:p>
      <w:pPr>
        <w:pBdr>
          <w:top w:val="none" w:color="000000" w:sz="0" w:space="0"/>
          <w:left w:val="none" w:color="000000" w:sz="0" w:space="0"/>
          <w:bottom w:val="none" w:color="000000" w:sz="0" w:space="0"/>
          <w:right w:val="none" w:color="000000" w:sz="0" w:space="0"/>
          <w:between w:val="none" w:color="000000" w:sz="0" w:space="0"/>
        </w:pBdr>
        <w:spacing w:after="160" w:line="240" w:lineRule="auto"/>
        <w:ind w:hanging="10" w:left="5"/>
        <w:jc w:val="both"/>
        <w:rPr>
          <w:color w:val="000000"/>
          <w:sz w:val="24"/>
          <w:szCs w:val="24"/>
        </w:rPr>
      </w:pPr>
      <w:r>
        <w:rPr>
          <w:rFonts w:eastAsia="Times New Roman"/>
          <w:color w:val="000000"/>
          <w:sz w:val="24"/>
          <w:szCs w:val="24"/>
        </w:rPr>
        <w:t xml:space="preserve">El punto básico de Ireneo es que no debemos buscar la explicación del curso del co</w:t>
      </w:r>
      <w:r>
        <w:rPr>
          <w:rFonts w:eastAsia="Times New Roman"/>
          <w:color w:val="000000"/>
          <w:sz w:val="24"/>
          <w:szCs w:val="24"/>
        </w:rPr>
        <w:t xml:space="preserve">smos en ese mismo cosmos. Eso es lo que Valentín y los gnósticos han hecho. Y eso, dice, es característico de las herejías de "Marción, y Simón, y Menandro, o cualesquiera otros que, como ellos, cortan esa creación con la que estamos conectados del Padre".</w:t>
      </w:r>
      <w:r>
        <w:rPr>
          <w:rFonts w:eastAsia="Times New Roman"/>
          <w:color w:val="000000"/>
          <w:sz w:val="24"/>
          <w:szCs w:val="24"/>
          <w:vertAlign w:val="superscript"/>
        </w:rPr>
        <w:footnoteReference w:id="61"/>
      </w:r>
      <w:r>
        <w:rPr>
          <w:color w:val="000000"/>
          <w:sz w:val="24"/>
          <w:szCs w:val="24"/>
        </w:rPr>
      </w:r>
    </w:p>
    <w:p>
      <w:pPr>
        <w:pBdr>
          <w:top w:val="none" w:color="000000" w:sz="0" w:space="0"/>
          <w:left w:val="none" w:color="000000" w:sz="0" w:space="0"/>
          <w:bottom w:val="none" w:color="000000" w:sz="0" w:space="0"/>
          <w:right w:val="none" w:color="000000" w:sz="0" w:space="0"/>
          <w:between w:val="none" w:color="000000" w:sz="0" w:space="0"/>
        </w:pBdr>
        <w:spacing w:after="160" w:line="240" w:lineRule="auto"/>
        <w:ind w:hanging="10" w:left="5"/>
        <w:jc w:val="both"/>
        <w:rPr>
          <w:color w:val="000000"/>
          <w:sz w:val="24"/>
          <w:szCs w:val="24"/>
        </w:rPr>
      </w:pPr>
      <w:r>
        <w:rPr>
          <w:rFonts w:eastAsia="Times New Roman"/>
          <w:color w:val="000000"/>
          <w:sz w:val="24"/>
          <w:szCs w:val="24"/>
        </w:rPr>
        <w:t xml:space="preserve">Al rechazar la doctrina de la creación estos herejes también quitan la posibilidad de la realización de milagros que a ellos mismos influye.</w:t>
      </w:r>
      <w:r>
        <w:rPr>
          <w:rFonts w:eastAsia="Times New Roman"/>
          <w:color w:val="000000"/>
          <w:sz w:val="24"/>
          <w:szCs w:val="24"/>
          <w:vertAlign w:val="superscript"/>
        </w:rPr>
        <w:footnoteReference w:id="62"/>
      </w:r>
      <w:r>
        <w:rPr>
          <w:color w:val="000000"/>
          <w:sz w:val="24"/>
          <w:szCs w:val="24"/>
        </w:rPr>
      </w:r>
    </w:p>
    <w:p>
      <w:pPr>
        <w:pBdr>
          <w:top w:val="none" w:color="000000" w:sz="0" w:space="0"/>
          <w:left w:val="none" w:color="000000" w:sz="0" w:space="0"/>
          <w:bottom w:val="none" w:color="000000" w:sz="0" w:space="0"/>
          <w:right w:val="none" w:color="000000" w:sz="0" w:space="0"/>
          <w:between w:val="none" w:color="000000" w:sz="0" w:space="0"/>
        </w:pBdr>
        <w:spacing w:after="160" w:line="240" w:lineRule="auto"/>
        <w:ind w:hanging="10" w:left="5"/>
        <w:jc w:val="both"/>
        <w:rPr>
          <w:color w:val="000000"/>
          <w:sz w:val="24"/>
          <w:szCs w:val="24"/>
        </w:rPr>
      </w:pPr>
      <w:r>
        <w:rPr>
          <w:rFonts w:eastAsia="Times New Roman"/>
          <w:color w:val="000000"/>
          <w:sz w:val="24"/>
          <w:szCs w:val="24"/>
        </w:rPr>
        <w:t xml:space="preserve">En particular, Ireneo ataca la doctrina platónica de la reminiscencia. No encuentra dificultad en se</w:t>
      </w:r>
      <w:r>
        <w:rPr>
          <w:rFonts w:eastAsia="Times New Roman"/>
          <w:color w:val="000000"/>
          <w:sz w:val="24"/>
          <w:szCs w:val="24"/>
        </w:rPr>
        <w:t xml:space="preserve">ñalar que si Platón mismo estaba en el estado de olvido que se produjo en todos los hombres debido a su conexión con el cuerpo, no puede hablar de un estado de conocimiento que preceda a ese olvido, "porque si la copa del olvido, después de haber sido bebi</w:t>
      </w:r>
      <w:r>
        <w:rPr>
          <w:rFonts w:eastAsia="Times New Roman"/>
          <w:color w:val="000000"/>
          <w:sz w:val="24"/>
          <w:szCs w:val="24"/>
        </w:rPr>
        <w:t xml:space="preserve">da, puede borrar la memoria de todos los hechos que se han hecho, ¿cómo, oh Platón, obtienes el conocimiento de este hecho (ya que tu alma está ahora en el cuerpo), que, antes de entrar en el cuerpo, el demonio le hizo beber una droga que causa el olvido?”</w:t>
      </w:r>
      <w:r>
        <w:rPr>
          <w:rFonts w:eastAsia="Times New Roman"/>
          <w:color w:val="000000"/>
          <w:sz w:val="24"/>
          <w:szCs w:val="24"/>
          <w:vertAlign w:val="superscript"/>
        </w:rPr>
        <w:footnoteReference w:id="63"/>
      </w:r>
      <w:r>
        <w:rPr>
          <w:rFonts w:eastAsia="Times New Roman"/>
          <w:color w:val="000000"/>
          <w:sz w:val="24"/>
          <w:szCs w:val="24"/>
        </w:rPr>
        <w:t xml:space="preserve"> Por lo </w:t>
      </w:r>
      <w:r>
        <w:rPr>
          <w:rFonts w:eastAsia="Times New Roman"/>
          <w:color w:val="000000"/>
          <w:sz w:val="24"/>
          <w:szCs w:val="24"/>
        </w:rPr>
        <w:t xml:space="preserve">tanto, Ireneo sostiene que las almas de los hombres tuvieron un comienzo en la creación.</w:t>
      </w:r>
      <w:r>
        <w:rPr>
          <w:color w:val="000000"/>
          <w:sz w:val="24"/>
          <w:szCs w:val="24"/>
        </w:rPr>
      </w:r>
    </w:p>
    <w:p>
      <w:pPr>
        <w:pBdr>
          <w:top w:val="none" w:color="000000" w:sz="0" w:space="0"/>
          <w:left w:val="none" w:color="000000" w:sz="0" w:space="0"/>
          <w:bottom w:val="none" w:color="000000" w:sz="0" w:space="0"/>
          <w:right w:val="none" w:color="000000" w:sz="0" w:space="0"/>
          <w:between w:val="none" w:color="000000" w:sz="0" w:space="0"/>
        </w:pBdr>
        <w:spacing w:after="160" w:line="240" w:lineRule="auto"/>
        <w:ind w:hanging="10" w:left="5"/>
        <w:jc w:val="both"/>
        <w:rPr>
          <w:color w:val="000000"/>
          <w:sz w:val="24"/>
          <w:szCs w:val="24"/>
        </w:rPr>
      </w:pPr>
      <w:r>
        <w:rPr>
          <w:rFonts w:eastAsia="Times New Roman"/>
          <w:color w:val="000000"/>
          <w:sz w:val="24"/>
          <w:szCs w:val="24"/>
        </w:rPr>
        <w:t xml:space="preserve">En esto parece que Ireneo no tiene miedo de buscar el encuentro con los filósofos en el debate filosófico; su posición es la de los apologistas en general. Él también quiere mostrar que la fe cristiana es racional y </w:t>
      </w:r>
      <w:r>
        <w:rPr>
          <w:rFonts w:eastAsia="Times New Roman"/>
          <w:color w:val="000000"/>
          <w:sz w:val="24"/>
          <w:szCs w:val="24"/>
        </w:rPr>
        <w:t xml:space="preserve">quiere mostrar que es más racional que los puntos de vista opuestos. Al mismo tiempo, Ireneo era aparentemente de la opinión de que el Logos como el Cristo actuaba esencialmente de la misma manera en toda la raza humana desde el principio de su existencia.</w:t>
      </w:r>
      <w:r>
        <w:rPr>
          <w:color w:val="000000"/>
          <w:sz w:val="24"/>
          <w:szCs w:val="24"/>
        </w:rPr>
      </w:r>
    </w:p>
    <w:p>
      <w:pPr>
        <w:pBdr>
          <w:top w:val="none" w:color="000000" w:sz="0" w:space="0"/>
          <w:left w:val="none" w:color="000000" w:sz="0" w:space="0"/>
          <w:bottom w:val="none" w:color="000000" w:sz="0" w:space="0"/>
          <w:right w:val="none" w:color="000000" w:sz="0" w:space="0"/>
          <w:between w:val="none" w:color="000000" w:sz="0" w:space="0"/>
        </w:pBdr>
        <w:spacing w:after="160" w:line="240" w:lineRule="auto"/>
        <w:ind w:hanging="10" w:left="5"/>
        <w:jc w:val="both"/>
        <w:rPr>
          <w:color w:val="000000"/>
          <w:sz w:val="24"/>
          <w:szCs w:val="24"/>
        </w:rPr>
      </w:pPr>
      <w:r>
        <w:rPr>
          <w:rFonts w:eastAsia="Times New Roman"/>
          <w:color w:val="000000"/>
          <w:sz w:val="24"/>
          <w:szCs w:val="24"/>
        </w:rPr>
        <w:t xml:space="preserve">Rechazando la idea del </w:t>
      </w:r>
      <w:r>
        <w:rPr>
          <w:rFonts w:eastAsia="Times New Roman"/>
          <w:color w:val="000000"/>
          <w:sz w:val="24"/>
          <w:szCs w:val="24"/>
        </w:rPr>
        <w:t xml:space="preserve">pleroma</w:t>
      </w:r>
      <w:r>
        <w:rPr>
          <w:rFonts w:eastAsia="Times New Roman"/>
          <w:color w:val="000000"/>
          <w:sz w:val="24"/>
          <w:szCs w:val="24"/>
        </w:rPr>
        <w:t xml:space="preserve"> dice: "El discípulo del Señor, deseando por tanto poner fin a todas esas doctrinas y establecer el imperio de la verdad en la iglesia, dice que hay un solo Dios Todopoderoso, que hizo todas las cosas por su Palabra, tanto visibles como invisibles; mo</w:t>
      </w:r>
      <w:r>
        <w:rPr>
          <w:rFonts w:eastAsia="Times New Roman"/>
          <w:color w:val="000000"/>
          <w:sz w:val="24"/>
          <w:szCs w:val="24"/>
        </w:rPr>
        <w:t xml:space="preserve">strando al mismo tiempo que por la Palabra, por medio de la cual Dios hizo la creación, también otorgó la salvación a los hombres incluidos en la creación; así comenzó su enseñanza en el evangelio: "En el principio era el Verbo, y el Verbo estaba con Dios,</w:t>
      </w:r>
      <w:r>
        <w:rPr>
          <w:rFonts w:eastAsia="Times New Roman"/>
          <w:color w:val="000000"/>
          <w:sz w:val="24"/>
          <w:szCs w:val="24"/>
        </w:rPr>
        <w:t xml:space="preserve"> y el Verbo era Dios. Lo mismo fue en el principio con Dios. Todas las cosas fueron hechas por él, y sin él nada fue hecho. En él estaba la vida, y la vida era la luz de los hombres. Y la luz brilla en las tinieblas, y las tinieblas no la comprendieron". ”</w:t>
      </w:r>
      <w:r>
        <w:rPr>
          <w:rFonts w:eastAsia="Times New Roman"/>
          <w:color w:val="000000"/>
          <w:sz w:val="24"/>
          <w:szCs w:val="24"/>
          <w:vertAlign w:val="superscript"/>
        </w:rPr>
        <w:footnoteReference w:id="64"/>
      </w:r>
      <w:r>
        <w:rPr>
          <w:color w:val="000000"/>
          <w:sz w:val="24"/>
          <w:szCs w:val="24"/>
        </w:rPr>
      </w:r>
    </w:p>
    <w:p>
      <w:pPr>
        <w:pBdr>
          <w:top w:val="none" w:color="000000" w:sz="0" w:space="0"/>
          <w:left w:val="none" w:color="000000" w:sz="0" w:space="0"/>
          <w:bottom w:val="none" w:color="000000" w:sz="0" w:space="0"/>
          <w:right w:val="none" w:color="000000" w:sz="0" w:space="0"/>
          <w:between w:val="none" w:color="000000" w:sz="0" w:space="0"/>
        </w:pBdr>
        <w:spacing w:after="160" w:line="240" w:lineRule="auto"/>
        <w:ind w:hanging="10" w:left="5"/>
        <w:jc w:val="both"/>
        <w:rPr>
          <w:color w:val="000000"/>
          <w:sz w:val="24"/>
          <w:szCs w:val="24"/>
        </w:rPr>
      </w:pPr>
      <w:r>
        <w:rPr>
          <w:rFonts w:eastAsia="Times New Roman"/>
          <w:color w:val="000000"/>
          <w:sz w:val="24"/>
          <w:szCs w:val="24"/>
        </w:rPr>
        <w:t xml:space="preserve">En armonía con este universalismo, habla de la conversión de Cornelio, a quien el Apóstol Pedro llevó el mensaje del Hijo de Dios, con las siguientes palabras: "As</w:t>
      </w:r>
      <w:r>
        <w:rPr>
          <w:rFonts w:eastAsia="Times New Roman"/>
          <w:color w:val="000000"/>
          <w:sz w:val="24"/>
          <w:szCs w:val="24"/>
        </w:rPr>
        <w:t xml:space="preserve">í indica claramente, que aquel a quien Cornelio había temido anteriormente como Dios, de quien había escuchado por medio de la ley y los profetas, por cuya causa también daba limosna, es, en verdad, Dios. Sin embargo, el conocimiento del Hijo le faltaba ".</w:t>
      </w:r>
      <w:r>
        <w:rPr>
          <w:rFonts w:eastAsia="Times New Roman"/>
          <w:color w:val="000000"/>
          <w:sz w:val="24"/>
          <w:szCs w:val="24"/>
          <w:vertAlign w:val="superscript"/>
        </w:rPr>
        <w:footnoteReference w:id="65"/>
      </w:r>
      <w:r>
        <w:rPr>
          <w:color w:val="000000"/>
          <w:sz w:val="24"/>
          <w:szCs w:val="24"/>
        </w:rPr>
      </w:r>
    </w:p>
    <w:p>
      <w:pPr>
        <w:pBdr>
          <w:top w:val="none" w:color="000000" w:sz="0" w:space="0"/>
          <w:left w:val="none" w:color="000000" w:sz="0" w:space="0"/>
          <w:bottom w:val="none" w:color="000000" w:sz="0" w:space="0"/>
          <w:right w:val="none" w:color="000000" w:sz="0" w:space="0"/>
          <w:between w:val="none" w:color="000000" w:sz="0" w:space="0"/>
        </w:pBdr>
        <w:spacing w:after="160" w:line="240" w:lineRule="auto"/>
        <w:ind w:hanging="10" w:left="5"/>
        <w:jc w:val="both"/>
        <w:rPr>
          <w:color w:val="000000"/>
          <w:sz w:val="24"/>
          <w:szCs w:val="24"/>
        </w:rPr>
      </w:pPr>
      <w:r>
        <w:rPr>
          <w:rFonts w:eastAsia="Times New Roman"/>
          <w:color w:val="000000"/>
          <w:sz w:val="24"/>
          <w:szCs w:val="24"/>
        </w:rPr>
        <w:t xml:space="preserve">"Los apóstoles, por lo tanto, predicaron el Hijo de Dios, del cual los hombres eran ignorantes; y su advenimiento, a aquellos que ya habían sido instruidos en cuanto a Dios; pero no trajeron a otro dios."</w:t>
      </w:r>
      <w:r>
        <w:rPr>
          <w:rFonts w:eastAsia="Times New Roman"/>
          <w:color w:val="000000"/>
          <w:sz w:val="24"/>
          <w:szCs w:val="24"/>
          <w:vertAlign w:val="superscript"/>
        </w:rPr>
        <w:footnoteReference w:id="66"/>
      </w:r>
      <w:r>
        <w:rPr>
          <w:rFonts w:eastAsia="Times New Roman"/>
          <w:color w:val="000000"/>
          <w:sz w:val="24"/>
          <w:szCs w:val="24"/>
        </w:rPr>
        <w:t xml:space="preserve"> También habla de Dios como si hubiera "purificado a los gentiles a través de la sangre de su Hijo".</w:t>
      </w:r>
      <w:r>
        <w:rPr>
          <w:rFonts w:eastAsia="Times New Roman"/>
          <w:color w:val="000000"/>
          <w:sz w:val="24"/>
          <w:szCs w:val="24"/>
          <w:vertAlign w:val="superscript"/>
        </w:rPr>
        <w:footnoteReference w:id="67"/>
      </w:r>
      <w:r>
        <w:rPr>
          <w:color w:val="000000"/>
          <w:sz w:val="24"/>
          <w:szCs w:val="24"/>
        </w:rPr>
      </w:r>
    </w:p>
    <w:p>
      <w:pPr>
        <w:pBdr>
          <w:top w:val="none" w:color="000000" w:sz="0" w:space="0"/>
          <w:left w:val="none" w:color="000000" w:sz="0" w:space="0"/>
          <w:bottom w:val="none" w:color="000000" w:sz="0" w:space="0"/>
          <w:right w:val="none" w:color="000000" w:sz="0" w:space="0"/>
          <w:between w:val="none" w:color="000000" w:sz="0" w:space="0"/>
        </w:pBdr>
        <w:spacing w:after="160" w:line="240" w:lineRule="auto"/>
        <w:ind w:hanging="10" w:left="5"/>
        <w:jc w:val="both"/>
        <w:rPr>
          <w:color w:val="000000"/>
          <w:sz w:val="24"/>
          <w:szCs w:val="24"/>
        </w:rPr>
      </w:pPr>
      <w:r>
        <w:rPr>
          <w:rFonts w:eastAsia="Times New Roman"/>
          <w:color w:val="000000"/>
          <w:sz w:val="24"/>
          <w:szCs w:val="24"/>
        </w:rPr>
        <w:t xml:space="preserve">De acuerdo con esto, Ireneo habla de aquellos entre los paganos que eran más morales que otros como conocedores del gobernador del mundo y por lo tanto habla de él como el Creador del Universo.</w:t>
      </w:r>
      <w:r>
        <w:rPr>
          <w:color w:val="000000"/>
          <w:sz w:val="24"/>
          <w:szCs w:val="24"/>
        </w:rPr>
      </w:r>
    </w:p>
    <w:p>
      <w:pPr>
        <w:pBdr>
          <w:top w:val="none" w:color="000000" w:sz="0" w:space="0"/>
          <w:left w:val="none" w:color="000000" w:sz="0" w:space="0"/>
          <w:bottom w:val="none" w:color="000000" w:sz="0" w:space="0"/>
          <w:right w:val="none" w:color="000000" w:sz="0" w:space="0"/>
          <w:between w:val="none" w:color="000000" w:sz="0" w:space="0"/>
        </w:pBdr>
        <w:spacing w:after="160" w:line="240" w:lineRule="auto"/>
        <w:ind w:hanging="10" w:left="5"/>
        <w:jc w:val="both"/>
        <w:rPr>
          <w:color w:val="000000"/>
          <w:sz w:val="24"/>
          <w:szCs w:val="24"/>
        </w:rPr>
      </w:pPr>
      <w:r>
        <w:rPr>
          <w:rFonts w:eastAsia="Times New Roman"/>
          <w:color w:val="000000"/>
          <w:sz w:val="24"/>
          <w:szCs w:val="24"/>
        </w:rPr>
        <w:t xml:space="preserve">Con genuina penetración observa a este respecto que aquellos que buscan dos principios últimos en el mundo, uno como fuente de bondad, el otro como fuente de justicia, pie</w:t>
      </w:r>
      <w:r>
        <w:rPr>
          <w:rFonts w:eastAsia="Times New Roman"/>
          <w:color w:val="000000"/>
          <w:sz w:val="24"/>
          <w:szCs w:val="24"/>
        </w:rPr>
        <w:t xml:space="preserve">rden tanto la bondad como la justicia. Pero piensa que Platón no ha cometido el error de dividir a Dios en dos principios. "Se ha demostrado que Platón es más religioso que estos hombres, ya que permitió que el mismo Dios fuera tanto justo como bueno ... "</w:t>
      </w:r>
      <w:r>
        <w:rPr>
          <w:rFonts w:eastAsia="Times New Roman"/>
          <w:color w:val="000000"/>
          <w:sz w:val="24"/>
          <w:szCs w:val="24"/>
          <w:vertAlign w:val="superscript"/>
        </w:rPr>
        <w:footnoteReference w:id="68"/>
      </w:r>
      <w:r>
        <w:rPr>
          <w:color w:val="000000"/>
          <w:sz w:val="24"/>
          <w:szCs w:val="24"/>
        </w:rPr>
      </w:r>
    </w:p>
    <w:p>
      <w:pPr>
        <w:pBdr>
          <w:top w:val="none" w:color="000000" w:sz="0" w:space="0"/>
          <w:left w:val="none" w:color="000000" w:sz="0" w:space="0"/>
          <w:bottom w:val="none" w:color="000000" w:sz="0" w:space="0"/>
          <w:right w:val="none" w:color="000000" w:sz="0" w:space="0"/>
          <w:between w:val="none" w:color="000000" w:sz="0" w:space="0"/>
        </w:pBdr>
        <w:spacing w:after="160" w:line="240" w:lineRule="auto"/>
        <w:ind w:hanging="10" w:left="5"/>
        <w:jc w:val="both"/>
        <w:rPr>
          <w:color w:val="000000"/>
          <w:sz w:val="24"/>
          <w:szCs w:val="24"/>
        </w:rPr>
      </w:pPr>
      <w:r>
        <w:rPr>
          <w:rFonts w:eastAsia="Times New Roman"/>
          <w:color w:val="000000"/>
          <w:sz w:val="24"/>
          <w:szCs w:val="24"/>
        </w:rPr>
        <w:t xml:space="preserve">En todo esto Ireneo muestra </w:t>
      </w:r>
      <w:r>
        <w:rPr>
          <w:rFonts w:eastAsia="Times New Roman"/>
          <w:color w:val="000000"/>
          <w:sz w:val="24"/>
          <w:szCs w:val="24"/>
        </w:rPr>
        <w:t xml:space="preserve">que</w:t>
      </w:r>
      <w:r>
        <w:rPr>
          <w:rFonts w:eastAsia="Times New Roman"/>
          <w:color w:val="000000"/>
          <w:sz w:val="24"/>
          <w:szCs w:val="24"/>
        </w:rPr>
        <w:t xml:space="preserve"> aunque por un lado estaba comprometido con la Regla de Fe y dispuesto a mantener la verdad contra toda forma de herejía, sin embargo parecía pensar en un teísmo general mantenido por muchos </w:t>
      </w:r>
      <w:r>
        <w:rPr>
          <w:rFonts w:eastAsia="Times New Roman"/>
          <w:color w:val="000000"/>
          <w:sz w:val="24"/>
          <w:szCs w:val="24"/>
        </w:rPr>
        <w:t xml:space="preserve">hombres que no son cristianos y en el cristianismo como algo que se añade a este teísmo general.</w:t>
      </w:r>
      <w:r>
        <w:rPr>
          <w:color w:val="000000"/>
          <w:sz w:val="24"/>
          <w:szCs w:val="24"/>
        </w:rPr>
      </w:r>
    </w:p>
    <w:p>
      <w:pPr>
        <w:pBdr>
          <w:top w:val="none" w:color="000000" w:sz="0" w:space="0"/>
          <w:left w:val="none" w:color="000000" w:sz="0" w:space="0"/>
          <w:bottom w:val="none" w:color="000000" w:sz="0" w:space="0"/>
          <w:right w:val="none" w:color="000000" w:sz="0" w:space="0"/>
          <w:between w:val="none" w:color="000000" w:sz="0" w:space="0"/>
        </w:pBdr>
        <w:spacing w:after="160" w:line="240" w:lineRule="auto"/>
        <w:ind w:hanging="10" w:left="5"/>
        <w:jc w:val="both"/>
        <w:rPr>
          <w:color w:val="000000"/>
          <w:sz w:val="24"/>
          <w:szCs w:val="24"/>
        </w:rPr>
      </w:pPr>
      <w:r>
        <w:rPr>
          <w:rFonts w:eastAsia="Times New Roman"/>
          <w:color w:val="000000"/>
          <w:sz w:val="24"/>
          <w:szCs w:val="24"/>
        </w:rPr>
        <w:t xml:space="preserve">Tal vez la declaración m</w:t>
      </w:r>
      <w:r>
        <w:rPr>
          <w:rFonts w:eastAsia="Times New Roman"/>
          <w:color w:val="000000"/>
          <w:sz w:val="24"/>
          <w:szCs w:val="24"/>
        </w:rPr>
        <w:t xml:space="preserve">ás esclarecedora de los puntos de vista de Ireneo se encuentra en el penúltimo libro donde expone la posición positiva de los cristianos frente a los gnósticos. "Hay, por lo tanto, un Dios, que por la Palabra y la Sabiduría creó y dispuso todas las cosas."</w:t>
      </w:r>
      <w:r>
        <w:rPr>
          <w:rFonts w:eastAsia="Times New Roman"/>
          <w:color w:val="000000"/>
          <w:sz w:val="24"/>
          <w:szCs w:val="24"/>
          <w:vertAlign w:val="superscript"/>
        </w:rPr>
        <w:footnoteReference w:id="69"/>
      </w:r>
      <w:r>
        <w:rPr>
          <w:color w:val="000000"/>
          <w:sz w:val="24"/>
          <w:szCs w:val="24"/>
        </w:rPr>
      </w:r>
    </w:p>
    <w:p>
      <w:pPr>
        <w:pBdr>
          <w:top w:val="none" w:color="000000" w:sz="0" w:space="0"/>
          <w:left w:val="none" w:color="000000" w:sz="0" w:space="0"/>
          <w:bottom w:val="none" w:color="000000" w:sz="0" w:space="0"/>
          <w:right w:val="none" w:color="000000" w:sz="0" w:space="0"/>
          <w:between w:val="none" w:color="000000" w:sz="0" w:space="0"/>
        </w:pBdr>
        <w:spacing w:after="160" w:line="240" w:lineRule="auto"/>
        <w:ind w:hanging="10" w:left="5"/>
        <w:jc w:val="both"/>
        <w:rPr>
          <w:color w:val="000000"/>
          <w:sz w:val="24"/>
          <w:szCs w:val="24"/>
        </w:rPr>
      </w:pPr>
      <w:r>
        <w:rPr>
          <w:rFonts w:eastAsia="Times New Roman"/>
          <w:color w:val="000000"/>
          <w:sz w:val="24"/>
          <w:szCs w:val="24"/>
        </w:rPr>
        <w:t xml:space="preserve">En esta sección se expresa la teología del Logos de Ireneo. En ella hay a) la idea de D</w:t>
      </w:r>
      <w:r>
        <w:rPr>
          <w:rFonts w:eastAsia="Times New Roman"/>
          <w:color w:val="000000"/>
          <w:sz w:val="24"/>
          <w:szCs w:val="24"/>
        </w:rPr>
        <w:t xml:space="preserve">ios como desconocido b) la idea de que este Dios desconocido se da a conocer a través del Logos primero en la creación y luego en la encarnación, a través de la cual el hombre, es decir, la humanidad, es devuelto a Dios, es decir, pasa a la gloria de Dios.</w:t>
      </w:r>
      <w:r>
        <w:rPr>
          <w:color w:val="000000"/>
          <w:sz w:val="24"/>
          <w:szCs w:val="24"/>
        </w:rPr>
      </w:r>
    </w:p>
    <w:p>
      <w:pPr>
        <w:pBdr>
          <w:top w:val="none" w:color="000000" w:sz="0" w:space="0"/>
          <w:left w:val="none" w:color="000000" w:sz="0" w:space="0"/>
          <w:bottom w:val="none" w:color="000000" w:sz="0" w:space="0"/>
          <w:right w:val="none" w:color="000000" w:sz="0" w:space="0"/>
          <w:between w:val="none" w:color="000000" w:sz="0" w:space="0"/>
        </w:pBdr>
        <w:spacing w:after="160" w:line="240" w:lineRule="auto"/>
        <w:ind w:hanging="10" w:left="5"/>
        <w:jc w:val="both"/>
        <w:rPr>
          <w:color w:val="000000"/>
          <w:sz w:val="24"/>
          <w:szCs w:val="24"/>
        </w:rPr>
      </w:pPr>
      <w:r>
        <w:rPr>
          <w:rFonts w:eastAsia="Times New Roman"/>
          <w:color w:val="000000"/>
          <w:sz w:val="24"/>
          <w:szCs w:val="24"/>
        </w:rPr>
        <w:t xml:space="preserve">En definitiva, puede decirse que Ireneo fue incapaz de elaborar una doctrina plenamente cristiana </w:t>
      </w:r>
      <w:r>
        <w:rPr>
          <w:rFonts w:eastAsia="Times New Roman"/>
          <w:color w:val="000000"/>
          <w:sz w:val="24"/>
          <w:szCs w:val="24"/>
        </w:rPr>
        <w:t xml:space="preserve">(a) de la Trinidad (b) de la creación (c) de la providencia (d) de la encarnación y (e) de la redención. Estaba demasiado bajo la influencia de la filosofía de los griegos a los que intentaba llevar el evangelio para desafiarlos realmente con el evangelio.</w:t>
      </w:r>
      <w:r>
        <w:rPr>
          <w:color w:val="000000"/>
          <w:sz w:val="24"/>
          <w:szCs w:val="24"/>
        </w:rPr>
      </w:r>
    </w:p>
    <w:p>
      <w:pPr>
        <w:pStyle w:val="11223"/>
        <w:pBdr/>
        <w:spacing/>
        <w:ind/>
        <w:rPr>
          <w:rFonts w:ascii="Arial" w:hAnsi="Arial" w:cs="Arial"/>
        </w:rPr>
      </w:pPr>
      <w:r/>
      <w:bookmarkStart w:id="27" w:name="_Toc238398"/>
      <w:r>
        <w:rPr>
          <w:rFonts w:ascii="Arial" w:hAnsi="Arial" w:eastAsia="Times New Roman" w:cs="Arial"/>
        </w:rPr>
        <w:t xml:space="preserve">D. Tertuliano</w:t>
      </w:r>
      <w:bookmarkEnd w:id="27"/>
      <w:r/>
      <w:r>
        <w:rPr>
          <w:rFonts w:ascii="Arial" w:hAnsi="Arial" w:cs="Arial"/>
        </w:rPr>
      </w:r>
    </w:p>
    <w:p>
      <w:pPr>
        <w:pBdr>
          <w:top w:val="none" w:color="000000" w:sz="0" w:space="0"/>
          <w:left w:val="none" w:color="000000" w:sz="0" w:space="0"/>
          <w:bottom w:val="none" w:color="000000" w:sz="0" w:space="0"/>
          <w:right w:val="none" w:color="000000" w:sz="0" w:space="0"/>
          <w:between w:val="none" w:color="000000" w:sz="0" w:space="0"/>
        </w:pBdr>
        <w:spacing w:after="160" w:line="240" w:lineRule="auto"/>
        <w:ind w:hanging="10" w:left="5"/>
        <w:jc w:val="both"/>
        <w:rPr>
          <w:color w:val="000000"/>
          <w:sz w:val="24"/>
          <w:szCs w:val="24"/>
        </w:rPr>
      </w:pPr>
      <w:r>
        <w:rPr>
          <w:rFonts w:eastAsia="Times New Roman"/>
          <w:color w:val="000000"/>
          <w:sz w:val="24"/>
          <w:szCs w:val="24"/>
        </w:rPr>
        <w:t xml:space="preserve">En el caso de</w:t>
      </w:r>
      <w:r>
        <w:rPr>
          <w:rFonts w:eastAsia="Times New Roman"/>
          <w:color w:val="000000"/>
          <w:sz w:val="24"/>
          <w:szCs w:val="24"/>
        </w:rPr>
        <w:t xml:space="preserve"> Tertuliano se trata de una figura muy importante para la historia de la teología y la historia de la apologética. Se le llama el fundador del cristianismo latino. B.B. Warfield habla de él como "el verdadero padre de la doctrina cristiana de la Trinidad".</w:t>
      </w:r>
      <w:r>
        <w:rPr>
          <w:rFonts w:eastAsia="Times New Roman"/>
          <w:color w:val="000000"/>
          <w:sz w:val="24"/>
          <w:szCs w:val="24"/>
          <w:vertAlign w:val="superscript"/>
        </w:rPr>
        <w:footnoteReference w:id="70"/>
      </w:r>
      <w:r>
        <w:rPr>
          <w:rFonts w:eastAsia="Times New Roman"/>
          <w:color w:val="000000"/>
          <w:sz w:val="24"/>
          <w:szCs w:val="24"/>
        </w:rPr>
        <w:t xml:space="preserve"> Si esta estimación de Warfield es correcta, será evidente que Tertuliano es de suma i</w:t>
      </w:r>
      <w:r>
        <w:rPr>
          <w:rFonts w:eastAsia="Times New Roman"/>
          <w:color w:val="000000"/>
          <w:sz w:val="24"/>
          <w:szCs w:val="24"/>
        </w:rPr>
        <w:t xml:space="preserve">mportancia en la historia de la teología y la apologética. Porque es la doctrina de la Trinidad ontológica la que constituye la base de una teología y una apologética sólidas. Su tratado sobre la Trinidad se encuentra en La prescripción contra los herejes.</w:t>
      </w:r>
      <w:r>
        <w:rPr>
          <w:color w:val="000000"/>
          <w:sz w:val="24"/>
          <w:szCs w:val="24"/>
        </w:rPr>
      </w:r>
    </w:p>
    <w:p>
      <w:pPr>
        <w:pBdr>
          <w:top w:val="none" w:color="000000" w:sz="0" w:space="0"/>
          <w:left w:val="none" w:color="000000" w:sz="0" w:space="0"/>
          <w:bottom w:val="none" w:color="000000" w:sz="0" w:space="0"/>
          <w:right w:val="none" w:color="000000" w:sz="0" w:space="0"/>
          <w:between w:val="none" w:color="000000" w:sz="0" w:space="0"/>
        </w:pBdr>
        <w:spacing w:after="160" w:line="240" w:lineRule="auto"/>
        <w:ind w:hanging="10" w:left="5"/>
        <w:jc w:val="both"/>
        <w:rPr>
          <w:color w:val="000000"/>
          <w:sz w:val="24"/>
          <w:szCs w:val="24"/>
        </w:rPr>
      </w:pPr>
      <w:r>
        <w:rPr>
          <w:rFonts w:eastAsia="Times New Roman"/>
          <w:color w:val="000000"/>
          <w:sz w:val="24"/>
          <w:szCs w:val="24"/>
        </w:rPr>
        <w:t xml:space="preserve">Un segundo punto en el que Tertuliano hace una contribución sorprendente está relacionado con frases como "credo quia </w:t>
      </w:r>
      <w:r>
        <w:rPr>
          <w:rFonts w:eastAsia="Times New Roman"/>
          <w:color w:val="000000"/>
          <w:sz w:val="24"/>
          <w:szCs w:val="24"/>
        </w:rPr>
        <w:t xml:space="preserve">absurdum</w:t>
      </w:r>
      <w:r>
        <w:rPr>
          <w:rFonts w:eastAsia="Times New Roman"/>
          <w:color w:val="000000"/>
          <w:sz w:val="24"/>
          <w:szCs w:val="24"/>
        </w:rPr>
        <w:t xml:space="preserve">". Es la cuestión de la autoridad. Los teólogos liberales y sus fieles seguidores tienden a citar tal frase como evidencia del hecho de que aquí había</w:t>
      </w:r>
      <w:r>
        <w:rPr>
          <w:rFonts w:eastAsia="Times New Roman"/>
          <w:color w:val="000000"/>
          <w:sz w:val="24"/>
          <w:szCs w:val="24"/>
        </w:rPr>
        <w:t xml:space="preserve"> un hombre que estaba dispuesto a creer cualquier cosa por absurda o irracional que fuera, siempre y cuando la Biblia afirmara que era verdad. Y todavía es costumbre saludar a Tertuliano en la corte como el representante de un fundamentalismo no iluminado.</w:t>
      </w:r>
      <w:r>
        <w:rPr>
          <w:color w:val="000000"/>
          <w:sz w:val="24"/>
          <w:szCs w:val="24"/>
        </w:rPr>
      </w:r>
    </w:p>
    <w:p>
      <w:pPr>
        <w:pStyle w:val="11224"/>
        <w:pBdr/>
        <w:spacing/>
        <w:ind/>
        <w:rPr>
          <w:rFonts w:ascii="Arial" w:hAnsi="Arial" w:cs="Arial"/>
          <w:sz w:val="24"/>
          <w:szCs w:val="24"/>
        </w:rPr>
      </w:pPr>
      <w:r/>
      <w:bookmarkStart w:id="28" w:name="_Toc238399"/>
      <w:r>
        <w:rPr>
          <w:rFonts w:ascii="Arial" w:hAnsi="Arial" w:eastAsia="Times New Roman" w:cs="Arial"/>
          <w:sz w:val="24"/>
          <w:szCs w:val="24"/>
        </w:rPr>
        <w:t xml:space="preserve">(1) B. B. Warfield en Tertuliano</w:t>
      </w:r>
      <w:bookmarkEnd w:id="28"/>
      <w:r/>
      <w:r>
        <w:rPr>
          <w:rFonts w:ascii="Arial" w:hAnsi="Arial" w:cs="Arial"/>
          <w:sz w:val="24"/>
          <w:szCs w:val="24"/>
        </w:rPr>
      </w:r>
    </w:p>
    <w:p>
      <w:pPr>
        <w:pBdr>
          <w:top w:val="none" w:color="000000" w:sz="0" w:space="0"/>
          <w:left w:val="none" w:color="000000" w:sz="0" w:space="0"/>
          <w:bottom w:val="none" w:color="000000" w:sz="0" w:space="0"/>
          <w:right w:val="none" w:color="000000" w:sz="0" w:space="0"/>
          <w:between w:val="none" w:color="000000" w:sz="0" w:space="0"/>
        </w:pBdr>
        <w:spacing w:after="160" w:line="240" w:lineRule="auto"/>
        <w:ind w:hanging="10" w:left="5"/>
        <w:jc w:val="both"/>
        <w:rPr>
          <w:color w:val="000000"/>
          <w:sz w:val="24"/>
          <w:szCs w:val="24"/>
        </w:rPr>
      </w:pPr>
      <w:r>
        <w:rPr>
          <w:rFonts w:eastAsia="Times New Roman"/>
          <w:color w:val="000000"/>
          <w:sz w:val="24"/>
          <w:szCs w:val="24"/>
        </w:rPr>
        <w:t xml:space="preserve">Pero al examinar la visión de Tertuliano sobre la autoridad, tal como la expone en su obra La prescripción contra los herejes, es importante al mismo tiempo ver lo que dic</w:t>
      </w:r>
      <w:r>
        <w:rPr>
          <w:rFonts w:eastAsia="Times New Roman"/>
          <w:color w:val="000000"/>
          <w:sz w:val="24"/>
          <w:szCs w:val="24"/>
        </w:rPr>
        <w:t xml:space="preserve">e en su discusión sobre el alma (Tratado sobre el alma). En este tratado hace su apelación al alma del hombre en general para la corroboración de la verdad de la Palabra de Dios en la Escritura. Este es un enfoque muy diferente al de un mero autoritarismo.</w:t>
      </w:r>
      <w:r>
        <w:rPr>
          <w:color w:val="000000"/>
          <w:sz w:val="24"/>
          <w:szCs w:val="24"/>
        </w:rPr>
      </w:r>
    </w:p>
    <w:p>
      <w:pPr>
        <w:pBdr>
          <w:top w:val="none" w:color="000000" w:sz="0" w:space="0"/>
          <w:left w:val="none" w:color="000000" w:sz="0" w:space="0"/>
          <w:bottom w:val="none" w:color="000000" w:sz="0" w:space="0"/>
          <w:right w:val="none" w:color="000000" w:sz="0" w:space="0"/>
          <w:between w:val="none" w:color="000000" w:sz="0" w:space="0"/>
        </w:pBdr>
        <w:spacing w:after="160" w:line="240" w:lineRule="auto"/>
        <w:ind w:hanging="10" w:left="5"/>
        <w:jc w:val="both"/>
        <w:rPr>
          <w:color w:val="000000"/>
          <w:sz w:val="24"/>
          <w:szCs w:val="24"/>
        </w:rPr>
      </w:pPr>
      <w:r>
        <w:rPr>
          <w:rFonts w:eastAsia="Times New Roman"/>
          <w:color w:val="000000"/>
          <w:sz w:val="24"/>
          <w:szCs w:val="24"/>
        </w:rPr>
        <w:t xml:space="preserve">Es principalmente con los tres puntos mencionados, su doctrina de la</w:t>
      </w:r>
      <w:r>
        <w:rPr>
          <w:rFonts w:eastAsia="Times New Roman"/>
          <w:color w:val="000000"/>
          <w:sz w:val="24"/>
          <w:szCs w:val="24"/>
        </w:rPr>
        <w:t xml:space="preserve"> Trinidad, su doctrina de la autoridad y su doctrina del alma, que nos preocuparemos. Al buscar luz sobre estos asuntos se puede utilizar con agradecimiento el artículo de B. B. Warfield sobre la doctrina de la Trinidad de Tertuliano, ya mencionado en el p</w:t>
      </w:r>
      <w:r>
        <w:rPr>
          <w:rFonts w:eastAsia="Times New Roman"/>
          <w:color w:val="000000"/>
          <w:sz w:val="24"/>
          <w:szCs w:val="24"/>
        </w:rPr>
        <w:t xml:space="preserve">ie de página anterior. El artículo de Warfield se limita, sin duda, a una discusión del problema de la Trinidad, pero esta discusión es tan profunda y su alcance en el campo de la apologética general es tan grande que es muy valioso para nuestro propósito.</w:t>
      </w:r>
      <w:r>
        <w:rPr>
          <w:color w:val="000000"/>
          <w:sz w:val="24"/>
          <w:szCs w:val="24"/>
        </w:rPr>
      </w:r>
    </w:p>
    <w:p>
      <w:pPr>
        <w:pBdr>
          <w:top w:val="none" w:color="000000" w:sz="0" w:space="0"/>
          <w:left w:val="none" w:color="000000" w:sz="0" w:space="0"/>
          <w:bottom w:val="none" w:color="000000" w:sz="0" w:space="0"/>
          <w:right w:val="none" w:color="000000" w:sz="0" w:space="0"/>
          <w:between w:val="none" w:color="000000" w:sz="0" w:space="0"/>
        </w:pBdr>
        <w:spacing w:after="160" w:line="240" w:lineRule="auto"/>
        <w:ind w:hanging="10" w:left="5"/>
        <w:jc w:val="both"/>
        <w:rPr>
          <w:color w:val="000000"/>
          <w:sz w:val="24"/>
          <w:szCs w:val="24"/>
        </w:rPr>
      </w:pPr>
      <w:r>
        <w:rPr>
          <w:rFonts w:eastAsia="Times New Roman"/>
          <w:color w:val="000000"/>
          <w:sz w:val="24"/>
          <w:szCs w:val="24"/>
        </w:rPr>
        <w:t xml:space="preserve">Para empezar,</w:t>
      </w:r>
      <w:r>
        <w:rPr>
          <w:rFonts w:eastAsia="Times New Roman"/>
          <w:color w:val="000000"/>
          <w:sz w:val="24"/>
          <w:szCs w:val="24"/>
        </w:rPr>
        <w:t xml:space="preserve"> nos ayudará si escuchamos a Warfield mientras expone las características generales de la teología de Tertuliano. Warfield las resume diciendo que por un lado Tertuliano vivió y se movió y tuvo su ser bajo el hechizo de la especulación del Logos, mientras </w:t>
      </w:r>
      <w:r>
        <w:rPr>
          <w:rFonts w:eastAsia="Times New Roman"/>
          <w:color w:val="000000"/>
          <w:sz w:val="24"/>
          <w:szCs w:val="24"/>
        </w:rPr>
        <w:t xml:space="preserve">que</w:t>
      </w:r>
      <w:r>
        <w:rPr>
          <w:rFonts w:eastAsia="Times New Roman"/>
          <w:color w:val="000000"/>
          <w:sz w:val="24"/>
          <w:szCs w:val="24"/>
        </w:rPr>
        <w:t xml:space="preserve"> por otro lado, "había una cosa... que era más fundamental en el pensamiento de Tertuliano que incluso la Cristología del Logos. Esa era la Regla de Fe - la creencia inmemorial de los cristianos, basada en la enseñanza de la Palabra de Dios."</w:t>
      </w:r>
      <w:r>
        <w:rPr>
          <w:rFonts w:eastAsia="Times New Roman"/>
          <w:color w:val="000000"/>
          <w:sz w:val="24"/>
          <w:szCs w:val="24"/>
          <w:vertAlign w:val="superscript"/>
        </w:rPr>
        <w:footnoteReference w:id="71"/>
      </w:r>
      <w:r>
        <w:rPr>
          <w:rFonts w:eastAsia="Times New Roman"/>
          <w:color w:val="000000"/>
          <w:sz w:val="24"/>
          <w:szCs w:val="24"/>
        </w:rPr>
        <w:t xml:space="preserve">"Esta Regla de Fe le había llegado desde el principio del Evangelio, como él la había redactado; y reconoció como su primer deber el preservarla entera y en su totalidad."</w:t>
      </w:r>
      <w:r>
        <w:rPr>
          <w:rFonts w:eastAsia="Times New Roman"/>
          <w:color w:val="000000"/>
          <w:sz w:val="24"/>
          <w:szCs w:val="24"/>
          <w:vertAlign w:val="superscript"/>
        </w:rPr>
        <w:footnoteReference w:id="72"/>
      </w:r>
      <w:r>
        <w:rPr>
          <w:color w:val="000000"/>
          <w:sz w:val="24"/>
          <w:szCs w:val="24"/>
        </w:rPr>
      </w:r>
    </w:p>
    <w:p>
      <w:pPr>
        <w:pBdr>
          <w:top w:val="none" w:color="000000" w:sz="0" w:space="0"/>
          <w:left w:val="none" w:color="000000" w:sz="0" w:space="0"/>
          <w:bottom w:val="none" w:color="000000" w:sz="0" w:space="0"/>
          <w:right w:val="none" w:color="000000" w:sz="0" w:space="0"/>
          <w:between w:val="none" w:color="000000" w:sz="0" w:space="0"/>
        </w:pBdr>
        <w:spacing w:after="160" w:line="240" w:lineRule="auto"/>
        <w:ind w:hanging="10" w:left="5"/>
        <w:jc w:val="both"/>
        <w:rPr>
          <w:color w:val="000000"/>
          <w:sz w:val="24"/>
          <w:szCs w:val="24"/>
        </w:rPr>
      </w:pPr>
      <w:r>
        <w:rPr>
          <w:rFonts w:eastAsia="Times New Roman"/>
          <w:color w:val="000000"/>
          <w:sz w:val="24"/>
          <w:szCs w:val="24"/>
        </w:rPr>
        <w:t xml:space="preserve">Asumamos por el momento la corrección de este análisis de Warfield. Y c</w:t>
      </w:r>
      <w:r>
        <w:rPr>
          <w:rFonts w:eastAsia="Times New Roman"/>
          <w:color w:val="000000"/>
          <w:sz w:val="24"/>
          <w:szCs w:val="24"/>
        </w:rPr>
        <w:t xml:space="preserve">on este análisis imaginemos la lucha a través de la cual la ardiente, penetrante y amante de Cristo de Tertuliano tuvo que pasar para satisfacer las necesidades teológicas del momento. Aquí estaba la herencia filosófica de sus predecesores, los Apologistas</w:t>
      </w:r>
      <w:r>
        <w:rPr>
          <w:rFonts w:eastAsia="Times New Roman"/>
          <w:color w:val="000000"/>
          <w:sz w:val="24"/>
          <w:szCs w:val="24"/>
        </w:rPr>
        <w:t xml:space="preserve">. Aquí estaba esta especulación del Logos en la que se había nutrido. "Su punto de origen," dice Warfield, "estaba en una concepción de la trascendencia de Dios que hacía necesario mediar su actividad ad extra por la asunción de la interposición de seres i</w:t>
      </w:r>
      <w:r>
        <w:rPr>
          <w:rFonts w:eastAsia="Times New Roman"/>
          <w:color w:val="000000"/>
          <w:sz w:val="24"/>
          <w:szCs w:val="24"/>
        </w:rPr>
        <w:t xml:space="preserve">ntermediarios. En su forma más elevada, las especulaciones dieron origen a la idea del Logos. Bajo la influencia de pasajes como el octavo capítulo de Proverbios y el primer capítulo de Juan, el Jesús histórico se identificó con este Logos, y así la Cristo</w:t>
      </w:r>
      <w:r>
        <w:rPr>
          <w:rFonts w:eastAsia="Times New Roman"/>
          <w:color w:val="000000"/>
          <w:sz w:val="24"/>
          <w:szCs w:val="24"/>
        </w:rPr>
        <w:t xml:space="preserve">logía del Logos fue, en principio, completada. Se observará que la Cristología del Logos era en su esencia misma de intención cosmológica: su razón de ser era hacer posible la concepción de las obras divinas de creación y gobierno en consonancia con la tra</w:t>
      </w:r>
      <w:r>
        <w:rPr>
          <w:rFonts w:eastAsia="Times New Roman"/>
          <w:color w:val="000000"/>
          <w:sz w:val="24"/>
          <w:szCs w:val="24"/>
        </w:rPr>
        <w:t xml:space="preserve">scendencia divina: por lo tanto, estaba necesariamente ligada al curso del desarrollo temporal e implicaba un proceso en Dios. El Logos fue en principio concebido por Dios en relación con las cosas del tiempo y el espacio: Dios, por lo tanto, no como absol</w:t>
      </w:r>
      <w:r>
        <w:rPr>
          <w:rFonts w:eastAsia="Times New Roman"/>
          <w:color w:val="000000"/>
          <w:sz w:val="24"/>
          <w:szCs w:val="24"/>
        </w:rPr>
        <w:t xml:space="preserve">uto, sino como relativo. En su esencia, por lo tanto, la concepción del Logos también implicaba la más fuerte subordinación. Su razón de ser era proporcionar un ser divino que hiciera la voluntad de Dios en las regiones del tiempo y el espacio, en las que </w:t>
      </w:r>
      <w:r>
        <w:rPr>
          <w:rFonts w:eastAsia="Times New Roman"/>
          <w:color w:val="000000"/>
          <w:sz w:val="24"/>
          <w:szCs w:val="24"/>
        </w:rPr>
        <w:t xml:space="preserve">era inconcebible que el Dios invisible pudiera inmiscuirse en su propia persona. Por lo tanto, el Logos fue necesariamente concebido como una divinidad reducida, por así decirlo, en la periferia más que en el centro de su concepción. Esto significa, además</w:t>
      </w:r>
      <w:r>
        <w:rPr>
          <w:rFonts w:eastAsia="Times New Roman"/>
          <w:color w:val="000000"/>
          <w:sz w:val="24"/>
          <w:szCs w:val="24"/>
        </w:rPr>
        <w:t xml:space="preserve">, que el Logos fue inevitablemente concebido como una protrusión de Dios, o para hablar más explícitamente, bajo la categoría de emanación. La afinidad de la especulación del Logos con las teorías de la emanación de los gnósticos es, por lo tanto, cercana.</w:t>
      </w:r>
      <w:r>
        <w:rPr>
          <w:rFonts w:eastAsia="Times New Roman"/>
          <w:color w:val="000000"/>
          <w:sz w:val="24"/>
          <w:szCs w:val="24"/>
          <w:vertAlign w:val="superscript"/>
        </w:rPr>
        <w:footnoteReference w:id="73"/>
      </w:r>
      <w:r>
        <w:rPr>
          <w:color w:val="000000"/>
          <w:sz w:val="24"/>
          <w:szCs w:val="24"/>
        </w:rPr>
      </w:r>
    </w:p>
    <w:p>
      <w:pPr>
        <w:pBdr>
          <w:top w:val="none" w:color="000000" w:sz="0" w:space="0"/>
          <w:left w:val="none" w:color="000000" w:sz="0" w:space="0"/>
          <w:bottom w:val="none" w:color="000000" w:sz="0" w:space="0"/>
          <w:right w:val="none" w:color="000000" w:sz="0" w:space="0"/>
          <w:between w:val="none" w:color="000000" w:sz="0" w:space="0"/>
        </w:pBdr>
        <w:spacing w:after="160" w:line="240" w:lineRule="auto"/>
        <w:ind w:hanging="10" w:left="5"/>
        <w:jc w:val="both"/>
        <w:rPr>
          <w:color w:val="000000"/>
          <w:sz w:val="24"/>
          <w:szCs w:val="24"/>
        </w:rPr>
      </w:pPr>
      <w:r>
        <w:rPr>
          <w:rFonts w:eastAsia="Times New Roman"/>
          <w:color w:val="000000"/>
          <w:sz w:val="24"/>
          <w:szCs w:val="24"/>
        </w:rPr>
        <w:t xml:space="preserve">Se ve fácilmente </w:t>
      </w:r>
      <w:r>
        <w:rPr>
          <w:rFonts w:eastAsia="Times New Roman"/>
          <w:color w:val="000000"/>
          <w:sz w:val="24"/>
          <w:szCs w:val="24"/>
        </w:rPr>
        <w:t xml:space="preserve">que</w:t>
      </w:r>
      <w:r>
        <w:rPr>
          <w:rFonts w:eastAsia="Times New Roman"/>
          <w:color w:val="000000"/>
          <w:sz w:val="24"/>
          <w:szCs w:val="24"/>
        </w:rPr>
        <w:t xml:space="preserve"> en la formulación de esta teología del Logos, los apologistas fueron en gran medida influenciados por los modos de pensamiento griegos. La pregunta para ellos era cómo po</w:t>
      </w:r>
      <w:r>
        <w:rPr>
          <w:rFonts w:eastAsia="Times New Roman"/>
          <w:color w:val="000000"/>
          <w:sz w:val="24"/>
          <w:szCs w:val="24"/>
        </w:rPr>
        <w:t xml:space="preserve">dían proteger el depósito de la fe contra aquellos que eran verdaderos herejes mientras que ellos mismos estaban tan controlados en su pensamiento por modos de pensamiento falsos. Aquí estaban los gnósticos; pensaban en Dios como el más allá sin rasgos. El</w:t>
      </w:r>
      <w:r>
        <w:rPr>
          <w:rFonts w:eastAsia="Times New Roman"/>
          <w:color w:val="000000"/>
          <w:sz w:val="24"/>
          <w:szCs w:val="24"/>
        </w:rPr>
        <w:t xml:space="preserve">los pusieron a este más allá sin rasgos en contacto con el mundo del espacio y el tiempo por medio de una serie de emanaciones impersonales. La aceptación del depósito cristiano de la fe requería que los apologistas rechazaran esta doctrina de un Dios sin </w:t>
      </w:r>
      <w:r>
        <w:rPr>
          <w:rFonts w:eastAsia="Times New Roman"/>
          <w:color w:val="000000"/>
          <w:sz w:val="24"/>
          <w:szCs w:val="24"/>
        </w:rPr>
        <w:t xml:space="preserve">rasgos. No creían realmente en tal Dios. Creían en el Dios trino y personal de las Escrituras. Una vez más los gnósticos pensaban que las emanaciones de Dios en el mundo del espacio y el tiempo estaban necesariamente involucradas en la naturaleza del ser d</w:t>
      </w:r>
      <w:r>
        <w:rPr>
          <w:rFonts w:eastAsia="Times New Roman"/>
          <w:color w:val="000000"/>
          <w:sz w:val="24"/>
          <w:szCs w:val="24"/>
        </w:rPr>
        <w:t xml:space="preserve">e Dios. Los apologistas, por otro lado, de acuerdo con el depósito de la fe, pensaban en la creación o emanación del Logos como un acto voluntario por parte de Dios. Pero, ¿cómo podrían defender su doctrina de Dios o su doctrina de la procesión voluntaria </w:t>
      </w:r>
      <w:r>
        <w:rPr>
          <w:rFonts w:eastAsia="Times New Roman"/>
          <w:color w:val="000000"/>
          <w:sz w:val="24"/>
          <w:szCs w:val="24"/>
        </w:rPr>
        <w:t xml:space="preserve">del Logos del Dios personal frente a las enseñanzas equivalentes de los gnósticos, mientras ellos mismos admitieran que Dios necesitaba un intermediario para entrar en contacto con el hombre? Si realmente se aferraban al Dios de la Biblia no había lugar pa</w:t>
      </w:r>
      <w:r>
        <w:rPr>
          <w:rFonts w:eastAsia="Times New Roman"/>
          <w:color w:val="000000"/>
          <w:sz w:val="24"/>
          <w:szCs w:val="24"/>
        </w:rPr>
        <w:t xml:space="preserve">ra tal intermediario y si realmente se aferraban a la personalidad de Dios y al carácter exhaustivamente personal de su obra con respecto a sí mismo o al universo, entonces tendrían que renunciar a sus esfuerzos racionalistas de explicar la relación de Dio</w:t>
      </w:r>
      <w:r>
        <w:rPr>
          <w:rFonts w:eastAsia="Times New Roman"/>
          <w:color w:val="000000"/>
          <w:sz w:val="24"/>
          <w:szCs w:val="24"/>
        </w:rPr>
        <w:t xml:space="preserve">s con los movimientos de la historia. Hay que presuponer el Dios del depósito de la fe y la comprensión de la relación de Dios con el mundo debe ser en el sentido de que a menos que se presuponga este Dios no hay posibilidad de que la razón comprenda nada.</w:t>
      </w:r>
      <w:r>
        <w:rPr>
          <w:color w:val="000000"/>
          <w:sz w:val="24"/>
          <w:szCs w:val="24"/>
        </w:rPr>
      </w:r>
    </w:p>
    <w:p>
      <w:pPr>
        <w:pBdr>
          <w:top w:val="none" w:color="000000" w:sz="0" w:space="0"/>
          <w:left w:val="none" w:color="000000" w:sz="0" w:space="0"/>
          <w:bottom w:val="none" w:color="000000" w:sz="0" w:space="0"/>
          <w:right w:val="none" w:color="000000" w:sz="0" w:space="0"/>
          <w:between w:val="none" w:color="000000" w:sz="0" w:space="0"/>
        </w:pBdr>
        <w:spacing w:after="160" w:line="240" w:lineRule="auto"/>
        <w:ind w:hanging="10" w:left="5"/>
        <w:jc w:val="both"/>
        <w:rPr>
          <w:color w:val="000000"/>
          <w:sz w:val="24"/>
          <w:szCs w:val="24"/>
        </w:rPr>
      </w:pPr>
      <w:r>
        <w:rPr>
          <w:rFonts w:eastAsia="Times New Roman"/>
          <w:color w:val="000000"/>
          <w:sz w:val="24"/>
          <w:szCs w:val="24"/>
        </w:rPr>
        <w:t xml:space="preserve">El problema de la armonización de la enseñanza de la Regla de Fe con las especulaciones de la filosofía griega, por lo tanto, en la </w:t>
      </w:r>
      <w:r>
        <w:rPr>
          <w:rFonts w:eastAsia="Times New Roman"/>
          <w:color w:val="000000"/>
          <w:sz w:val="24"/>
          <w:szCs w:val="24"/>
        </w:rPr>
        <w:t xml:space="preserve">naturaleza del caso, tendería a convertirse en el problema de la defensa del depósito de la fe contra las invasiones de esta especulación. Esto fue especialmente cierto para Tertuliano cuando se enfrentó no sólo con la herejía de los gnósticos generales si</w:t>
      </w:r>
      <w:r>
        <w:rPr>
          <w:rFonts w:eastAsia="Times New Roman"/>
          <w:color w:val="000000"/>
          <w:sz w:val="24"/>
          <w:szCs w:val="24"/>
        </w:rPr>
        <w:t xml:space="preserve">no con la de las monarquistas. Los monárquicos, dice Warfield, "no se presentaron como innovadores en la doctrina, sino como protestantes en el interés de las doctrinas cristianas fundamentales de la unidad divina y de la Divinidad del Redentor contra la e</w:t>
      </w:r>
      <w:r>
        <w:rPr>
          <w:rFonts w:eastAsia="Times New Roman"/>
          <w:color w:val="000000"/>
          <w:sz w:val="24"/>
          <w:szCs w:val="24"/>
        </w:rPr>
        <w:t xml:space="preserve">speculación destructiva que ponía en peligro la pureza de la confesión cristiana. Encarnaban la protesta del simple creyente contra la evaporación filosófica de la fe. Por encima de todo, estaban dando al fin, según decían, su justo merecimiento a Cristo."</w:t>
      </w:r>
      <w:r>
        <w:rPr>
          <w:rFonts w:eastAsia="Times New Roman"/>
          <w:color w:val="000000"/>
          <w:sz w:val="24"/>
          <w:szCs w:val="24"/>
          <w:vertAlign w:val="superscript"/>
        </w:rPr>
        <w:footnoteReference w:id="74"/>
      </w:r>
      <w:r>
        <w:rPr>
          <w:rFonts w:eastAsia="Times New Roman"/>
          <w:color w:val="000000"/>
          <w:sz w:val="24"/>
          <w:szCs w:val="24"/>
        </w:rPr>
        <w:t xml:space="preserve"> ¿No era Cristo completamente Dios? S</w:t>
      </w:r>
      <w:r>
        <w:rPr>
          <w:rFonts w:eastAsia="Times New Roman"/>
          <w:color w:val="000000"/>
          <w:sz w:val="24"/>
          <w:szCs w:val="24"/>
        </w:rPr>
        <w:t xml:space="preserve">i era completamente Dios, entonces no era idéntico a Dios. Y sólo hay un Dios. ¿No eran entonces los monárquicos más ortodoxos que los seguidores de la teología del Logos? La respuesta es que no lo eran: Los monárquicos tenían formalmente razón al exigir q</w:t>
      </w:r>
      <w:r>
        <w:rPr>
          <w:rFonts w:eastAsia="Times New Roman"/>
          <w:color w:val="000000"/>
          <w:sz w:val="24"/>
          <w:szCs w:val="24"/>
        </w:rPr>
        <w:t xml:space="preserve">ue Cristo debe ser todo lo que Dios es. Pero mientras exigían la igualdad de Cristo con Dios, exigían la igualdad del Cristo histórico tanto en su naturaleza humana como en la divina, con Dios. En otras palabras, no separaron a Dios, el Dios trino, del pro</w:t>
      </w:r>
      <w:r>
        <w:rPr>
          <w:rFonts w:eastAsia="Times New Roman"/>
          <w:color w:val="000000"/>
          <w:sz w:val="24"/>
          <w:szCs w:val="24"/>
        </w:rPr>
        <w:t xml:space="preserve">ceso cósmico. No tenían una deidad autónoma. Para ellos el tema final de la predicación era la realidad; y el principio de unidad encontrado en esta realidad lo llamaban Dios. Su especulación era cosmológica. Si la especulación del Logos tendía a llevar a </w:t>
      </w:r>
      <w:r>
        <w:rPr>
          <w:rFonts w:eastAsia="Times New Roman"/>
          <w:color w:val="000000"/>
          <w:sz w:val="24"/>
          <w:szCs w:val="24"/>
        </w:rPr>
        <w:t xml:space="preserve">Dios al proceso del universo temporal, los monárquicos tendían a elevar el proceso del tiempo y la historia a la deidad.</w:t>
      </w:r>
      <w:r>
        <w:rPr>
          <w:color w:val="000000"/>
          <w:sz w:val="24"/>
          <w:szCs w:val="24"/>
        </w:rPr>
      </w:r>
    </w:p>
    <w:p>
      <w:pPr>
        <w:pBdr>
          <w:top w:val="none" w:color="000000" w:sz="0" w:space="0"/>
          <w:left w:val="none" w:color="000000" w:sz="0" w:space="0"/>
          <w:bottom w:val="none" w:color="000000" w:sz="0" w:space="0"/>
          <w:right w:val="none" w:color="000000" w:sz="0" w:space="0"/>
          <w:between w:val="none" w:color="000000" w:sz="0" w:space="0"/>
        </w:pBdr>
        <w:spacing w:after="160" w:line="240" w:lineRule="auto"/>
        <w:ind w:hanging="10" w:left="5"/>
        <w:jc w:val="both"/>
        <w:rPr>
          <w:color w:val="000000"/>
          <w:sz w:val="24"/>
          <w:szCs w:val="24"/>
        </w:rPr>
      </w:pPr>
      <w:r>
        <w:rPr>
          <w:rFonts w:eastAsia="Times New Roman"/>
          <w:color w:val="000000"/>
          <w:sz w:val="24"/>
          <w:szCs w:val="24"/>
        </w:rPr>
        <w:t xml:space="preserve">Así que cuando Tertuliano estaba tratando con </w:t>
      </w:r>
      <w:r>
        <w:rPr>
          <w:rFonts w:eastAsia="Times New Roman"/>
          <w:color w:val="000000"/>
          <w:sz w:val="24"/>
          <w:szCs w:val="24"/>
        </w:rPr>
        <w:t xml:space="preserve">Praxeas</w:t>
      </w:r>
      <w:r>
        <w:rPr>
          <w:rFonts w:eastAsia="Times New Roman"/>
          <w:color w:val="000000"/>
          <w:sz w:val="24"/>
          <w:szCs w:val="24"/>
        </w:rPr>
        <w:t xml:space="preserve">, </w:t>
      </w:r>
      <w:r>
        <w:rPr>
          <w:rFonts w:eastAsia="Times New Roman"/>
          <w:color w:val="000000"/>
          <w:sz w:val="24"/>
          <w:szCs w:val="24"/>
        </w:rPr>
        <w:t xml:space="preserve">el monarquista</w:t>
      </w:r>
      <w:r>
        <w:rPr>
          <w:rFonts w:eastAsia="Times New Roman"/>
          <w:color w:val="000000"/>
          <w:sz w:val="24"/>
          <w:szCs w:val="24"/>
        </w:rPr>
        <w:t xml:space="preserve">, se encontró con un dilema. Vio claramente que el principio monarquista destruiría la Regla de Fe; si todo el proceso de este universo está en Dios, ento</w:t>
      </w:r>
      <w:r>
        <w:rPr>
          <w:rFonts w:eastAsia="Times New Roman"/>
          <w:color w:val="000000"/>
          <w:sz w:val="24"/>
          <w:szCs w:val="24"/>
        </w:rPr>
        <w:t xml:space="preserve">nces no hay nada único en Cristo y no hay necesidad de su trabajo de redención. Pero, ¿cómo se podría enfrentar a los herejes monárquicos? ¿No fue su culpa básica su esfuerzo racionalista para someter a Dios y al universo al único principio que está abiert</w:t>
      </w:r>
      <w:r>
        <w:rPr>
          <w:rFonts w:eastAsia="Times New Roman"/>
          <w:color w:val="000000"/>
          <w:sz w:val="24"/>
          <w:szCs w:val="24"/>
        </w:rPr>
        <w:t xml:space="preserve">o a la inspección completa del hombre? Lo que se requería era la postura de la unidad de Dios y de la distinción de la personalidad dentro de esta unidad en la Divinidad como algo previo a cualquier relación con el curso de la historia y como el que es el </w:t>
      </w:r>
      <w:r>
        <w:rPr>
          <w:rFonts w:eastAsia="Times New Roman"/>
          <w:color w:val="000000"/>
          <w:sz w:val="24"/>
          <w:szCs w:val="24"/>
        </w:rPr>
        <w:t xml:space="preserve">creador y controlador de la historia. Pero entonces, ¿qué hay de la especulación del Logos? Si fuera a responder a los monárquicos de manera efectiva, Tertuliano primero tendría que limpiar la casa con respecto a su propia especulación sobre el Logos. Tend</w:t>
      </w:r>
      <w:r>
        <w:rPr>
          <w:rFonts w:eastAsia="Times New Roman"/>
          <w:color w:val="000000"/>
          <w:sz w:val="24"/>
          <w:szCs w:val="24"/>
        </w:rPr>
        <w:t xml:space="preserve">ría que moverse a un terreno más alto que aquel en el que se paró al hablar y buscar la armonía entre la visión cristiana y la griega de la vida. De buscar la armonía, fue llevado primero a notar la diferencia básica entre las dos posiciones y luego a defe</w:t>
      </w:r>
      <w:r>
        <w:rPr>
          <w:rFonts w:eastAsia="Times New Roman"/>
          <w:color w:val="000000"/>
          <w:sz w:val="24"/>
          <w:szCs w:val="24"/>
        </w:rPr>
        <w:t xml:space="preserve">nder la posición cristiana contra la inevitable invasión del espíritu griego. Y esta necesidad de defensa lo llevó a la necesidad de un desarrollo interno del "movimiento inmanente del pensamiento cristiano", hacia el desarrollo de una trinidad ontológica.</w:t>
      </w:r>
      <w:r>
        <w:rPr>
          <w:color w:val="000000"/>
          <w:sz w:val="24"/>
          <w:szCs w:val="24"/>
        </w:rPr>
      </w:r>
    </w:p>
    <w:p>
      <w:pPr>
        <w:pBdr>
          <w:top w:val="none" w:color="000000" w:sz="0" w:space="0"/>
          <w:left w:val="none" w:color="000000" w:sz="0" w:space="0"/>
          <w:bottom w:val="none" w:color="000000" w:sz="0" w:space="0"/>
          <w:right w:val="none" w:color="000000" w:sz="0" w:space="0"/>
          <w:between w:val="none" w:color="000000" w:sz="0" w:space="0"/>
        </w:pBdr>
        <w:spacing w:after="160" w:line="240" w:lineRule="auto"/>
        <w:ind w:hanging="10" w:left="5"/>
        <w:jc w:val="both"/>
        <w:rPr>
          <w:color w:val="000000"/>
          <w:sz w:val="24"/>
          <w:szCs w:val="24"/>
        </w:rPr>
      </w:pPr>
      <w:r>
        <w:rPr>
          <w:rFonts w:eastAsia="Times New Roman"/>
          <w:color w:val="000000"/>
          <w:sz w:val="24"/>
          <w:szCs w:val="24"/>
        </w:rPr>
        <w:t xml:space="preserve">Si él iba a hacer una </w:t>
      </w:r>
      <w:r>
        <w:rPr>
          <w:rFonts w:eastAsia="Times New Roman"/>
          <w:color w:val="000000"/>
          <w:sz w:val="24"/>
          <w:szCs w:val="24"/>
        </w:rPr>
        <w:t xml:space="preserve">respuesta efectiva al monarquismo tendría que limpiar su propio pensamiento de los últimos restos de la especulación del Logos. Si se oponía a la mezcla del universo con Dios, tendría que eliminar de su propio pensamiento la mezcla de Dios con el universo.</w:t>
      </w:r>
      <w:r>
        <w:rPr>
          <w:color w:val="000000"/>
          <w:sz w:val="24"/>
          <w:szCs w:val="24"/>
        </w:rPr>
      </w:r>
    </w:p>
    <w:p>
      <w:pPr>
        <w:pBdr>
          <w:top w:val="none" w:color="000000" w:sz="0" w:space="0"/>
          <w:left w:val="none" w:color="000000" w:sz="0" w:space="0"/>
          <w:bottom w:val="none" w:color="000000" w:sz="0" w:space="0"/>
          <w:right w:val="none" w:color="000000" w:sz="0" w:space="0"/>
          <w:between w:val="none" w:color="000000" w:sz="0" w:space="0"/>
        </w:pBdr>
        <w:spacing w:after="160" w:line="240" w:lineRule="auto"/>
        <w:ind w:hanging="10" w:left="5"/>
        <w:jc w:val="both"/>
        <w:rPr>
          <w:color w:val="000000"/>
          <w:sz w:val="24"/>
          <w:szCs w:val="24"/>
        </w:rPr>
      </w:pPr>
      <w:r>
        <w:rPr>
          <w:rFonts w:eastAsia="Times New Roman"/>
          <w:color w:val="000000"/>
          <w:sz w:val="24"/>
          <w:szCs w:val="24"/>
        </w:rPr>
        <w:t xml:space="preserve">Del mismo modo que Warfield concibe la lucha que se da en la ment</w:t>
      </w:r>
      <w:r>
        <w:rPr>
          <w:rFonts w:eastAsia="Times New Roman"/>
          <w:color w:val="000000"/>
          <w:sz w:val="24"/>
          <w:szCs w:val="24"/>
        </w:rPr>
        <w:t xml:space="preserve">e de Tertuliano cuando se trata de la trinidad. Podemos usar este enfoque de Warfield como un principio heurístico por medio del cual buscamos entender el tenor del pensamiento de Tertuliano como un todo y en particular su visión de la relación de la Regla</w:t>
      </w:r>
      <w:r>
        <w:rPr>
          <w:rFonts w:eastAsia="Times New Roman"/>
          <w:color w:val="000000"/>
          <w:sz w:val="24"/>
          <w:szCs w:val="24"/>
        </w:rPr>
        <w:t xml:space="preserve"> de Fe con la razón. Tal vez podamos generalizar la conclusión a la que llega Warfield cuando dice que Tertuliano, siendo básicamente fiel al depósito de la fe, hizo grandes progresos hacia la doctrina de una doctrina verdaderamente cristiana de la trinida</w:t>
      </w:r>
      <w:r>
        <w:rPr>
          <w:rFonts w:eastAsia="Times New Roman"/>
          <w:color w:val="000000"/>
          <w:sz w:val="24"/>
          <w:szCs w:val="24"/>
        </w:rPr>
        <w:t xml:space="preserve">d mientras que, sin embargo, seguía vinculado en cierta medida al principio de la teología del Logos. Oponiéndose a la herejía cosmológica del monarquismo, se libró en gran parte, pero no totalmente, de la especulación cosmológica de la teología del Logos.</w:t>
      </w:r>
      <w:r>
        <w:rPr>
          <w:color w:val="000000"/>
          <w:sz w:val="24"/>
          <w:szCs w:val="24"/>
        </w:rPr>
      </w:r>
    </w:p>
    <w:p>
      <w:pPr>
        <w:pStyle w:val="11224"/>
        <w:pBdr/>
        <w:spacing/>
        <w:ind/>
        <w:rPr>
          <w:rFonts w:ascii="Arial" w:hAnsi="Arial" w:cs="Arial"/>
          <w:sz w:val="24"/>
          <w:szCs w:val="24"/>
        </w:rPr>
      </w:pPr>
      <w:r/>
      <w:bookmarkStart w:id="29" w:name="_Toc238400"/>
      <w:r>
        <w:rPr>
          <w:rFonts w:ascii="Arial" w:hAnsi="Arial" w:eastAsia="Times New Roman" w:cs="Arial"/>
          <w:sz w:val="24"/>
          <w:szCs w:val="24"/>
        </w:rPr>
        <w:t xml:space="preserve">(2) "Apologética"</w:t>
      </w:r>
      <w:bookmarkEnd w:id="29"/>
      <w:r/>
      <w:r>
        <w:rPr>
          <w:rFonts w:ascii="Arial" w:hAnsi="Arial" w:cs="Arial"/>
          <w:sz w:val="24"/>
          <w:szCs w:val="24"/>
        </w:rPr>
      </w:r>
    </w:p>
    <w:p>
      <w:pPr>
        <w:pBdr>
          <w:top w:val="none" w:color="000000" w:sz="0" w:space="0"/>
          <w:left w:val="none" w:color="000000" w:sz="0" w:space="0"/>
          <w:bottom w:val="none" w:color="000000" w:sz="0" w:space="0"/>
          <w:right w:val="none" w:color="000000" w:sz="0" w:space="0"/>
          <w:between w:val="none" w:color="000000" w:sz="0" w:space="0"/>
        </w:pBdr>
        <w:spacing w:after="160" w:line="240" w:lineRule="auto"/>
        <w:ind w:hanging="10" w:left="5"/>
        <w:jc w:val="both"/>
        <w:rPr>
          <w:color w:val="000000"/>
          <w:sz w:val="24"/>
          <w:szCs w:val="24"/>
        </w:rPr>
      </w:pPr>
      <w:r>
        <w:rPr>
          <w:rFonts w:eastAsia="Times New Roman"/>
          <w:color w:val="000000"/>
          <w:sz w:val="24"/>
          <w:szCs w:val="24"/>
        </w:rPr>
        <w:t xml:space="preserve">Al tratar con los principales escritos de Tertuliano, se puede comenzar apropiadamente con su apología. Como otras </w:t>
      </w:r>
      <w:r>
        <w:rPr>
          <w:rFonts w:eastAsia="Times New Roman"/>
          <w:color w:val="000000"/>
          <w:sz w:val="24"/>
          <w:szCs w:val="24"/>
        </w:rPr>
        <w:t xml:space="preserve">apologias</w:t>
      </w:r>
      <w:r>
        <w:rPr>
          <w:rFonts w:eastAsia="Times New Roman"/>
          <w:color w:val="000000"/>
          <w:sz w:val="24"/>
          <w:szCs w:val="24"/>
        </w:rPr>
        <w:t xml:space="preserve"> de los primeros teólogos cristianos, Tertuliano defiende primero los ritos y la moral de los primeros cristianos. Luego comienza a exponer la doctrina cristiana de Dios. "El objeto de nuestra adoración es el único Dios..."</w:t>
      </w:r>
      <w:r>
        <w:rPr>
          <w:rFonts w:eastAsia="Times New Roman"/>
          <w:color w:val="000000"/>
          <w:sz w:val="24"/>
          <w:szCs w:val="24"/>
          <w:vertAlign w:val="superscript"/>
        </w:rPr>
        <w:footnoteReference w:id="75"/>
      </w:r>
      <w:r>
        <w:rPr>
          <w:rFonts w:eastAsia="Times New Roman"/>
          <w:color w:val="000000"/>
          <w:sz w:val="24"/>
          <w:szCs w:val="24"/>
        </w:rPr>
        <w:t xml:space="preserve"> Este D</w:t>
      </w:r>
      <w:r>
        <w:rPr>
          <w:rFonts w:eastAsia="Times New Roman"/>
          <w:color w:val="000000"/>
          <w:sz w:val="24"/>
          <w:szCs w:val="24"/>
        </w:rPr>
        <w:t xml:space="preserve">ios, dice, es invisible e incomprensible. Sin embargo, también se nos revela. Se presenta a nuestras mentes en su trascendente grandeza, como a la vez conocido y desconocido. "Y esta es la culpa suprema de los hombres, que no reconocerán a Uno, del que no </w:t>
      </w:r>
      <w:r>
        <w:rPr>
          <w:rFonts w:eastAsia="Times New Roman"/>
          <w:color w:val="000000"/>
          <w:sz w:val="24"/>
          <w:szCs w:val="24"/>
        </w:rPr>
        <w:t xml:space="preserve">pueden ser ignorantes." Luego Tertuliano argumenta elocuentemente que alrededor y dentro de los hombres hay evidencia de la exis</w:t>
      </w:r>
      <w:r>
        <w:rPr>
          <w:rFonts w:eastAsia="Times New Roman"/>
          <w:color w:val="000000"/>
          <w:sz w:val="24"/>
          <w:szCs w:val="24"/>
        </w:rPr>
        <w:t xml:space="preserve">tencia de Dios. Él apela aquí, así como en sus tratados separados sobre el alma, a la naturaleza inherente del conocimiento de Dios del hombre. A esta revelación natural debe añadirse la revelación a través de los profetas que ahora nos dan las Escrituras.</w:t>
      </w:r>
      <w:r>
        <w:rPr>
          <w:rFonts w:eastAsia="Times New Roman"/>
          <w:color w:val="000000"/>
          <w:sz w:val="24"/>
          <w:szCs w:val="24"/>
          <w:vertAlign w:val="superscript"/>
        </w:rPr>
        <w:footnoteReference w:id="76"/>
      </w:r>
      <w:r>
        <w:rPr>
          <w:rFonts w:eastAsia="Times New Roman"/>
          <w:color w:val="000000"/>
          <w:sz w:val="24"/>
          <w:szCs w:val="24"/>
        </w:rPr>
        <w:t xml:space="preserve"> En pa</w:t>
      </w:r>
      <w:r>
        <w:rPr>
          <w:rFonts w:eastAsia="Times New Roman"/>
          <w:color w:val="000000"/>
          <w:sz w:val="24"/>
          <w:szCs w:val="24"/>
        </w:rPr>
        <w:t xml:space="preserve">rticular, esta discusión se refiere a la venida de Cristo. Y debemos hacer un comentario sobre su divinidad. El Hijo de Dios es "hecho un segundo en la forma de existencia, en posición, no en la naturaleza". "Incluso cuando el rayo es disparado desde el so</w:t>
      </w:r>
      <w:r>
        <w:rPr>
          <w:rFonts w:eastAsia="Times New Roman"/>
          <w:color w:val="000000"/>
          <w:sz w:val="24"/>
          <w:szCs w:val="24"/>
        </w:rPr>
        <w:t xml:space="preserve">l, sigue siendo parte de la masa madre; el sol seguirá estando en el rayo, porque es un rayo del sol - no hay división de la sustancia, sino simplemente una extensión. Así Cristo es Espíritu del Espíritu, y Dios de Dios, como la luz de la luz se enciende."</w:t>
      </w:r>
      <w:r>
        <w:rPr>
          <w:rFonts w:eastAsia="Times New Roman"/>
          <w:color w:val="000000"/>
          <w:sz w:val="24"/>
          <w:szCs w:val="24"/>
          <w:vertAlign w:val="superscript"/>
        </w:rPr>
        <w:footnoteReference w:id="77"/>
      </w:r>
      <w:r>
        <w:rPr>
          <w:color w:val="000000"/>
          <w:sz w:val="24"/>
          <w:szCs w:val="24"/>
        </w:rPr>
      </w:r>
    </w:p>
    <w:p>
      <w:pPr>
        <w:pBdr>
          <w:top w:val="none" w:color="000000" w:sz="0" w:space="0"/>
          <w:left w:val="none" w:color="000000" w:sz="0" w:space="0"/>
          <w:bottom w:val="none" w:color="000000" w:sz="0" w:space="0"/>
          <w:right w:val="none" w:color="000000" w:sz="0" w:space="0"/>
          <w:between w:val="none" w:color="000000" w:sz="0" w:space="0"/>
        </w:pBdr>
        <w:spacing w:after="160" w:line="240" w:lineRule="auto"/>
        <w:ind w:hanging="10" w:left="5"/>
        <w:jc w:val="both"/>
        <w:rPr>
          <w:color w:val="000000"/>
          <w:sz w:val="24"/>
          <w:szCs w:val="24"/>
        </w:rPr>
      </w:pPr>
      <w:r>
        <w:rPr>
          <w:rFonts w:eastAsia="Times New Roman"/>
          <w:color w:val="000000"/>
          <w:sz w:val="24"/>
          <w:szCs w:val="24"/>
        </w:rPr>
        <w:t xml:space="preserve">En este sentido, Tertuliano apela a Zenón y a </w:t>
      </w:r>
      <w:r>
        <w:rPr>
          <w:rFonts w:eastAsia="Times New Roman"/>
          <w:color w:val="000000"/>
          <w:sz w:val="24"/>
          <w:szCs w:val="24"/>
        </w:rPr>
        <w:t xml:space="preserve">Cleantes</w:t>
      </w:r>
      <w:r>
        <w:rPr>
          <w:rFonts w:eastAsia="Times New Roman"/>
          <w:color w:val="000000"/>
          <w:sz w:val="24"/>
          <w:szCs w:val="24"/>
        </w:rPr>
        <w:t xml:space="preserve">, así como a la creencia en la creación del mundo por el Logos. Pa</w:t>
      </w:r>
      <w:r>
        <w:rPr>
          <w:rFonts w:eastAsia="Times New Roman"/>
          <w:color w:val="000000"/>
          <w:sz w:val="24"/>
          <w:szCs w:val="24"/>
        </w:rPr>
        <w:t xml:space="preserve">rece asumir que en este asunto del Logos no hay por lo tanto una diferencia básica entre los puntos de vista de los filósofos y la enseñanza de las Escrituras. Entonces, en cuanto a por qué los hombres deben creer en este Cristo como Dios, Tertuliano dice </w:t>
      </w:r>
      <w:r>
        <w:rPr>
          <w:rFonts w:eastAsia="Times New Roman"/>
          <w:color w:val="000000"/>
          <w:sz w:val="24"/>
          <w:szCs w:val="24"/>
        </w:rPr>
        <w:t xml:space="preserve">que</w:t>
      </w:r>
      <w:r>
        <w:rPr>
          <w:rFonts w:eastAsia="Times New Roman"/>
          <w:color w:val="000000"/>
          <w:sz w:val="24"/>
          <w:szCs w:val="24"/>
        </w:rPr>
        <w:t xml:space="preserve"> aunque Cristo es </w:t>
      </w:r>
      <w:r>
        <w:rPr>
          <w:rFonts w:eastAsia="Times New Roman"/>
          <w:color w:val="000000"/>
          <w:sz w:val="24"/>
          <w:szCs w:val="24"/>
        </w:rPr>
        <w:t xml:space="preserve">un hombre e impuso una religión a sus seguidores, no hizo nada que algunos de los paganos, como Orfeo, y otros no hayan hecho también. Y añade: "Seguramente Cristo, entonces, tenía derecho a revelar la Deidad, que era de hecho su propia posesión esencial."</w:t>
      </w:r>
      <w:r>
        <w:rPr>
          <w:rFonts w:eastAsia="Times New Roman"/>
          <w:color w:val="000000"/>
          <w:sz w:val="24"/>
          <w:szCs w:val="24"/>
          <w:vertAlign w:val="superscript"/>
        </w:rPr>
        <w:footnoteReference w:id="78"/>
      </w:r>
      <w:r>
        <w:rPr>
          <w:rFonts w:eastAsia="Times New Roman"/>
          <w:color w:val="000000"/>
          <w:sz w:val="24"/>
          <w:szCs w:val="24"/>
        </w:rPr>
        <w:t xml:space="preserve">Y si los hombres encuentran que la creencia en Cristo los cambia para su mejora, deben creer en él.</w:t>
      </w:r>
      <w:r>
        <w:rPr>
          <w:color w:val="000000"/>
          <w:sz w:val="24"/>
          <w:szCs w:val="24"/>
        </w:rPr>
      </w:r>
    </w:p>
    <w:p>
      <w:pPr>
        <w:pBdr>
          <w:top w:val="none" w:color="000000" w:sz="0" w:space="0"/>
          <w:left w:val="none" w:color="000000" w:sz="0" w:space="0"/>
          <w:bottom w:val="none" w:color="000000" w:sz="0" w:space="0"/>
          <w:right w:val="none" w:color="000000" w:sz="0" w:space="0"/>
          <w:between w:val="none" w:color="000000" w:sz="0" w:space="0"/>
        </w:pBdr>
        <w:spacing w:after="160" w:line="240" w:lineRule="auto"/>
        <w:ind w:hanging="10" w:left="5"/>
        <w:jc w:val="both"/>
        <w:rPr>
          <w:color w:val="000000"/>
          <w:sz w:val="24"/>
          <w:szCs w:val="24"/>
        </w:rPr>
      </w:pPr>
      <w:r>
        <w:rPr>
          <w:rFonts w:eastAsia="Times New Roman"/>
          <w:color w:val="000000"/>
          <w:sz w:val="24"/>
          <w:szCs w:val="24"/>
        </w:rPr>
        <w:t xml:space="preserve">En todo esto Tertuliano es consciente del hecho de que hay una diferencia real entre la religión de los paganos y la suya propia. Emplea una gran elocuencia al exponer la locura de la adoración</w:t>
      </w:r>
      <w:r>
        <w:rPr>
          <w:rFonts w:eastAsia="Times New Roman"/>
          <w:color w:val="000000"/>
          <w:sz w:val="24"/>
          <w:szCs w:val="24"/>
        </w:rPr>
        <w:t xml:space="preserve"> a los demonios. Sin embargo, no encontramos un argumento muy valioso para las doctrinas básicas de la fe cristiana. La apologética es en gran parte práctica; ¿no sirven los cristianos lealmente al emperador; no rezan por él como deberían según sus libros?</w:t>
      </w:r>
      <w:r>
        <w:rPr>
          <w:color w:val="000000"/>
          <w:sz w:val="24"/>
          <w:szCs w:val="24"/>
        </w:rPr>
      </w:r>
    </w:p>
    <w:p>
      <w:pPr>
        <w:pBdr>
          <w:top w:val="none" w:color="000000" w:sz="0" w:space="0"/>
          <w:left w:val="none" w:color="000000" w:sz="0" w:space="0"/>
          <w:bottom w:val="none" w:color="000000" w:sz="0" w:space="0"/>
          <w:right w:val="none" w:color="000000" w:sz="0" w:space="0"/>
          <w:between w:val="none" w:color="000000" w:sz="0" w:space="0"/>
        </w:pBdr>
        <w:spacing w:after="160" w:line="240" w:lineRule="auto"/>
        <w:ind w:hanging="10" w:left="5"/>
        <w:jc w:val="both"/>
        <w:rPr>
          <w:color w:val="000000"/>
          <w:sz w:val="24"/>
          <w:szCs w:val="24"/>
        </w:rPr>
      </w:pPr>
      <w:r>
        <w:rPr>
          <w:rFonts w:eastAsia="Times New Roman"/>
          <w:color w:val="000000"/>
          <w:sz w:val="24"/>
          <w:szCs w:val="24"/>
        </w:rPr>
        <w:t xml:space="preserve">Lo más cercano que Tertu</w:t>
      </w:r>
      <w:r>
        <w:rPr>
          <w:rFonts w:eastAsia="Times New Roman"/>
          <w:color w:val="000000"/>
          <w:sz w:val="24"/>
          <w:szCs w:val="24"/>
        </w:rPr>
        <w:t xml:space="preserve">liano llega a un fundamento teórico para la ética cristiana es cuando dice que los cristianos son "enseñados por el mismo Dios lo que es la bondad" mientras que la idea de la bondad derivada de los poetas y filósofos paganos se basa en la autoridad humana.</w:t>
      </w:r>
      <w:r>
        <w:rPr>
          <w:rFonts w:eastAsia="Times New Roman"/>
          <w:color w:val="000000"/>
          <w:sz w:val="24"/>
          <w:szCs w:val="24"/>
          <w:vertAlign w:val="superscript"/>
        </w:rPr>
        <w:footnoteReference w:id="79"/>
      </w:r>
      <w:r>
        <w:rPr>
          <w:rFonts w:eastAsia="Times New Roman"/>
          <w:color w:val="000000"/>
          <w:sz w:val="24"/>
          <w:szCs w:val="24"/>
        </w:rPr>
        <w:t xml:space="preserve"> "La sabiduría del hombre para señalar lo que es bueno, no es mayor que su autoridad para exigir su conservación; uno es tan fácilmente engañado como el otro es despreciado." Pero aquí también permite </w:t>
      </w:r>
      <w:r>
        <w:rPr>
          <w:rFonts w:eastAsia="Times New Roman"/>
          <w:color w:val="000000"/>
          <w:sz w:val="24"/>
          <w:szCs w:val="24"/>
        </w:rPr>
        <w:t xml:space="preserve">que</w:t>
      </w:r>
      <w:r>
        <w:rPr>
          <w:rFonts w:eastAsia="Times New Roman"/>
          <w:color w:val="000000"/>
          <w:sz w:val="24"/>
          <w:szCs w:val="24"/>
        </w:rPr>
        <w:t xml:space="preserve"> así como los paganos tenían un conocimiento de Dios similar al de los cristianos, también tenían conocimiento de las leyes de la ética. Sólo las leyes que los paganos poseían se derivaban "de la ley de Dios como el modelo antiguo".</w:t>
      </w:r>
      <w:r>
        <w:rPr>
          <w:rFonts w:eastAsia="Times New Roman"/>
          <w:color w:val="000000"/>
          <w:sz w:val="24"/>
          <w:szCs w:val="24"/>
          <w:vertAlign w:val="superscript"/>
        </w:rPr>
        <w:footnoteReference w:id="80"/>
      </w:r>
      <w:r>
        <w:rPr>
          <w:rFonts w:eastAsia="Times New Roman"/>
          <w:color w:val="000000"/>
          <w:sz w:val="24"/>
          <w:szCs w:val="24"/>
        </w:rPr>
        <w:t xml:space="preserve"> "¿Qué poeta o sofista no ha bebido en la fuente de los profetas? Por lo tanto, los filósofos regaron sus mentes áridas, de modo que son las cosas que tienen de nosotros las que nos comparan con ellos."</w:t>
      </w:r>
      <w:r>
        <w:rPr>
          <w:rFonts w:eastAsia="Times New Roman"/>
          <w:color w:val="000000"/>
          <w:sz w:val="24"/>
          <w:szCs w:val="24"/>
          <w:vertAlign w:val="superscript"/>
        </w:rPr>
        <w:t xml:space="preserve"> </w:t>
      </w:r>
      <w:r>
        <w:rPr>
          <w:rFonts w:eastAsia="Times New Roman"/>
          <w:color w:val="000000"/>
          <w:sz w:val="24"/>
          <w:szCs w:val="24"/>
          <w:vertAlign w:val="superscript"/>
        </w:rPr>
        <w:footnoteReference w:id="81"/>
      </w:r>
      <w:r>
        <w:rPr>
          <w:color w:val="000000"/>
          <w:sz w:val="24"/>
          <w:szCs w:val="24"/>
        </w:rPr>
      </w:r>
    </w:p>
    <w:p>
      <w:pPr>
        <w:pBdr>
          <w:top w:val="none" w:color="000000" w:sz="0" w:space="0"/>
          <w:left w:val="none" w:color="000000" w:sz="0" w:space="0"/>
          <w:bottom w:val="none" w:color="000000" w:sz="0" w:space="0"/>
          <w:right w:val="none" w:color="000000" w:sz="0" w:space="0"/>
          <w:between w:val="none" w:color="000000" w:sz="0" w:space="0"/>
        </w:pBdr>
        <w:spacing w:after="160" w:line="240" w:lineRule="auto"/>
        <w:ind w:hanging="10" w:left="5"/>
        <w:jc w:val="both"/>
        <w:rPr>
          <w:color w:val="000000"/>
          <w:sz w:val="24"/>
          <w:szCs w:val="24"/>
        </w:rPr>
      </w:pPr>
      <w:r>
        <w:rPr>
          <w:rFonts w:eastAsia="Times New Roman"/>
          <w:color w:val="000000"/>
          <w:sz w:val="24"/>
          <w:szCs w:val="24"/>
        </w:rPr>
        <w:t xml:space="preserve">La dificultad básica con la </w:t>
      </w:r>
      <w:r>
        <w:rPr>
          <w:rFonts w:eastAsia="Times New Roman"/>
          <w:color w:val="000000"/>
          <w:sz w:val="24"/>
          <w:szCs w:val="24"/>
        </w:rPr>
        <w:t xml:space="preserve">apologetica</w:t>
      </w:r>
      <w:r>
        <w:rPr>
          <w:rFonts w:eastAsia="Times New Roman"/>
          <w:color w:val="000000"/>
          <w:sz w:val="24"/>
          <w:szCs w:val="24"/>
        </w:rPr>
        <w:t xml:space="preserve"> de Tertuliano en este punto es que no se da cuenta de que las "verdades" reconocidas por los paganos son "verdades" </w:t>
      </w:r>
      <w:r>
        <w:rPr>
          <w:rFonts w:eastAsia="Times New Roman"/>
          <w:color w:val="000000"/>
          <w:sz w:val="24"/>
          <w:szCs w:val="24"/>
        </w:rPr>
        <w:t xml:space="preserve">por las que buscan suprimir</w:t>
      </w:r>
      <w:r>
        <w:rPr>
          <w:rFonts w:eastAsia="Times New Roman"/>
          <w:color w:val="000000"/>
          <w:sz w:val="24"/>
          <w:szCs w:val="24"/>
        </w:rPr>
        <w:t xml:space="preserve"> la verdad sobre sí mismos y el mundo. Tertuliano busca en gran medida conectar el pensamiento cristiano con el pagano; para él hay una gran diferencia entre el paganismo y el cristianismo, pero la diferencia sigue siendo de gradación más que de contraste.</w:t>
      </w:r>
      <w:r>
        <w:rPr>
          <w:color w:val="000000"/>
          <w:sz w:val="24"/>
          <w:szCs w:val="24"/>
        </w:rPr>
      </w:r>
    </w:p>
    <w:p>
      <w:pPr>
        <w:pStyle w:val="11224"/>
        <w:pBdr/>
        <w:spacing/>
        <w:ind/>
        <w:rPr>
          <w:rFonts w:ascii="Arial" w:hAnsi="Arial" w:cs="Arial"/>
          <w:sz w:val="24"/>
          <w:szCs w:val="24"/>
        </w:rPr>
      </w:pPr>
      <w:r/>
      <w:bookmarkStart w:id="30" w:name="_Toc238401"/>
      <w:r>
        <w:rPr>
          <w:rFonts w:ascii="Arial" w:hAnsi="Arial" w:eastAsia="Times New Roman" w:cs="Arial"/>
          <w:sz w:val="24"/>
          <w:szCs w:val="24"/>
        </w:rPr>
        <w:t xml:space="preserve">(3) "Una Respuesta a los </w:t>
      </w:r>
      <w:r>
        <w:rPr>
          <w:rFonts w:ascii="Arial" w:hAnsi="Arial" w:eastAsia="Times New Roman" w:cs="Arial"/>
          <w:sz w:val="24"/>
          <w:szCs w:val="24"/>
        </w:rPr>
        <w:t xml:space="preserve">Judíos</w:t>
      </w:r>
      <w:r>
        <w:rPr>
          <w:rFonts w:ascii="Arial" w:hAnsi="Arial" w:eastAsia="Times New Roman" w:cs="Arial"/>
          <w:sz w:val="24"/>
          <w:szCs w:val="24"/>
        </w:rPr>
        <w:t xml:space="preserve">"</w:t>
      </w:r>
      <w:bookmarkEnd w:id="30"/>
      <w:r/>
      <w:r>
        <w:rPr>
          <w:rFonts w:ascii="Arial" w:hAnsi="Arial" w:cs="Arial"/>
          <w:sz w:val="24"/>
          <w:szCs w:val="24"/>
        </w:rPr>
      </w:r>
    </w:p>
    <w:p>
      <w:pPr>
        <w:pBdr>
          <w:top w:val="none" w:color="000000" w:sz="0" w:space="0"/>
          <w:left w:val="none" w:color="000000" w:sz="0" w:space="0"/>
          <w:bottom w:val="none" w:color="000000" w:sz="0" w:space="0"/>
          <w:right w:val="none" w:color="000000" w:sz="0" w:space="0"/>
          <w:between w:val="none" w:color="000000" w:sz="0" w:space="0"/>
        </w:pBdr>
        <w:spacing w:after="160" w:line="240" w:lineRule="auto"/>
        <w:ind w:hanging="10" w:left="5"/>
        <w:jc w:val="both"/>
        <w:rPr>
          <w:color w:val="000000"/>
          <w:sz w:val="24"/>
          <w:szCs w:val="24"/>
        </w:rPr>
      </w:pPr>
      <w:r>
        <w:rPr>
          <w:rFonts w:eastAsia="Times New Roman"/>
          <w:color w:val="000000"/>
          <w:sz w:val="24"/>
          <w:szCs w:val="24"/>
        </w:rPr>
        <w:t xml:space="preserve">Un punto de especial interés en Tertuliano es su discusión con los judíos. Es la cuestión ya discutida en el caso de Justino Mártir. Es la cuestión de cómo Tertuliano busca probar a los judíos la identidad de Jesús como el Mesías.</w:t>
      </w:r>
      <w:r>
        <w:rPr>
          <w:color w:val="000000"/>
          <w:sz w:val="24"/>
          <w:szCs w:val="24"/>
        </w:rPr>
      </w:r>
    </w:p>
    <w:p>
      <w:pPr>
        <w:pBdr>
          <w:top w:val="none" w:color="000000" w:sz="0" w:space="0"/>
          <w:left w:val="none" w:color="000000" w:sz="0" w:space="0"/>
          <w:bottom w:val="none" w:color="000000" w:sz="0" w:space="0"/>
          <w:right w:val="none" w:color="000000" w:sz="0" w:space="0"/>
          <w:between w:val="none" w:color="000000" w:sz="0" w:space="0"/>
        </w:pBdr>
        <w:spacing w:after="160" w:line="240" w:lineRule="auto"/>
        <w:ind w:hanging="10" w:left="5"/>
        <w:jc w:val="both"/>
        <w:rPr>
          <w:color w:val="000000"/>
          <w:sz w:val="24"/>
          <w:szCs w:val="24"/>
        </w:rPr>
      </w:pPr>
      <w:r>
        <w:rPr>
          <w:rFonts w:eastAsia="Times New Roman"/>
          <w:color w:val="000000"/>
          <w:sz w:val="24"/>
          <w:szCs w:val="24"/>
        </w:rPr>
        <w:t xml:space="preserve">Argumenta, como lo hizo Justino con Trifón, que se profetiza que el Mesías tiene rasgos como los que tenía Jesús de Nazaret. También argumenta que la profecía de que todas las naciones deben creer en el Mesías se ha cumplido en Cristo.</w:t>
      </w:r>
      <w:r>
        <w:rPr>
          <w:rFonts w:eastAsia="Times New Roman"/>
          <w:color w:val="000000"/>
          <w:sz w:val="24"/>
          <w:szCs w:val="24"/>
          <w:vertAlign w:val="superscript"/>
        </w:rPr>
        <w:footnoteReference w:id="82"/>
      </w:r>
      <w:r>
        <w:rPr>
          <w:rFonts w:eastAsia="Times New Roman"/>
          <w:color w:val="000000"/>
          <w:sz w:val="24"/>
          <w:szCs w:val="24"/>
        </w:rPr>
        <w:t xml:space="preserve"> Continúa mostrando que los tiempos y l</w:t>
      </w:r>
      <w:r>
        <w:rPr>
          <w:rFonts w:eastAsia="Times New Roman"/>
          <w:color w:val="000000"/>
          <w:sz w:val="24"/>
          <w:szCs w:val="24"/>
        </w:rPr>
        <w:t xml:space="preserve">as estaciones como lo predijeron los profetas se han cumplido en Cristo. La destrucción de la ciudad de Jerusalén fue predicha por los profetas. Así que traza el "curso del camino ordenado de Cristo, por el cual se demuestra que es tal como se le anunció".</w:t>
      </w:r>
      <w:r>
        <w:rPr>
          <w:rFonts w:eastAsia="Times New Roman"/>
          <w:color w:val="000000"/>
          <w:sz w:val="24"/>
          <w:szCs w:val="24"/>
          <w:vertAlign w:val="superscript"/>
        </w:rPr>
        <w:footnoteReference w:id="83"/>
      </w:r>
      <w:r>
        <w:rPr>
          <w:color w:val="000000"/>
          <w:sz w:val="24"/>
          <w:szCs w:val="24"/>
        </w:rPr>
      </w:r>
    </w:p>
    <w:p>
      <w:pPr>
        <w:pBdr>
          <w:top w:val="none" w:color="000000" w:sz="0" w:space="0"/>
          <w:left w:val="none" w:color="000000" w:sz="0" w:space="0"/>
          <w:bottom w:val="none" w:color="000000" w:sz="0" w:space="0"/>
          <w:right w:val="none" w:color="000000" w:sz="0" w:space="0"/>
          <w:between w:val="none" w:color="000000" w:sz="0" w:space="0"/>
        </w:pBdr>
        <w:spacing w:after="160" w:line="240" w:lineRule="auto"/>
        <w:ind w:hanging="10" w:left="5"/>
        <w:jc w:val="both"/>
        <w:rPr>
          <w:color w:val="000000"/>
          <w:sz w:val="24"/>
          <w:szCs w:val="24"/>
        </w:rPr>
      </w:pPr>
      <w:r>
        <w:rPr>
          <w:rFonts w:eastAsia="Times New Roman"/>
          <w:color w:val="000000"/>
          <w:sz w:val="24"/>
          <w:szCs w:val="24"/>
        </w:rPr>
        <w:t xml:space="preserve">En todo esto parece haber una buena respuesta para el jud</w:t>
      </w:r>
      <w:r>
        <w:rPr>
          <w:rFonts w:eastAsia="Times New Roman"/>
          <w:color w:val="000000"/>
          <w:sz w:val="24"/>
          <w:szCs w:val="24"/>
        </w:rPr>
        <w:t xml:space="preserve">ío que realmente cree en las Escrituras del Antiguo Testamento. Pero un judío que realmente cree en el Antiguo Testamento lo hace porque cree en Cristo. No hay ningún intento de resolver el asunto de la identidad en lo que respecta a aquellos que no creen </w:t>
      </w:r>
      <w:r>
        <w:rPr>
          <w:rFonts w:eastAsia="Times New Roman"/>
          <w:color w:val="000000"/>
          <w:sz w:val="24"/>
          <w:szCs w:val="24"/>
        </w:rPr>
        <w:t xml:space="preserve">realmente en el Antiguo Testamento. No hay ningún intento más que el que hubo en el caso de Justino, de insinuar que la verdadera razón del error de los judíos es su falta de voluntad racionalista de aceptar que sus propias Escrituras apuntan hacia Cristo.</w:t>
      </w:r>
      <w:r>
        <w:rPr>
          <w:color w:val="000000"/>
          <w:sz w:val="24"/>
          <w:szCs w:val="24"/>
        </w:rPr>
      </w:r>
    </w:p>
    <w:p>
      <w:pPr>
        <w:pStyle w:val="11224"/>
        <w:pBdr/>
        <w:spacing/>
        <w:ind/>
        <w:rPr>
          <w:rFonts w:ascii="Arial" w:hAnsi="Arial" w:cs="Arial"/>
          <w:sz w:val="24"/>
          <w:szCs w:val="24"/>
        </w:rPr>
      </w:pPr>
      <w:r/>
      <w:bookmarkStart w:id="31" w:name="_Toc238402"/>
      <w:r>
        <w:rPr>
          <w:rFonts w:ascii="Arial" w:hAnsi="Arial" w:eastAsia="Times New Roman" w:cs="Arial"/>
          <w:sz w:val="24"/>
          <w:szCs w:val="24"/>
        </w:rPr>
        <w:t xml:space="preserve">(4) "El testimonio del alma"</w:t>
      </w:r>
      <w:bookmarkEnd w:id="31"/>
      <w:r/>
      <w:r>
        <w:rPr>
          <w:rFonts w:ascii="Arial" w:hAnsi="Arial" w:cs="Arial"/>
          <w:sz w:val="24"/>
          <w:szCs w:val="24"/>
        </w:rPr>
      </w:r>
    </w:p>
    <w:p>
      <w:pPr>
        <w:pBdr>
          <w:top w:val="none" w:color="000000" w:sz="0" w:space="0"/>
          <w:left w:val="none" w:color="000000" w:sz="0" w:space="0"/>
          <w:bottom w:val="none" w:color="000000" w:sz="0" w:space="0"/>
          <w:right w:val="none" w:color="000000" w:sz="0" w:space="0"/>
          <w:between w:val="none" w:color="000000" w:sz="0" w:space="0"/>
        </w:pBdr>
        <w:spacing w:after="160" w:line="240" w:lineRule="auto"/>
        <w:ind w:hanging="10" w:left="5"/>
        <w:jc w:val="both"/>
        <w:rPr>
          <w:color w:val="000000"/>
          <w:sz w:val="24"/>
          <w:szCs w:val="24"/>
        </w:rPr>
      </w:pPr>
      <w:r>
        <w:rPr>
          <w:rFonts w:eastAsia="Times New Roman"/>
          <w:color w:val="000000"/>
          <w:sz w:val="24"/>
          <w:szCs w:val="24"/>
        </w:rPr>
        <w:t xml:space="preserve">Ahora llegamos a dos escritos sumamente importantes de Tertuliano. El primero es El testimonio del alma, y el segundo es Un tratado del alma. La pregu</w:t>
      </w:r>
      <w:r>
        <w:rPr>
          <w:rFonts w:eastAsia="Times New Roman"/>
          <w:color w:val="000000"/>
          <w:sz w:val="24"/>
          <w:szCs w:val="24"/>
        </w:rPr>
        <w:t xml:space="preserve">nta que hay que hacerse es si Tertuliano está trabajando aquí bajo la influencia de una especie de especulación del Logos o si ha superado tal especulación y ha hecho justicia al depósito de la fe como se encuentra en los oráculos de la religión cristiana.</w:t>
      </w:r>
      <w:r>
        <w:rPr>
          <w:color w:val="000000"/>
          <w:sz w:val="24"/>
          <w:szCs w:val="24"/>
        </w:rPr>
      </w:r>
    </w:p>
    <w:p>
      <w:pPr>
        <w:pBdr>
          <w:top w:val="none" w:color="000000" w:sz="0" w:space="0"/>
          <w:left w:val="none" w:color="000000" w:sz="0" w:space="0"/>
          <w:bottom w:val="none" w:color="000000" w:sz="0" w:space="0"/>
          <w:right w:val="none" w:color="000000" w:sz="0" w:space="0"/>
          <w:between w:val="none" w:color="000000" w:sz="0" w:space="0"/>
        </w:pBdr>
        <w:spacing w:after="160" w:line="240" w:lineRule="auto"/>
        <w:ind w:hanging="10" w:left="5"/>
        <w:jc w:val="both"/>
        <w:rPr>
          <w:color w:val="000000"/>
          <w:sz w:val="24"/>
          <w:szCs w:val="24"/>
        </w:rPr>
      </w:pPr>
      <w:r>
        <w:rPr>
          <w:rFonts w:eastAsia="Times New Roman"/>
          <w:color w:val="000000"/>
          <w:sz w:val="24"/>
          <w:szCs w:val="24"/>
        </w:rPr>
        <w:t xml:space="preserve">Para empezar, es evidente que el enfoque de estos tratados no es exclusivamente la autoridad de la Escritura, pero también para experimentar u</w:t>
      </w:r>
      <w:r>
        <w:rPr>
          <w:rFonts w:eastAsia="Times New Roman"/>
          <w:color w:val="000000"/>
          <w:sz w:val="24"/>
          <w:szCs w:val="24"/>
        </w:rPr>
        <w:t xml:space="preserve">na última Quiere en el Testimonio del Alma probar la existencia de Dios a partir del testimonio que el alma de cualquier hombre, sea o no cristiano, dará. "Tú no eres, como bien sé, cristiano; porque un hombre que se hace cristiano, no nace cristiano. Pero</w:t>
      </w:r>
      <w:r>
        <w:rPr>
          <w:rFonts w:eastAsia="Times New Roman"/>
          <w:color w:val="000000"/>
          <w:sz w:val="24"/>
          <w:szCs w:val="24"/>
        </w:rPr>
        <w:t xml:space="preserve"> los cristianos te presionan para que des testimonio; te presionan, aunque seas extranjero, para que des testimonio contra tus amigos, para que se avergüencen ante ti, por odiarnos y burlarse de nosotros a causa de las cosas que te condenan como cómplice".</w:t>
      </w:r>
      <w:r>
        <w:rPr>
          <w:rFonts w:eastAsia="Times New Roman"/>
          <w:color w:val="000000"/>
          <w:sz w:val="24"/>
          <w:szCs w:val="24"/>
          <w:vertAlign w:val="superscript"/>
        </w:rPr>
        <w:footnoteReference w:id="84"/>
      </w:r>
      <w:r>
        <w:rPr>
          <w:color w:val="000000"/>
          <w:sz w:val="24"/>
          <w:szCs w:val="24"/>
        </w:rPr>
      </w:r>
    </w:p>
    <w:p>
      <w:pPr>
        <w:pBdr>
          <w:top w:val="none" w:color="000000" w:sz="0" w:space="0"/>
          <w:left w:val="none" w:color="000000" w:sz="0" w:space="0"/>
          <w:bottom w:val="none" w:color="000000" w:sz="0" w:space="0"/>
          <w:right w:val="none" w:color="000000" w:sz="0" w:space="0"/>
          <w:between w:val="none" w:color="000000" w:sz="0" w:space="0"/>
        </w:pBdr>
        <w:spacing w:after="160" w:line="240" w:lineRule="auto"/>
        <w:ind w:hanging="10" w:left="5"/>
        <w:jc w:val="both"/>
        <w:rPr>
          <w:color w:val="000000"/>
          <w:sz w:val="24"/>
          <w:szCs w:val="24"/>
        </w:rPr>
      </w:pPr>
      <w:r>
        <w:rPr>
          <w:rFonts w:eastAsia="Times New Roman"/>
          <w:color w:val="000000"/>
          <w:sz w:val="24"/>
          <w:szCs w:val="24"/>
        </w:rPr>
        <w:t xml:space="preserve">Se le pide al alma que testifique el hecho de que hay un </w:t>
      </w:r>
      <w:r>
        <w:rPr>
          <w:rFonts w:eastAsia="Times New Roman"/>
          <w:color w:val="000000"/>
          <w:sz w:val="24"/>
          <w:szCs w:val="24"/>
        </w:rPr>
        <w:t xml:space="preserve">solo Dios, el creador del hombre. Tertuliano encuentra tal testimonio en las expresiones de la gente cuando dicen instintivamente "Si Dios así lo quiere", "que Dios lo conceda", o cuando se recuperan de una enfermedad dan alabanza naturalmente a Dios. "En </w:t>
      </w:r>
      <w:r>
        <w:rPr>
          <w:rFonts w:eastAsia="Times New Roman"/>
          <w:color w:val="000000"/>
          <w:sz w:val="24"/>
          <w:szCs w:val="24"/>
        </w:rPr>
        <w:t xml:space="preserve">tu propio foro apelas a un Dios que está en otra parte; permites que se rinda honor en tus templos a un dios extranjero. ¡Oh, sorprendente testimonio de la verdad, que en medio de los demonios obtiene un testigo para nosotros los cristianos!"</w:t>
      </w:r>
      <w:r>
        <w:rPr>
          <w:rFonts w:eastAsia="Times New Roman"/>
          <w:color w:val="000000"/>
          <w:sz w:val="24"/>
          <w:szCs w:val="24"/>
          <w:vertAlign w:val="superscript"/>
        </w:rPr>
        <w:footnoteReference w:id="85"/>
      </w:r>
      <w:r>
        <w:rPr>
          <w:color w:val="000000"/>
          <w:sz w:val="24"/>
          <w:szCs w:val="24"/>
        </w:rPr>
      </w:r>
    </w:p>
    <w:p>
      <w:pPr>
        <w:pBdr>
          <w:top w:val="none" w:color="000000" w:sz="0" w:space="0"/>
          <w:left w:val="none" w:color="000000" w:sz="0" w:space="0"/>
          <w:bottom w:val="none" w:color="000000" w:sz="0" w:space="0"/>
          <w:right w:val="none" w:color="000000" w:sz="0" w:space="0"/>
          <w:between w:val="none" w:color="000000" w:sz="0" w:space="0"/>
        </w:pBdr>
        <w:spacing w:after="160" w:line="240" w:lineRule="auto"/>
        <w:ind w:hanging="10" w:left="5"/>
        <w:jc w:val="both"/>
        <w:rPr>
          <w:color w:val="000000"/>
          <w:sz w:val="24"/>
          <w:szCs w:val="24"/>
        </w:rPr>
      </w:pPr>
      <w:r>
        <w:rPr>
          <w:rFonts w:eastAsia="Times New Roman"/>
          <w:color w:val="000000"/>
          <w:sz w:val="24"/>
          <w:szCs w:val="24"/>
        </w:rPr>
        <w:t xml:space="preserve">En segundo lugar, se pide al alma que dé testimonio con respecto a su propia y noble inmortali</w:t>
      </w:r>
      <w:r>
        <w:rPr>
          <w:rFonts w:eastAsia="Times New Roman"/>
          <w:color w:val="000000"/>
          <w:sz w:val="24"/>
          <w:szCs w:val="24"/>
        </w:rPr>
        <w:t xml:space="preserve">dad. La visión cristiana del alma, dice Tertuliano, es más noble que la de los pitagóricos porque no enseña que el hombre se convierte después de esta vida en una bestia. Es "más completa que la visión platónica" del alma porque enseña la resurrección del </w:t>
      </w:r>
      <w:r>
        <w:rPr>
          <w:rFonts w:eastAsia="Times New Roman"/>
          <w:color w:val="000000"/>
          <w:sz w:val="24"/>
          <w:szCs w:val="24"/>
        </w:rPr>
        <w:t xml:space="preserve">cuerpo</w:t>
      </w:r>
      <w:r>
        <w:rPr>
          <w:rFonts w:eastAsia="Times New Roman"/>
          <w:color w:val="000000"/>
          <w:sz w:val="24"/>
          <w:szCs w:val="24"/>
        </w:rPr>
        <w:t xml:space="preserve"> así como la supervivencia del alma. Y es más digna de honor que la visión epicúrea porque salva el alma de la destrucción.</w:t>
      </w:r>
      <w:r>
        <w:rPr>
          <w:rFonts w:eastAsia="Times New Roman"/>
          <w:color w:val="000000"/>
          <w:sz w:val="24"/>
          <w:szCs w:val="24"/>
          <w:vertAlign w:val="superscript"/>
        </w:rPr>
        <w:footnoteReference w:id="86"/>
      </w:r>
      <w:r>
        <w:rPr>
          <w:rFonts w:eastAsia="Times New Roman"/>
          <w:color w:val="000000"/>
          <w:sz w:val="24"/>
          <w:szCs w:val="24"/>
        </w:rPr>
        <w:t xml:space="preserve"> "Pero no nos avergonzamos de nosotros mismos si nuestra presunción tiene tu apoyo."</w:t>
      </w:r>
      <w:r>
        <w:rPr>
          <w:rFonts w:eastAsia="Times New Roman"/>
          <w:color w:val="000000"/>
          <w:sz w:val="24"/>
          <w:szCs w:val="24"/>
          <w:vertAlign w:val="superscript"/>
        </w:rPr>
        <w:footnoteReference w:id="87"/>
      </w:r>
      <w:r>
        <w:rPr>
          <w:color w:val="000000"/>
          <w:sz w:val="24"/>
          <w:szCs w:val="24"/>
        </w:rPr>
      </w:r>
    </w:p>
    <w:p>
      <w:pPr>
        <w:pBdr>
          <w:top w:val="none" w:color="000000" w:sz="0" w:space="0"/>
          <w:left w:val="none" w:color="000000" w:sz="0" w:space="0"/>
          <w:bottom w:val="none" w:color="000000" w:sz="0" w:space="0"/>
          <w:right w:val="none" w:color="000000" w:sz="0" w:space="0"/>
          <w:between w:val="none" w:color="000000" w:sz="0" w:space="0"/>
        </w:pBdr>
        <w:spacing w:after="160" w:line="240" w:lineRule="auto"/>
        <w:ind w:hanging="10" w:left="5"/>
        <w:jc w:val="both"/>
        <w:rPr>
          <w:color w:val="000000"/>
          <w:sz w:val="24"/>
          <w:szCs w:val="24"/>
        </w:rPr>
      </w:pPr>
      <w:r>
        <w:rPr>
          <w:rFonts w:eastAsia="Times New Roman"/>
          <w:color w:val="000000"/>
          <w:sz w:val="24"/>
          <w:szCs w:val="24"/>
        </w:rPr>
        <w:t xml:space="preserve">Tertuliano no parece darse cuenta de que l</w:t>
      </w:r>
      <w:r>
        <w:rPr>
          <w:rFonts w:eastAsia="Times New Roman"/>
          <w:color w:val="000000"/>
          <w:sz w:val="24"/>
          <w:szCs w:val="24"/>
        </w:rPr>
        <w:t xml:space="preserve">a idea cristiana del alma y de la posición del hombre encaja en el cuadro de la verdad cristiana en general y no puede encontrar y no debe buscar apoyo en el testimonio del alma que busca interpretarse a sí misma en términos de sí misma y de una filosofía </w:t>
      </w:r>
      <w:r>
        <w:rPr>
          <w:rFonts w:eastAsia="Times New Roman"/>
          <w:color w:val="000000"/>
          <w:sz w:val="24"/>
          <w:szCs w:val="24"/>
        </w:rPr>
        <w:t xml:space="preserve">inmanentista</w:t>
      </w:r>
      <w:r>
        <w:rPr>
          <w:rFonts w:eastAsia="Times New Roman"/>
          <w:color w:val="000000"/>
          <w:sz w:val="24"/>
          <w:szCs w:val="24"/>
        </w:rPr>
        <w:t xml:space="preserve">. ¿Cómo podría el</w:t>
      </w:r>
      <w:r>
        <w:rPr>
          <w:rFonts w:eastAsia="Times New Roman"/>
          <w:color w:val="000000"/>
          <w:sz w:val="24"/>
          <w:szCs w:val="24"/>
        </w:rPr>
        <w:t xml:space="preserve"> alma de Platón apoyar la doctrina cristiana de Dios y de su propia inmortalidad si no se da principalmente a pesar del sistema de Platón? Si Tertuliano hubiera sido plenamente consciente de la diferencia entre la visión general cristiana y no cristiana de</w:t>
      </w:r>
      <w:r>
        <w:rPr>
          <w:rFonts w:eastAsia="Times New Roman"/>
          <w:color w:val="000000"/>
          <w:sz w:val="24"/>
          <w:szCs w:val="24"/>
        </w:rPr>
        <w:t xml:space="preserve"> las cosas, difícilmente podría haber dicho lo que dice en las siguientes palabras al final de este tratado. "No hay alma humana que no proclame, desde la luz que es en sí misma, las mismas cosas que no se nos permite hablar por encima de nuestro aliento."</w:t>
      </w:r>
      <w:r>
        <w:rPr>
          <w:rFonts w:eastAsia="Times New Roman"/>
          <w:color w:val="000000"/>
          <w:sz w:val="24"/>
          <w:szCs w:val="24"/>
          <w:vertAlign w:val="superscript"/>
        </w:rPr>
        <w:footnoteReference w:id="88"/>
      </w:r>
      <w:r>
        <w:rPr>
          <w:rFonts w:eastAsia="Times New Roman"/>
          <w:color w:val="000000"/>
          <w:sz w:val="24"/>
          <w:szCs w:val="24"/>
        </w:rPr>
        <w:t xml:space="preserve"> Lo que dice es, por supuesto, cierto en el sentido en que Calvino más tarde iba a hablar del </w:t>
      </w:r>
      <w:r>
        <w:rPr>
          <w:rFonts w:eastAsia="Times New Roman"/>
          <w:color w:val="000000"/>
          <w:sz w:val="24"/>
          <w:szCs w:val="24"/>
        </w:rPr>
        <w:t xml:space="preserve">sensus</w:t>
      </w:r>
      <w:r>
        <w:rPr>
          <w:rFonts w:eastAsia="Times New Roman"/>
          <w:color w:val="000000"/>
          <w:sz w:val="24"/>
          <w:szCs w:val="24"/>
        </w:rPr>
        <w:t xml:space="preserve"> </w:t>
      </w:r>
      <w:r>
        <w:rPr>
          <w:rFonts w:eastAsia="Times New Roman"/>
          <w:color w:val="000000"/>
          <w:sz w:val="24"/>
          <w:szCs w:val="24"/>
        </w:rPr>
        <w:t xml:space="preserve">divinitatis</w:t>
      </w:r>
      <w:r>
        <w:rPr>
          <w:rFonts w:eastAsia="Times New Roman"/>
          <w:color w:val="000000"/>
          <w:sz w:val="24"/>
          <w:szCs w:val="24"/>
        </w:rPr>
        <w:t xml:space="preserve"> .</w:t>
      </w:r>
      <w:r>
        <w:rPr>
          <w:rFonts w:eastAsia="Times New Roman"/>
          <w:color w:val="000000"/>
          <w:sz w:val="24"/>
          <w:szCs w:val="24"/>
        </w:rPr>
        <w:t xml:space="preserve"> Todo hombre sabe que es una criatura de Dios. Pero la diferencia entre Calvino y Tertuliano es básica. Se aferran a la misma doctrina de la creación. Pero Calvino se da cuenta de que el hombre busca suprimir esta verdad y q</w:t>
      </w:r>
      <w:r>
        <w:rPr>
          <w:rFonts w:eastAsia="Times New Roman"/>
          <w:color w:val="000000"/>
          <w:sz w:val="24"/>
          <w:szCs w:val="24"/>
        </w:rPr>
        <w:t xml:space="preserve">ue por lo tanto el testimonio del alma por la verdad debe ser arrancado de él como de un testigo no dispuesto. El pecador busca como pecador suprimir y falsificar la verdad sobre sí mismo como creado. Pero Tertuliano apela al sistema de los propios filósof</w:t>
      </w:r>
      <w:r>
        <w:rPr>
          <w:rFonts w:eastAsia="Times New Roman"/>
          <w:color w:val="000000"/>
          <w:sz w:val="24"/>
          <w:szCs w:val="24"/>
        </w:rPr>
        <w:t xml:space="preserve">os. Es cierto que dice que apela al alma del hombre común más que al alma del sofisticado. Apela a una conciencia común, por así decirlo. Sin embargo, incluso esta conciencia común, a la que sigue siendo la conciencia del pecador impenitente de acuerdo con</w:t>
      </w:r>
      <w:r>
        <w:rPr>
          <w:rFonts w:eastAsia="Times New Roman"/>
          <w:color w:val="000000"/>
          <w:sz w:val="24"/>
          <w:szCs w:val="24"/>
        </w:rPr>
        <w:t xml:space="preserve"> sus propios principios, para hablar en contra de los perseguidores de los cristianos. Y en el futuro; de hecho, lo contrario es cierto. El alma del hombre común puede hablar de ser creada, pero no toma esto como una necesidad de arrepentimiento del pecado</w:t>
      </w:r>
      <w:r>
        <w:rPr>
          <w:rFonts w:eastAsia="Times New Roman"/>
          <w:color w:val="000000"/>
          <w:sz w:val="24"/>
          <w:szCs w:val="24"/>
        </w:rPr>
        <w:t xml:space="preserve"> más que las teorías de los filósofos, a menos que esta alma del hombre común renazca por el Espíritu de Dios. Y no es de esta alma renacida de la que habla Tertuliano. En este tratado Tertuliano no atribuye ninguna obra al Espíritu Santo en la forma de re</w:t>
      </w:r>
      <w:r>
        <w:rPr>
          <w:rFonts w:eastAsia="Times New Roman"/>
          <w:color w:val="000000"/>
          <w:sz w:val="24"/>
          <w:szCs w:val="24"/>
        </w:rPr>
        <w:t xml:space="preserve">generar el alma antes de que ésta dé a conocer la verdad sobre sí misma; su atractivo es la experiencia como tal. Y la experiencia como tal no dirá la verdad sobre el origen o la naturaleza del alma; hará lo contrario, ya que es la experiencia del pecador.</w:t>
      </w:r>
      <w:r>
        <w:rPr>
          <w:color w:val="000000"/>
          <w:sz w:val="24"/>
          <w:szCs w:val="24"/>
        </w:rPr>
      </w:r>
    </w:p>
    <w:p>
      <w:pPr>
        <w:pStyle w:val="11224"/>
        <w:pBdr/>
        <w:spacing/>
        <w:ind/>
        <w:rPr>
          <w:rFonts w:ascii="Arial" w:hAnsi="Arial" w:cs="Arial"/>
          <w:sz w:val="24"/>
          <w:szCs w:val="24"/>
        </w:rPr>
      </w:pPr>
      <w:r/>
      <w:bookmarkStart w:id="32" w:name="_Toc238403"/>
      <w:r>
        <w:rPr>
          <w:rFonts w:ascii="Arial" w:hAnsi="Arial" w:eastAsia="Times New Roman" w:cs="Arial"/>
          <w:sz w:val="24"/>
          <w:szCs w:val="24"/>
        </w:rPr>
        <w:t xml:space="preserve">(5) "Tratado sobre el alma"</w:t>
      </w:r>
      <w:bookmarkEnd w:id="32"/>
      <w:r/>
      <w:r>
        <w:rPr>
          <w:rFonts w:ascii="Arial" w:hAnsi="Arial" w:cs="Arial"/>
          <w:sz w:val="24"/>
          <w:szCs w:val="24"/>
        </w:rPr>
      </w:r>
    </w:p>
    <w:p>
      <w:pPr>
        <w:pBdr>
          <w:top w:val="none" w:color="000000" w:sz="0" w:space="0"/>
          <w:left w:val="none" w:color="000000" w:sz="0" w:space="0"/>
          <w:bottom w:val="none" w:color="000000" w:sz="0" w:space="0"/>
          <w:right w:val="none" w:color="000000" w:sz="0" w:space="0"/>
          <w:between w:val="none" w:color="000000" w:sz="0" w:space="0"/>
        </w:pBdr>
        <w:spacing w:after="160" w:line="240" w:lineRule="auto"/>
        <w:ind w:hanging="10" w:left="5"/>
        <w:jc w:val="both"/>
        <w:rPr>
          <w:color w:val="000000"/>
          <w:sz w:val="24"/>
          <w:szCs w:val="24"/>
        </w:rPr>
      </w:pPr>
      <w:r>
        <w:rPr>
          <w:rFonts w:eastAsia="Times New Roman"/>
          <w:color w:val="000000"/>
          <w:sz w:val="24"/>
          <w:szCs w:val="24"/>
        </w:rPr>
        <w:t xml:space="preserve">En el </w:t>
      </w:r>
      <w:r>
        <w:rPr>
          <w:rFonts w:eastAsia="Times New Roman"/>
          <w:i/>
          <w:color w:val="000000"/>
          <w:sz w:val="24"/>
          <w:szCs w:val="24"/>
        </w:rPr>
        <w:t xml:space="preserve">Tratado del Alma</w:t>
      </w:r>
      <w:r>
        <w:rPr>
          <w:rFonts w:eastAsia="Times New Roman"/>
          <w:color w:val="000000"/>
          <w:sz w:val="24"/>
          <w:szCs w:val="24"/>
        </w:rPr>
        <w:t xml:space="preserve">, Tertuliano trata más a fondo las teor</w:t>
      </w:r>
      <w:r>
        <w:rPr>
          <w:rFonts w:eastAsia="Times New Roman"/>
          <w:color w:val="000000"/>
          <w:sz w:val="24"/>
          <w:szCs w:val="24"/>
        </w:rPr>
        <w:t xml:space="preserve">ías filosóficas sobre el alma. De nuevo nos enfrentamos a una cierta confusión en medio de un brillante y penetrante estudio. En el Testimonio del Alma Tertuliano parece pensar que la experiencia de la persona no sofisticada corrobora directamente la verda</w:t>
      </w:r>
      <w:r>
        <w:rPr>
          <w:rFonts w:eastAsia="Times New Roman"/>
          <w:color w:val="000000"/>
          <w:sz w:val="24"/>
          <w:szCs w:val="24"/>
        </w:rPr>
        <w:t xml:space="preserve">d sobre el alma como se enseña en las Escrituras. Él apelaba allí a la conciencia común del hombre no para que construyera toda la doctrina del alma, sino para que, al menos en parte, estableciera y corroborara la enseñanza de las Escrituras sobre el alma.</w:t>
      </w:r>
      <w:r>
        <w:rPr>
          <w:color w:val="000000"/>
          <w:sz w:val="24"/>
          <w:szCs w:val="24"/>
        </w:rPr>
      </w:r>
    </w:p>
    <w:p>
      <w:pPr>
        <w:pBdr>
          <w:top w:val="none" w:color="000000" w:sz="0" w:space="0"/>
          <w:left w:val="none" w:color="000000" w:sz="0" w:space="0"/>
          <w:bottom w:val="none" w:color="000000" w:sz="0" w:space="0"/>
          <w:right w:val="none" w:color="000000" w:sz="0" w:space="0"/>
          <w:between w:val="none" w:color="000000" w:sz="0" w:space="0"/>
        </w:pBdr>
        <w:spacing w:after="160" w:line="240" w:lineRule="auto"/>
        <w:ind w:hanging="10" w:left="5"/>
        <w:jc w:val="both"/>
        <w:rPr>
          <w:color w:val="000000"/>
          <w:sz w:val="24"/>
          <w:szCs w:val="24"/>
        </w:rPr>
      </w:pPr>
      <w:r>
        <w:rPr>
          <w:rFonts w:eastAsia="Times New Roman"/>
          <w:color w:val="000000"/>
          <w:sz w:val="24"/>
          <w:szCs w:val="24"/>
        </w:rPr>
        <w:t xml:space="preserve">De la misma manera Tertuliano argumenta en el Tratado del Alma que los mejores filósofos tienen en sus sistemas dicho lo que, hasta donde llega, es cierto sobre el origen y la naturaleza del alma; por lo </w:t>
      </w:r>
      <w:r>
        <w:rPr>
          <w:rFonts w:eastAsia="Times New Roman"/>
          <w:color w:val="000000"/>
          <w:sz w:val="24"/>
          <w:szCs w:val="24"/>
        </w:rPr>
        <w:t xml:space="preserve">tanto</w:t>
      </w:r>
      <w:r>
        <w:rPr>
          <w:rFonts w:eastAsia="Times New Roman"/>
          <w:color w:val="000000"/>
          <w:sz w:val="24"/>
          <w:szCs w:val="24"/>
        </w:rPr>
        <w:t xml:space="preserve"> pueden servir de nuevo, en parte, para el establecimiento y la corroboración de la declaración cristiana. Asume que los cristianos deben obtener su propia información completa sobre cualquier cosa, y por lo tanto sobre el alma, de la Escritura.</w:t>
      </w:r>
      <w:r>
        <w:rPr>
          <w:color w:val="000000"/>
          <w:sz w:val="24"/>
          <w:szCs w:val="24"/>
        </w:rPr>
      </w:r>
    </w:p>
    <w:p>
      <w:pPr>
        <w:pBdr>
          <w:top w:val="none" w:color="000000" w:sz="0" w:space="0"/>
          <w:left w:val="none" w:color="000000" w:sz="0" w:space="0"/>
          <w:bottom w:val="none" w:color="000000" w:sz="0" w:space="0"/>
          <w:right w:val="none" w:color="000000" w:sz="0" w:space="0"/>
          <w:between w:val="none" w:color="000000" w:sz="0" w:space="0"/>
        </w:pBdr>
        <w:spacing w:after="160" w:line="240" w:lineRule="auto"/>
        <w:ind w:hanging="10" w:left="5"/>
        <w:jc w:val="both"/>
        <w:rPr>
          <w:color w:val="000000"/>
          <w:sz w:val="24"/>
          <w:szCs w:val="24"/>
        </w:rPr>
      </w:pPr>
      <w:r>
        <w:rPr>
          <w:rFonts w:eastAsia="Times New Roman"/>
          <w:color w:val="000000"/>
          <w:sz w:val="24"/>
          <w:szCs w:val="24"/>
        </w:rPr>
        <w:t xml:space="preserve">Por lo tanto, su atractivo no es tan grande para experimentar como lo fue en el Testimonio del Alma. Este punto será discutido más a fondo cuando lleguemos a la consideración de su tratado La Prescripción contra los </w:t>
      </w:r>
      <w:r>
        <w:rPr>
          <w:rFonts w:eastAsia="Times New Roman"/>
          <w:color w:val="000000"/>
          <w:sz w:val="24"/>
          <w:szCs w:val="24"/>
        </w:rPr>
        <w:t xml:space="preserve">herejes .</w:t>
      </w:r>
      <w:r>
        <w:rPr>
          <w:rFonts w:eastAsia="Times New Roman"/>
          <w:color w:val="000000"/>
          <w:sz w:val="24"/>
          <w:szCs w:val="24"/>
        </w:rPr>
        <w:t xml:space="preserve"> Nue</w:t>
      </w:r>
      <w:r>
        <w:rPr>
          <w:rFonts w:eastAsia="Times New Roman"/>
          <w:color w:val="000000"/>
          <w:sz w:val="24"/>
          <w:szCs w:val="24"/>
        </w:rPr>
        <w:t xml:space="preserve">stra preocupación ahora es principalmente discernir hasta qué punto Tertuliano ha construido su doctrina del alma a partir de la Escritura y hasta qué punto su deseo de corroboración por parte de los filósofos le ha forzado a nociones defectuosas del alma.</w:t>
      </w:r>
      <w:r>
        <w:rPr>
          <w:color w:val="000000"/>
          <w:sz w:val="24"/>
          <w:szCs w:val="24"/>
        </w:rPr>
      </w:r>
    </w:p>
    <w:p>
      <w:pPr>
        <w:pBdr>
          <w:top w:val="none" w:color="000000" w:sz="0" w:space="0"/>
          <w:left w:val="none" w:color="000000" w:sz="0" w:space="0"/>
          <w:bottom w:val="none" w:color="000000" w:sz="0" w:space="0"/>
          <w:right w:val="none" w:color="000000" w:sz="0" w:space="0"/>
          <w:between w:val="none" w:color="000000" w:sz="0" w:space="0"/>
        </w:pBdr>
        <w:spacing w:after="160" w:line="240" w:lineRule="auto"/>
        <w:ind w:hanging="10" w:left="5"/>
        <w:jc w:val="both"/>
        <w:rPr>
          <w:color w:val="000000"/>
          <w:sz w:val="24"/>
          <w:szCs w:val="24"/>
        </w:rPr>
      </w:pPr>
      <w:r>
        <w:rPr>
          <w:rFonts w:eastAsia="Times New Roman"/>
          <w:color w:val="000000"/>
          <w:sz w:val="24"/>
          <w:szCs w:val="24"/>
        </w:rPr>
        <w:t xml:space="preserve">No hay duda de que el principal deseo de Tertuliano es ser fiel a las Escrituras. No hay duda de que se da cuenta de que esto implica a menudo tomar decisiones en contra de los filósofos, incluso en</w:t>
      </w:r>
      <w:r>
        <w:rPr>
          <w:rFonts w:eastAsia="Times New Roman"/>
          <w:color w:val="000000"/>
          <w:sz w:val="24"/>
          <w:szCs w:val="24"/>
        </w:rPr>
        <w:t xml:space="preserve"> contra de Platón, a quien parece considerar como el mejor de todos. Señalemos en primer lugar algunos de los puntos principales en los que Tertuliano diferencia su doctrina de la de la filosofía griega y trata de construirla sobre la base de la Escritura.</w:t>
      </w:r>
      <w:r>
        <w:rPr>
          <w:color w:val="000000"/>
          <w:sz w:val="24"/>
          <w:szCs w:val="24"/>
        </w:rPr>
      </w:r>
    </w:p>
    <w:p>
      <w:pPr>
        <w:pBdr>
          <w:top w:val="none" w:color="000000" w:sz="0" w:space="0"/>
          <w:left w:val="none" w:color="000000" w:sz="0" w:space="0"/>
          <w:bottom w:val="none" w:color="000000" w:sz="0" w:space="0"/>
          <w:right w:val="none" w:color="000000" w:sz="0" w:space="0"/>
          <w:between w:val="none" w:color="000000" w:sz="0" w:space="0"/>
        </w:pBdr>
        <w:spacing w:after="160" w:line="240" w:lineRule="auto"/>
        <w:ind w:hanging="10" w:left="5"/>
        <w:jc w:val="both"/>
        <w:rPr>
          <w:color w:val="000000"/>
          <w:sz w:val="24"/>
          <w:szCs w:val="24"/>
        </w:rPr>
      </w:pPr>
      <w:r>
        <w:rPr>
          <w:rFonts w:eastAsia="Times New Roman"/>
          <w:color w:val="000000"/>
          <w:sz w:val="24"/>
          <w:szCs w:val="24"/>
        </w:rPr>
        <w:t xml:space="preserve">1. Se puede mencionar en primer lugar la frecuente apelación a las Escrituras como la última y única fuente de información del cristiano sobre las verdades básicas.</w:t>
      </w:r>
      <w:r>
        <w:rPr>
          <w:color w:val="000000"/>
          <w:sz w:val="24"/>
          <w:szCs w:val="24"/>
        </w:rPr>
      </w:r>
    </w:p>
    <w:p>
      <w:pPr>
        <w:pBdr>
          <w:top w:val="none" w:color="000000" w:sz="0" w:space="0"/>
          <w:left w:val="none" w:color="000000" w:sz="0" w:space="0"/>
          <w:bottom w:val="none" w:color="000000" w:sz="0" w:space="0"/>
          <w:right w:val="none" w:color="000000" w:sz="0" w:space="0"/>
          <w:between w:val="none" w:color="000000" w:sz="0" w:space="0"/>
        </w:pBdr>
        <w:spacing w:after="160" w:line="240" w:lineRule="auto"/>
        <w:ind w:hanging="10" w:left="5"/>
        <w:jc w:val="both"/>
        <w:rPr>
          <w:color w:val="000000"/>
          <w:sz w:val="24"/>
          <w:szCs w:val="24"/>
        </w:rPr>
      </w:pPr>
      <w:r>
        <w:rPr>
          <w:rFonts w:eastAsia="Times New Roman"/>
          <w:color w:val="000000"/>
          <w:sz w:val="24"/>
          <w:szCs w:val="24"/>
        </w:rPr>
        <w:t xml:space="preserve">Contrastando su propia posición con la de los filósofos, Tertuli</w:t>
      </w:r>
      <w:r>
        <w:rPr>
          <w:rFonts w:eastAsia="Times New Roman"/>
          <w:color w:val="000000"/>
          <w:sz w:val="24"/>
          <w:szCs w:val="24"/>
        </w:rPr>
        <w:t xml:space="preserve">ano dice: "Para el cristiano, sin embargo, se necesitan pocas palabras para la clara comprensión de todo el tema. Pero en las pocas palabras siempre surge la certeza para él; ni se le permite dar a sus indagaciones un alcance más amplio del que es compatib</w:t>
      </w:r>
      <w:r>
        <w:rPr>
          <w:rFonts w:eastAsia="Times New Roman"/>
          <w:color w:val="000000"/>
          <w:sz w:val="24"/>
          <w:szCs w:val="24"/>
        </w:rPr>
        <w:t xml:space="preserve">le con su solución; para las "interminables preguntas" el apóstol prohíbe. Sin embargo, hay que añadir que ningún hombre puede encontrar una solución, sino la que se aprende de Dios; y lo que se aprende de Dios es la suma y la sustancia de todo el asunto".</w:t>
      </w:r>
      <w:r>
        <w:rPr>
          <w:rFonts w:eastAsia="Times New Roman"/>
          <w:color w:val="000000"/>
          <w:sz w:val="24"/>
          <w:szCs w:val="24"/>
          <w:vertAlign w:val="superscript"/>
        </w:rPr>
        <w:footnoteReference w:id="89"/>
      </w:r>
      <w:r>
        <w:rPr>
          <w:color w:val="000000"/>
          <w:sz w:val="24"/>
          <w:szCs w:val="24"/>
        </w:rPr>
      </w:r>
    </w:p>
    <w:p>
      <w:pPr>
        <w:pBdr>
          <w:top w:val="none" w:color="000000" w:sz="0" w:space="0"/>
          <w:left w:val="none" w:color="000000" w:sz="0" w:space="0"/>
          <w:bottom w:val="none" w:color="000000" w:sz="0" w:space="0"/>
          <w:right w:val="none" w:color="000000" w:sz="0" w:space="0"/>
          <w:between w:val="none" w:color="000000" w:sz="0" w:space="0"/>
        </w:pBdr>
        <w:spacing w:after="160" w:line="240" w:lineRule="auto"/>
        <w:ind w:hanging="10" w:left="5"/>
        <w:jc w:val="both"/>
        <w:rPr>
          <w:color w:val="000000"/>
          <w:sz w:val="24"/>
          <w:szCs w:val="24"/>
        </w:rPr>
      </w:pPr>
      <w:r>
        <w:rPr>
          <w:rFonts w:eastAsia="Times New Roman"/>
          <w:color w:val="000000"/>
          <w:sz w:val="24"/>
          <w:szCs w:val="24"/>
        </w:rPr>
        <w:t xml:space="preserve">Esta afirmación básica sobre las Escrituras debería diferenciar claramente el </w:t>
      </w:r>
      <w:r>
        <w:rPr>
          <w:rFonts w:eastAsia="Times New Roman"/>
          <w:color w:val="000000"/>
          <w:sz w:val="24"/>
          <w:szCs w:val="24"/>
        </w:rPr>
        <w:t xml:space="preserve">procedimiento del cristiano del de los filósofos, "esos patriarcas de los herejes, como pueden ser llamados justamente." Y cuando nos vemos obligados a "probar nuestra fuerza en concursos sobre el alma con filósofos" no debemos permitir que el escenario y </w:t>
      </w:r>
      <w:r>
        <w:rPr>
          <w:rFonts w:eastAsia="Times New Roman"/>
          <w:color w:val="000000"/>
          <w:sz w:val="24"/>
          <w:szCs w:val="24"/>
        </w:rPr>
        <w:t xml:space="preserve">el problemas</w:t>
      </w:r>
      <w:r>
        <w:rPr>
          <w:rFonts w:eastAsia="Times New Roman"/>
          <w:color w:val="000000"/>
          <w:sz w:val="24"/>
          <w:szCs w:val="24"/>
        </w:rPr>
        <w:t xml:space="preserve"> que deben ser declarados por ellos en </w:t>
      </w:r>
      <w:r>
        <w:rPr>
          <w:rFonts w:eastAsia="Times New Roman"/>
          <w:color w:val="000000"/>
          <w:sz w:val="24"/>
          <w:szCs w:val="24"/>
        </w:rPr>
        <w:t xml:space="preserve">términos de sus supuestos básicos.</w:t>
      </w:r>
      <w:r>
        <w:rPr>
          <w:rFonts w:eastAsia="Times New Roman"/>
          <w:color w:val="000000"/>
          <w:sz w:val="24"/>
          <w:szCs w:val="24"/>
          <w:vertAlign w:val="superscript"/>
        </w:rPr>
        <w:footnoteReference w:id="90"/>
      </w:r>
      <w:r>
        <w:rPr>
          <w:rFonts w:eastAsia="Times New Roman"/>
          <w:color w:val="000000"/>
          <w:sz w:val="24"/>
          <w:szCs w:val="24"/>
        </w:rPr>
        <w:t xml:space="preserve"> Tertuliano es en gran medida consciente de la necesidad de contraponer la posición cristiana a la de los filósofos.</w:t>
      </w:r>
      <w:r>
        <w:rPr>
          <w:color w:val="000000"/>
          <w:sz w:val="24"/>
          <w:szCs w:val="24"/>
        </w:rPr>
      </w:r>
    </w:p>
    <w:p>
      <w:pPr>
        <w:pBdr>
          <w:top w:val="none" w:color="000000" w:sz="0" w:space="0"/>
          <w:left w:val="none" w:color="000000" w:sz="0" w:space="0"/>
          <w:bottom w:val="none" w:color="000000" w:sz="0" w:space="0"/>
          <w:right w:val="none" w:color="000000" w:sz="0" w:space="0"/>
          <w:between w:val="none" w:color="000000" w:sz="0" w:space="0"/>
        </w:pBdr>
        <w:spacing w:after="160" w:line="240" w:lineRule="auto"/>
        <w:ind w:hanging="10" w:left="5"/>
        <w:jc w:val="both"/>
        <w:rPr>
          <w:color w:val="000000"/>
          <w:sz w:val="24"/>
          <w:szCs w:val="24"/>
        </w:rPr>
      </w:pPr>
      <w:r>
        <w:rPr>
          <w:rFonts w:eastAsia="Times New Roman"/>
          <w:color w:val="000000"/>
          <w:sz w:val="24"/>
          <w:szCs w:val="24"/>
        </w:rPr>
        <w:t xml:space="preserve">Como es de esperar, el punto sobre la Escritura como la autoridad final del Cristiano es sorprendentemente sacado a relucir en su trabajo La Prescripción contra los </w:t>
      </w:r>
      <w:r>
        <w:rPr>
          <w:rFonts w:eastAsia="Times New Roman"/>
          <w:color w:val="000000"/>
          <w:sz w:val="24"/>
          <w:szCs w:val="24"/>
        </w:rPr>
        <w:t xml:space="preserve">Herejes .</w:t>
      </w:r>
      <w:r>
        <w:rPr>
          <w:rFonts w:eastAsia="Times New Roman"/>
          <w:color w:val="000000"/>
          <w:sz w:val="24"/>
          <w:szCs w:val="24"/>
        </w:rPr>
        <w:t xml:space="preserve"> Dice Tertuliano: "Que nuestra "búsqueda", por lo tanto, sea en lo que es nuestro, y de los que son nuestros, y sobre lo que es nuestro, que, y sólo eso, que puede convertirse en un objeto de investigación sin perjudicar la regla de la fe.</w:t>
      </w:r>
      <w:r>
        <w:rPr>
          <w:rFonts w:eastAsia="Times New Roman"/>
          <w:color w:val="000000"/>
          <w:sz w:val="24"/>
          <w:szCs w:val="24"/>
          <w:vertAlign w:val="superscript"/>
        </w:rPr>
        <w:footnoteReference w:id="91"/>
      </w:r>
      <w:r>
        <w:rPr>
          <w:color w:val="000000"/>
          <w:sz w:val="24"/>
          <w:szCs w:val="24"/>
        </w:rPr>
      </w:r>
    </w:p>
    <w:p>
      <w:pPr>
        <w:numPr>
          <w:ilvl w:val="0"/>
          <w:numId w:val="3"/>
        </w:numPr>
        <w:pBdr>
          <w:top w:val="none" w:color="000000" w:sz="0" w:space="0"/>
          <w:left w:val="none" w:color="000000" w:sz="0" w:space="0"/>
          <w:bottom w:val="none" w:color="000000" w:sz="0" w:space="0"/>
          <w:right w:val="none" w:color="000000" w:sz="0" w:space="0"/>
          <w:between w:val="none" w:color="000000" w:sz="0" w:space="0"/>
        </w:pBdr>
        <w:spacing w:after="160" w:line="240" w:lineRule="auto"/>
        <w:ind w:hanging="10"/>
        <w:jc w:val="both"/>
        <w:rPr>
          <w:color w:val="000000"/>
          <w:sz w:val="24"/>
          <w:szCs w:val="24"/>
        </w:rPr>
      </w:pPr>
      <w:r>
        <w:rPr>
          <w:rFonts w:eastAsia="Times New Roman"/>
          <w:color w:val="000000"/>
          <w:sz w:val="24"/>
          <w:szCs w:val="24"/>
        </w:rPr>
        <w:t xml:space="preserve">Por lo tanto, es de esperar que el gran y brillante defensor de la fe contra varias herejías, pero en particular contra las herejías gnósticas, señ</w:t>
      </w:r>
      <w:r>
        <w:rPr>
          <w:rFonts w:eastAsia="Times New Roman"/>
          <w:color w:val="000000"/>
          <w:sz w:val="24"/>
          <w:szCs w:val="24"/>
        </w:rPr>
        <w:t xml:space="preserve">alará las especulaciones cosmológicas de Platón como la fuente de todas ellas. Allí, dice de los puntos de vista de Platón, es "el místico original de las ideas de estos herejes. Porque en esta filosofía se encuentran tanto sus Eones como sus genealogías."</w:t>
      </w:r>
      <w:r>
        <w:rPr>
          <w:rFonts w:eastAsia="Times New Roman"/>
          <w:color w:val="000000"/>
          <w:sz w:val="24"/>
          <w:szCs w:val="24"/>
          <w:vertAlign w:val="superscript"/>
        </w:rPr>
        <w:footnoteReference w:id="92"/>
      </w:r>
      <w:r>
        <w:rPr>
          <w:color w:val="000000"/>
          <w:sz w:val="24"/>
          <w:szCs w:val="24"/>
        </w:rPr>
      </w:r>
    </w:p>
    <w:p>
      <w:pPr>
        <w:numPr>
          <w:ilvl w:val="0"/>
          <w:numId w:val="3"/>
        </w:numPr>
        <w:pBdr>
          <w:top w:val="none" w:color="000000" w:sz="0" w:space="0"/>
          <w:left w:val="none" w:color="000000" w:sz="0" w:space="0"/>
          <w:bottom w:val="none" w:color="000000" w:sz="0" w:space="0"/>
          <w:right w:val="none" w:color="000000" w:sz="0" w:space="0"/>
          <w:between w:val="none" w:color="000000" w:sz="0" w:space="0"/>
        </w:pBdr>
        <w:spacing w:after="160" w:line="240" w:lineRule="auto"/>
        <w:ind w:hanging="10"/>
        <w:jc w:val="both"/>
        <w:rPr>
          <w:color w:val="000000"/>
          <w:sz w:val="24"/>
          <w:szCs w:val="24"/>
        </w:rPr>
      </w:pPr>
      <w:r>
        <w:rPr>
          <w:rFonts w:eastAsia="Times New Roman"/>
          <w:color w:val="000000"/>
          <w:sz w:val="24"/>
          <w:szCs w:val="24"/>
        </w:rPr>
        <w:t xml:space="preserve">Más especí</w:t>
      </w:r>
      <w:r>
        <w:rPr>
          <w:rFonts w:eastAsia="Times New Roman"/>
          <w:color w:val="000000"/>
          <w:sz w:val="24"/>
          <w:szCs w:val="24"/>
        </w:rPr>
        <w:t xml:space="preserve">ficamente, Tertuliano contrapone la concepción cristiana del origen del alma a la teoría platónica. "Porque cuando reconocemos que el alma se origina en el aliento de Dios, se deduce que le atribuimos un principio. Este Platón, en efecto, se niega a asigna</w:t>
      </w:r>
      <w:r>
        <w:rPr>
          <w:rFonts w:eastAsia="Times New Roman"/>
          <w:color w:val="000000"/>
          <w:sz w:val="24"/>
          <w:szCs w:val="24"/>
        </w:rPr>
        <w:t xml:space="preserve">rle, ya que tendrá el alma por nacer y por nacer." Y de nuevo, en la misma conexión: "Hasta ahora, por lo tanto, en lo que respecta a nuestra creencia en el alma hecha o nacida, la opinión del filósofo es derrocada por la autoridad de la profecía incluso."</w:t>
      </w:r>
      <w:r>
        <w:rPr>
          <w:rFonts w:eastAsia="Times New Roman"/>
          <w:color w:val="000000"/>
          <w:sz w:val="24"/>
          <w:szCs w:val="24"/>
          <w:vertAlign w:val="superscript"/>
        </w:rPr>
        <w:footnoteReference w:id="93"/>
      </w:r>
      <w:r>
        <w:rPr>
          <w:color w:val="000000"/>
          <w:sz w:val="24"/>
          <w:szCs w:val="24"/>
        </w:rPr>
      </w:r>
    </w:p>
    <w:p>
      <w:pPr>
        <w:numPr>
          <w:ilvl w:val="0"/>
          <w:numId w:val="3"/>
        </w:numPr>
        <w:pBdr>
          <w:top w:val="none" w:color="000000" w:sz="0" w:space="0"/>
          <w:left w:val="none" w:color="000000" w:sz="0" w:space="0"/>
          <w:bottom w:val="none" w:color="000000" w:sz="0" w:space="0"/>
          <w:right w:val="none" w:color="000000" w:sz="0" w:space="0"/>
          <w:between w:val="none" w:color="000000" w:sz="0" w:space="0"/>
        </w:pBdr>
        <w:spacing w:after="160" w:line="240" w:lineRule="auto"/>
        <w:ind w:hanging="10"/>
        <w:jc w:val="both"/>
        <w:rPr>
          <w:color w:val="000000"/>
          <w:sz w:val="24"/>
          <w:szCs w:val="24"/>
        </w:rPr>
      </w:pPr>
      <w:r>
        <w:rPr>
          <w:rFonts w:eastAsia="Times New Roman"/>
          <w:color w:val="000000"/>
          <w:sz w:val="24"/>
          <w:szCs w:val="24"/>
        </w:rPr>
        <w:t xml:space="preserve">Además de</w:t>
      </w:r>
      <w:r>
        <w:rPr>
          <w:rFonts w:eastAsia="Times New Roman"/>
          <w:color w:val="000000"/>
          <w:sz w:val="24"/>
          <w:szCs w:val="24"/>
        </w:rPr>
        <w:t xml:space="preserve">l hecho de la creación del alma, Tertuliano tiene en cuenta también el hecho de su caída en el pecado. Esto va en contra de la idea de Platón de que el elemento irracional del alma es inherente y natural en ella. "Esa posición de Platón también es muy acor</w:t>
      </w:r>
      <w:r>
        <w:rPr>
          <w:rFonts w:eastAsia="Times New Roman"/>
          <w:color w:val="000000"/>
          <w:sz w:val="24"/>
          <w:szCs w:val="24"/>
        </w:rPr>
        <w:t xml:space="preserve">de con la fe, en la que divide el alma en dos partes: la racional y la irracional. No hacemos ninguna excepción a esta definición, salvo que no atribuimos esta doble distinción a la naturaleza (del alma). Es el elemento racional que debemos creer que es su</w:t>
      </w:r>
      <w:r>
        <w:rPr>
          <w:rFonts w:eastAsia="Times New Roman"/>
          <w:color w:val="000000"/>
          <w:sz w:val="24"/>
          <w:szCs w:val="24"/>
        </w:rPr>
        <w:t xml:space="preserve"> condición natural, impresa en él desde la primera creación de su Autor, que es él mismo esencialmente racional. Porque, ¿cómo no va a ser racional, lo que Dios ha producido por su propia iniciativa, y más aún, lo que ha enviado expresamente por su propio </w:t>
      </w:r>
      <w:r>
        <w:rPr>
          <w:rFonts w:eastAsia="Times New Roman"/>
          <w:color w:val="000000"/>
          <w:sz w:val="24"/>
          <w:szCs w:val="24"/>
        </w:rPr>
        <w:t xml:space="preserve">aflatus</w:t>
      </w:r>
      <w:r>
        <w:rPr>
          <w:rFonts w:eastAsia="Times New Roman"/>
          <w:color w:val="000000"/>
          <w:sz w:val="24"/>
          <w:szCs w:val="24"/>
        </w:rPr>
        <w:t xml:space="preserve"> o aliento?".</w:t>
      </w:r>
      <w:r>
        <w:rPr>
          <w:rFonts w:eastAsia="Times New Roman"/>
          <w:color w:val="000000"/>
          <w:sz w:val="24"/>
          <w:szCs w:val="24"/>
          <w:vertAlign w:val="superscript"/>
        </w:rPr>
        <w:footnoteReference w:id="94"/>
      </w:r>
      <w:r>
        <w:rPr>
          <w:color w:val="000000"/>
          <w:sz w:val="24"/>
          <w:szCs w:val="24"/>
        </w:rPr>
      </w:r>
    </w:p>
    <w:p>
      <w:pPr>
        <w:pBdr>
          <w:top w:val="none" w:color="000000" w:sz="0" w:space="0"/>
          <w:left w:val="none" w:color="000000" w:sz="0" w:space="0"/>
          <w:bottom w:val="none" w:color="000000" w:sz="0" w:space="0"/>
          <w:right w:val="none" w:color="000000" w:sz="0" w:space="0"/>
          <w:between w:val="none" w:color="000000" w:sz="0" w:space="0"/>
        </w:pBdr>
        <w:spacing w:after="160" w:line="240" w:lineRule="auto"/>
        <w:ind w:hanging="10" w:left="5"/>
        <w:jc w:val="both"/>
        <w:rPr>
          <w:color w:val="000000"/>
          <w:sz w:val="24"/>
          <w:szCs w:val="24"/>
        </w:rPr>
      </w:pPr>
      <w:r>
        <w:rPr>
          <w:rFonts w:eastAsia="Times New Roman"/>
          <w:color w:val="000000"/>
          <w:sz w:val="24"/>
          <w:szCs w:val="24"/>
        </w:rPr>
        <w:t xml:space="preserve">Además, Tertuliano es perfectamente consciente de la implicación de la teoría de Platón. "Pero, en la medida en que el mismo Platón habla de que el elemento racional sólo existe en el alma de Dios</w:t>
      </w:r>
      <w:r>
        <w:rPr>
          <w:rFonts w:eastAsia="Times New Roman"/>
          <w:color w:val="000000"/>
          <w:sz w:val="24"/>
          <w:szCs w:val="24"/>
        </w:rPr>
        <w:t xml:space="preserve"> mismo, si atribuyéramos el elemento irracional de la misma manera a la naturaleza que nuestra alma ha recibido de Dios, entonces el elemento irracional se derivará igualmente de Dios, como una producción natural, porque Dios es el autor de la naturaleza."</w:t>
      </w:r>
      <w:r>
        <w:rPr>
          <w:rFonts w:eastAsia="Times New Roman"/>
          <w:color w:val="000000"/>
          <w:sz w:val="24"/>
          <w:szCs w:val="24"/>
          <w:vertAlign w:val="superscript"/>
        </w:rPr>
        <w:footnoteReference w:id="95"/>
      </w:r>
      <w:r>
        <w:rPr>
          <w:color w:val="000000"/>
          <w:sz w:val="24"/>
          <w:szCs w:val="24"/>
        </w:rPr>
      </w:r>
    </w:p>
    <w:p>
      <w:pPr>
        <w:pBdr>
          <w:top w:val="none" w:color="000000" w:sz="0" w:space="0"/>
          <w:left w:val="none" w:color="000000" w:sz="0" w:space="0"/>
          <w:bottom w:val="none" w:color="000000" w:sz="0" w:space="0"/>
          <w:right w:val="none" w:color="000000" w:sz="0" w:space="0"/>
          <w:between w:val="none" w:color="000000" w:sz="0" w:space="0"/>
        </w:pBdr>
        <w:spacing w:after="160" w:line="240" w:lineRule="auto"/>
        <w:ind w:hanging="10" w:left="5"/>
        <w:jc w:val="both"/>
        <w:rPr>
          <w:color w:val="000000"/>
          <w:sz w:val="24"/>
          <w:szCs w:val="24"/>
        </w:rPr>
      </w:pPr>
      <w:r>
        <w:rPr>
          <w:rFonts w:eastAsia="Times New Roman"/>
          <w:color w:val="000000"/>
          <w:sz w:val="24"/>
          <w:szCs w:val="24"/>
        </w:rPr>
        <w:t xml:space="preserve">En este sentido, Tertuliano apela al hombre perfecto, Jesús. La psicología platónica, argumenta, no encajaría en el caso de nuestro Señor. Platón divide el </w:t>
      </w:r>
      <w:r>
        <w:rPr>
          <w:rFonts w:eastAsia="Times New Roman"/>
          <w:color w:val="000000"/>
          <w:sz w:val="24"/>
          <w:szCs w:val="24"/>
        </w:rPr>
        <w:t xml:space="preserve">alma en tres partes. Está el elemento racional que tenemos en común con Dios; luego está el elemento irascible (</w:t>
      </w:r>
      <w:r>
        <w:rPr>
          <w:rFonts w:eastAsia="Times New Roman"/>
          <w:color w:val="000000"/>
          <w:sz w:val="24"/>
          <w:szCs w:val="24"/>
        </w:rPr>
        <w:t xml:space="preserve">thumikon</w:t>
      </w:r>
      <w:r>
        <w:rPr>
          <w:rFonts w:eastAsia="Times New Roman"/>
          <w:color w:val="000000"/>
          <w:sz w:val="24"/>
          <w:szCs w:val="24"/>
        </w:rPr>
        <w:t xml:space="preserve">) que tenemos en común con los leones, y el elemento concupiscible (</w:t>
      </w:r>
      <w:r>
        <w:rPr>
          <w:rFonts w:eastAsia="Times New Roman"/>
          <w:color w:val="000000"/>
          <w:sz w:val="24"/>
          <w:szCs w:val="24"/>
        </w:rPr>
        <w:t xml:space="preserve">epithumatikon</w:t>
      </w:r>
      <w:r>
        <w:rPr>
          <w:rFonts w:eastAsia="Times New Roman"/>
          <w:color w:val="000000"/>
          <w:sz w:val="24"/>
          <w:szCs w:val="24"/>
        </w:rPr>
        <w:t xml:space="preserve">) que tenemos en común con las moscas. Pero nuestro Señor tenía estos tres elementos y ninguno de ellos era en su caso evidencia de animalidad o imperfección. "Había el elemento racional, por el que enseñaba, por el que discutía, por </w:t>
      </w:r>
      <w:r>
        <w:rPr>
          <w:rFonts w:eastAsia="Times New Roman"/>
          <w:color w:val="000000"/>
          <w:sz w:val="24"/>
          <w:szCs w:val="24"/>
        </w:rPr>
        <w:t xml:space="preserve">el que preparaba el camino de la salvación; había además en él la indignación, por la que se inmiscuía contra los escribas y los fariseos; y había el principio del deseo, por el que deseaba tan fervientemente comer la pascua con sus discípulos. Por consigu</w:t>
      </w:r>
      <w:r>
        <w:rPr>
          <w:rFonts w:eastAsia="Times New Roman"/>
          <w:color w:val="000000"/>
          <w:sz w:val="24"/>
          <w:szCs w:val="24"/>
        </w:rPr>
        <w:t xml:space="preserve">iente, en nuestro caso, los elementos irascibles y concupiscentes de nuestra alma no deben ponerse invariablemente en la cuenta de lo irracional (naturaleza), ya que estamos seguros de que en nuestro Señor estos elementos operaban de acuerdo con la razón".</w:t>
      </w:r>
      <w:r>
        <w:rPr>
          <w:rFonts w:eastAsia="Times New Roman"/>
          <w:color w:val="000000"/>
          <w:sz w:val="24"/>
          <w:szCs w:val="24"/>
          <w:vertAlign w:val="superscript"/>
        </w:rPr>
        <w:t xml:space="preserve"> </w:t>
      </w:r>
      <w:r>
        <w:rPr>
          <w:rFonts w:eastAsia="Times New Roman"/>
          <w:color w:val="000000"/>
          <w:sz w:val="24"/>
          <w:szCs w:val="24"/>
          <w:vertAlign w:val="superscript"/>
        </w:rPr>
        <w:footnoteReference w:id="96"/>
      </w:r>
      <w:r>
        <w:rPr>
          <w:color w:val="000000"/>
          <w:sz w:val="24"/>
          <w:szCs w:val="24"/>
        </w:rPr>
      </w:r>
    </w:p>
    <w:p>
      <w:pPr>
        <w:numPr>
          <w:ilvl w:val="0"/>
          <w:numId w:val="3"/>
        </w:numPr>
        <w:pBdr>
          <w:top w:val="none" w:color="000000" w:sz="0" w:space="0"/>
          <w:left w:val="none" w:color="000000" w:sz="0" w:space="0"/>
          <w:bottom w:val="none" w:color="000000" w:sz="0" w:space="0"/>
          <w:right w:val="none" w:color="000000" w:sz="0" w:space="0"/>
          <w:between w:val="none" w:color="000000" w:sz="0" w:space="0"/>
        </w:pBdr>
        <w:spacing w:after="160" w:line="240" w:lineRule="auto"/>
        <w:ind w:hanging="10"/>
        <w:jc w:val="both"/>
        <w:rPr>
          <w:color w:val="000000"/>
          <w:sz w:val="24"/>
          <w:szCs w:val="24"/>
        </w:rPr>
      </w:pPr>
      <w:r>
        <w:rPr>
          <w:rFonts w:eastAsia="Times New Roman"/>
          <w:color w:val="000000"/>
          <w:sz w:val="24"/>
          <w:szCs w:val="24"/>
        </w:rPr>
        <w:t xml:space="preserve">También hay que mencionar el hecho de que Tertuliano defiende valientemente la validez del cono</w:t>
      </w:r>
      <w:r>
        <w:rPr>
          <w:rFonts w:eastAsia="Times New Roman"/>
          <w:color w:val="000000"/>
          <w:sz w:val="24"/>
          <w:szCs w:val="24"/>
        </w:rPr>
        <w:t xml:space="preserve">cimiento obtenido por la sensación. La validez de los sentidos, aunque impugnada por Platón, es defendida por Cristo. "Son las facultades de ver, y oír, y oler, y gustar, y tocar. La fidelidad de estos sentidos es impugnada con demasiada severidad por los </w:t>
      </w:r>
      <w:r>
        <w:rPr>
          <w:rFonts w:eastAsia="Times New Roman"/>
          <w:color w:val="000000"/>
          <w:sz w:val="24"/>
          <w:szCs w:val="24"/>
        </w:rPr>
        <w:t xml:space="preserve">platonistas</w:t>
      </w:r>
      <w:r>
        <w:rPr>
          <w:rFonts w:eastAsia="Times New Roman"/>
          <w:color w:val="000000"/>
          <w:sz w:val="24"/>
          <w:szCs w:val="24"/>
        </w:rPr>
        <w:t xml:space="preserve">, y según algunos por Heráclito también, y Diocles, y Empédocles; en todo caso, Platón, en el Timeo, declara que las operaciones de los sentidos son irracionales, y viciadas por nuestras opiniones o creencias."</w:t>
      </w:r>
      <w:r>
        <w:rPr>
          <w:rFonts w:eastAsia="Times New Roman"/>
          <w:color w:val="000000"/>
          <w:sz w:val="24"/>
          <w:szCs w:val="24"/>
          <w:vertAlign w:val="superscript"/>
        </w:rPr>
        <w:footnoteReference w:id="97"/>
      </w:r>
      <w:r>
        <w:rPr>
          <w:color w:val="000000"/>
          <w:sz w:val="24"/>
          <w:szCs w:val="24"/>
        </w:rPr>
      </w:r>
    </w:p>
    <w:p>
      <w:pPr>
        <w:pBdr>
          <w:top w:val="none" w:color="000000" w:sz="0" w:space="0"/>
          <w:left w:val="none" w:color="000000" w:sz="0" w:space="0"/>
          <w:bottom w:val="none" w:color="000000" w:sz="0" w:space="0"/>
          <w:right w:val="none" w:color="000000" w:sz="0" w:space="0"/>
          <w:between w:val="none" w:color="000000" w:sz="0" w:space="0"/>
        </w:pBdr>
        <w:spacing w:after="160" w:line="240" w:lineRule="auto"/>
        <w:ind w:hanging="10" w:left="5"/>
        <w:jc w:val="both"/>
        <w:rPr>
          <w:color w:val="000000"/>
          <w:sz w:val="24"/>
          <w:szCs w:val="24"/>
        </w:rPr>
      </w:pPr>
      <w:r>
        <w:rPr>
          <w:rFonts w:eastAsia="Times New Roman"/>
          <w:color w:val="000000"/>
          <w:sz w:val="24"/>
          <w:szCs w:val="24"/>
        </w:rPr>
        <w:t xml:space="preserve">Al argumento de que los sentidos nos engañan, como cuando los remos </w:t>
      </w:r>
      <w:r>
        <w:rPr>
          <w:rFonts w:eastAsia="Times New Roman"/>
          <w:color w:val="000000"/>
          <w:sz w:val="24"/>
          <w:szCs w:val="24"/>
        </w:rPr>
        <w:t xml:space="preserve">aparecen doblados al sumergirse en el agua, o cuando pensamos que hay un ruido en el cielo y que en realidad está en otro lugar, Tertuliano responde de la manera más penetrante que "no puede ocurrir una ilusión en nuestros sentidos sin una causa adecuada".</w:t>
      </w:r>
      <w:r>
        <w:rPr>
          <w:rFonts w:eastAsia="Times New Roman"/>
          <w:color w:val="000000"/>
          <w:sz w:val="24"/>
          <w:szCs w:val="24"/>
          <w:vertAlign w:val="superscript"/>
        </w:rPr>
        <w:footnoteReference w:id="98"/>
      </w:r>
      <w:r>
        <w:rPr>
          <w:rFonts w:eastAsia="Times New Roman"/>
          <w:color w:val="000000"/>
          <w:sz w:val="24"/>
          <w:szCs w:val="24"/>
        </w:rPr>
        <w:t xml:space="preserve"> Y "lo que debe ocurrir de cierta manera no es un engaño". No es un engaño cuando los remos aparecen doblados c</w:t>
      </w:r>
      <w:r>
        <w:rPr>
          <w:rFonts w:eastAsia="Times New Roman"/>
          <w:color w:val="000000"/>
          <w:sz w:val="24"/>
          <w:szCs w:val="24"/>
        </w:rPr>
        <w:t xml:space="preserve">uando se sumergen en el agua porque podemos saber que es la naturaleza del agua la que tiene tal influencia en el remo. Pero lo más importante de todo es el hecho de que Tertuliano señala la acusación de que la veracidad y la claridad de la revelación de D</w:t>
      </w:r>
      <w:r>
        <w:rPr>
          <w:rFonts w:eastAsia="Times New Roman"/>
          <w:color w:val="000000"/>
          <w:sz w:val="24"/>
          <w:szCs w:val="24"/>
        </w:rPr>
        <w:t xml:space="preserve">ios al hombre, tal como le llega en las cosas de él. "Por lo tanto, estamos obligados a reclamar para los sentidos la verdad, y la fidelidad, y la integridad, ya que nunca dan otra cuenta de sus impresiones que la que les imponen las causas o condiciones e</w:t>
      </w:r>
      <w:r>
        <w:rPr>
          <w:rFonts w:eastAsia="Times New Roman"/>
          <w:color w:val="000000"/>
          <w:sz w:val="24"/>
          <w:szCs w:val="24"/>
        </w:rPr>
        <w:t xml:space="preserve">specíficas que en todos los casos producen esa discrepancia que aparece entre el informe de los sentidos y la realidad de los objetos. ¿Qué quieres decir, entonces, oh Academia insolente? Derribáis toda la condición de la vida humana; perturbáis todo el or</w:t>
      </w:r>
      <w:r>
        <w:rPr>
          <w:rFonts w:eastAsia="Times New Roman"/>
          <w:color w:val="000000"/>
          <w:sz w:val="24"/>
          <w:szCs w:val="24"/>
        </w:rPr>
        <w:t xml:space="preserve">den de la naturaleza; oscurecéis la buena providencia del mismo Dios; porque los sentidos del hombre que Dios ha puesto sobre todas sus obras, para que los entendamos, habitemos, dispensemos y disfrutemos, (reprocháis) como tiranos falaces y traicioneros".</w:t>
      </w:r>
      <w:r>
        <w:rPr>
          <w:rFonts w:eastAsia="Times New Roman"/>
          <w:color w:val="000000"/>
          <w:sz w:val="24"/>
          <w:szCs w:val="24"/>
          <w:vertAlign w:val="superscript"/>
        </w:rPr>
        <w:footnoteReference w:id="99"/>
      </w:r>
      <w:r>
        <w:rPr>
          <w:color w:val="000000"/>
          <w:sz w:val="24"/>
          <w:szCs w:val="24"/>
        </w:rPr>
      </w:r>
    </w:p>
    <w:p>
      <w:pPr>
        <w:numPr>
          <w:ilvl w:val="0"/>
          <w:numId w:val="3"/>
        </w:numPr>
        <w:pBdr>
          <w:top w:val="none" w:color="000000" w:sz="0" w:space="0"/>
          <w:left w:val="none" w:color="000000" w:sz="0" w:space="0"/>
          <w:bottom w:val="none" w:color="000000" w:sz="0" w:space="0"/>
          <w:right w:val="none" w:color="000000" w:sz="0" w:space="0"/>
          <w:between w:val="none" w:color="000000" w:sz="0" w:space="0"/>
        </w:pBdr>
        <w:spacing w:after="160" w:line="240" w:lineRule="auto"/>
        <w:ind w:hanging="10"/>
        <w:jc w:val="both"/>
        <w:rPr>
          <w:color w:val="000000"/>
          <w:sz w:val="24"/>
          <w:szCs w:val="24"/>
        </w:rPr>
      </w:pPr>
      <w:r>
        <w:rPr>
          <w:rFonts w:eastAsia="Times New Roman"/>
          <w:color w:val="000000"/>
          <w:sz w:val="24"/>
          <w:szCs w:val="24"/>
        </w:rPr>
        <w:t xml:space="preserve">Aún más, Tertuliano señala que la teoría platónica del conoci</w:t>
      </w:r>
      <w:r>
        <w:rPr>
          <w:rFonts w:eastAsia="Times New Roman"/>
          <w:color w:val="000000"/>
          <w:sz w:val="24"/>
          <w:szCs w:val="24"/>
        </w:rPr>
        <w:t xml:space="preserve">miento lleva a la destrucción del conocimiento. Lo demuestra al indicar que ninguna teoría del juicio puede sostenerse si separa el intelecto y el sentido de la manera en que lo hizo Platón. "¿No es cierto que emplear los sentidos es usar el intelecto? ¿Y </w:t>
      </w:r>
      <w:r>
        <w:rPr>
          <w:rFonts w:eastAsia="Times New Roman"/>
          <w:color w:val="000000"/>
          <w:sz w:val="24"/>
          <w:szCs w:val="24"/>
        </w:rPr>
        <w:t xml:space="preserve">emplear el intelecto equivale a usar los sentidos? ¿Qué puede ser la sensación sino la comprensión de lo que es el objeto de la sensación? ¿Y qué puede ser el intelecto o la comprensión, sino la visión de lo que es el objeto comprendido?"</w:t>
      </w:r>
      <w:r>
        <w:rPr>
          <w:rFonts w:eastAsia="Times New Roman"/>
          <w:color w:val="000000"/>
          <w:sz w:val="24"/>
          <w:szCs w:val="24"/>
          <w:vertAlign w:val="superscript"/>
        </w:rPr>
        <w:footnoteReference w:id="100"/>
      </w:r>
      <w:r>
        <w:rPr>
          <w:color w:val="000000"/>
          <w:sz w:val="24"/>
          <w:szCs w:val="24"/>
        </w:rPr>
      </w:r>
    </w:p>
    <w:p>
      <w:pPr>
        <w:pBdr>
          <w:top w:val="none" w:color="000000" w:sz="0" w:space="0"/>
          <w:left w:val="none" w:color="000000" w:sz="0" w:space="0"/>
          <w:bottom w:val="none" w:color="000000" w:sz="0" w:space="0"/>
          <w:right w:val="none" w:color="000000" w:sz="0" w:space="0"/>
          <w:between w:val="none" w:color="000000" w:sz="0" w:space="0"/>
        </w:pBdr>
        <w:spacing w:after="160" w:line="240" w:lineRule="auto"/>
        <w:ind w:hanging="10" w:left="5"/>
        <w:jc w:val="both"/>
        <w:rPr>
          <w:color w:val="000000"/>
          <w:sz w:val="24"/>
          <w:szCs w:val="24"/>
        </w:rPr>
      </w:pPr>
      <w:r>
        <w:rPr>
          <w:rFonts w:eastAsia="Times New Roman"/>
          <w:color w:val="000000"/>
          <w:sz w:val="24"/>
          <w:szCs w:val="24"/>
        </w:rPr>
        <w:t xml:space="preserve">Muestra lo mismo básicamente indicando que en la teoría de Platón el alma del hombre, cuando está encerrada en el cuerpo, está fuera de contacto con todos los principios de la racionalidad y no puede alcanzar ningún conocimiento.</w:t>
      </w:r>
      <w:r>
        <w:rPr>
          <w:rFonts w:eastAsia="Times New Roman"/>
          <w:color w:val="000000"/>
          <w:sz w:val="24"/>
          <w:szCs w:val="24"/>
          <w:vertAlign w:val="superscript"/>
        </w:rPr>
        <w:footnoteReference w:id="101"/>
      </w:r>
      <w:r>
        <w:rPr>
          <w:rFonts w:eastAsia="Times New Roman"/>
          <w:color w:val="000000"/>
          <w:sz w:val="24"/>
          <w:szCs w:val="24"/>
        </w:rPr>
        <w:t xml:space="preserve"> A este respecto Tertuliano señala que Platón identifica virtualmente el alma con Dios, y que si el alma tiene virtualmente el carácter de la divinidad es inexplicable por qué debería en cualquier caso estar sin memoria o conocimiento en este mundo.</w:t>
      </w:r>
      <w:r>
        <w:rPr>
          <w:color w:val="000000"/>
          <w:sz w:val="24"/>
          <w:szCs w:val="24"/>
        </w:rPr>
      </w:r>
    </w:p>
    <w:p>
      <w:pPr>
        <w:pBdr>
          <w:top w:val="none" w:color="000000" w:sz="0" w:space="0"/>
          <w:left w:val="none" w:color="000000" w:sz="0" w:space="0"/>
          <w:bottom w:val="none" w:color="000000" w:sz="0" w:space="0"/>
          <w:right w:val="none" w:color="000000" w:sz="0" w:space="0"/>
          <w:between w:val="none" w:color="000000" w:sz="0" w:space="0"/>
        </w:pBdr>
        <w:spacing w:after="160" w:line="240" w:lineRule="auto"/>
        <w:ind w:hanging="10" w:left="5"/>
        <w:jc w:val="both"/>
        <w:rPr>
          <w:color w:val="000000"/>
          <w:sz w:val="24"/>
          <w:szCs w:val="24"/>
        </w:rPr>
      </w:pPr>
      <w:r>
        <w:rPr>
          <w:rFonts w:eastAsia="Times New Roman"/>
          <w:color w:val="000000"/>
          <w:sz w:val="24"/>
          <w:szCs w:val="24"/>
        </w:rPr>
        <w:t xml:space="preserve">De la consideración de estos varios puntos se podría concluir que Tertuliano seguramente no daría ni</w:t>
      </w:r>
      <w:r>
        <w:rPr>
          <w:rFonts w:eastAsia="Times New Roman"/>
          <w:color w:val="000000"/>
          <w:sz w:val="24"/>
          <w:szCs w:val="24"/>
        </w:rPr>
        <w:t xml:space="preserve">ngún valor al testimonio del alma sobre la existencia de Dios y su propia inmortalidad si ese testimonio deriva de un alma que se interpreta según las líneas de la filosofía griega. Podríamos pensar que él discerniría claramente que el testimonio del alma </w:t>
      </w:r>
      <w:r>
        <w:rPr>
          <w:rFonts w:eastAsia="Times New Roman"/>
          <w:color w:val="000000"/>
          <w:sz w:val="24"/>
          <w:szCs w:val="24"/>
        </w:rPr>
        <w:t xml:space="preserve">de su propia creación por Dios es suprimido por los sistemas de los filósofos. Pero encontramos que lo contrario es el caso. No parece percibir que los sistemas de filosofía formados por pensadores no cristianos son producto de hombres que son pecadores y </w:t>
      </w:r>
      <w:r>
        <w:rPr>
          <w:rFonts w:eastAsia="Times New Roman"/>
          <w:color w:val="000000"/>
          <w:sz w:val="24"/>
          <w:szCs w:val="24"/>
        </w:rPr>
        <w:t xml:space="preserve">que</w:t>
      </w:r>
      <w:r>
        <w:rPr>
          <w:rFonts w:eastAsia="Times New Roman"/>
          <w:color w:val="000000"/>
          <w:sz w:val="24"/>
          <w:szCs w:val="24"/>
        </w:rPr>
        <w:t xml:space="preserve"> por lo tanto, en sus corazones no regenerados, no aman la verdad sobre sí mismos. Parece más bien pensar en la mente del pecador como si estuviera muy dispuesta y fuera capaz de ver y decir la verdad sobre sí misma y sobre el mundo</w:t>
      </w:r>
      <w:r>
        <w:rPr>
          <w:rFonts w:eastAsia="Times New Roman"/>
          <w:color w:val="000000"/>
          <w:sz w:val="24"/>
          <w:szCs w:val="24"/>
        </w:rPr>
        <w:t xml:space="preserve">. Justo después de afirmar en los términos más enérgicos que el cristiano debe obtener su información sobre Dios, dice: "Por supuesto que no negaremos que los filósofos han pensado a veces las mismas cosas que nosotros. El testimonio de la verdad es la cue</w:t>
      </w:r>
      <w:r>
        <w:rPr>
          <w:rFonts w:eastAsia="Times New Roman"/>
          <w:color w:val="000000"/>
          <w:sz w:val="24"/>
          <w:szCs w:val="24"/>
        </w:rPr>
        <w:t xml:space="preserve">stión de ello..." El hombre puede chocar con la verdad accidentalmente. "En la naturaleza, sin embargo, la mayoría de las conclusiones son sugeridas, por así decirlo, por esa inteligencia común con la que Dios se ha complacido en dotar al alma del hombre."</w:t>
      </w:r>
      <w:r>
        <w:rPr>
          <w:rFonts w:eastAsia="Times New Roman"/>
          <w:color w:val="000000"/>
          <w:sz w:val="24"/>
          <w:szCs w:val="24"/>
          <w:vertAlign w:val="superscript"/>
        </w:rPr>
        <w:footnoteReference w:id="102"/>
      </w:r>
      <w:r>
        <w:rPr>
          <w:rFonts w:eastAsia="Times New Roman"/>
          <w:color w:val="000000"/>
          <w:sz w:val="24"/>
          <w:szCs w:val="24"/>
        </w:rPr>
        <w:t xml:space="preserve"> Los filósofos tienen hasta cierto punto que ser fieles a la naturaleza. Pero el fracaso de los filósofos en este sentido no está conectado por Tertuliano con el pecado. Es simplemente algo humano. Si</w:t>
      </w:r>
      <w:r>
        <w:rPr>
          <w:rFonts w:eastAsia="Times New Roman"/>
          <w:color w:val="000000"/>
          <w:sz w:val="24"/>
          <w:szCs w:val="24"/>
        </w:rPr>
        <w:t xml:space="preserve">empre hay una inteligencia incorrupta que puede y da la verdad de acuerdo a la naturaleza. La experiencia, tal como es interpretada por los no-cristianos o los cristianos, es por lo tanto para Tertuliano una de las dos fuentes de información sobre el alma.</w:t>
      </w:r>
      <w:r>
        <w:rPr>
          <w:color w:val="000000"/>
          <w:sz w:val="24"/>
          <w:szCs w:val="24"/>
        </w:rPr>
      </w:r>
    </w:p>
    <w:p>
      <w:pPr>
        <w:pBdr>
          <w:top w:val="none" w:color="000000" w:sz="0" w:space="0"/>
          <w:left w:val="none" w:color="000000" w:sz="0" w:space="0"/>
          <w:bottom w:val="none" w:color="000000" w:sz="0" w:space="0"/>
          <w:right w:val="none" w:color="000000" w:sz="0" w:space="0"/>
          <w:between w:val="none" w:color="000000" w:sz="0" w:space="0"/>
        </w:pBdr>
        <w:spacing w:after="160" w:line="240" w:lineRule="auto"/>
        <w:ind w:hanging="10" w:left="5"/>
        <w:jc w:val="both"/>
        <w:rPr>
          <w:color w:val="000000"/>
          <w:sz w:val="24"/>
          <w:szCs w:val="24"/>
        </w:rPr>
      </w:pPr>
      <w:r>
        <w:rPr>
          <w:rFonts w:eastAsia="Times New Roman"/>
          <w:color w:val="000000"/>
          <w:sz w:val="24"/>
          <w:szCs w:val="24"/>
        </w:rPr>
        <w:t xml:space="preserve">Sin embar</w:t>
      </w:r>
      <w:r>
        <w:rPr>
          <w:rFonts w:eastAsia="Times New Roman"/>
          <w:color w:val="000000"/>
          <w:sz w:val="24"/>
          <w:szCs w:val="24"/>
        </w:rPr>
        <w:t xml:space="preserve">go, cuando se interpreta de esta manera, la experiencia da un testimonio sobre el origen y la naturaleza del alma totalmente diferente del testimonio de la Escritura. Pero Tertuliano no es consciente de esta discrepancia. Él busca, por el contrario, forzar</w:t>
      </w:r>
      <w:r>
        <w:rPr>
          <w:rFonts w:eastAsia="Times New Roman"/>
          <w:color w:val="000000"/>
          <w:sz w:val="24"/>
          <w:szCs w:val="24"/>
        </w:rPr>
        <w:t xml:space="preserve"> a los dos testimonios a armonizarse entre sí. El resultado es que no se encuentra ninguna concepción coherente del alma en sus escritos, por muy penetrantes y valiosos que sean con respecto a muchos detalles. Existe la verdad de la Escritura que Tertulian</w:t>
      </w:r>
      <w:r>
        <w:rPr>
          <w:rFonts w:eastAsia="Times New Roman"/>
          <w:color w:val="000000"/>
          <w:sz w:val="24"/>
          <w:szCs w:val="24"/>
        </w:rPr>
        <w:t xml:space="preserve">o quiere que sea verdadera; según ella, el alma forma parte del hombre creado por Dios y está sujeta a la providencia de Dios. Pero existe la teoría racionalista-irracionalista del ser que es característica de todas las formas de pensamiento no cristiano. </w:t>
      </w:r>
      <w:r>
        <w:rPr>
          <w:rFonts w:eastAsia="Times New Roman"/>
          <w:color w:val="000000"/>
          <w:sz w:val="24"/>
          <w:szCs w:val="24"/>
        </w:rPr>
        <w:t xml:space="preserve">Y</w:t>
      </w:r>
      <w:r>
        <w:rPr>
          <w:rFonts w:eastAsia="Times New Roman"/>
          <w:color w:val="000000"/>
          <w:sz w:val="24"/>
          <w:szCs w:val="24"/>
        </w:rPr>
        <w:t xml:space="preserve"> de </w:t>
      </w:r>
      <w:r>
        <w:rPr>
          <w:rFonts w:eastAsia="Times New Roman"/>
          <w:color w:val="000000"/>
          <w:sz w:val="24"/>
          <w:szCs w:val="24"/>
        </w:rPr>
        <w:t xml:space="preserve">hecho, es en gran medida de acuerdo con esta filosofía no cristiana del ser que Tertuliano traza su cuadro de la constitución del alma humana.</w:t>
      </w:r>
      <w:r>
        <w:rPr>
          <w:color w:val="000000"/>
          <w:sz w:val="24"/>
          <w:szCs w:val="24"/>
        </w:rPr>
      </w:r>
    </w:p>
    <w:p>
      <w:pPr>
        <w:numPr>
          <w:ilvl w:val="0"/>
          <w:numId w:val="4"/>
        </w:numPr>
        <w:pBdr>
          <w:top w:val="none" w:color="000000" w:sz="0" w:space="0"/>
          <w:left w:val="none" w:color="000000" w:sz="0" w:space="0"/>
          <w:bottom w:val="none" w:color="000000" w:sz="0" w:space="0"/>
          <w:right w:val="none" w:color="000000" w:sz="0" w:space="0"/>
          <w:between w:val="none" w:color="000000" w:sz="0" w:space="0"/>
        </w:pBdr>
        <w:spacing w:after="160" w:line="240" w:lineRule="auto"/>
        <w:ind w:hanging="10"/>
        <w:jc w:val="both"/>
        <w:rPr>
          <w:color w:val="000000"/>
          <w:sz w:val="24"/>
          <w:szCs w:val="24"/>
        </w:rPr>
      </w:pPr>
      <w:r>
        <w:rPr>
          <w:rFonts w:eastAsia="Times New Roman"/>
          <w:color w:val="000000"/>
          <w:sz w:val="24"/>
          <w:szCs w:val="24"/>
        </w:rPr>
        <w:t xml:space="preserve">En primer lugar, aunque Tertuliano sostiene que el origen del alma es la inhalación del aliento de vida por el Espíritu de Dios, también sostiene, y </w:t>
      </w:r>
      <w:r>
        <w:rPr>
          <w:rFonts w:eastAsia="Times New Roman"/>
          <w:color w:val="000000"/>
          <w:sz w:val="24"/>
          <w:szCs w:val="24"/>
        </w:rPr>
        <w:t xml:space="preserve">que</w:t>
      </w:r>
      <w:r>
        <w:rPr>
          <w:rFonts w:eastAsia="Times New Roman"/>
          <w:color w:val="000000"/>
          <w:sz w:val="24"/>
          <w:szCs w:val="24"/>
        </w:rPr>
        <w:t xml:space="preserve"> en primer lugar por razones puramente filosóficas en contra de los </w:t>
      </w:r>
      <w:r>
        <w:rPr>
          <w:rFonts w:eastAsia="Times New Roman"/>
          <w:color w:val="000000"/>
          <w:sz w:val="24"/>
          <w:szCs w:val="24"/>
        </w:rPr>
        <w:t xml:space="preserve">platonistas</w:t>
      </w:r>
      <w:r>
        <w:rPr>
          <w:rFonts w:eastAsia="Times New Roman"/>
          <w:color w:val="000000"/>
          <w:sz w:val="24"/>
          <w:szCs w:val="24"/>
        </w:rPr>
        <w:t xml:space="preserve">, que el alma es corpórea. Apela a varios filósofos y a sus argumentos en apoyo de su punto de vista. Se dirige a la gran autoridad médica de </w:t>
      </w:r>
      <w:r>
        <w:rPr>
          <w:rFonts w:eastAsia="Times New Roman"/>
          <w:color w:val="000000"/>
          <w:sz w:val="24"/>
          <w:szCs w:val="24"/>
        </w:rPr>
        <w:t xml:space="preserve">Soranus</w:t>
      </w:r>
      <w:r>
        <w:rPr>
          <w:rFonts w:eastAsia="Times New Roman"/>
          <w:color w:val="000000"/>
          <w:sz w:val="24"/>
          <w:szCs w:val="24"/>
        </w:rPr>
        <w:t xml:space="preserve"> que ha demostrado, según él, que el alma "se nutre de dolencias corporales".</w:t>
      </w:r>
      <w:r>
        <w:rPr>
          <w:rFonts w:eastAsia="Times New Roman"/>
          <w:color w:val="000000"/>
          <w:sz w:val="24"/>
          <w:szCs w:val="24"/>
          <w:vertAlign w:val="superscript"/>
        </w:rPr>
        <w:footnoteReference w:id="103"/>
      </w:r>
      <w:r>
        <w:rPr>
          <w:rFonts w:eastAsia="Times New Roman"/>
          <w:color w:val="000000"/>
          <w:sz w:val="24"/>
          <w:szCs w:val="24"/>
        </w:rPr>
        <w:t xml:space="preserve"> Y también apela a la Escritura, y especialmente a la parábola del rico y Lázaro dada por nuestro Señor. El r</w:t>
      </w:r>
      <w:r>
        <w:rPr>
          <w:rFonts w:eastAsia="Times New Roman"/>
          <w:color w:val="000000"/>
          <w:sz w:val="24"/>
          <w:szCs w:val="24"/>
        </w:rPr>
        <w:t xml:space="preserve">ico, levantando su ojo en el tormento, busca alivio a la sed. Esto demuestra que tiene una existencia corpórea. "¿Pero qué es lo que se lleva al Hades después de la separación del cuerpo; que está allí detenido; que está reservado hasta el día del juicio; </w:t>
      </w:r>
      <w:r>
        <w:rPr>
          <w:rFonts w:eastAsia="Times New Roman"/>
          <w:color w:val="000000"/>
          <w:sz w:val="24"/>
          <w:szCs w:val="24"/>
        </w:rPr>
        <w:t xml:space="preserve">al que también Cristo, al morir, descendió?</w:t>
      </w:r>
      <w:r>
        <w:rPr>
          <w:rFonts w:eastAsia="Times New Roman"/>
          <w:color w:val="000000"/>
          <w:sz w:val="24"/>
          <w:szCs w:val="24"/>
        </w:rPr>
        <w:t xml:space="preserve"> Me imagino que son las almas de los patriarcas. ¿Pero por qué (to</w:t>
      </w:r>
      <w:r>
        <w:rPr>
          <w:rFonts w:eastAsia="Times New Roman"/>
          <w:color w:val="000000"/>
          <w:sz w:val="24"/>
          <w:szCs w:val="24"/>
        </w:rPr>
        <w:t xml:space="preserve">do esto), si el alma no es nada en su morada subterránea? Por nada es ciertamente, si no es una sustancia corporal. Porque todo lo que es incorpóreo es incapaz de ser guardado y custodiado de ninguna manera; también está exento de castigo o de refrigerio".</w:t>
      </w:r>
      <w:r>
        <w:rPr>
          <w:rFonts w:eastAsia="Times New Roman"/>
          <w:color w:val="000000"/>
          <w:sz w:val="24"/>
          <w:szCs w:val="24"/>
          <w:vertAlign w:val="superscript"/>
        </w:rPr>
        <w:footnoteReference w:id="104"/>
      </w:r>
      <w:r>
        <w:rPr>
          <w:color w:val="000000"/>
          <w:sz w:val="24"/>
          <w:szCs w:val="24"/>
        </w:rPr>
      </w:r>
    </w:p>
    <w:p>
      <w:pPr>
        <w:numPr>
          <w:ilvl w:val="0"/>
          <w:numId w:val="4"/>
        </w:numPr>
        <w:pBdr>
          <w:top w:val="none" w:color="000000" w:sz="0" w:space="0"/>
          <w:left w:val="none" w:color="000000" w:sz="0" w:space="0"/>
          <w:bottom w:val="none" w:color="000000" w:sz="0" w:space="0"/>
          <w:right w:val="none" w:color="000000" w:sz="0" w:space="0"/>
          <w:between w:val="none" w:color="000000" w:sz="0" w:space="0"/>
        </w:pBdr>
        <w:spacing w:after="160" w:line="240" w:lineRule="auto"/>
        <w:ind w:hanging="10"/>
        <w:jc w:val="both"/>
        <w:rPr>
          <w:color w:val="000000"/>
          <w:sz w:val="24"/>
          <w:szCs w:val="24"/>
        </w:rPr>
      </w:pPr>
      <w:r>
        <w:rPr>
          <w:rFonts w:eastAsia="Times New Roman"/>
          <w:color w:val="000000"/>
          <w:sz w:val="24"/>
          <w:szCs w:val="24"/>
        </w:rPr>
        <w:t xml:space="preserve">En la cuestión de la corporeidad del alma, Tertuliano está de acuerdo con los que se oponen a Platón,</w:t>
      </w:r>
      <w:r>
        <w:rPr>
          <w:rFonts w:eastAsia="Times New Roman"/>
          <w:color w:val="000000"/>
          <w:sz w:val="24"/>
          <w:szCs w:val="24"/>
        </w:rPr>
        <w:t xml:space="preserve"> pero en la cuestión de la simplicidad está de nuevo de acuerdo con Platón. Él hablaría del alma como "una sustancia simple e indivisible". Más específicamente, es idéntica a la respiración. Debido a que respira, es decir, debido a su actividad de respirac</w:t>
      </w:r>
      <w:r>
        <w:rPr>
          <w:rFonts w:eastAsia="Times New Roman"/>
          <w:color w:val="000000"/>
          <w:sz w:val="24"/>
          <w:szCs w:val="24"/>
        </w:rPr>
        <w:t xml:space="preserve">ión, el alma debe ser llamada espíritu. "De modo que estamos impulsados a describir, por (el término que indica esta respiración, es decir) el espíritu - el alma que consideramos como, por la propiedad de su acción, la respiración." Al igual que el aliento</w:t>
      </w:r>
      <w:r>
        <w:rPr>
          <w:rFonts w:eastAsia="Times New Roman"/>
          <w:color w:val="000000"/>
          <w:sz w:val="24"/>
          <w:szCs w:val="24"/>
          <w:vertAlign w:val="superscript"/>
        </w:rPr>
        <w:footnoteReference w:id="105"/>
      </w:r>
      <w:r>
        <w:rPr>
          <w:rFonts w:eastAsia="Times New Roman"/>
          <w:color w:val="000000"/>
          <w:sz w:val="24"/>
          <w:szCs w:val="24"/>
        </w:rPr>
        <w:t xml:space="preserve">, el alma puede ser llamada espíritu, "no por su condición, sino por su acción; no por su naturaleza, sino por su funcionamiento".</w:t>
      </w:r>
      <w:r>
        <w:rPr>
          <w:rFonts w:eastAsia="Times New Roman"/>
          <w:color w:val="000000"/>
          <w:sz w:val="24"/>
          <w:szCs w:val="24"/>
          <w:vertAlign w:val="superscript"/>
        </w:rPr>
        <w:footnoteReference w:id="106"/>
      </w:r>
      <w:r>
        <w:rPr>
          <w:color w:val="000000"/>
          <w:sz w:val="24"/>
          <w:szCs w:val="24"/>
        </w:rPr>
      </w:r>
    </w:p>
    <w:p>
      <w:pPr>
        <w:pBdr>
          <w:top w:val="none" w:color="000000" w:sz="0" w:space="0"/>
          <w:left w:val="none" w:color="000000" w:sz="0" w:space="0"/>
          <w:bottom w:val="none" w:color="000000" w:sz="0" w:space="0"/>
          <w:right w:val="none" w:color="000000" w:sz="0" w:space="0"/>
          <w:between w:val="none" w:color="000000" w:sz="0" w:space="0"/>
        </w:pBdr>
        <w:spacing w:after="160" w:line="240" w:lineRule="auto"/>
        <w:ind w:hanging="10" w:left="5"/>
        <w:jc w:val="both"/>
        <w:rPr>
          <w:color w:val="000000"/>
          <w:sz w:val="24"/>
          <w:szCs w:val="24"/>
        </w:rPr>
      </w:pPr>
      <w:r>
        <w:rPr>
          <w:rFonts w:eastAsia="Times New Roman"/>
          <w:color w:val="000000"/>
          <w:sz w:val="24"/>
          <w:szCs w:val="24"/>
        </w:rPr>
        <w:t xml:space="preserve">Hay aquí una distinción muy sutil. Tertuliano no quiere identificar el alma con el espíritu como sustancia por temor a que esto lo coloque en el campo de los que identifican el espíritu del hombre con el espír</w:t>
      </w:r>
      <w:r>
        <w:rPr>
          <w:rFonts w:eastAsia="Times New Roman"/>
          <w:color w:val="000000"/>
          <w:sz w:val="24"/>
          <w:szCs w:val="24"/>
        </w:rPr>
        <w:t xml:space="preserve">itu de Dios. Hermógenes, dice, sostiene que el alma del hombre vino de la materia, porque si se dijera que vino del Espíritu de Dios, por la inhalación del Espíritu de Dios, entonces el pecado de esta alma sería virtualmente el pecado del Espíritu de Dios.</w:t>
      </w:r>
      <w:r>
        <w:rPr>
          <w:rFonts w:eastAsia="Times New Roman"/>
          <w:color w:val="000000"/>
          <w:sz w:val="24"/>
          <w:szCs w:val="24"/>
          <w:vertAlign w:val="superscript"/>
        </w:rPr>
        <w:footnoteReference w:id="107"/>
      </w:r>
      <w:r>
        <w:rPr>
          <w:color w:val="000000"/>
          <w:sz w:val="24"/>
          <w:szCs w:val="24"/>
        </w:rPr>
      </w:r>
    </w:p>
    <w:p>
      <w:pPr>
        <w:pBdr>
          <w:top w:val="none" w:color="000000" w:sz="0" w:space="0"/>
          <w:left w:val="none" w:color="000000" w:sz="0" w:space="0"/>
          <w:bottom w:val="none" w:color="000000" w:sz="0" w:space="0"/>
          <w:right w:val="none" w:color="000000" w:sz="0" w:space="0"/>
          <w:between w:val="none" w:color="000000" w:sz="0" w:space="0"/>
        </w:pBdr>
        <w:spacing w:after="160" w:line="240" w:lineRule="auto"/>
        <w:ind w:hanging="10" w:left="5"/>
        <w:jc w:val="both"/>
        <w:rPr>
          <w:color w:val="000000"/>
          <w:sz w:val="24"/>
          <w:szCs w:val="24"/>
        </w:rPr>
      </w:pPr>
      <w:r>
        <w:rPr>
          <w:rFonts w:eastAsia="Times New Roman"/>
          <w:color w:val="000000"/>
          <w:sz w:val="24"/>
          <w:szCs w:val="24"/>
        </w:rPr>
        <w:t xml:space="preserve">El punto importante aquí es que en su re</w:t>
      </w:r>
      <w:r>
        <w:rPr>
          <w:rFonts w:eastAsia="Times New Roman"/>
          <w:color w:val="000000"/>
          <w:sz w:val="24"/>
          <w:szCs w:val="24"/>
        </w:rPr>
        <w:t xml:space="preserve">spuesta a Hermógenes y otros herejes Tertuliano encuentra necesario insistir en que el alma no es al principio de su creación nada más que el aliento del organismo vivo del cuerpo. Es decir, él también, junto con Hermógenes y los herejes, teme que si dice </w:t>
      </w:r>
      <w:r>
        <w:rPr>
          <w:rFonts w:eastAsia="Times New Roman"/>
          <w:color w:val="000000"/>
          <w:sz w:val="24"/>
          <w:szCs w:val="24"/>
        </w:rPr>
        <w:t xml:space="preserve">que el alma del hombre lleva directamente la huella del carácter del espíritu de Dios no puede escapar a la acusación de pensar que el hombre es virtualmente idéntico a Dios. Por lo tanto, define el alma como algo que está lo más cerca posible del no ser. </w:t>
      </w:r>
      <w:r>
        <w:rPr>
          <w:rFonts w:eastAsia="Times New Roman"/>
          <w:color w:val="000000"/>
          <w:sz w:val="24"/>
          <w:szCs w:val="24"/>
        </w:rPr>
        <w:t xml:space="preserve">Tiene tan poco carácter como puede tener consistente con cualquier tipo de existencia autoconsciente.</w:t>
      </w:r>
      <w:r>
        <w:rPr>
          <w:color w:val="000000"/>
          <w:sz w:val="24"/>
          <w:szCs w:val="24"/>
        </w:rPr>
      </w:r>
    </w:p>
    <w:p>
      <w:pPr>
        <w:pBdr>
          <w:top w:val="none" w:color="000000" w:sz="0" w:space="0"/>
          <w:left w:val="none" w:color="000000" w:sz="0" w:space="0"/>
          <w:bottom w:val="none" w:color="000000" w:sz="0" w:space="0"/>
          <w:right w:val="none" w:color="000000" w:sz="0" w:space="0"/>
          <w:between w:val="none" w:color="000000" w:sz="0" w:space="0"/>
        </w:pBdr>
        <w:spacing w:after="160" w:line="240" w:lineRule="auto"/>
        <w:ind w:hanging="10" w:left="5"/>
        <w:jc w:val="both"/>
        <w:rPr>
          <w:color w:val="000000"/>
          <w:sz w:val="24"/>
          <w:szCs w:val="24"/>
        </w:rPr>
      </w:pPr>
      <w:r>
        <w:rPr>
          <w:rFonts w:eastAsia="Times New Roman"/>
          <w:color w:val="000000"/>
          <w:sz w:val="24"/>
          <w:szCs w:val="24"/>
        </w:rPr>
        <w:t xml:space="preserve">Es este punto el que es básico en la psicología de Tertuliano. Y este punto que es básico para la psicología de Tertuliano es de fundament</w:t>
      </w:r>
      <w:r>
        <w:rPr>
          <w:rFonts w:eastAsia="Times New Roman"/>
          <w:color w:val="000000"/>
          <w:sz w:val="24"/>
          <w:szCs w:val="24"/>
        </w:rPr>
        <w:t xml:space="preserve">al importancia para su epistemología y por lo tanto para su apologética. Debemos mirarlo con cuidado. Primero citemos a Tertuliano completamente: Comienza con una cita de Isaías 42:5: "Él da aliento a los pueblos que están en la tierra y espíritu a los que</w:t>
      </w:r>
      <w:r>
        <w:rPr>
          <w:rFonts w:eastAsia="Times New Roman"/>
          <w:color w:val="000000"/>
          <w:sz w:val="24"/>
          <w:szCs w:val="24"/>
        </w:rPr>
        <w:t xml:space="preserve"> caminan en ella". En la exégesis de este pasaje, él entonces comenta lo siguiente: "Primero viene el alma (natural), es decir, el aliento, a las personas que están en la tierra, - en otras palabras, a los que actúan carnalmente en la carne; luego viene el</w:t>
      </w:r>
      <w:r>
        <w:rPr>
          <w:rFonts w:eastAsia="Times New Roman"/>
          <w:color w:val="000000"/>
          <w:sz w:val="24"/>
          <w:szCs w:val="24"/>
        </w:rPr>
        <w:t xml:space="preserve"> Espíritu a los que caminan sobre ella, - es decir, que someten las obras de la carne; porque el apóstol también dice, que "no es primero lo que es espiritual, sino lo que es natural, (o en posesión del alma natural), y después lo que es espiritual". "Adán</w:t>
      </w:r>
      <w:r>
        <w:rPr>
          <w:rFonts w:eastAsia="Times New Roman"/>
          <w:color w:val="000000"/>
          <w:sz w:val="24"/>
          <w:szCs w:val="24"/>
          <w:vertAlign w:val="superscript"/>
        </w:rPr>
        <w:footnoteReference w:id="108"/>
      </w:r>
      <w:r>
        <w:rPr>
          <w:rFonts w:eastAsia="Times New Roman"/>
          <w:color w:val="000000"/>
          <w:sz w:val="24"/>
          <w:szCs w:val="24"/>
        </w:rPr>
        <w:t xml:space="preserve"> recibió primero el alma natural. Luego, cuando "inmediatamente pred</w:t>
      </w:r>
      <w:r>
        <w:rPr>
          <w:rFonts w:eastAsia="Times New Roman"/>
          <w:color w:val="000000"/>
          <w:sz w:val="24"/>
          <w:szCs w:val="24"/>
        </w:rPr>
        <w:t xml:space="preserve">ijo ese 'gran misterio de Cristo y la iglesia', cuando dijo, 'Esto es ahora hueso de mi hueso y carne de mi carne', ... experimentó la influencia del Espíritu. Porque cayó sobre él ese éxtasis, que es la virtud operativa de la profecía del Espíritu Santo".</w:t>
      </w:r>
      <w:r>
        <w:rPr>
          <w:rFonts w:eastAsia="Times New Roman"/>
          <w:color w:val="000000"/>
          <w:sz w:val="24"/>
          <w:szCs w:val="24"/>
          <w:vertAlign w:val="superscript"/>
        </w:rPr>
        <w:footnoteReference w:id="109"/>
      </w:r>
      <w:r>
        <w:rPr>
          <w:color w:val="000000"/>
          <w:sz w:val="24"/>
          <w:szCs w:val="24"/>
        </w:rPr>
      </w:r>
    </w:p>
    <w:p>
      <w:pPr>
        <w:pBdr>
          <w:top w:val="none" w:color="000000" w:sz="0" w:space="0"/>
          <w:left w:val="none" w:color="000000" w:sz="0" w:space="0"/>
          <w:bottom w:val="none" w:color="000000" w:sz="0" w:space="0"/>
          <w:right w:val="none" w:color="000000" w:sz="0" w:space="0"/>
          <w:between w:val="none" w:color="000000" w:sz="0" w:space="0"/>
        </w:pBdr>
        <w:spacing w:after="160" w:line="240" w:lineRule="auto"/>
        <w:ind w:hanging="10" w:left="5"/>
        <w:jc w:val="both"/>
        <w:rPr>
          <w:color w:val="000000"/>
          <w:sz w:val="24"/>
          <w:szCs w:val="24"/>
        </w:rPr>
      </w:pPr>
      <w:r>
        <w:rPr>
          <w:rFonts w:eastAsia="Times New Roman"/>
          <w:color w:val="000000"/>
          <w:sz w:val="24"/>
          <w:szCs w:val="24"/>
        </w:rPr>
        <w:t xml:space="preserve">En contraste con el Espíritu Santo que puede venir sobre un hombre después de que exista como un alma en el sentido natu</w:t>
      </w:r>
      <w:r>
        <w:rPr>
          <w:rFonts w:eastAsia="Times New Roman"/>
          <w:color w:val="000000"/>
          <w:sz w:val="24"/>
          <w:szCs w:val="24"/>
        </w:rPr>
        <w:t xml:space="preserve">ral, está el espíritu maligno. Así tenemos el cuadro del alma natural del hombre, aunque se haya traído a la existencia como el aliento de vida y como tal, por su acción, llamado espíritu. Sin embargo, esta alma se sitúa ante la elección de aceptar o bien </w:t>
      </w:r>
      <w:r>
        <w:rPr>
          <w:rFonts w:eastAsia="Times New Roman"/>
          <w:color w:val="000000"/>
          <w:sz w:val="24"/>
          <w:szCs w:val="24"/>
        </w:rPr>
        <w:t xml:space="preserve">el Espíritu de Dios o el espíritu del mal como su poder dominante. "En consecuencia, como el espíritu ni de Dios ni del demonio está plantado naturalmente con el alma del hombre en su nacimiento, esta alma debe evidentemente existir aparte y sola, antes de</w:t>
      </w:r>
      <w:r>
        <w:rPr>
          <w:rFonts w:eastAsia="Times New Roman"/>
          <w:color w:val="000000"/>
          <w:sz w:val="24"/>
          <w:szCs w:val="24"/>
        </w:rPr>
        <w:t xml:space="preserve"> la adhesión a ella de cualquiera de los dos espíritus; si así está aparte y sola, también debe ser simple y no compuesta en cuanto a su sustancia; y por lo tanto no puede respirar de ninguna otra causa que no sea la condición real de su propia sustancia".</w:t>
      </w:r>
      <w:r>
        <w:rPr>
          <w:rFonts w:eastAsia="Times New Roman"/>
          <w:color w:val="000000"/>
          <w:sz w:val="24"/>
          <w:szCs w:val="24"/>
          <w:vertAlign w:val="superscript"/>
        </w:rPr>
        <w:footnoteReference w:id="110"/>
      </w:r>
      <w:r>
        <w:rPr>
          <w:color w:val="000000"/>
          <w:sz w:val="24"/>
          <w:szCs w:val="24"/>
        </w:rPr>
      </w:r>
    </w:p>
    <w:p>
      <w:pPr>
        <w:pBdr>
          <w:top w:val="none" w:color="000000" w:sz="0" w:space="0"/>
          <w:left w:val="none" w:color="000000" w:sz="0" w:space="0"/>
          <w:bottom w:val="none" w:color="000000" w:sz="0" w:space="0"/>
          <w:right w:val="none" w:color="000000" w:sz="0" w:space="0"/>
          <w:between w:val="none" w:color="000000" w:sz="0" w:space="0"/>
        </w:pBdr>
        <w:spacing w:after="160" w:line="240" w:lineRule="auto"/>
        <w:ind w:hanging="10" w:left="5"/>
        <w:jc w:val="both"/>
        <w:rPr>
          <w:color w:val="000000"/>
          <w:sz w:val="24"/>
          <w:szCs w:val="24"/>
        </w:rPr>
      </w:pPr>
      <w:r>
        <w:rPr>
          <w:rFonts w:eastAsia="Times New Roman"/>
          <w:color w:val="000000"/>
          <w:sz w:val="24"/>
          <w:szCs w:val="24"/>
        </w:rPr>
        <w:t xml:space="preserve">En todo esto tenemos la afirmación de la libertad de la voluntad en el sentido de la autonomía frente al espíritu de Dios y el espíritu del mal. En otras palabras, Tertuliano, aunque desea ser fiel a la Escritura en su enseñanza del hombre a</w:t>
      </w:r>
      <w:r>
        <w:rPr>
          <w:rFonts w:eastAsia="Times New Roman"/>
          <w:color w:val="000000"/>
          <w:sz w:val="24"/>
          <w:szCs w:val="24"/>
        </w:rPr>
        <w:t xml:space="preserve"> imagen de Dios, encuentra aún más necesario ser fiel a las supuestas exigencias de la "razón" según las cuales la idea del hombre como análogo de Dios no sería aceptable. Por lo tanto, sustituye virtualmente el concepto bíblico de libertad de la voluntad </w:t>
      </w:r>
      <w:r>
        <w:rPr>
          <w:rFonts w:eastAsia="Times New Roman"/>
          <w:color w:val="000000"/>
          <w:sz w:val="24"/>
          <w:szCs w:val="24"/>
        </w:rPr>
        <w:t xml:space="preserve">del hombre como dentro del consejo de Dios y en relación con un entorno constituido por la providencia de Dios, la idea de que el hombre se encuentra entre Dios y el diablo, ambos concebidos como teniendo algún tipo de poder último. Es decir, en lugar de p</w:t>
      </w:r>
      <w:r>
        <w:rPr>
          <w:rFonts w:eastAsia="Times New Roman"/>
          <w:color w:val="000000"/>
          <w:sz w:val="24"/>
          <w:szCs w:val="24"/>
        </w:rPr>
        <w:t xml:space="preserve">ensar en el hombre y Satanás en primer lugar como criaturas de Dios y, por lo tanto, someter a Satanás y al poder de la tentación al plan de Dios, pone a Satanás como un poder al lado de Dios, y luego también pone al hombre como otro poder al lado de Dios.</w:t>
      </w:r>
      <w:r>
        <w:rPr>
          <w:color w:val="000000"/>
          <w:sz w:val="24"/>
          <w:szCs w:val="24"/>
        </w:rPr>
      </w:r>
    </w:p>
    <w:p>
      <w:pPr>
        <w:pBdr>
          <w:top w:val="none" w:color="000000" w:sz="0" w:space="0"/>
          <w:left w:val="none" w:color="000000" w:sz="0" w:space="0"/>
          <w:bottom w:val="none" w:color="000000" w:sz="0" w:space="0"/>
          <w:right w:val="none" w:color="000000" w:sz="0" w:space="0"/>
          <w:between w:val="none" w:color="000000" w:sz="0" w:space="0"/>
        </w:pBdr>
        <w:spacing w:after="160" w:line="240" w:lineRule="auto"/>
        <w:ind w:hanging="10" w:left="10"/>
        <w:jc w:val="both"/>
        <w:rPr>
          <w:color w:val="000000"/>
          <w:sz w:val="24"/>
          <w:szCs w:val="24"/>
        </w:rPr>
      </w:pPr>
      <w:r>
        <w:rPr>
          <w:rFonts w:eastAsia="Times New Roman"/>
          <w:color w:val="000000"/>
          <w:sz w:val="24"/>
          <w:szCs w:val="24"/>
        </w:rPr>
        <w:t xml:space="preserve">Es de esperar que con tal visión de la voluntad del hombre haya una visión similar de su racionalidad. Tertuliano dice que el </w:t>
      </w:r>
      <w:r>
        <w:rPr>
          <w:rFonts w:eastAsia="Times New Roman"/>
          <w:color w:val="000000"/>
          <w:sz w:val="24"/>
          <w:szCs w:val="24"/>
        </w:rPr>
        <w:t xml:space="preserve">nous</w:t>
      </w:r>
      <w:r>
        <w:rPr>
          <w:rFonts w:eastAsia="Times New Roman"/>
          <w:color w:val="000000"/>
          <w:sz w:val="24"/>
          <w:szCs w:val="24"/>
        </w:rPr>
        <w:t xml:space="preserve"> del hombre es idéntico al alma. Por lo tanto, es una función de este hombre totalmente autónomo que necesita debe, siendo último, elegir entre el bien y el mal últimos.</w:t>
      </w:r>
      <w:r>
        <w:rPr>
          <w:color w:val="000000"/>
          <w:sz w:val="24"/>
          <w:szCs w:val="24"/>
        </w:rPr>
      </w:r>
    </w:p>
    <w:p>
      <w:pPr>
        <w:pBdr>
          <w:top w:val="none" w:color="000000" w:sz="0" w:space="0"/>
          <w:left w:val="none" w:color="000000" w:sz="0" w:space="0"/>
          <w:bottom w:val="none" w:color="000000" w:sz="0" w:space="0"/>
          <w:right w:val="none" w:color="000000" w:sz="0" w:space="0"/>
          <w:between w:val="none" w:color="000000" w:sz="0" w:space="0"/>
        </w:pBdr>
        <w:spacing w:after="160" w:line="240" w:lineRule="auto"/>
        <w:ind w:hanging="10" w:left="5"/>
        <w:jc w:val="both"/>
        <w:rPr>
          <w:color w:val="000000"/>
          <w:sz w:val="24"/>
          <w:szCs w:val="24"/>
        </w:rPr>
      </w:pPr>
      <w:r>
        <w:rPr>
          <w:rFonts w:eastAsia="Times New Roman"/>
          <w:color w:val="000000"/>
          <w:sz w:val="24"/>
          <w:szCs w:val="24"/>
        </w:rPr>
        <w:t xml:space="preserve">La carga de lo que Tertuliano tiene que decir sobre el origen y la naturaleza del alma se encuentra en su enseñanza de la creación del hombre por Dios como un ser dotado de libre albedrío y poder racional. Pero hay una gran ambigüedad</w:t>
      </w:r>
      <w:r>
        <w:rPr>
          <w:rFonts w:eastAsia="Times New Roman"/>
          <w:color w:val="000000"/>
          <w:sz w:val="24"/>
          <w:szCs w:val="24"/>
        </w:rPr>
        <w:t xml:space="preserve"> en todo esto. Como ya se ha señalado, teme atribuir cualquier carácter moral al alma como creada en primer lugar, para no ser acusado de atribuir el origen del mal a Dios. Sin embargo, debe decirse que Dios, que es racional y bueno, es el origen del alma.</w:t>
      </w:r>
      <w:r>
        <w:rPr>
          <w:rFonts w:eastAsia="Times New Roman"/>
          <w:color w:val="000000"/>
          <w:sz w:val="24"/>
          <w:szCs w:val="24"/>
          <w:vertAlign w:val="superscript"/>
        </w:rPr>
        <w:footnoteReference w:id="111"/>
      </w:r>
      <w:r>
        <w:rPr>
          <w:rFonts w:eastAsia="Times New Roman"/>
          <w:color w:val="000000"/>
          <w:sz w:val="24"/>
          <w:szCs w:val="24"/>
        </w:rPr>
        <w:t xml:space="preserve"> Pero el concepto básico sigue siendo el del alma como tan independiente de Dios y tan casi sin carácter al p</w:t>
      </w:r>
      <w:r>
        <w:rPr>
          <w:rFonts w:eastAsia="Times New Roman"/>
          <w:color w:val="000000"/>
          <w:sz w:val="24"/>
          <w:szCs w:val="24"/>
        </w:rPr>
        <w:t xml:space="preserve">rincipio de su carrera como es consistente con distinguirla del no ser. "Ahora bien, si ni el elemento espiritual, ni lo que los herejes llaman los elementos materiales, eran propiamente inherentes a él [Adán] (ya que, si había sido creado a partir de la m</w:t>
      </w:r>
      <w:r>
        <w:rPr>
          <w:rFonts w:eastAsia="Times New Roman"/>
          <w:color w:val="000000"/>
          <w:sz w:val="24"/>
          <w:szCs w:val="24"/>
        </w:rPr>
        <w:t xml:space="preserve">ateria, el germen del mal debía ser parte integrante de su constitución), queda que el único elemento original de su naturaleza era lo que se llama el animal (el principio de la vitalidad, el alma), que mantenemos que es simple y uniforme en su condición".</w:t>
      </w:r>
      <w:r>
        <w:rPr>
          <w:rFonts w:eastAsia="Times New Roman"/>
          <w:color w:val="000000"/>
          <w:sz w:val="24"/>
          <w:szCs w:val="24"/>
          <w:vertAlign w:val="superscript"/>
        </w:rPr>
        <w:footnoteReference w:id="112"/>
      </w:r>
      <w:r>
        <w:rPr>
          <w:color w:val="000000"/>
          <w:sz w:val="24"/>
          <w:szCs w:val="24"/>
        </w:rPr>
      </w:r>
    </w:p>
    <w:p>
      <w:pPr>
        <w:pBdr>
          <w:top w:val="none" w:color="000000" w:sz="0" w:space="0"/>
          <w:left w:val="none" w:color="000000" w:sz="0" w:space="0"/>
          <w:bottom w:val="none" w:color="000000" w:sz="0" w:space="0"/>
          <w:right w:val="none" w:color="000000" w:sz="0" w:space="0"/>
          <w:between w:val="none" w:color="000000" w:sz="0" w:space="0"/>
        </w:pBdr>
        <w:spacing w:after="160" w:line="240" w:lineRule="auto"/>
        <w:ind w:hanging="10" w:left="5"/>
        <w:jc w:val="both"/>
        <w:rPr>
          <w:color w:val="000000"/>
          <w:sz w:val="24"/>
          <w:szCs w:val="24"/>
        </w:rPr>
      </w:pPr>
      <w:r>
        <w:rPr>
          <w:rFonts w:eastAsia="Times New Roman"/>
          <w:color w:val="000000"/>
          <w:sz w:val="24"/>
          <w:szCs w:val="24"/>
        </w:rPr>
        <w:t xml:space="preserve">En una sección en la que recapitula lo que ha precedido dice: "El alma, entonces, definimos que surge del aliento de Dios, inmortal, poseyendo cuerpo, teniendo forma, simple en su sustancia, inteligente en su propia naturalez</w:t>
      </w:r>
      <w:r>
        <w:rPr>
          <w:rFonts w:eastAsia="Times New Roman"/>
          <w:color w:val="000000"/>
          <w:sz w:val="24"/>
          <w:szCs w:val="24"/>
        </w:rPr>
        <w:t xml:space="preserve">a, desarrollando sus poderes de varias maneras, libre en sus determinaciones, sujeta a los cambios del accidente, en sus facultades mutables, racionales, supremas, dotadas de un instinto de presentimiento, evolucionadas a partir de una (alma arquetípica)".</w:t>
      </w:r>
      <w:r>
        <w:rPr>
          <w:rFonts w:eastAsia="Times New Roman"/>
          <w:color w:val="000000"/>
          <w:sz w:val="24"/>
          <w:szCs w:val="24"/>
          <w:vertAlign w:val="superscript"/>
        </w:rPr>
        <w:footnoteReference w:id="113"/>
      </w:r>
      <w:r>
        <w:rPr>
          <w:color w:val="000000"/>
          <w:sz w:val="24"/>
          <w:szCs w:val="24"/>
        </w:rPr>
      </w:r>
    </w:p>
    <w:p>
      <w:pPr>
        <w:pBdr>
          <w:top w:val="none" w:color="000000" w:sz="0" w:space="0"/>
          <w:left w:val="none" w:color="000000" w:sz="0" w:space="0"/>
          <w:bottom w:val="none" w:color="000000" w:sz="0" w:space="0"/>
          <w:right w:val="none" w:color="000000" w:sz="0" w:space="0"/>
          <w:between w:val="none" w:color="000000" w:sz="0" w:space="0"/>
        </w:pBdr>
        <w:spacing w:after="160" w:line="240" w:lineRule="auto"/>
        <w:ind w:hanging="10" w:left="10"/>
        <w:jc w:val="both"/>
        <w:rPr>
          <w:color w:val="000000"/>
          <w:sz w:val="24"/>
          <w:szCs w:val="24"/>
        </w:rPr>
      </w:pPr>
      <w:r>
        <w:rPr>
          <w:rFonts w:eastAsia="Times New Roman"/>
          <w:color w:val="000000"/>
          <w:sz w:val="24"/>
          <w:szCs w:val="24"/>
        </w:rPr>
        <w:t xml:space="preserve">Queda ahora, dice Tertuliano, la pregunta de cómo se derivan todas l</w:t>
      </w:r>
      <w:r>
        <w:rPr>
          <w:rFonts w:eastAsia="Times New Roman"/>
          <w:color w:val="000000"/>
          <w:sz w:val="24"/>
          <w:szCs w:val="24"/>
        </w:rPr>
        <w:t xml:space="preserve">as almas del alma arquetípica. Platón está ciertamente equivocado al derivarlas de una de la manera en que lo hizo. La pérdida y el origen del conocimiento no podría explicarse sobre la base platónica de la idea de que "el aprendizaje es la reminiscencia".</w:t>
      </w:r>
      <w:r>
        <w:rPr>
          <w:rFonts w:eastAsia="Times New Roman"/>
          <w:color w:val="000000"/>
          <w:sz w:val="24"/>
          <w:szCs w:val="24"/>
          <w:vertAlign w:val="superscript"/>
        </w:rPr>
        <w:footnoteReference w:id="114"/>
      </w:r>
      <w:r>
        <w:rPr>
          <w:rFonts w:eastAsia="Times New Roman"/>
          <w:color w:val="000000"/>
          <w:sz w:val="24"/>
          <w:szCs w:val="24"/>
        </w:rPr>
        <w:t xml:space="preserve">Después de revisar a muchos filósofos busca la respuesta cristiana sobre la derivación de todas las almas de la Escritura: "Hermano (en Cristo), sobre tu propio fundamento construye tu fe."</w:t>
      </w:r>
      <w:r>
        <w:rPr>
          <w:rFonts w:eastAsia="Times New Roman"/>
          <w:color w:val="000000"/>
          <w:sz w:val="24"/>
          <w:szCs w:val="24"/>
          <w:vertAlign w:val="superscript"/>
        </w:rPr>
        <w:footnoteReference w:id="115"/>
      </w:r>
      <w:r>
        <w:rPr>
          <w:rFonts w:eastAsia="Times New Roman"/>
          <w:color w:val="000000"/>
          <w:sz w:val="24"/>
          <w:szCs w:val="24"/>
        </w:rPr>
        <w:t xml:space="preserve"> Su respuesta se basa en </w:t>
      </w:r>
      <w:r>
        <w:rPr>
          <w:rFonts w:eastAsia="Times New Roman"/>
          <w:color w:val="000000"/>
          <w:sz w:val="24"/>
          <w:szCs w:val="24"/>
        </w:rPr>
        <w:t xml:space="preserve">nacimientos como los de Esaú y Jacobo, de Juan el Bautista y otros que "como Dios nos forma en el vientre, también sopla sobre nosotros, como también lo hizo en la primera creación; cuando, 'el Señor Dios formó al hombre', y le insufló el aliento de vida".</w:t>
      </w:r>
      <w:r>
        <w:rPr>
          <w:rFonts w:eastAsia="Times New Roman"/>
          <w:color w:val="000000"/>
          <w:sz w:val="24"/>
          <w:szCs w:val="24"/>
          <w:vertAlign w:val="superscript"/>
        </w:rPr>
        <w:footnoteReference w:id="116"/>
      </w:r>
      <w:r>
        <w:rPr>
          <w:rFonts w:eastAsia="Times New Roman"/>
          <w:color w:val="000000"/>
          <w:sz w:val="24"/>
          <w:szCs w:val="24"/>
        </w:rPr>
        <w:t xml:space="preserve"> El alma y el cuerpo son "concebidos y formados, y perfectamente simultáneos, así como nacidos juntos; y que no se produce un intervalo de un momento en su concepción, de modo que se puede asignar un lugar previo a cualquiera de ellos".</w:t>
      </w:r>
      <w:r>
        <w:rPr>
          <w:rFonts w:eastAsia="Times New Roman"/>
          <w:color w:val="000000"/>
          <w:sz w:val="24"/>
          <w:szCs w:val="24"/>
          <w:vertAlign w:val="superscript"/>
        </w:rPr>
        <w:t xml:space="preserve">72</w:t>
      </w:r>
      <w:r>
        <w:rPr>
          <w:rFonts w:eastAsia="Times New Roman"/>
          <w:color w:val="000000"/>
          <w:sz w:val="24"/>
          <w:szCs w:val="24"/>
          <w:vertAlign w:val="superscript"/>
        </w:rPr>
        <w:footnoteReference w:id="117"/>
      </w:r>
      <w:r>
        <w:rPr>
          <w:rFonts w:eastAsia="Times New Roman"/>
          <w:color w:val="000000"/>
          <w:sz w:val="24"/>
          <w:szCs w:val="24"/>
          <w:vertAlign w:val="superscript"/>
        </w:rPr>
        <w:t xml:space="preserve"> </w:t>
      </w:r>
      <w:r>
        <w:rPr>
          <w:rFonts w:eastAsia="Times New Roman"/>
          <w:color w:val="000000"/>
          <w:sz w:val="24"/>
          <w:szCs w:val="24"/>
        </w:rPr>
        <w:t xml:space="preserve">Remitiéndose a Adán, dice: "Por consiguiente, del único hombre (primitivo) surge todo el flujo y la redundancia de </w:t>
      </w:r>
      <w:r>
        <w:rPr>
          <w:rFonts w:eastAsia="Times New Roman"/>
          <w:color w:val="000000"/>
          <w:sz w:val="24"/>
          <w:szCs w:val="24"/>
        </w:rPr>
        <w:t xml:space="preserve">las almas de los hombres, demostrando que la naturaleza es fiel al mandamiento de Dios: 'Sed fecundos y multiplicaos'. "</w:t>
      </w:r>
      <w:r>
        <w:rPr>
          <w:rFonts w:eastAsia="Times New Roman"/>
          <w:color w:val="000000"/>
          <w:sz w:val="24"/>
          <w:szCs w:val="24"/>
          <w:vertAlign w:val="superscript"/>
        </w:rPr>
        <w:footnoteReference w:id="118"/>
      </w:r>
      <w:r>
        <w:rPr>
          <w:rFonts w:eastAsia="Times New Roman"/>
          <w:color w:val="000000"/>
          <w:sz w:val="24"/>
          <w:szCs w:val="24"/>
        </w:rPr>
        <w:t xml:space="preserve">No debemos concluir de esta estrecha interrelación del alma y el cuerpo en cuanto a su origen que son idénticos y que el alma muere con el cuerpo. El cuerpo es como la casa del alm</w:t>
      </w:r>
      <w:r>
        <w:rPr>
          <w:rFonts w:eastAsia="Times New Roman"/>
          <w:color w:val="000000"/>
          <w:sz w:val="24"/>
          <w:szCs w:val="24"/>
        </w:rPr>
        <w:t xml:space="preserve">a. Tanto el alma como el cuerpo necesitan comida y bebida, como hemos visto antes en el caso del rico y de Lázaro. Pero el alma necesita alimento por "necesidad especial" mientras que la "carne" necesita alimento "por la naturaleza de sus propiedades". Por</w:t>
      </w:r>
      <w:r>
        <w:rPr>
          <w:rFonts w:eastAsia="Times New Roman"/>
          <w:color w:val="000000"/>
          <w:sz w:val="24"/>
          <w:szCs w:val="24"/>
        </w:rPr>
        <w:t xml:space="preserve"> consiguiente, el alma puede salir sana y salva y "en posesión, también, de sus propios apoyos, y los alimentos que pertenecen a su propia condición, a saber, la inmortalidad, la racionalidad, la sensibilidad, la inteligencia y la libertad de la voluntad".</w:t>
      </w:r>
      <w:r>
        <w:rPr>
          <w:rFonts w:eastAsia="Times New Roman"/>
          <w:color w:val="000000"/>
          <w:sz w:val="24"/>
          <w:szCs w:val="24"/>
          <w:vertAlign w:val="superscript"/>
        </w:rPr>
        <w:footnoteReference w:id="119"/>
      </w:r>
      <w:r>
        <w:rPr>
          <w:color w:val="000000"/>
          <w:sz w:val="24"/>
          <w:szCs w:val="24"/>
        </w:rPr>
      </w:r>
    </w:p>
    <w:p>
      <w:pPr>
        <w:pBdr>
          <w:top w:val="none" w:color="000000" w:sz="0" w:space="0"/>
          <w:left w:val="none" w:color="000000" w:sz="0" w:space="0"/>
          <w:bottom w:val="none" w:color="000000" w:sz="0" w:space="0"/>
          <w:right w:val="none" w:color="000000" w:sz="0" w:space="0"/>
          <w:between w:val="none" w:color="000000" w:sz="0" w:space="0"/>
        </w:pBdr>
        <w:spacing w:after="160" w:line="240" w:lineRule="auto"/>
        <w:ind w:hanging="10" w:left="10"/>
        <w:jc w:val="both"/>
        <w:rPr>
          <w:color w:val="000000"/>
          <w:sz w:val="24"/>
          <w:szCs w:val="24"/>
        </w:rPr>
      </w:pPr>
      <w:r>
        <w:rPr>
          <w:rFonts w:eastAsia="Times New Roman"/>
          <w:color w:val="000000"/>
          <w:sz w:val="24"/>
          <w:szCs w:val="24"/>
        </w:rPr>
        <w:t xml:space="preserve">La derivación de las almas individuales del alma arquetípica tiene que ver con la cuestión del pecado original. Es difícil ver cómo Tertuliano, con su visión del libre albedrío del hombre, pudo sostener algo así como un pecado original o transmitid</w:t>
      </w:r>
      <w:r>
        <w:rPr>
          <w:rFonts w:eastAsia="Times New Roman"/>
          <w:color w:val="000000"/>
          <w:sz w:val="24"/>
          <w:szCs w:val="24"/>
        </w:rPr>
        <w:t xml:space="preserve">o. Parecería que no pudo mantener ninguna forma o representación de todos los hombres a través de Adán. Pero, ¿cómo podría incluso aferrarse a cualquier forma de transmisión en absoluto? ¿No debería, a su juicio, poner a cada alma en la misma posición que </w:t>
      </w:r>
      <w:r>
        <w:rPr>
          <w:rFonts w:eastAsia="Times New Roman"/>
          <w:color w:val="000000"/>
          <w:sz w:val="24"/>
          <w:szCs w:val="24"/>
        </w:rPr>
        <w:t xml:space="preserve">el alma de Adán? Si las almas posteriores fueron de alguna manera manchadas con el pecado por el hecho de su derivación de Adán, ¿no tendría Dios, en la lógica de Tertuliano con respecto al libre albedrío de Adán, que ser acusado del origen de este pecado?</w:t>
      </w:r>
      <w:r>
        <w:rPr>
          <w:color w:val="000000"/>
          <w:sz w:val="24"/>
          <w:szCs w:val="24"/>
        </w:rPr>
      </w:r>
    </w:p>
    <w:p>
      <w:pPr>
        <w:pBdr>
          <w:top w:val="none" w:color="000000" w:sz="0" w:space="0"/>
          <w:left w:val="none" w:color="000000" w:sz="0" w:space="0"/>
          <w:bottom w:val="none" w:color="000000" w:sz="0" w:space="0"/>
          <w:right w:val="none" w:color="000000" w:sz="0" w:space="0"/>
          <w:between w:val="none" w:color="000000" w:sz="0" w:space="0"/>
        </w:pBdr>
        <w:spacing w:after="160" w:line="240" w:lineRule="auto"/>
        <w:ind w:hanging="10" w:left="5"/>
        <w:jc w:val="both"/>
        <w:rPr>
          <w:color w:val="000000"/>
          <w:sz w:val="24"/>
          <w:szCs w:val="24"/>
        </w:rPr>
      </w:pPr>
      <w:r>
        <w:rPr>
          <w:rFonts w:eastAsia="Times New Roman"/>
          <w:color w:val="000000"/>
          <w:sz w:val="24"/>
          <w:szCs w:val="24"/>
        </w:rPr>
        <w:t xml:space="preserve">Y de hecho Tertuliano parece explicar la presencia universal del pecado principalmente sobre una base empírica. "P</w:t>
      </w:r>
      <w:r>
        <w:rPr>
          <w:rFonts w:eastAsia="Times New Roman"/>
          <w:color w:val="000000"/>
          <w:sz w:val="24"/>
          <w:szCs w:val="24"/>
        </w:rPr>
        <w:t xml:space="preserve">orque, ¿a qué individuo de la raza humana no se aferrará el espíritu maligno, listo para atrapar sus almas desde el mismo portal de su nacimiento, en el que se le invita a estar presente en todos esos procesos supersticiosos que acompañan a la maternidad?"</w:t>
      </w:r>
      <w:r>
        <w:rPr>
          <w:rFonts w:eastAsia="Times New Roman"/>
          <w:color w:val="000000"/>
          <w:sz w:val="24"/>
          <w:szCs w:val="24"/>
          <w:vertAlign w:val="superscript"/>
        </w:rPr>
        <w:footnoteReference w:id="120"/>
      </w:r>
      <w:r>
        <w:rPr>
          <w:rFonts w:eastAsia="Times New Roman"/>
          <w:color w:val="000000"/>
          <w:sz w:val="24"/>
          <w:szCs w:val="24"/>
        </w:rPr>
        <w:t xml:space="preserve"> Sin embargo, también apela a una naturaleza común que todos tienen en Adán como la razón de la necesidad de la regeneración. "Cada alma, entonces, por razón de su nacimiento, t</w:t>
      </w:r>
      <w:r>
        <w:rPr>
          <w:rFonts w:eastAsia="Times New Roman"/>
          <w:color w:val="000000"/>
          <w:sz w:val="24"/>
          <w:szCs w:val="24"/>
        </w:rPr>
        <w:t xml:space="preserve">iene su naturaleza en Adán hasta que nace de nuevo en Cristo; además, es impura todo el tiempo que permanece sin esta regeneración; y porque es impura, es activamente pecadora, y llena incluso la carne (por razón de su conjunción) con su propia vergüenza."</w:t>
      </w:r>
      <w:r>
        <w:rPr>
          <w:rFonts w:eastAsia="Times New Roman"/>
          <w:color w:val="000000"/>
          <w:sz w:val="24"/>
          <w:szCs w:val="24"/>
          <w:vertAlign w:val="superscript"/>
        </w:rPr>
        <w:footnoteReference w:id="121"/>
      </w:r>
      <w:r>
        <w:rPr>
          <w:rFonts w:eastAsia="Times New Roman"/>
          <w:color w:val="000000"/>
          <w:sz w:val="24"/>
          <w:szCs w:val="24"/>
        </w:rPr>
        <w:t xml:space="preserve"> O bien: "Hay, pues, además del mal que sobreviene en el alma por la intervención del espíritu maligno, un antecedente, y en cierto sentido natural, el mal que surge de su origen corrupto. Porque, como hemo</w:t>
      </w:r>
      <w:r>
        <w:rPr>
          <w:rFonts w:eastAsia="Times New Roman"/>
          <w:color w:val="000000"/>
          <w:sz w:val="24"/>
          <w:szCs w:val="24"/>
        </w:rPr>
        <w:t xml:space="preserve">s dicho antes, la corrupción de nuestra naturaleza es otra naturaleza que tiene un dios y un padre propio, a saber, el autor de (esa) corrupción. Sin embargo, hay una porción de bien en el alma, de ese bien original, divino y genuino, que es su propia natu</w:t>
      </w:r>
      <w:r>
        <w:rPr>
          <w:rFonts w:eastAsia="Times New Roman"/>
          <w:color w:val="000000"/>
          <w:sz w:val="24"/>
          <w:szCs w:val="24"/>
        </w:rPr>
        <w:t xml:space="preserve">raleza. Porque lo que se deriva de Dios está más bien oscurecido que extinguido. Puede ser oscurecido, en efecto, porque no es Dios; extinguido, sin embargo, no puede ser, porque viene de Dios... Así algunos hombres son muy malos, y otros muy buenos; pero </w:t>
      </w:r>
      <w:r>
        <w:rPr>
          <w:rFonts w:eastAsia="Times New Roman"/>
          <w:color w:val="000000"/>
          <w:sz w:val="24"/>
          <w:szCs w:val="24"/>
        </w:rPr>
        <w:t xml:space="preserve">aún</w:t>
      </w:r>
      <w:r>
        <w:rPr>
          <w:rFonts w:eastAsia="Times New Roman"/>
          <w:color w:val="000000"/>
          <w:sz w:val="24"/>
          <w:szCs w:val="24"/>
        </w:rPr>
        <w:t xml:space="preserve"> así las almas de todos los géneros se forman menos uno: incluso en el peor hay algo bueno, y en el mejor hay algo malo. Porque sólo Dios está sin pecado; y el único hombre sin pecado es Cristo, ya que Cristo es también Dios. Así la </w:t>
      </w:r>
      <w:r>
        <w:rPr>
          <w:rFonts w:eastAsia="Times New Roman"/>
          <w:color w:val="000000"/>
          <w:sz w:val="24"/>
          <w:szCs w:val="24"/>
        </w:rPr>
        <w:t xml:space="preserve">divinidad del alma estalla en previsiones proféticas como consecuencia de su primitivo bien; y siendo consciente de su origen, da testimonio de Dios (su autor) en exclamaciones como: ¡Dios mío! ¡Dios lo sabe! y ¡Adiós!"</w:t>
      </w:r>
      <w:r>
        <w:rPr>
          <w:rFonts w:eastAsia="Times New Roman"/>
          <w:color w:val="000000"/>
          <w:sz w:val="24"/>
          <w:szCs w:val="24"/>
          <w:vertAlign w:val="superscript"/>
        </w:rPr>
        <w:footnoteReference w:id="122"/>
      </w:r>
      <w:r>
        <w:rPr>
          <w:color w:val="000000"/>
          <w:sz w:val="24"/>
          <w:szCs w:val="24"/>
        </w:rPr>
      </w:r>
    </w:p>
    <w:p>
      <w:pPr>
        <w:pBdr>
          <w:top w:val="none" w:color="000000" w:sz="0" w:space="0"/>
          <w:left w:val="none" w:color="000000" w:sz="0" w:space="0"/>
          <w:bottom w:val="none" w:color="000000" w:sz="0" w:space="0"/>
          <w:right w:val="none" w:color="000000" w:sz="0" w:space="0"/>
          <w:between w:val="none" w:color="000000" w:sz="0" w:space="0"/>
        </w:pBdr>
        <w:spacing w:after="160" w:line="240" w:lineRule="auto"/>
        <w:ind w:hanging="10" w:left="5"/>
        <w:jc w:val="both"/>
        <w:rPr>
          <w:color w:val="000000"/>
          <w:sz w:val="24"/>
          <w:szCs w:val="24"/>
        </w:rPr>
      </w:pPr>
      <w:r>
        <w:rPr>
          <w:rFonts w:eastAsia="Times New Roman"/>
          <w:color w:val="000000"/>
          <w:sz w:val="24"/>
          <w:szCs w:val="24"/>
        </w:rPr>
        <w:t xml:space="preserve">Los principales elementos de la enseñanza de Tert</w:t>
      </w:r>
      <w:r>
        <w:rPr>
          <w:rFonts w:eastAsia="Times New Roman"/>
          <w:color w:val="000000"/>
          <w:sz w:val="24"/>
          <w:szCs w:val="24"/>
        </w:rPr>
        <w:t xml:space="preserve">uliano con respecto al alma, su origen en el paraíso, su naturaleza psicológicamente hablando, su disposición ética al principio y después de la caída, y su herencia del mal y del bien desde los tiempos de Adán hasta el presente, están ahora ante nosotros.</w:t>
      </w:r>
      <w:r>
        <w:rPr>
          <w:color w:val="000000"/>
          <w:sz w:val="24"/>
          <w:szCs w:val="24"/>
        </w:rPr>
      </w:r>
    </w:p>
    <w:p>
      <w:pPr>
        <w:pBdr>
          <w:top w:val="none" w:color="000000" w:sz="0" w:space="0"/>
          <w:left w:val="none" w:color="000000" w:sz="0" w:space="0"/>
          <w:bottom w:val="none" w:color="000000" w:sz="0" w:space="0"/>
          <w:right w:val="none" w:color="000000" w:sz="0" w:space="0"/>
          <w:between w:val="none" w:color="000000" w:sz="0" w:space="0"/>
        </w:pBdr>
        <w:spacing w:after="160" w:line="240" w:lineRule="auto"/>
        <w:ind w:hanging="10" w:left="5"/>
        <w:jc w:val="both"/>
        <w:rPr>
          <w:color w:val="000000"/>
          <w:sz w:val="24"/>
          <w:szCs w:val="24"/>
        </w:rPr>
      </w:pPr>
      <w:r>
        <w:rPr>
          <w:rFonts w:eastAsia="Times New Roman"/>
          <w:color w:val="000000"/>
          <w:sz w:val="24"/>
          <w:szCs w:val="24"/>
        </w:rPr>
        <w:t xml:space="preserve">En la evaluación del asunto en su conjunto, el enfoque que</w:t>
      </w:r>
      <w:r>
        <w:rPr>
          <w:rFonts w:eastAsia="Times New Roman"/>
          <w:color w:val="000000"/>
          <w:sz w:val="24"/>
          <w:szCs w:val="24"/>
        </w:rPr>
        <w:t xml:space="preserve"> Warfield ha sugerido es nuestra guía. Primero está el evidente deseo de ser fiel a la Regla de Fe. Tertuliano se da cuenta de que como cristiano su fuente básica de información sobre el alma es la Escritura. Sin embargo, también está su lealtad a una espe</w:t>
      </w:r>
      <w:r>
        <w:rPr>
          <w:rFonts w:eastAsia="Times New Roman"/>
          <w:color w:val="000000"/>
          <w:sz w:val="24"/>
          <w:szCs w:val="24"/>
        </w:rPr>
        <w:t xml:space="preserve">cie de filosofía idealista amplia que, en general, sigue el modelo de Platón. Incluso cuando se aparta de Platón en puntos importantes, es de la opinión de que hay puntos básicos en los que puede estar de acuerdo con el gran maestro de la filosofía griega.</w:t>
      </w:r>
      <w:r>
        <w:rPr>
          <w:color w:val="000000"/>
          <w:sz w:val="24"/>
          <w:szCs w:val="24"/>
        </w:rPr>
      </w:r>
    </w:p>
    <w:p>
      <w:pPr>
        <w:pBdr>
          <w:top w:val="none" w:color="000000" w:sz="0" w:space="0"/>
          <w:left w:val="none" w:color="000000" w:sz="0" w:space="0"/>
          <w:bottom w:val="none" w:color="000000" w:sz="0" w:space="0"/>
          <w:right w:val="none" w:color="000000" w:sz="0" w:space="0"/>
          <w:between w:val="none" w:color="000000" w:sz="0" w:space="0"/>
        </w:pBdr>
        <w:spacing w:after="160" w:line="240" w:lineRule="auto"/>
        <w:ind w:hanging="10" w:left="5"/>
        <w:jc w:val="both"/>
        <w:rPr>
          <w:color w:val="000000"/>
          <w:sz w:val="24"/>
          <w:szCs w:val="24"/>
        </w:rPr>
      </w:pPr>
      <w:r>
        <w:rPr>
          <w:rFonts w:eastAsia="Times New Roman"/>
          <w:color w:val="000000"/>
          <w:sz w:val="24"/>
          <w:szCs w:val="24"/>
        </w:rPr>
        <w:t xml:space="preserve">El resultado es que hay una confusión básica en todo lo que se dice sobre el alma. Algunos puntos están perfectamente claros, para estar seguros. El alma es cr</w:t>
      </w:r>
      <w:r>
        <w:rPr>
          <w:rFonts w:eastAsia="Times New Roman"/>
          <w:color w:val="000000"/>
          <w:sz w:val="24"/>
          <w:szCs w:val="24"/>
        </w:rPr>
        <w:t xml:space="preserve">eada; sostener con Platón que el alma es increada es hacerla una con Dios. Pero al mismo tiempo el mismo platonismo que acaba de rechazar, o al menos alguna forma de filosofía derivada del alma interpretada sin la doctrina de la creación, matiza el signifi</w:t>
      </w:r>
      <w:r>
        <w:rPr>
          <w:rFonts w:eastAsia="Times New Roman"/>
          <w:color w:val="000000"/>
          <w:sz w:val="24"/>
          <w:szCs w:val="24"/>
        </w:rPr>
        <w:t xml:space="preserve">cado de gran alcance del hecho de la creación. Se apela virtualmente al Ser en general y a las posibilidades dentro de este Ser, más que a Dios el Creador, en la explicación de la naturaleza del alma. La naturaleza básica del alma se interpreta en términos</w:t>
      </w:r>
      <w:r>
        <w:rPr>
          <w:rFonts w:eastAsia="Times New Roman"/>
          <w:color w:val="000000"/>
          <w:sz w:val="24"/>
          <w:szCs w:val="24"/>
        </w:rPr>
        <w:t xml:space="preserve"> de la idea de la tenuidad del ser, como si existiera cerca del abismo del no ser. La naturaleza de la libertad del hombre se busca en el hecho de que el hombre está lejos de la plenitud del ser de Dios. Aquí también está la fuente de explicación de la pos</w:t>
      </w:r>
      <w:r>
        <w:rPr>
          <w:rFonts w:eastAsia="Times New Roman"/>
          <w:color w:val="000000"/>
          <w:sz w:val="24"/>
          <w:szCs w:val="24"/>
        </w:rPr>
        <w:t xml:space="preserve">ibilidad de pecado, incluso la probabilidad de pecado. Debido a la tenuidad de su ser, el hombre tiene muy poco poder de resistencia contra el príncipe del mal. Al mismo tiempo se dice que Dios no es responsable de la entrada del pecado porque Dios hizo al</w:t>
      </w:r>
      <w:r>
        <w:rPr>
          <w:rFonts w:eastAsia="Times New Roman"/>
          <w:color w:val="000000"/>
          <w:sz w:val="24"/>
          <w:szCs w:val="24"/>
        </w:rPr>
        <w:t xml:space="preserve"> hombre libre, lo que significa que Dios mismo no está en absoluto, o sólo remotamente, presente con el hombre cuando éste cede a la tentación. En todo esto, se apela a la discontinuidad metafísica entre Dios y el hombre dentro de una unidad común del ser.</w:t>
      </w:r>
      <w:r>
        <w:rPr>
          <w:color w:val="000000"/>
          <w:sz w:val="24"/>
          <w:szCs w:val="24"/>
        </w:rPr>
      </w:r>
    </w:p>
    <w:p>
      <w:pPr>
        <w:pBdr>
          <w:top w:val="none" w:color="000000" w:sz="0" w:space="0"/>
          <w:left w:val="none" w:color="000000" w:sz="0" w:space="0"/>
          <w:bottom w:val="none" w:color="000000" w:sz="0" w:space="0"/>
          <w:right w:val="none" w:color="000000" w:sz="0" w:space="0"/>
          <w:between w:val="none" w:color="000000" w:sz="0" w:space="0"/>
        </w:pBdr>
        <w:spacing w:after="160" w:line="240" w:lineRule="auto"/>
        <w:ind w:hanging="10" w:left="5"/>
        <w:jc w:val="both"/>
        <w:rPr>
          <w:color w:val="000000"/>
          <w:sz w:val="24"/>
          <w:szCs w:val="24"/>
        </w:rPr>
      </w:pPr>
      <w:r>
        <w:rPr>
          <w:rFonts w:eastAsia="Times New Roman"/>
          <w:color w:val="000000"/>
          <w:sz w:val="24"/>
          <w:szCs w:val="24"/>
        </w:rPr>
        <w:t xml:space="preserve">Es esta unidad común del ser la que forma el presupuesto básico de la discontinuidad entre Dios y el hombre que se supone que explica tanto la libertad del hombre como su caída en</w:t>
      </w:r>
      <w:r>
        <w:rPr>
          <w:rFonts w:eastAsia="Times New Roman"/>
          <w:color w:val="000000"/>
          <w:sz w:val="24"/>
          <w:szCs w:val="24"/>
        </w:rPr>
        <w:t xml:space="preserve"> el pecado. Tertuliano se esfuerza por defender la doctrina cristiana del alma contra la acusación de determinismo. Los herejes han argumentado que, si Dios ha hecho al hombre perfecto, y si por lo tanto la libertad del hombre está dentro del plan de Dios,</w:t>
      </w:r>
      <w:r>
        <w:rPr>
          <w:rFonts w:eastAsia="Times New Roman"/>
          <w:color w:val="000000"/>
          <w:sz w:val="24"/>
          <w:szCs w:val="24"/>
        </w:rPr>
        <w:t xml:space="preserve"> entonces el mal también es rastreable hasta Dios y Dios debe ser considerado responsable de su entrada en el mundo. Tertuliano busca escapar de esta acusación por la noción de la escasez del hombre como ya se ha explicado. Aquí comete su error básico. La </w:t>
      </w:r>
      <w:r>
        <w:rPr>
          <w:rFonts w:eastAsia="Times New Roman"/>
          <w:color w:val="000000"/>
          <w:sz w:val="24"/>
          <w:szCs w:val="24"/>
        </w:rPr>
        <w:t xml:space="preserve">idea de la tenuidad del ser implica la idea de la comunión del ser entre el hombre y Dios. El principio no cristiano de discontinuidad empleado por Tertuliano para defender la pureza y la santidad de Dios le lleva a enredarse con el principio no cristiano </w:t>
      </w:r>
      <w:r>
        <w:rPr>
          <w:rFonts w:eastAsia="Times New Roman"/>
          <w:color w:val="000000"/>
          <w:sz w:val="24"/>
          <w:szCs w:val="24"/>
        </w:rPr>
        <w:t xml:space="preserve">de continuidad que conduce inevitablemente a la identificación del hombre con Dios. El principio no cristiano de discontinuidad no pued</w:t>
      </w:r>
      <w:r>
        <w:rPr>
          <w:rFonts w:eastAsia="Times New Roman"/>
          <w:color w:val="000000"/>
          <w:sz w:val="24"/>
          <w:szCs w:val="24"/>
        </w:rPr>
        <w:t xml:space="preserve">e ser empleado nunca sin emplear también el principio no cristiano de continuidad; los dos están dialécticamente involucrados el uno en el otro. El irracionalismo no puede expresarse sino en términos de racionalismo, y el indeterminismo no puede expresarse</w:t>
      </w:r>
      <w:r>
        <w:rPr>
          <w:rFonts w:eastAsia="Times New Roman"/>
          <w:color w:val="000000"/>
          <w:sz w:val="24"/>
          <w:szCs w:val="24"/>
        </w:rPr>
        <w:t xml:space="preserve"> sino en términos de determinismo; el resultado es que, en todos sus esfuerzos por absolver a Dios de la responsabilidad del mal, Tertuliano sólo consigue sumergir a Dios con el hombre en una situación común en la que el mal es tan definitivo como el bien.</w:t>
      </w:r>
      <w:r>
        <w:rPr>
          <w:color w:val="000000"/>
          <w:sz w:val="24"/>
          <w:szCs w:val="24"/>
        </w:rPr>
      </w:r>
    </w:p>
    <w:p>
      <w:pPr>
        <w:pBdr>
          <w:top w:val="none" w:color="000000" w:sz="0" w:space="0"/>
          <w:left w:val="none" w:color="000000" w:sz="0" w:space="0"/>
          <w:bottom w:val="none" w:color="000000" w:sz="0" w:space="0"/>
          <w:right w:val="none" w:color="000000" w:sz="0" w:space="0"/>
          <w:between w:val="none" w:color="000000" w:sz="0" w:space="0"/>
        </w:pBdr>
        <w:spacing w:after="160" w:line="240" w:lineRule="auto"/>
        <w:ind w:hanging="10" w:left="5"/>
        <w:jc w:val="both"/>
        <w:rPr>
          <w:color w:val="000000"/>
          <w:sz w:val="24"/>
          <w:szCs w:val="24"/>
        </w:rPr>
      </w:pPr>
      <w:r>
        <w:rPr>
          <w:rFonts w:eastAsia="Times New Roman"/>
          <w:color w:val="000000"/>
          <w:sz w:val="24"/>
          <w:szCs w:val="24"/>
        </w:rPr>
        <w:t xml:space="preserve">La distinc</w:t>
      </w:r>
      <w:r>
        <w:rPr>
          <w:rFonts w:eastAsia="Times New Roman"/>
          <w:color w:val="000000"/>
          <w:sz w:val="24"/>
          <w:szCs w:val="24"/>
        </w:rPr>
        <w:t xml:space="preserve">ión Creador-criatura no se hace básica en el pensamiento de Tertuliano y no se utiliza en la explicación de la libertad del hombre. Es en la noción de lo común del ser donde reside el vínculo racionalista y determinante del alma humana con Dios. El hombre </w:t>
      </w:r>
      <w:r>
        <w:rPr>
          <w:rFonts w:eastAsia="Times New Roman"/>
          <w:color w:val="000000"/>
          <w:sz w:val="24"/>
          <w:szCs w:val="24"/>
        </w:rPr>
        <w:t xml:space="preserve">tiene, después de todo, un poco de divinidad en él. Su ser es en sí mismo divino. Por lo tanto, Platón no puede haber estado tan equivocado como se dijo que estaba. El hombre obtiene su ser de Dios y todo lo que obtiene de Dios es y sigue siendo bueno. Por</w:t>
      </w:r>
      <w:r>
        <w:rPr>
          <w:rFonts w:eastAsia="Times New Roman"/>
          <w:color w:val="000000"/>
          <w:sz w:val="24"/>
          <w:szCs w:val="24"/>
        </w:rPr>
        <w:t xml:space="preserve"> lo tanto, siempre queda un elemento de bien en todos los hombres. No puede sostener la depravación total. Razonando en esta línea Tertuliano no podría sostener que Satanás es totalmente malvado; ¿no tiene alguna medida de ser y no obtuvo este ser de Dios?</w:t>
      </w:r>
      <w:r>
        <w:rPr>
          <w:color w:val="000000"/>
          <w:sz w:val="24"/>
          <w:szCs w:val="24"/>
        </w:rPr>
      </w:r>
    </w:p>
    <w:p>
      <w:pPr>
        <w:pBdr>
          <w:top w:val="none" w:color="000000" w:sz="0" w:space="0"/>
          <w:left w:val="none" w:color="000000" w:sz="0" w:space="0"/>
          <w:bottom w:val="none" w:color="000000" w:sz="0" w:space="0"/>
          <w:right w:val="none" w:color="000000" w:sz="0" w:space="0"/>
          <w:between w:val="none" w:color="000000" w:sz="0" w:space="0"/>
        </w:pBdr>
        <w:spacing w:after="160" w:line="240" w:lineRule="auto"/>
        <w:ind w:hanging="10" w:left="5"/>
        <w:jc w:val="both"/>
        <w:rPr>
          <w:color w:val="000000"/>
          <w:sz w:val="24"/>
          <w:szCs w:val="24"/>
        </w:rPr>
      </w:pPr>
      <w:r>
        <w:rPr>
          <w:rFonts w:eastAsia="Times New Roman"/>
          <w:color w:val="000000"/>
          <w:sz w:val="24"/>
          <w:szCs w:val="24"/>
        </w:rPr>
        <w:t xml:space="preserve">Entonces, en cuanto a la cuestión de la herencia </w:t>
      </w:r>
      <w:r>
        <w:rPr>
          <w:rFonts w:eastAsia="Times New Roman"/>
          <w:color w:val="000000"/>
          <w:sz w:val="24"/>
          <w:szCs w:val="24"/>
        </w:rPr>
        <w:t xml:space="preserve">del mal, aquí también entra en escena el principio no cristiano de la discontinuidad. Por el principio de discontinuidad empleado, Tertuliano sería llevado a la posición de que no existe tal cosa como la herencia en absoluto. Porque su principio de discont</w:t>
      </w:r>
      <w:r>
        <w:rPr>
          <w:rFonts w:eastAsia="Times New Roman"/>
          <w:color w:val="000000"/>
          <w:sz w:val="24"/>
          <w:szCs w:val="24"/>
        </w:rPr>
        <w:t xml:space="preserve">inuidad fue introducido por él para escapar de la acusación de determinismo. Es decir, si empleara plenamente el principio cristiano con el que está comprometido, los herejes lo llamarían determinista. Así que para escapar de esta acusación de determinismo</w:t>
      </w:r>
      <w:r>
        <w:rPr>
          <w:rFonts w:eastAsia="Times New Roman"/>
          <w:color w:val="000000"/>
          <w:sz w:val="24"/>
          <w:szCs w:val="24"/>
        </w:rPr>
        <w:t xml:space="preserve"> Tertuliano cae de nuevo en la trampa de usar el principio no cristiano de indeterminismo. Pero al usar esto debe al mismo tiempo usar el principio no cristiano de determinismo y racionalismo. Por lo tanto, debe sostener que incluso esa parte tenue de ser </w:t>
      </w:r>
      <w:r>
        <w:rPr>
          <w:rFonts w:eastAsia="Times New Roman"/>
          <w:color w:val="000000"/>
          <w:sz w:val="24"/>
          <w:szCs w:val="24"/>
        </w:rPr>
        <w:t xml:space="preserve">en el hombre es realmente divina o participante de la divinidad. La doctrina de la creación se reduce virtualmente a la participación en la divinidad. Por lo menos es el mismo ser que está en Dios el que también está en el hombre, aunque de forma atenuada.</w:t>
      </w:r>
      <w:r>
        <w:rPr>
          <w:color w:val="000000"/>
          <w:sz w:val="24"/>
          <w:szCs w:val="24"/>
        </w:rPr>
      </w:r>
    </w:p>
    <w:p>
      <w:pPr>
        <w:pBdr>
          <w:top w:val="none" w:color="000000" w:sz="0" w:space="0"/>
          <w:left w:val="none" w:color="000000" w:sz="0" w:space="0"/>
          <w:bottom w:val="none" w:color="000000" w:sz="0" w:space="0"/>
          <w:right w:val="none" w:color="000000" w:sz="0" w:space="0"/>
          <w:between w:val="none" w:color="000000" w:sz="0" w:space="0"/>
        </w:pBdr>
        <w:spacing w:after="160" w:line="240" w:lineRule="auto"/>
        <w:ind w:hanging="10" w:left="5"/>
        <w:jc w:val="both"/>
        <w:rPr>
          <w:color w:val="000000"/>
          <w:sz w:val="24"/>
          <w:szCs w:val="24"/>
        </w:rPr>
      </w:pPr>
      <w:r>
        <w:rPr>
          <w:rFonts w:eastAsia="Times New Roman"/>
          <w:color w:val="000000"/>
          <w:sz w:val="24"/>
          <w:szCs w:val="24"/>
        </w:rPr>
        <w:t xml:space="preserve">Además, es este pequeño pedazo de ser, participante</w:t>
      </w:r>
      <w:r>
        <w:rPr>
          <w:rFonts w:eastAsia="Times New Roman"/>
          <w:color w:val="000000"/>
          <w:sz w:val="24"/>
          <w:szCs w:val="24"/>
        </w:rPr>
        <w:t xml:space="preserve"> de la divinidad, que se dice que está en todos los hombres incluso después de que Adán ha caído en el pecado e incluso después de que los hombres individualmente caen de nuevo en el pecado. Tertuliano utiliza la noción de una naturaleza humana común. Su p</w:t>
      </w:r>
      <w:r>
        <w:rPr>
          <w:rFonts w:eastAsia="Times New Roman"/>
          <w:color w:val="000000"/>
          <w:sz w:val="24"/>
          <w:szCs w:val="24"/>
        </w:rPr>
        <w:t xml:space="preserve">rincipio de discontinuidad no le daría derecho a esto. De acuerdo con él, debería atribuir a cada hombre de nuevo una total independencia de sus semejantes. Pero debe mantener alguna conexión estreche entre todos los hombres. Esta estrecha conexión a travé</w:t>
      </w:r>
      <w:r>
        <w:rPr>
          <w:rFonts w:eastAsia="Times New Roman"/>
          <w:color w:val="000000"/>
          <w:sz w:val="24"/>
          <w:szCs w:val="24"/>
        </w:rPr>
        <w:t xml:space="preserve">s de una naturaleza humana común presupone una naturaleza común entre el hombre y Dios. Y es este supuesto de una naturaleza o ser común el que, ya que es participante de la divinidad, se dice en cierta medida que es siempre bueno incluso en medio del mal.</w:t>
      </w:r>
      <w:r>
        <w:rPr>
          <w:color w:val="000000"/>
          <w:sz w:val="24"/>
          <w:szCs w:val="24"/>
        </w:rPr>
      </w:r>
    </w:p>
    <w:p>
      <w:pPr>
        <w:pBdr>
          <w:top w:val="none" w:color="000000" w:sz="0" w:space="0"/>
          <w:left w:val="none" w:color="000000" w:sz="0" w:space="0"/>
          <w:bottom w:val="none" w:color="000000" w:sz="0" w:space="0"/>
          <w:right w:val="none" w:color="000000" w:sz="0" w:space="0"/>
          <w:between w:val="none" w:color="000000" w:sz="0" w:space="0"/>
        </w:pBdr>
        <w:spacing w:after="160" w:line="240" w:lineRule="auto"/>
        <w:ind w:hanging="10" w:left="5"/>
        <w:jc w:val="both"/>
        <w:rPr>
          <w:color w:val="000000"/>
          <w:sz w:val="24"/>
          <w:szCs w:val="24"/>
        </w:rPr>
      </w:pPr>
      <w:r>
        <w:rPr>
          <w:rFonts w:eastAsia="Times New Roman"/>
          <w:color w:val="000000"/>
          <w:sz w:val="24"/>
          <w:szCs w:val="24"/>
        </w:rPr>
        <w:t xml:space="preserve">El resultado de todo esto para la visión de Tertuliano sobre la naturaleza del pecado es que su carácter bíblico de alienación ética de Dios no se aprecia plenamente. La noción de pecado de Tertuliano sigue siendo controlada en gran </w:t>
      </w:r>
      <w:r>
        <w:rPr>
          <w:rFonts w:eastAsia="Times New Roman"/>
          <w:color w:val="000000"/>
          <w:sz w:val="24"/>
          <w:szCs w:val="24"/>
        </w:rPr>
        <w:t xml:space="preserve">medida por la idea de que el pecado es e</w:t>
      </w:r>
      <w:r>
        <w:rPr>
          <w:rFonts w:eastAsia="Times New Roman"/>
          <w:color w:val="000000"/>
          <w:sz w:val="24"/>
          <w:szCs w:val="24"/>
        </w:rPr>
        <w:t xml:space="preserve">l opuesto metafísico del bien. Es, por así decirlo, más bajo en la escala del ser que el bien. Sin embargo, el pecado está inevitablemente, o casi inevitablemente, presente en la naturaleza humana debido a la tenuidad del ser que es el carácter del hombre.</w:t>
      </w:r>
      <w:r>
        <w:rPr>
          <w:color w:val="000000"/>
          <w:sz w:val="24"/>
          <w:szCs w:val="24"/>
        </w:rPr>
      </w:r>
    </w:p>
    <w:p>
      <w:pPr>
        <w:pBdr>
          <w:top w:val="none" w:color="000000" w:sz="0" w:space="0"/>
          <w:left w:val="none" w:color="000000" w:sz="0" w:space="0"/>
          <w:bottom w:val="none" w:color="000000" w:sz="0" w:space="0"/>
          <w:right w:val="none" w:color="000000" w:sz="0" w:space="0"/>
          <w:between w:val="none" w:color="000000" w:sz="0" w:space="0"/>
        </w:pBdr>
        <w:spacing w:after="160" w:line="240" w:lineRule="auto"/>
        <w:ind w:hanging="10" w:left="5"/>
        <w:jc w:val="both"/>
        <w:rPr>
          <w:color w:val="000000"/>
          <w:sz w:val="24"/>
          <w:szCs w:val="24"/>
        </w:rPr>
      </w:pPr>
      <w:r>
        <w:rPr>
          <w:rFonts w:eastAsia="Times New Roman"/>
          <w:color w:val="000000"/>
          <w:sz w:val="24"/>
          <w:szCs w:val="24"/>
        </w:rPr>
        <w:t xml:space="preserve">Con esto debemos concluir nuestra discusión sobre la doctrina de Tertuliano sobre el alma. A pesar de su profunda lealtad a una filosofía no cristiana, Ter</w:t>
      </w:r>
      <w:r>
        <w:rPr>
          <w:rFonts w:eastAsia="Times New Roman"/>
          <w:color w:val="000000"/>
          <w:sz w:val="24"/>
          <w:szCs w:val="24"/>
        </w:rPr>
        <w:t xml:space="preserve">tuliano, como se ha señalado, fue capaz de hacer una gran contribución no sólo a la doctrina de la trinidad, sino también a la verdadera doctrina del hombre. Una doctrina de la trinidad consistentemente bíblica habría implicado el completo rechazo de todo </w:t>
      </w:r>
      <w:r>
        <w:rPr>
          <w:rFonts w:eastAsia="Times New Roman"/>
          <w:color w:val="000000"/>
          <w:sz w:val="24"/>
          <w:szCs w:val="24"/>
        </w:rPr>
        <w:t xml:space="preserve">subordinacionismo</w:t>
      </w:r>
      <w:r>
        <w:rPr>
          <w:rFonts w:eastAsia="Times New Roman"/>
          <w:color w:val="000000"/>
          <w:sz w:val="24"/>
          <w:szCs w:val="24"/>
        </w:rPr>
        <w:t xml:space="preserve">. Una doctrina completamente bíblica del hombre habría implicado el completo rechazo de todo platonismo. Al oponerse a los herejes, a</w:t>
      </w:r>
      <w:r>
        <w:rPr>
          <w:rFonts w:eastAsia="Times New Roman"/>
          <w:color w:val="000000"/>
          <w:sz w:val="24"/>
          <w:szCs w:val="24"/>
        </w:rPr>
        <w:t xml:space="preserve">unque controlado hasta cierto punto por los mismos principios que ellos usaban, no podía alcanzar las alturas que los que más tarde hicieron uso de sus construcciones pudieron alcanzar. Era un verdadero gigante que buscaba la luz a tientas sobre sí mismo, </w:t>
      </w:r>
      <w:r>
        <w:rPr>
          <w:rFonts w:eastAsia="Times New Roman"/>
          <w:color w:val="000000"/>
          <w:sz w:val="24"/>
          <w:szCs w:val="24"/>
        </w:rPr>
        <w:t xml:space="preserve">viéndola</w:t>
      </w:r>
      <w:r>
        <w:rPr>
          <w:rFonts w:eastAsia="Times New Roman"/>
          <w:color w:val="000000"/>
          <w:sz w:val="24"/>
          <w:szCs w:val="24"/>
        </w:rPr>
        <w:t xml:space="preserve"> pero sin verla.</w:t>
      </w:r>
      <w:r>
        <w:rPr>
          <w:color w:val="000000"/>
          <w:sz w:val="24"/>
          <w:szCs w:val="24"/>
        </w:rPr>
      </w:r>
    </w:p>
    <w:p>
      <w:pPr>
        <w:pStyle w:val="11224"/>
        <w:pBdr/>
        <w:spacing/>
        <w:ind/>
        <w:rPr>
          <w:rFonts w:ascii="Arial" w:hAnsi="Arial" w:cs="Arial"/>
          <w:sz w:val="24"/>
          <w:szCs w:val="24"/>
        </w:rPr>
      </w:pPr>
      <w:r/>
      <w:bookmarkStart w:id="33" w:name="_Toc238404"/>
      <w:r>
        <w:rPr>
          <w:rFonts w:ascii="Arial" w:hAnsi="Arial" w:eastAsia="Times New Roman" w:cs="Arial"/>
          <w:sz w:val="24"/>
          <w:szCs w:val="24"/>
        </w:rPr>
        <w:t xml:space="preserve">6) Autoridad</w:t>
      </w:r>
      <w:bookmarkEnd w:id="33"/>
      <w:r/>
      <w:r>
        <w:rPr>
          <w:rFonts w:ascii="Arial" w:hAnsi="Arial" w:cs="Arial"/>
          <w:sz w:val="24"/>
          <w:szCs w:val="24"/>
        </w:rPr>
      </w:r>
    </w:p>
    <w:p>
      <w:pPr>
        <w:pBdr>
          <w:top w:val="none" w:color="000000" w:sz="0" w:space="0"/>
          <w:left w:val="none" w:color="000000" w:sz="0" w:space="0"/>
          <w:bottom w:val="none" w:color="000000" w:sz="0" w:space="0"/>
          <w:right w:val="none" w:color="000000" w:sz="0" w:space="0"/>
          <w:between w:val="none" w:color="000000" w:sz="0" w:space="0"/>
        </w:pBdr>
        <w:spacing w:after="160" w:line="240" w:lineRule="auto"/>
        <w:ind w:hanging="10" w:left="5"/>
        <w:jc w:val="both"/>
        <w:rPr>
          <w:color w:val="000000"/>
          <w:sz w:val="24"/>
          <w:szCs w:val="24"/>
        </w:rPr>
      </w:pPr>
      <w:r>
        <w:rPr>
          <w:rFonts w:eastAsia="Times New Roman"/>
          <w:color w:val="000000"/>
          <w:sz w:val="24"/>
          <w:szCs w:val="24"/>
        </w:rPr>
        <w:t xml:space="preserve">Nuestra discusión sobre la doctrina de la autoridad de Tertuliano no tiene por qué ser muy larga después de lo que ya se ha dicho. Ya ha aparecido que quiere mantener la autoridad de la Escritura como fuente de la doctrina cristiana. Pero se ha </w:t>
      </w:r>
      <w:r>
        <w:rPr>
          <w:rFonts w:eastAsia="Times New Roman"/>
          <w:color w:val="000000"/>
          <w:sz w:val="24"/>
          <w:szCs w:val="24"/>
        </w:rPr>
        <w:t xml:space="preserve">demostrado que también apela a la experiencia como fuente final de la que se puede derivar tanto el establecimiento como la corroboración de la doctrina. Es en La Prescripción contra los Herejes donde tenemos la declaración más expresa con respecto a la au</w:t>
      </w:r>
      <w:r>
        <w:rPr>
          <w:rFonts w:eastAsia="Times New Roman"/>
          <w:color w:val="000000"/>
          <w:sz w:val="24"/>
          <w:szCs w:val="24"/>
        </w:rPr>
        <w:t xml:space="preserve">toridad de la Escritura. Y es a este tratado al que recurren con frecuencia los que piensan que Tertuliano defiende la idea de la aceptación de la verdad religiosa cuando está totalmente por encima e incluso en contra de la verdad descubierta por la razón.</w:t>
      </w:r>
      <w:r>
        <w:rPr>
          <w:color w:val="000000"/>
          <w:sz w:val="24"/>
          <w:szCs w:val="24"/>
        </w:rPr>
      </w:r>
    </w:p>
    <w:p>
      <w:pPr>
        <w:pBdr>
          <w:top w:val="none" w:color="000000" w:sz="0" w:space="0"/>
          <w:left w:val="none" w:color="000000" w:sz="0" w:space="0"/>
          <w:bottom w:val="none" w:color="000000" w:sz="0" w:space="0"/>
          <w:right w:val="none" w:color="000000" w:sz="0" w:space="0"/>
          <w:between w:val="none" w:color="000000" w:sz="0" w:space="0"/>
        </w:pBdr>
        <w:spacing w:after="160" w:line="240" w:lineRule="auto"/>
        <w:ind w:hanging="10" w:left="5"/>
        <w:jc w:val="both"/>
        <w:rPr>
          <w:color w:val="000000"/>
          <w:sz w:val="24"/>
          <w:szCs w:val="24"/>
        </w:rPr>
      </w:pPr>
      <w:r>
        <w:rPr>
          <w:rFonts w:eastAsia="Times New Roman"/>
          <w:color w:val="000000"/>
          <w:sz w:val="24"/>
          <w:szCs w:val="24"/>
        </w:rPr>
        <w:t xml:space="preserve">Como ilustración de tal punto de vista se pueden citar las palabras de </w:t>
      </w:r>
      <w:r>
        <w:rPr>
          <w:rFonts w:eastAsia="Times New Roman"/>
          <w:color w:val="000000"/>
          <w:sz w:val="24"/>
          <w:szCs w:val="24"/>
        </w:rPr>
        <w:t xml:space="preserve">Windelband</w:t>
      </w:r>
      <w:r>
        <w:rPr>
          <w:rFonts w:eastAsia="Times New Roman"/>
          <w:color w:val="000000"/>
          <w:sz w:val="24"/>
          <w:szCs w:val="24"/>
        </w:rPr>
        <w:t xml:space="preserve">. </w:t>
      </w:r>
      <w:r>
        <w:rPr>
          <w:rFonts w:eastAsia="Times New Roman"/>
          <w:color w:val="000000"/>
          <w:sz w:val="24"/>
          <w:szCs w:val="24"/>
        </w:rPr>
        <w:t xml:space="preserve">Windelband</w:t>
      </w:r>
      <w:r>
        <w:rPr>
          <w:rFonts w:eastAsia="Times New Roman"/>
          <w:color w:val="000000"/>
          <w:sz w:val="24"/>
          <w:szCs w:val="24"/>
        </w:rPr>
        <w:t xml:space="preserve"> habla de una creciente "oposición entre la revelación y el conocimiento por medio de la razón" que se desarrolló durante los primeros años de la era cristiana.</w:t>
      </w:r>
      <w:r>
        <w:rPr>
          <w:rFonts w:eastAsia="Times New Roman"/>
          <w:color w:val="000000"/>
          <w:sz w:val="24"/>
          <w:szCs w:val="24"/>
          <w:vertAlign w:val="superscript"/>
        </w:rPr>
        <w:footnoteReference w:id="123"/>
      </w:r>
      <w:r>
        <w:rPr>
          <w:color w:val="000000"/>
          <w:sz w:val="24"/>
          <w:szCs w:val="24"/>
        </w:rPr>
      </w:r>
    </w:p>
    <w:p>
      <w:pPr>
        <w:pBdr>
          <w:top w:val="none" w:color="000000" w:sz="0" w:space="0"/>
          <w:left w:val="none" w:color="000000" w:sz="0" w:space="0"/>
          <w:bottom w:val="none" w:color="000000" w:sz="0" w:space="0"/>
          <w:right w:val="none" w:color="000000" w:sz="0" w:space="0"/>
          <w:between w:val="none" w:color="000000" w:sz="0" w:space="0"/>
        </w:pBdr>
        <w:spacing w:after="160" w:line="240" w:lineRule="auto"/>
        <w:ind w:hanging="10" w:left="718"/>
        <w:jc w:val="both"/>
        <w:rPr>
          <w:color w:val="000000"/>
          <w:sz w:val="24"/>
          <w:szCs w:val="24"/>
        </w:rPr>
      </w:pPr>
      <w:r>
        <w:rPr>
          <w:rFonts w:eastAsia="Times New Roman"/>
          <w:color w:val="000000"/>
          <w:sz w:val="24"/>
          <w:szCs w:val="24"/>
        </w:rPr>
        <w:t xml:space="preserve">Cuanto más se separaban los gnósticos, en el desarrollo de su metafísica teológica, del simple contenido de la fe cristiana, tanto más Ireneo advertía contra las especulaciones de la sabiduría mundana, y tanto más violentamente </w:t>
      </w:r>
      <w:r>
        <w:rPr>
          <w:rFonts w:eastAsia="Times New Roman"/>
          <w:color w:val="000000"/>
          <w:sz w:val="24"/>
          <w:szCs w:val="24"/>
        </w:rPr>
        <w:t xml:space="preserve">Tatiano</w:t>
      </w:r>
      <w:r>
        <w:rPr>
          <w:rFonts w:eastAsia="Times New Roman"/>
          <w:color w:val="000000"/>
          <w:sz w:val="24"/>
          <w:szCs w:val="24"/>
        </w:rPr>
        <w:t xml:space="preserve">, con el desprecio oriental de los griegos,</w:t>
      </w:r>
      <w:r>
        <w:rPr>
          <w:rFonts w:eastAsia="Times New Roman"/>
          <w:color w:val="000000"/>
          <w:sz w:val="24"/>
          <w:szCs w:val="24"/>
        </w:rPr>
        <w:t xml:space="preserve"> rechazaba todo engaño de la filosofía helénica que siempre estaba en desacuerdo con ella misma, y de cuyos maestros cada uno sólo exaltaba sus propias opiniones al rango de ley, mientras que los cristianos se sometían uniformemente a la revelación divina.</w:t>
      </w:r>
      <w:r>
        <w:rPr>
          <w:color w:val="000000"/>
          <w:sz w:val="24"/>
          <w:szCs w:val="24"/>
        </w:rPr>
      </w:r>
    </w:p>
    <w:p>
      <w:pPr>
        <w:pBdr>
          <w:top w:val="none" w:color="000000" w:sz="0" w:space="0"/>
          <w:left w:val="none" w:color="000000" w:sz="0" w:space="0"/>
          <w:bottom w:val="none" w:color="000000" w:sz="0" w:space="0"/>
          <w:right w:val="none" w:color="000000" w:sz="0" w:space="0"/>
          <w:between w:val="none" w:color="000000" w:sz="0" w:space="0"/>
        </w:pBdr>
        <w:spacing w:after="160" w:line="240" w:lineRule="auto"/>
        <w:ind w:hanging="10" w:left="718"/>
        <w:jc w:val="both"/>
        <w:rPr>
          <w:color w:val="000000"/>
          <w:sz w:val="24"/>
          <w:szCs w:val="24"/>
        </w:rPr>
      </w:pPr>
      <w:r>
        <w:rPr>
          <w:rFonts w:eastAsia="Times New Roman"/>
          <w:color w:val="000000"/>
          <w:sz w:val="24"/>
          <w:szCs w:val="24"/>
        </w:rPr>
        <w:t xml:space="preserve">Esta oposición se agudiza aún más con Tertuliano y </w:t>
      </w:r>
      <w:r>
        <w:rPr>
          <w:rFonts w:eastAsia="Times New Roman"/>
          <w:color w:val="000000"/>
          <w:sz w:val="24"/>
          <w:szCs w:val="24"/>
        </w:rPr>
        <w:t xml:space="preserve">Arnobio</w:t>
      </w:r>
      <w:r>
        <w:rPr>
          <w:rFonts w:eastAsia="Times New Roman"/>
          <w:color w:val="000000"/>
          <w:sz w:val="24"/>
          <w:szCs w:val="24"/>
        </w:rPr>
        <w:t xml:space="preserve">. El primero, como ya lo había hecho </w:t>
      </w:r>
      <w:r>
        <w:rPr>
          <w:rFonts w:eastAsia="Times New Roman"/>
          <w:color w:val="000000"/>
          <w:sz w:val="24"/>
          <w:szCs w:val="24"/>
        </w:rPr>
        <w:t xml:space="preserve">Tatiano</w:t>
      </w:r>
      <w:r>
        <w:rPr>
          <w:rFonts w:eastAsia="Times New Roman"/>
          <w:color w:val="000000"/>
          <w:sz w:val="24"/>
          <w:szCs w:val="24"/>
        </w:rPr>
        <w:t xml:space="preserve"> en parte, adoptó el materialismo estoico en su aspecto metafísico, pero sacó de él sólo la consecuencia lógica de una teoría del conocimiento puramente sensual.</w:t>
      </w:r>
      <w:r>
        <w:rPr>
          <w:rFonts w:eastAsia="Times New Roman"/>
          <w:color w:val="000000"/>
          <w:sz w:val="24"/>
          <w:szCs w:val="24"/>
          <w:vertAlign w:val="superscript"/>
        </w:rPr>
        <w:footnoteReference w:id="124"/>
      </w:r>
      <w:r>
        <w:rPr>
          <w:color w:val="000000"/>
          <w:sz w:val="24"/>
          <w:szCs w:val="24"/>
        </w:rPr>
      </w:r>
    </w:p>
    <w:p>
      <w:pPr>
        <w:pBdr>
          <w:top w:val="none" w:color="000000" w:sz="0" w:space="0"/>
          <w:left w:val="none" w:color="000000" w:sz="0" w:space="0"/>
          <w:bottom w:val="none" w:color="000000" w:sz="0" w:space="0"/>
          <w:right w:val="none" w:color="000000" w:sz="0" w:space="0"/>
          <w:between w:val="none" w:color="000000" w:sz="0" w:space="0"/>
        </w:pBdr>
        <w:spacing w:after="160" w:line="240" w:lineRule="auto"/>
        <w:ind w:hanging="10" w:left="5"/>
        <w:jc w:val="both"/>
        <w:rPr>
          <w:color w:val="000000"/>
          <w:sz w:val="24"/>
          <w:szCs w:val="24"/>
        </w:rPr>
      </w:pPr>
      <w:r>
        <w:rPr>
          <w:rFonts w:eastAsia="Times New Roman"/>
          <w:color w:val="000000"/>
          <w:sz w:val="24"/>
          <w:szCs w:val="24"/>
        </w:rPr>
        <w:t xml:space="preserve">Esta teoría sensualista del conocimiento, dice </w:t>
      </w:r>
      <w:r>
        <w:rPr>
          <w:rFonts w:eastAsia="Times New Roman"/>
          <w:color w:val="000000"/>
          <w:sz w:val="24"/>
          <w:szCs w:val="24"/>
        </w:rPr>
        <w:t xml:space="preserve">Windelband</w:t>
      </w:r>
      <w:r>
        <w:rPr>
          <w:rFonts w:eastAsia="Times New Roman"/>
          <w:color w:val="000000"/>
          <w:sz w:val="24"/>
          <w:szCs w:val="24"/>
        </w:rPr>
        <w:t xml:space="preserve">, no permitía ningún conocimiento de la deidad.</w:t>
      </w:r>
      <w:r>
        <w:rPr>
          <w:color w:val="000000"/>
          <w:sz w:val="24"/>
          <w:szCs w:val="24"/>
        </w:rPr>
      </w:r>
    </w:p>
    <w:p>
      <w:pPr>
        <w:pBdr>
          <w:top w:val="none" w:color="000000" w:sz="0" w:space="0"/>
          <w:left w:val="none" w:color="000000" w:sz="0" w:space="0"/>
          <w:bottom w:val="none" w:color="000000" w:sz="0" w:space="0"/>
          <w:right w:val="none" w:color="000000" w:sz="0" w:space="0"/>
          <w:between w:val="none" w:color="000000" w:sz="0" w:space="0"/>
        </w:pBdr>
        <w:spacing w:after="160" w:line="240" w:lineRule="auto"/>
        <w:ind w:hanging="10" w:left="718"/>
        <w:jc w:val="both"/>
        <w:rPr>
          <w:color w:val="000000"/>
          <w:sz w:val="24"/>
          <w:szCs w:val="24"/>
        </w:rPr>
      </w:pPr>
      <w:r>
        <w:rPr>
          <w:rFonts w:eastAsia="Times New Roman"/>
          <w:color w:val="000000"/>
          <w:sz w:val="24"/>
          <w:szCs w:val="24"/>
        </w:rPr>
        <w:t xml:space="preserve">Sólo por esta razón (habla del alma) necesita la revelación, </w:t>
      </w:r>
      <w:r>
        <w:rPr>
          <w:rFonts w:eastAsia="Times New Roman"/>
          <w:color w:val="000000"/>
          <w:sz w:val="24"/>
          <w:szCs w:val="24"/>
        </w:rPr>
        <w:t xml:space="preserve">y encuentra su salvación sólo en la fe en esto. Así que el sensualismo aquí se muestra por primera vez como base de la ortodoxia. Cuanto más baja es la facultad natural del hombre, y cuanto más se limita a los sentidos, más necesaria aparece la revelación.</w:t>
      </w:r>
      <w:r>
        <w:rPr>
          <w:color w:val="000000"/>
          <w:sz w:val="24"/>
          <w:szCs w:val="24"/>
        </w:rPr>
      </w:r>
    </w:p>
    <w:p>
      <w:pPr>
        <w:pBdr>
          <w:top w:val="none" w:color="000000" w:sz="0" w:space="0"/>
          <w:left w:val="none" w:color="000000" w:sz="0" w:space="0"/>
          <w:bottom w:val="none" w:color="000000" w:sz="0" w:space="0"/>
          <w:right w:val="none" w:color="000000" w:sz="0" w:space="0"/>
          <w:between w:val="none" w:color="000000" w:sz="0" w:space="0"/>
        </w:pBdr>
        <w:spacing w:after="160" w:line="240" w:lineRule="auto"/>
        <w:ind w:hanging="10" w:left="718"/>
        <w:jc w:val="both"/>
        <w:rPr>
          <w:color w:val="000000"/>
          <w:sz w:val="24"/>
          <w:szCs w:val="24"/>
        </w:rPr>
      </w:pPr>
      <w:r>
        <w:rPr>
          <w:rFonts w:eastAsia="Times New Roman"/>
          <w:color w:val="000000"/>
          <w:sz w:val="24"/>
          <w:szCs w:val="24"/>
        </w:rPr>
        <w:t xml:space="preserve">Por consiguiente, con Tertuliano, el contenido de la revelación no sólo está por encima de la razón, sino también </w:t>
      </w:r>
      <w:r>
        <w:rPr>
          <w:rFonts w:eastAsia="Times New Roman"/>
          <w:color w:val="000000"/>
          <w:sz w:val="24"/>
          <w:szCs w:val="24"/>
        </w:rPr>
        <w:t xml:space="preserve">en cierto sentido es contrario a la razón, en la medida en que por la razón la actividad natural de conocimiento del hombre debe ser entendida. El evangelio no sólo es incomprensible, sino que está en contradicción necesaria con el discernimiento mundano: </w:t>
      </w:r>
      <w:r>
        <w:rPr>
          <w:rFonts w:eastAsia="Times New Roman"/>
          <w:i/>
          <w:iCs/>
          <w:color w:val="000000"/>
          <w:sz w:val="24"/>
          <w:szCs w:val="24"/>
        </w:rPr>
        <w:t xml:space="preserve">credibile</w:t>
      </w:r>
      <w:r>
        <w:rPr>
          <w:rFonts w:eastAsia="Times New Roman"/>
          <w:i/>
          <w:iCs/>
          <w:color w:val="000000"/>
          <w:sz w:val="24"/>
          <w:szCs w:val="24"/>
        </w:rPr>
        <w:t xml:space="preserve"> </w:t>
      </w:r>
      <w:r>
        <w:rPr>
          <w:rFonts w:eastAsia="Times New Roman"/>
          <w:i/>
          <w:iCs/>
          <w:color w:val="000000"/>
          <w:sz w:val="24"/>
          <w:szCs w:val="24"/>
        </w:rPr>
        <w:t xml:space="preserve">est</w:t>
      </w:r>
      <w:r>
        <w:rPr>
          <w:rFonts w:eastAsia="Times New Roman"/>
          <w:i/>
          <w:iCs/>
          <w:color w:val="000000"/>
          <w:sz w:val="24"/>
          <w:szCs w:val="24"/>
        </w:rPr>
        <w:t xml:space="preserve"> quia </w:t>
      </w:r>
      <w:r>
        <w:rPr>
          <w:rFonts w:eastAsia="Times New Roman"/>
          <w:i/>
          <w:iCs/>
          <w:color w:val="000000"/>
          <w:sz w:val="24"/>
          <w:szCs w:val="24"/>
        </w:rPr>
        <w:t xml:space="preserve">ineptum</w:t>
      </w:r>
      <w:r>
        <w:rPr>
          <w:rFonts w:eastAsia="Times New Roman"/>
          <w:i/>
          <w:iCs/>
          <w:color w:val="000000"/>
          <w:sz w:val="24"/>
          <w:szCs w:val="24"/>
        </w:rPr>
        <w:t xml:space="preserve"> </w:t>
      </w:r>
      <w:r>
        <w:rPr>
          <w:rFonts w:eastAsia="Times New Roman"/>
          <w:i/>
          <w:iCs/>
          <w:color w:val="000000"/>
          <w:sz w:val="24"/>
          <w:szCs w:val="24"/>
        </w:rPr>
        <w:t xml:space="preserve">est</w:t>
      </w:r>
      <w:r>
        <w:rPr>
          <w:rFonts w:eastAsia="Times New Roman"/>
          <w:i/>
          <w:iCs/>
          <w:color w:val="000000"/>
          <w:sz w:val="24"/>
          <w:szCs w:val="24"/>
        </w:rPr>
        <w:t xml:space="preserve">  </w:t>
      </w:r>
      <w:r>
        <w:rPr>
          <w:rFonts w:eastAsia="Times New Roman"/>
          <w:i/>
          <w:iCs/>
          <w:color w:val="000000"/>
          <w:sz w:val="24"/>
          <w:szCs w:val="24"/>
        </w:rPr>
        <w:t xml:space="preserve">certum</w:t>
      </w:r>
      <w:r>
        <w:rPr>
          <w:rFonts w:eastAsia="Times New Roman"/>
          <w:i/>
          <w:iCs/>
          <w:color w:val="000000"/>
          <w:sz w:val="24"/>
          <w:szCs w:val="24"/>
        </w:rPr>
        <w:t xml:space="preserve"> </w:t>
      </w:r>
      <w:r>
        <w:rPr>
          <w:rFonts w:eastAsia="Times New Roman"/>
          <w:i/>
          <w:iCs/>
          <w:color w:val="000000"/>
          <w:sz w:val="24"/>
          <w:szCs w:val="24"/>
        </w:rPr>
        <w:t xml:space="preserve">est</w:t>
      </w:r>
      <w:r>
        <w:rPr>
          <w:rFonts w:eastAsia="Times New Roman"/>
          <w:i/>
          <w:iCs/>
          <w:color w:val="000000"/>
          <w:sz w:val="24"/>
          <w:szCs w:val="24"/>
        </w:rPr>
        <w:t xml:space="preserve">, quia </w:t>
      </w:r>
      <w:r>
        <w:rPr>
          <w:rFonts w:eastAsia="Times New Roman"/>
          <w:i/>
          <w:iCs/>
          <w:color w:val="000000"/>
          <w:sz w:val="24"/>
          <w:szCs w:val="24"/>
        </w:rPr>
        <w:t xml:space="preserve">impossibile</w:t>
      </w:r>
      <w:r>
        <w:rPr>
          <w:rFonts w:eastAsia="Times New Roman"/>
          <w:i/>
          <w:iCs/>
          <w:color w:val="000000"/>
          <w:sz w:val="24"/>
          <w:szCs w:val="24"/>
        </w:rPr>
        <w:t xml:space="preserve"> </w:t>
      </w:r>
      <w:r>
        <w:rPr>
          <w:rFonts w:eastAsia="Times New Roman"/>
          <w:i/>
          <w:iCs/>
          <w:color w:val="000000"/>
          <w:sz w:val="24"/>
          <w:szCs w:val="24"/>
        </w:rPr>
        <w:t xml:space="preserve">est</w:t>
      </w:r>
      <w:r>
        <w:rPr>
          <w:rFonts w:eastAsia="Times New Roman"/>
          <w:i/>
          <w:iCs/>
          <w:color w:val="000000"/>
          <w:sz w:val="24"/>
          <w:szCs w:val="24"/>
        </w:rPr>
        <w:t xml:space="preserve">, credo quia </w:t>
      </w:r>
      <w:r>
        <w:rPr>
          <w:rFonts w:eastAsia="Times New Roman"/>
          <w:i/>
          <w:iCs/>
          <w:color w:val="000000"/>
          <w:sz w:val="24"/>
          <w:szCs w:val="24"/>
        </w:rPr>
        <w:t xml:space="preserve">absurdum</w:t>
      </w:r>
      <w:r>
        <w:rPr>
          <w:rFonts w:eastAsia="Times New Roman"/>
          <w:i/>
          <w:iCs/>
          <w:color w:val="000000"/>
          <w:sz w:val="24"/>
          <w:szCs w:val="24"/>
        </w:rPr>
        <w:t xml:space="preserve">.</w:t>
      </w:r>
      <w:r>
        <w:rPr>
          <w:rFonts w:eastAsia="Times New Roman"/>
          <w:color w:val="000000"/>
          <w:sz w:val="24"/>
          <w:szCs w:val="24"/>
        </w:rPr>
        <w:t xml:space="preserve"> Por lo tanto, el cristianismo, según este punto de vista, no tiene nada que ver con la filosofía, Jerusalén no tiene nada que ver con Atenas. La filosofía como conocimiento natural es una incredulidad; por lo </w:t>
      </w:r>
      <w:r>
        <w:rPr>
          <w:rFonts w:eastAsia="Times New Roman"/>
          <w:color w:val="000000"/>
          <w:sz w:val="24"/>
          <w:szCs w:val="24"/>
        </w:rPr>
        <w:t xml:space="preserve">tanto</w:t>
      </w:r>
      <w:r>
        <w:rPr>
          <w:rFonts w:eastAsia="Times New Roman"/>
          <w:color w:val="000000"/>
          <w:sz w:val="24"/>
          <w:szCs w:val="24"/>
        </w:rPr>
        <w:t xml:space="preserve"> no hay filosofía cristiana.</w:t>
      </w:r>
      <w:r>
        <w:rPr>
          <w:rFonts w:eastAsia="Times New Roman"/>
          <w:color w:val="000000"/>
          <w:sz w:val="24"/>
          <w:szCs w:val="24"/>
          <w:vertAlign w:val="superscript"/>
        </w:rPr>
        <w:footnoteReference w:id="125"/>
      </w:r>
      <w:r>
        <w:rPr>
          <w:color w:val="000000"/>
          <w:sz w:val="24"/>
          <w:szCs w:val="24"/>
        </w:rPr>
      </w:r>
    </w:p>
    <w:p>
      <w:pPr>
        <w:pBdr>
          <w:top w:val="none" w:color="000000" w:sz="0" w:space="0"/>
          <w:left w:val="none" w:color="000000" w:sz="0" w:space="0"/>
          <w:bottom w:val="none" w:color="000000" w:sz="0" w:space="0"/>
          <w:right w:val="none" w:color="000000" w:sz="0" w:space="0"/>
          <w:between w:val="none" w:color="000000" w:sz="0" w:space="0"/>
        </w:pBdr>
        <w:spacing w:after="160" w:line="240" w:lineRule="auto"/>
        <w:ind w:hanging="10" w:left="5"/>
        <w:jc w:val="both"/>
        <w:rPr>
          <w:color w:val="000000"/>
          <w:sz w:val="24"/>
          <w:szCs w:val="24"/>
        </w:rPr>
      </w:pPr>
      <w:r>
        <w:rPr>
          <w:rFonts w:eastAsia="Times New Roman"/>
          <w:color w:val="000000"/>
          <w:sz w:val="24"/>
          <w:szCs w:val="24"/>
        </w:rPr>
        <w:t xml:space="preserve">Sólo hay que hacer un comentario pasajero s</w:t>
      </w:r>
      <w:r>
        <w:rPr>
          <w:rFonts w:eastAsia="Times New Roman"/>
          <w:color w:val="000000"/>
          <w:sz w:val="24"/>
          <w:szCs w:val="24"/>
        </w:rPr>
        <w:t xml:space="preserve">obre la acusación de que Tertuliano se aferró a una estrecha teoría sensualista del conocimiento. Este no fue el caso. Como ya se ha señalado, defendió la validez del conocimiento derivado de los sentidos, pero lo hizo con el interés de mostrar que la reve</w:t>
      </w:r>
      <w:r>
        <w:rPr>
          <w:rFonts w:eastAsia="Times New Roman"/>
          <w:color w:val="000000"/>
          <w:sz w:val="24"/>
          <w:szCs w:val="24"/>
        </w:rPr>
        <w:t xml:space="preserve">lación de Dios, dondequiera que se dé, es digna de confianza. Además, argumentó que el conocimiento de los sentidos y el conocimiento obtenido a través del esfuerzo intelectual están directamente involucrados entre sí. Aún más, Tertuliano sostuvo que Dios </w:t>
      </w:r>
      <w:r>
        <w:rPr>
          <w:rFonts w:eastAsia="Times New Roman"/>
          <w:color w:val="000000"/>
          <w:sz w:val="24"/>
          <w:szCs w:val="24"/>
        </w:rPr>
        <w:t xml:space="preserve">podía revelarse y se reveló directamente al hombre por medio de los profetas. Finalmente, incluso sostuvo que el alma estaba inherentemente en contacto directo con Dios. En general, el escepticismo está tan lejos de su pensamiento como cualquier otra cosa.</w:t>
      </w:r>
      <w:r>
        <w:rPr>
          <w:color w:val="000000"/>
          <w:sz w:val="24"/>
          <w:szCs w:val="24"/>
        </w:rPr>
      </w:r>
    </w:p>
    <w:p>
      <w:pPr>
        <w:pBdr>
          <w:top w:val="none" w:color="000000" w:sz="0" w:space="0"/>
          <w:left w:val="none" w:color="000000" w:sz="0" w:space="0"/>
          <w:bottom w:val="none" w:color="000000" w:sz="0" w:space="0"/>
          <w:right w:val="none" w:color="000000" w:sz="0" w:space="0"/>
          <w:between w:val="none" w:color="000000" w:sz="0" w:space="0"/>
        </w:pBdr>
        <w:spacing w:after="160" w:line="240" w:lineRule="auto"/>
        <w:ind w:hanging="10" w:left="5"/>
        <w:jc w:val="both"/>
        <w:rPr>
          <w:color w:val="000000"/>
          <w:sz w:val="24"/>
          <w:szCs w:val="24"/>
        </w:rPr>
      </w:pPr>
      <w:r>
        <w:rPr>
          <w:rFonts w:eastAsia="Times New Roman"/>
          <w:color w:val="000000"/>
          <w:sz w:val="24"/>
          <w:szCs w:val="24"/>
        </w:rPr>
        <w:t xml:space="preserve">Pero más básica es la acusación de que Tertuliano creía lo que creía porque lo consideraba absurd</w:t>
      </w:r>
      <w:r>
        <w:rPr>
          <w:rFonts w:eastAsia="Times New Roman"/>
          <w:color w:val="000000"/>
          <w:sz w:val="24"/>
          <w:szCs w:val="24"/>
        </w:rPr>
        <w:t xml:space="preserve">o e imposible. La cita dada de la obra de Tertuliano "En la carne de Cristo" no lo confirma. En las secciones anteriores a la que se cita se argumenta la posibilidad de la encarnación. Argumenta esto en contra de Marción y otros que sostienen una visión do</w:t>
      </w:r>
      <w:r>
        <w:rPr>
          <w:rFonts w:eastAsia="Times New Roman"/>
          <w:color w:val="000000"/>
          <w:sz w:val="24"/>
          <w:szCs w:val="24"/>
        </w:rPr>
        <w:t xml:space="preserve">ceta de la naturaleza humana de Cristo sobre la base de que una encarnación real es imposible. Pone las siguientes palabras en boca del hereje. "Pero tú dices, yo niego que Dios haya cambiado verdaderamente al hombre de tal manera que haya nacido y se haya</w:t>
      </w:r>
      <w:r>
        <w:rPr>
          <w:rFonts w:eastAsia="Times New Roman"/>
          <w:color w:val="000000"/>
          <w:sz w:val="24"/>
          <w:szCs w:val="24"/>
        </w:rPr>
        <w:t xml:space="preserve"> dotado de un cuerpo de carne, sobre esta base, que un ser sin fin también es necesariamente incapaz de cambiar. Porque ser cambiado en otra cosa pone fin al estado anterior. El cambio, por lo tanto, no es posible para un Ser que no puede llegar a un fin".</w:t>
      </w:r>
      <w:r>
        <w:rPr>
          <w:rFonts w:eastAsia="Times New Roman"/>
          <w:color w:val="000000"/>
          <w:sz w:val="24"/>
          <w:szCs w:val="24"/>
          <w:vertAlign w:val="superscript"/>
        </w:rPr>
        <w:footnoteReference w:id="126"/>
      </w:r>
      <w:r>
        <w:rPr>
          <w:rFonts w:eastAsia="Times New Roman"/>
          <w:color w:val="000000"/>
          <w:sz w:val="24"/>
          <w:szCs w:val="24"/>
        </w:rPr>
        <w:t xml:space="preserve"> Para refutar este argumento contra la posibilidad de la encarnación Tertuliano argumenta que no debemos aplicar nuestros conceptos de posibilidad a Dios ya que no está sujeto a nuestras condiciones:</w:t>
      </w:r>
      <w:r>
        <w:rPr>
          <w:rFonts w:eastAsia="Times New Roman"/>
          <w:color w:val="000000"/>
          <w:sz w:val="24"/>
          <w:szCs w:val="24"/>
        </w:rPr>
        <w:t xml:space="preserve"> "Pero nada es igual a Dios; su naturaleza es diferente de la condición de todas las cosas. ¿Si, pues, las cosas que difieren de Dios, y de las que Dios difiere, pierden la existencia que tenían mientras están en cambio, en lo que consistirá la diferencia </w:t>
      </w:r>
      <w:r>
        <w:rPr>
          <w:rFonts w:eastAsia="Times New Roman"/>
          <w:color w:val="000000"/>
          <w:sz w:val="24"/>
          <w:szCs w:val="24"/>
        </w:rPr>
        <w:t xml:space="preserve">del Ser Divino de todas las demás cosas, excepto en que posea la facultad contraria de las suyas, es decir, que Dios puede ser cambiado en todas las condiciones, y sin embargo continuar tal como es? En cualquier ot</w:t>
      </w:r>
      <w:r>
        <w:rPr>
          <w:rFonts w:eastAsia="Times New Roman"/>
          <w:color w:val="000000"/>
          <w:sz w:val="24"/>
          <w:szCs w:val="24"/>
        </w:rPr>
        <w:t xml:space="preserve">ra suposición, estaría en el mismo nivel con aquellas cosas que, al ser cambiadas, pierden la existencia que tenían antes; cuyo igual, por supuesto, no lo es en ningún otro aspecto, como ciertamente no lo es en las cuestiones cambiantes de su naturaleza". </w:t>
      </w:r>
      <w:r>
        <w:rPr>
          <w:rFonts w:eastAsia="Times New Roman"/>
          <w:color w:val="000000"/>
          <w:sz w:val="24"/>
          <w:szCs w:val="24"/>
          <w:vertAlign w:val="superscript"/>
        </w:rPr>
        <w:footnoteReference w:id="127"/>
      </w:r>
      <w:r>
        <w:rPr>
          <w:color w:val="000000"/>
          <w:sz w:val="24"/>
          <w:szCs w:val="24"/>
        </w:rPr>
      </w:r>
    </w:p>
    <w:p>
      <w:pPr>
        <w:pBdr>
          <w:top w:val="none" w:color="000000" w:sz="0" w:space="0"/>
          <w:left w:val="none" w:color="000000" w:sz="0" w:space="0"/>
          <w:bottom w:val="none" w:color="000000" w:sz="0" w:space="0"/>
          <w:right w:val="none" w:color="000000" w:sz="0" w:space="0"/>
          <w:between w:val="none" w:color="000000" w:sz="0" w:space="0"/>
        </w:pBdr>
        <w:spacing w:after="160" w:line="240" w:lineRule="auto"/>
        <w:ind w:hanging="10" w:left="5"/>
        <w:jc w:val="both"/>
        <w:rPr>
          <w:color w:val="000000"/>
          <w:sz w:val="24"/>
          <w:szCs w:val="24"/>
        </w:rPr>
      </w:pPr>
      <w:r>
        <w:rPr>
          <w:rFonts w:eastAsia="Times New Roman"/>
          <w:color w:val="000000"/>
          <w:sz w:val="24"/>
          <w:szCs w:val="24"/>
        </w:rPr>
        <w:t xml:space="preserve">Es así como apelando al hecho de que Dios es "tot</w:t>
      </w:r>
      <w:r>
        <w:rPr>
          <w:rFonts w:eastAsia="Times New Roman"/>
          <w:color w:val="000000"/>
          <w:sz w:val="24"/>
          <w:szCs w:val="24"/>
        </w:rPr>
        <w:t xml:space="preserve">almente diferente" del hombre que Tertuliano busca establecer la posibilidad de su encarnación. A esto añade que todo esto le parecerá tonto y absurdo a Marción que no se da cuenta de que Dios ha elegido las cosas tontas del mundo para confundir a los sabi</w:t>
      </w:r>
      <w:r>
        <w:rPr>
          <w:rFonts w:eastAsia="Times New Roman"/>
          <w:color w:val="000000"/>
          <w:sz w:val="24"/>
          <w:szCs w:val="24"/>
        </w:rPr>
        <w:t xml:space="preserve">os. Dios ha elegido las cosas que son tontas a los ojos de los que miden a Dios por sus propias concepciones. Según la sabiduría del mundo, "es más fácil creer que Júpiter se convirtió en un toro o un cisne, ... que aquel Cristo se hizo realmente hombre. "</w:t>
      </w:r>
      <w:r>
        <w:rPr>
          <w:rFonts w:eastAsia="Times New Roman"/>
          <w:color w:val="000000"/>
          <w:sz w:val="24"/>
          <w:szCs w:val="24"/>
          <w:vertAlign w:val="superscript"/>
        </w:rPr>
        <w:footnoteReference w:id="128"/>
      </w:r>
      <w:r>
        <w:rPr>
          <w:rFonts w:eastAsia="Times New Roman"/>
          <w:color w:val="000000"/>
          <w:sz w:val="24"/>
          <w:szCs w:val="24"/>
          <w:vertAlign w:val="superscript"/>
        </w:rPr>
        <w:t xml:space="preserve">83</w:t>
      </w:r>
      <w:r>
        <w:rPr>
          <w:rFonts w:eastAsia="Times New Roman"/>
          <w:color w:val="000000"/>
          <w:sz w:val="24"/>
          <w:szCs w:val="24"/>
        </w:rPr>
        <w:t xml:space="preserve"> Si Marción piensa que es una tont</w:t>
      </w:r>
      <w:r>
        <w:rPr>
          <w:rFonts w:eastAsia="Times New Roman"/>
          <w:color w:val="000000"/>
          <w:sz w:val="24"/>
          <w:szCs w:val="24"/>
        </w:rPr>
        <w:t xml:space="preserve">ería creer en la encarnación, ¿por qué no piensa también que es una tontería creer en la muerte de Cristo? Pero, entonces, "después de todo, no serás 'sabio' a menos que te conviertas en un 'tonto' para el mundo, creyendo 'las cosas tontas de Dios'. "Así q</w:t>
      </w:r>
      <w:r>
        <w:rPr>
          <w:rFonts w:eastAsia="Times New Roman"/>
          <w:color w:val="000000"/>
          <w:sz w:val="24"/>
          <w:szCs w:val="24"/>
        </w:rPr>
        <w:t xml:space="preserve">ue grita: "¡Oh, tú, el más infame de los hombres, que absuelves de toda culpa a los asesinos de Dios! Porque nada sufrió Cristo de ellos, si realmente no sufrió nada en absoluto. Perdona la única esperanza del mundo, tú que destruyes la indispensable desho</w:t>
      </w:r>
      <w:r>
        <w:rPr>
          <w:rFonts w:eastAsia="Times New Roman"/>
          <w:color w:val="000000"/>
          <w:sz w:val="24"/>
          <w:szCs w:val="24"/>
        </w:rPr>
        <w:t xml:space="preserve">nra de nuestra fe. Todo lo que es indigno de Dios, es de provecho para mí... El Hijo de Dios fue crucificado; no me avergüenzo porque los hombres deban avergonzarse de ello. Y el Hijo de Dios murió; hay que creerlo por todos los medios, porque es absurdo (</w:t>
      </w:r>
      <w:r>
        <w:rPr>
          <w:rFonts w:eastAsia="Times New Roman"/>
          <w:color w:val="000000"/>
          <w:sz w:val="24"/>
          <w:szCs w:val="24"/>
        </w:rPr>
        <w:t xml:space="preserve">ineptum</w:t>
      </w:r>
      <w:r>
        <w:rPr>
          <w:rFonts w:eastAsia="Times New Roman"/>
          <w:color w:val="000000"/>
          <w:sz w:val="24"/>
          <w:szCs w:val="24"/>
        </w:rPr>
        <w:t xml:space="preserve">). Y fue enterrado y resucitó; el hecho es cierto, porque es imposible."</w:t>
      </w:r>
      <w:r>
        <w:rPr>
          <w:rFonts w:eastAsia="Times New Roman"/>
          <w:color w:val="000000"/>
          <w:sz w:val="24"/>
          <w:szCs w:val="24"/>
          <w:vertAlign w:val="superscript"/>
        </w:rPr>
        <w:footnoteReference w:id="129"/>
      </w:r>
      <w:r>
        <w:rPr>
          <w:color w:val="000000"/>
          <w:sz w:val="24"/>
          <w:szCs w:val="24"/>
        </w:rPr>
      </w:r>
    </w:p>
    <w:p>
      <w:pPr>
        <w:pBdr>
          <w:top w:val="none" w:color="000000" w:sz="0" w:space="0"/>
          <w:left w:val="none" w:color="000000" w:sz="0" w:space="0"/>
          <w:bottom w:val="none" w:color="000000" w:sz="0" w:space="0"/>
          <w:right w:val="none" w:color="000000" w:sz="0" w:space="0"/>
          <w:between w:val="none" w:color="000000" w:sz="0" w:space="0"/>
        </w:pBdr>
        <w:spacing w:after="160" w:line="240" w:lineRule="auto"/>
        <w:ind w:hanging="10" w:left="5"/>
        <w:jc w:val="both"/>
        <w:rPr>
          <w:color w:val="000000"/>
          <w:sz w:val="24"/>
          <w:szCs w:val="24"/>
        </w:rPr>
      </w:pPr>
      <w:r>
        <w:rPr>
          <w:rFonts w:eastAsia="Times New Roman"/>
          <w:color w:val="000000"/>
          <w:sz w:val="24"/>
          <w:szCs w:val="24"/>
        </w:rPr>
        <w:t xml:space="preserve">Sea lo que </w:t>
      </w:r>
      <w:r>
        <w:rPr>
          <w:rFonts w:eastAsia="Times New Roman"/>
          <w:color w:val="000000"/>
          <w:sz w:val="24"/>
          <w:szCs w:val="24"/>
        </w:rPr>
        <w:t xml:space="preserve">sea que haya estado en la mente de Tertuliano cuando escribió el último par de frases, el contexto muestra que ciertamente no creyó en la muerte y resurrección de Cristo porque él mismo pensó que estos hechos eran imposibles o absurdos. Argumentó su posibi</w:t>
      </w:r>
      <w:r>
        <w:rPr>
          <w:rFonts w:eastAsia="Times New Roman"/>
          <w:color w:val="000000"/>
          <w:sz w:val="24"/>
          <w:szCs w:val="24"/>
        </w:rPr>
        <w:t xml:space="preserve">lidad sobre la base de que Dios no está sujeto a las limitaciones de la criatura. Y él incluye el nacimiento y la muerte de Cristo entre las cosas que parecen tontas sólo para aquellos que son tan tontos como para medir el ser divino con conceptos humanos.</w:t>
      </w:r>
      <w:r>
        <w:rPr>
          <w:color w:val="000000"/>
          <w:sz w:val="24"/>
          <w:szCs w:val="24"/>
        </w:rPr>
      </w:r>
    </w:p>
    <w:p>
      <w:pPr>
        <w:pBdr>
          <w:top w:val="none" w:color="000000" w:sz="0" w:space="0"/>
          <w:left w:val="none" w:color="000000" w:sz="0" w:space="0"/>
          <w:bottom w:val="none" w:color="000000" w:sz="0" w:space="0"/>
          <w:right w:val="none" w:color="000000" w:sz="0" w:space="0"/>
          <w:between w:val="none" w:color="000000" w:sz="0" w:space="0"/>
        </w:pBdr>
        <w:spacing w:after="160" w:line="240" w:lineRule="auto"/>
        <w:ind w:hanging="10" w:left="5"/>
        <w:jc w:val="both"/>
        <w:rPr>
          <w:color w:val="000000"/>
          <w:sz w:val="24"/>
          <w:szCs w:val="24"/>
        </w:rPr>
      </w:pPr>
      <w:r>
        <w:rPr>
          <w:rFonts w:eastAsia="Times New Roman"/>
          <w:color w:val="000000"/>
          <w:sz w:val="24"/>
          <w:szCs w:val="24"/>
        </w:rPr>
        <w:t xml:space="preserve">Queda, sin duda, algo oscuro en la declaración de Tertuliano. Él ha argumentado a menudo que la creencia en la existencia de Dios es muy racional, incluso sobre la base del testimonio del alma. Y apela frecuentemente a la corroboraci</w:t>
      </w:r>
      <w:r>
        <w:rPr>
          <w:rFonts w:eastAsia="Times New Roman"/>
          <w:color w:val="000000"/>
          <w:sz w:val="24"/>
          <w:szCs w:val="24"/>
        </w:rPr>
        <w:t xml:space="preserve">ón de sus puntos de vista a ciertos sistemas filosóficos de los incrédulos. Sobre esta base podría ser acusado de retener elementos de "racionalismo" en su pensamiento. Y esto sería en sí mismo una prueba de cuán falsa es la evidencia de la declaración de </w:t>
      </w:r>
      <w:r>
        <w:rPr>
          <w:rFonts w:eastAsia="Times New Roman"/>
          <w:color w:val="000000"/>
          <w:sz w:val="24"/>
          <w:szCs w:val="24"/>
        </w:rPr>
        <w:t xml:space="preserve">Windelband</w:t>
      </w:r>
      <w:r>
        <w:rPr>
          <w:rFonts w:eastAsia="Times New Roman"/>
          <w:color w:val="000000"/>
          <w:sz w:val="24"/>
          <w:szCs w:val="24"/>
        </w:rPr>
        <w:t xml:space="preserve"> sobre el mantenimiento de una fe irracional por parte de Tertuliano. Pero luego está el otro lado de la historia. Aquel que retiene elementos de racionalismo también está obligado a re</w:t>
      </w:r>
      <w:r>
        <w:rPr>
          <w:rFonts w:eastAsia="Times New Roman"/>
          <w:color w:val="000000"/>
          <w:sz w:val="24"/>
          <w:szCs w:val="24"/>
        </w:rPr>
        <w:t xml:space="preserve">tener elementos de irracionalismo. Y esto parece encontrar expresión en la cita dada justo antes en el sentido de que la naturaleza de Dios es virtualmente distinta de la naturaleza humana. Parecería entonces que podemos creer acerca de Dios cosas que son </w:t>
      </w:r>
      <w:r>
        <w:rPr>
          <w:rFonts w:eastAsia="Times New Roman"/>
          <w:color w:val="000000"/>
          <w:sz w:val="24"/>
          <w:szCs w:val="24"/>
        </w:rPr>
        <w:t xml:space="preserve">totalmente contrarias a lo que parece ser posible según los principios racionales. En otras palabras, Tertuliano no presupone la trinidad ontológica en este punto, y por lo tanto no piensa que el pensamiento y la experiencia</w:t>
      </w:r>
      <w:r>
        <w:rPr>
          <w:rFonts w:eastAsia="Times New Roman"/>
          <w:color w:val="000000"/>
          <w:sz w:val="24"/>
          <w:szCs w:val="24"/>
        </w:rPr>
        <w:t xml:space="preserve"> humana sean analógicos a los de Dios. Por lo tanto, no puede oponer la filosofía cristiana de la vida con plena consistencia a la filosofía no cristiana de la vida. Cuando trata de defender la "racionalidad" de la religión cristiana, cae en una medida de </w:t>
      </w:r>
      <w:r>
        <w:rPr>
          <w:rFonts w:eastAsia="Times New Roman"/>
          <w:color w:val="000000"/>
          <w:sz w:val="24"/>
          <w:szCs w:val="24"/>
        </w:rPr>
        <w:t xml:space="preserve">univocismo</w:t>
      </w:r>
      <w:r>
        <w:rPr>
          <w:rFonts w:eastAsia="Times New Roman"/>
          <w:color w:val="000000"/>
          <w:sz w:val="24"/>
          <w:szCs w:val="24"/>
        </w:rPr>
        <w:t xml:space="preserve">, o identidad; entonces argumenta que el Dios del cristiano y el Dios de los estoicos son virtualmente el mismo Dios. Por otra parte, cuando debe defender la trascendencia de Dios sobre el hombre contra Marción, entonces aparentemente cae en el equ</w:t>
      </w:r>
      <w:r>
        <w:rPr>
          <w:rFonts w:eastAsia="Times New Roman"/>
          <w:color w:val="000000"/>
          <w:sz w:val="24"/>
          <w:szCs w:val="24"/>
        </w:rPr>
        <w:t xml:space="preserve">ívoco; entonces argumenta que el Dios del cristiano es totalmente distinto del hombre en su naturaleza. No ha establecido claramente el principio cristiano de continuidad y el principio cristiano de discontinuidad, formando juntos el principio cristiano de</w:t>
      </w:r>
      <w:r>
        <w:rPr>
          <w:rFonts w:eastAsia="Times New Roman"/>
          <w:color w:val="000000"/>
          <w:sz w:val="24"/>
          <w:szCs w:val="24"/>
        </w:rPr>
        <w:t xml:space="preserve"> analogía, frente al principio no cristiano de continuidad y el principio no cristiano de discontinuidad. Así que es llevado de un lado a otro entre dos extremos. Cuando es atacado por un principio no cristiano de continuidad se opone a lo que es, en parte</w:t>
      </w:r>
      <w:r>
        <w:rPr>
          <w:rFonts w:eastAsia="Times New Roman"/>
          <w:color w:val="000000"/>
          <w:sz w:val="24"/>
          <w:szCs w:val="24"/>
        </w:rPr>
        <w:t xml:space="preserve"> al menos, un principio no cristiano de discontinuidad. Por otra parte, cuando se enfrenta a un hereje que insiste en el principio no cristiano de discontinuidad, Tertuliano responde, al menos en parte, oponiéndole un principio no cristiano de continuidad.</w:t>
      </w:r>
      <w:r>
        <w:rPr>
          <w:color w:val="000000"/>
          <w:sz w:val="24"/>
          <w:szCs w:val="24"/>
        </w:rPr>
      </w:r>
    </w:p>
    <w:p>
      <w:pPr>
        <w:pBdr>
          <w:top w:val="none" w:color="000000" w:sz="0" w:space="0"/>
          <w:left w:val="none" w:color="000000" w:sz="0" w:space="0"/>
          <w:bottom w:val="none" w:color="000000" w:sz="0" w:space="0"/>
          <w:right w:val="none" w:color="000000" w:sz="0" w:space="0"/>
          <w:between w:val="none" w:color="000000" w:sz="0" w:space="0"/>
        </w:pBdr>
        <w:spacing w:after="160" w:line="240" w:lineRule="auto"/>
        <w:ind w:hanging="10" w:left="5"/>
        <w:jc w:val="both"/>
        <w:rPr>
          <w:color w:val="000000"/>
          <w:sz w:val="24"/>
          <w:szCs w:val="24"/>
        </w:rPr>
      </w:pPr>
      <w:r>
        <w:rPr>
          <w:rFonts w:eastAsia="Times New Roman"/>
          <w:color w:val="000000"/>
          <w:sz w:val="24"/>
          <w:szCs w:val="24"/>
        </w:rPr>
        <w:t xml:space="preserve">Por todo lo que Tertuliano se aferra básicamente al principio cristiano de la interpretación. Y es este hecho el que sale magníficamente en la expresión frecuentemente citada de La Prescripción contra los </w:t>
      </w:r>
      <w:r>
        <w:rPr>
          <w:rFonts w:eastAsia="Times New Roman"/>
          <w:color w:val="000000"/>
          <w:sz w:val="24"/>
          <w:szCs w:val="24"/>
        </w:rPr>
        <w:t xml:space="preserve">Herejes .</w:t>
      </w:r>
      <w:r>
        <w:rPr>
          <w:rFonts w:eastAsia="Times New Roman"/>
          <w:color w:val="000000"/>
          <w:sz w:val="24"/>
          <w:szCs w:val="24"/>
        </w:rPr>
        <w:t xml:space="preserve"> En ella argumenta que como cristianos debemos vivir en nuestras interpretaciones sólo por la Escritura. Ese debe ser nuestro criterio final de juic</w:t>
      </w:r>
      <w:r>
        <w:rPr>
          <w:rFonts w:eastAsia="Times New Roman"/>
          <w:color w:val="000000"/>
          <w:sz w:val="24"/>
          <w:szCs w:val="24"/>
        </w:rPr>
        <w:t xml:space="preserve">io. Nuestras investigaciones no deben permitir hipótesis que socaven este criterio. Y es en este sentido que él usa las famosas palabras: "¿Qué tiene que ver Atenas con Jerusalén? ¿Qué concordia hay entre la Academia y la Iglesia? ¿Qué entre herejes y cris</w:t>
      </w:r>
      <w:r>
        <w:rPr>
          <w:rFonts w:eastAsia="Times New Roman"/>
          <w:color w:val="000000"/>
          <w:sz w:val="24"/>
          <w:szCs w:val="24"/>
        </w:rPr>
        <w:t xml:space="preserve">tianos? Nuestra instrucción viene del "pórtico de Salomón", que se había enseñado a sí mismo que "se debe buscar al Señor con sencillez de corazón". ¡Fuera todos los intentos de producir un cristianismo moteado de composición estoica, platónica y dialéctic</w:t>
      </w:r>
      <w:r>
        <w:rPr>
          <w:rFonts w:eastAsia="Times New Roman"/>
          <w:color w:val="000000"/>
          <w:sz w:val="24"/>
          <w:szCs w:val="24"/>
        </w:rPr>
        <w:t xml:space="preserve">a! ¡No queremos ninguna disputa curiosa después de poseer a Cristo Jesús, ninguna inquisición después de disfrutar del evangelio! Con nuestra fe, no deseamos ninguna otra creencia. Porque esta es nuestra fe palmaria, que no hay nada más que debamos creer".</w:t>
      </w:r>
      <w:r>
        <w:rPr>
          <w:rFonts w:eastAsia="Times New Roman"/>
          <w:color w:val="000000"/>
          <w:sz w:val="24"/>
          <w:szCs w:val="24"/>
          <w:vertAlign w:val="superscript"/>
        </w:rPr>
        <w:footnoteReference w:id="130"/>
      </w:r>
      <w:r>
        <w:rPr>
          <w:color w:val="000000"/>
          <w:sz w:val="24"/>
          <w:szCs w:val="24"/>
        </w:rPr>
      </w:r>
    </w:p>
    <w:p>
      <w:pPr>
        <w:pBdr>
          <w:top w:val="none" w:color="000000" w:sz="0" w:space="0"/>
          <w:left w:val="none" w:color="000000" w:sz="0" w:space="0"/>
          <w:bottom w:val="none" w:color="000000" w:sz="0" w:space="0"/>
          <w:right w:val="none" w:color="000000" w:sz="0" w:space="0"/>
          <w:between w:val="none" w:color="000000" w:sz="0" w:space="0"/>
        </w:pBdr>
        <w:spacing w:after="160" w:line="240" w:lineRule="auto"/>
        <w:ind w:hanging="10" w:left="5"/>
        <w:jc w:val="both"/>
        <w:rPr>
          <w:color w:val="000000"/>
          <w:sz w:val="24"/>
          <w:szCs w:val="24"/>
        </w:rPr>
      </w:pPr>
      <w:r>
        <w:rPr>
          <w:rFonts w:eastAsia="Times New Roman"/>
          <w:color w:val="000000"/>
          <w:sz w:val="24"/>
          <w:szCs w:val="24"/>
        </w:rPr>
        <w:t xml:space="preserve">¿Es este vigoroso apego a la Escritura como única fuente y criterio de verdad una mera adhesión irracional a alg</w:t>
      </w:r>
      <w:r>
        <w:rPr>
          <w:rFonts w:eastAsia="Times New Roman"/>
          <w:color w:val="000000"/>
          <w:sz w:val="24"/>
          <w:szCs w:val="24"/>
        </w:rPr>
        <w:t xml:space="preserve">o sobre lo que no se puede decir nada en términos de proposiciones racionales? Lo que ya ha sido aducido por Tertuliano en su refutación de los principios básicos del platonismo es en sí mismo suficiente para probar lo contrario. Tertuliano sabía y señaló </w:t>
      </w:r>
      <w:r>
        <w:rPr>
          <w:rFonts w:eastAsia="Times New Roman"/>
          <w:color w:val="000000"/>
          <w:sz w:val="24"/>
          <w:szCs w:val="24"/>
        </w:rPr>
        <w:t xml:space="preserve">que</w:t>
      </w:r>
      <w:r>
        <w:rPr>
          <w:rFonts w:eastAsia="Times New Roman"/>
          <w:color w:val="000000"/>
          <w:sz w:val="24"/>
          <w:szCs w:val="24"/>
        </w:rPr>
        <w:t xml:space="preserve"> si uno asume que el hombre no es la criatura de Dios, si el hombre, por el contrario, asume que está de acuerdo con Dios, entonces no</w:t>
      </w:r>
      <w:r>
        <w:rPr>
          <w:rFonts w:eastAsia="Times New Roman"/>
          <w:color w:val="000000"/>
          <w:sz w:val="24"/>
          <w:szCs w:val="24"/>
        </w:rPr>
        <w:t xml:space="preserve"> hay posibilidad de una predicación inteligente. Por lo tanto, establece la Biblia como criterio para el creyente, no como algo irracional sino como lo que trae el Dios que, en la naturaleza del caso, ya que es el creador del hombre, no puede hablar más qu</w:t>
      </w:r>
      <w:r>
        <w:rPr>
          <w:rFonts w:eastAsia="Times New Roman"/>
          <w:color w:val="000000"/>
          <w:sz w:val="24"/>
          <w:szCs w:val="24"/>
        </w:rPr>
        <w:t xml:space="preserve">e en términos de autoridad. Tertuliano afirma simplemente lo que todos los cristianos deben afirmar, a saber, que en la Escritura tienen la verdad y que la verdad tiene su propio criterio de su verdad dentro de sí misma. Es la autosuficiencia de la verdad </w:t>
      </w:r>
      <w:r>
        <w:rPr>
          <w:rFonts w:eastAsia="Times New Roman"/>
          <w:color w:val="000000"/>
          <w:sz w:val="24"/>
          <w:szCs w:val="24"/>
        </w:rPr>
        <w:t xml:space="preserve">del cristianismo lo que Tertuliano afirma con valentía y más audazmente que sus predecesores. ¡Ojalá él mismo hubiera sido siempre totalmente fiel a ella! Entonces no habría buscado en el testimon</w:t>
      </w:r>
      <w:r>
        <w:rPr>
          <w:rFonts w:eastAsia="Times New Roman"/>
          <w:color w:val="000000"/>
          <w:sz w:val="24"/>
          <w:szCs w:val="24"/>
        </w:rPr>
        <w:t xml:space="preserve">io del "alma" como tal la corroboración de la verdad de las declaraciones de las Escrituras sobre Dios o el hombre. Tampoco se habría alineado de ninguna manera o en ninguna medida con el "otro" dios de los griegos. Entonces no habría sido controlado por n</w:t>
      </w:r>
      <w:r>
        <w:rPr>
          <w:rFonts w:eastAsia="Times New Roman"/>
          <w:color w:val="000000"/>
          <w:sz w:val="24"/>
          <w:szCs w:val="24"/>
        </w:rPr>
        <w:t xml:space="preserve">ingún principio irracionalista-racionalista en sus muchas y brillantes discusiones con los herejes. Es debido a que no era totalmente fiel a sus propios principios de las Escrituras que Tertuliano no ofreció una buena defensa de la verdad del cristianismo.</w:t>
      </w:r>
      <w:r>
        <w:rPr>
          <w:color w:val="000000"/>
          <w:sz w:val="24"/>
          <w:szCs w:val="24"/>
        </w:rPr>
      </w:r>
    </w:p>
    <w:p>
      <w:pPr>
        <w:pBdr>
          <w:top w:val="none" w:color="000000" w:sz="0" w:space="0"/>
          <w:left w:val="none" w:color="000000" w:sz="0" w:space="0"/>
          <w:bottom w:val="none" w:color="000000" w:sz="0" w:space="0"/>
          <w:right w:val="none" w:color="000000" w:sz="0" w:space="0"/>
          <w:between w:val="none" w:color="000000" w:sz="0" w:space="0"/>
        </w:pBdr>
        <w:spacing w:after="160" w:line="240" w:lineRule="auto"/>
        <w:ind w:hanging="10" w:left="5"/>
        <w:jc w:val="both"/>
        <w:rPr>
          <w:color w:val="000000"/>
          <w:sz w:val="24"/>
          <w:szCs w:val="24"/>
        </w:rPr>
      </w:pPr>
      <w:r>
        <w:rPr>
          <w:rFonts w:eastAsia="Times New Roman"/>
          <w:color w:val="000000"/>
          <w:sz w:val="24"/>
          <w:szCs w:val="24"/>
        </w:rPr>
        <w:t xml:space="preserve">Resumiendo</w:t>
      </w:r>
      <w:r>
        <w:rPr>
          <w:rFonts w:eastAsia="Times New Roman"/>
          <w:color w:val="000000"/>
          <w:sz w:val="24"/>
          <w:szCs w:val="24"/>
        </w:rPr>
        <w:t xml:space="preserve"> el asunto discutido con respecto a Tertuliano tenemos lo siguiente: (1) En su doctrina del alma busca ser fiel a la Escritura, pero no lo es del todo. (2) En su doctrina de la Escritura como regla suprema de la fe y de la práctica vuelve a e</w:t>
      </w:r>
      <w:r>
        <w:rPr>
          <w:rFonts w:eastAsia="Times New Roman"/>
          <w:color w:val="000000"/>
          <w:sz w:val="24"/>
          <w:szCs w:val="24"/>
        </w:rPr>
        <w:t xml:space="preserve">xponer maravillosamente el principio cristiano, pero de nuevo es en cierta medida infiel a su propio principio. Y así (3) con respecto a la doctrina de la trinidad se acerca a la doctrina de la igualdad de sus personas y de su unidad interna mejor que sus </w:t>
      </w:r>
      <w:r>
        <w:rPr>
          <w:rFonts w:eastAsia="Times New Roman"/>
          <w:color w:val="000000"/>
          <w:sz w:val="24"/>
          <w:szCs w:val="24"/>
        </w:rPr>
        <w:t xml:space="preserve">predecesores</w:t>
      </w:r>
      <w:r>
        <w:rPr>
          <w:rFonts w:eastAsia="Times New Roman"/>
          <w:color w:val="000000"/>
          <w:sz w:val="24"/>
          <w:szCs w:val="24"/>
        </w:rPr>
        <w:t xml:space="preserve"> pero de nuevo no es totalmente fiel a sus propios principios. Tertuliano aparece como un Sansón que hace grandes obras de valor para el pueblo del Señor, pero que luego se enamora de la belleza que ofrece el filisteo.</w:t>
      </w:r>
      <w:r>
        <w:rPr>
          <w:color w:val="000000"/>
          <w:sz w:val="24"/>
          <w:szCs w:val="24"/>
        </w:rPr>
      </w:r>
    </w:p>
    <w:p>
      <w:pPr>
        <w:pStyle w:val="11223"/>
        <w:pBdr/>
        <w:spacing/>
        <w:ind/>
        <w:rPr>
          <w:rFonts w:ascii="Arial" w:hAnsi="Arial" w:cs="Arial"/>
        </w:rPr>
      </w:pPr>
      <w:r/>
      <w:bookmarkStart w:id="34" w:name="_Toc238405"/>
      <w:r>
        <w:rPr>
          <w:rFonts w:ascii="Arial" w:hAnsi="Arial" w:eastAsia="Times New Roman" w:cs="Arial"/>
        </w:rPr>
        <w:t xml:space="preserve">E. </w:t>
      </w:r>
      <w:r>
        <w:rPr>
          <w:rFonts w:ascii="Arial" w:hAnsi="Arial" w:eastAsia="Times New Roman" w:cs="Arial"/>
        </w:rPr>
        <w:t xml:space="preserve">Alejandrismo</w:t>
      </w:r>
      <w:r>
        <w:rPr>
          <w:rFonts w:ascii="Arial" w:hAnsi="Arial" w:eastAsia="Times New Roman" w:cs="Arial"/>
        </w:rPr>
        <w:t xml:space="preserve"> (Clemente y Orígenes)</w:t>
      </w:r>
      <w:bookmarkEnd w:id="34"/>
      <w:r/>
      <w:r>
        <w:rPr>
          <w:rFonts w:ascii="Arial" w:hAnsi="Arial" w:cs="Arial"/>
        </w:rPr>
      </w:r>
    </w:p>
    <w:p>
      <w:pPr>
        <w:pBdr>
          <w:top w:val="none" w:color="000000" w:sz="0" w:space="0"/>
          <w:left w:val="none" w:color="000000" w:sz="0" w:space="0"/>
          <w:bottom w:val="none" w:color="000000" w:sz="0" w:space="0"/>
          <w:right w:val="none" w:color="000000" w:sz="0" w:space="0"/>
          <w:between w:val="none" w:color="000000" w:sz="0" w:space="0"/>
        </w:pBdr>
        <w:spacing w:after="160" w:line="240" w:lineRule="auto"/>
        <w:ind w:hanging="10" w:left="5"/>
        <w:jc w:val="both"/>
        <w:rPr>
          <w:color w:val="000000"/>
          <w:sz w:val="24"/>
          <w:szCs w:val="24"/>
        </w:rPr>
      </w:pPr>
      <w:r>
        <w:rPr>
          <w:rFonts w:eastAsia="Times New Roman"/>
          <w:color w:val="000000"/>
          <w:sz w:val="24"/>
          <w:szCs w:val="24"/>
        </w:rPr>
        <w:t xml:space="preserve">De Tertuliano pasamos a un mundo muy diferente, el mundo de Alejandría. Nuestra preocupación será, por supuesto, principalmente con Clemente de Alejandría y con Orígenes.</w:t>
      </w:r>
      <w:r>
        <w:rPr>
          <w:color w:val="000000"/>
          <w:sz w:val="24"/>
          <w:szCs w:val="24"/>
        </w:rPr>
      </w:r>
    </w:p>
    <w:p>
      <w:pPr>
        <w:pBdr>
          <w:top w:val="none" w:color="000000" w:sz="0" w:space="0"/>
          <w:left w:val="none" w:color="000000" w:sz="0" w:space="0"/>
          <w:bottom w:val="none" w:color="000000" w:sz="0" w:space="0"/>
          <w:right w:val="none" w:color="000000" w:sz="0" w:space="0"/>
          <w:between w:val="none" w:color="000000" w:sz="0" w:space="0"/>
        </w:pBdr>
        <w:spacing w:after="160" w:line="240" w:lineRule="auto"/>
        <w:ind w:hanging="10" w:left="5"/>
        <w:jc w:val="both"/>
        <w:rPr>
          <w:color w:val="000000"/>
          <w:sz w:val="24"/>
          <w:szCs w:val="24"/>
        </w:rPr>
      </w:pPr>
      <w:r>
        <w:rPr>
          <w:rFonts w:eastAsia="Times New Roman"/>
          <w:color w:val="000000"/>
          <w:sz w:val="24"/>
          <w:szCs w:val="24"/>
        </w:rPr>
        <w:t xml:space="preserve">En estos dos hombr</w:t>
      </w:r>
      <w:r>
        <w:rPr>
          <w:rFonts w:eastAsia="Times New Roman"/>
          <w:color w:val="000000"/>
          <w:sz w:val="24"/>
          <w:szCs w:val="24"/>
        </w:rPr>
        <w:t xml:space="preserve">es, y especialmente en Orígenes, nos encontramos con el primer intento importante de una declaración exhaustiva de una visión del mundo y la vida en términos de principios que son verdaderos tanto para el pensamiento griego como para la doctrina cristiana.</w:t>
      </w:r>
      <w:r>
        <w:rPr>
          <w:color w:val="000000"/>
          <w:sz w:val="24"/>
          <w:szCs w:val="24"/>
        </w:rPr>
      </w:r>
    </w:p>
    <w:p>
      <w:pPr>
        <w:pBdr>
          <w:top w:val="none" w:color="000000" w:sz="0" w:space="0"/>
          <w:left w:val="none" w:color="000000" w:sz="0" w:space="0"/>
          <w:bottom w:val="none" w:color="000000" w:sz="0" w:space="0"/>
          <w:right w:val="none" w:color="000000" w:sz="0" w:space="0"/>
          <w:between w:val="none" w:color="000000" w:sz="0" w:space="0"/>
        </w:pBdr>
        <w:spacing w:after="160" w:line="240" w:lineRule="auto"/>
        <w:ind w:hanging="10" w:left="5"/>
        <w:jc w:val="both"/>
        <w:rPr>
          <w:color w:val="000000"/>
          <w:sz w:val="24"/>
          <w:szCs w:val="24"/>
        </w:rPr>
      </w:pPr>
      <w:r>
        <w:rPr>
          <w:rFonts w:eastAsia="Times New Roman"/>
          <w:color w:val="000000"/>
          <w:sz w:val="24"/>
          <w:szCs w:val="24"/>
        </w:rPr>
        <w:t xml:space="preserve">No es nuestro propósito rastrear el pensamiento de estos dos hombres como lo desarrollaron históricamente; ni pretendemos</w:t>
      </w:r>
      <w:r>
        <w:rPr>
          <w:rFonts w:eastAsia="Times New Roman"/>
          <w:color w:val="000000"/>
          <w:sz w:val="24"/>
          <w:szCs w:val="24"/>
        </w:rPr>
        <w:t xml:space="preserve"> hablar de los muchos temas de los que hablaron. Nuestra intención es más bien limitarnos a los asuntos de importancia inmediata y básica de la apologética cristiana. En particular, nos limitamos a lo que tienen que decir sobre la cuestión de la autoridad.</w:t>
      </w:r>
      <w:r>
        <w:rPr>
          <w:color w:val="000000"/>
          <w:sz w:val="24"/>
          <w:szCs w:val="24"/>
        </w:rPr>
      </w:r>
    </w:p>
    <w:p>
      <w:pPr>
        <w:pBdr>
          <w:top w:val="none" w:color="000000" w:sz="0" w:space="0"/>
          <w:left w:val="none" w:color="000000" w:sz="0" w:space="0"/>
          <w:bottom w:val="none" w:color="000000" w:sz="0" w:space="0"/>
          <w:right w:val="none" w:color="000000" w:sz="0" w:space="0"/>
          <w:between w:val="none" w:color="000000" w:sz="0" w:space="0"/>
        </w:pBdr>
        <w:spacing w:after="160" w:line="240" w:lineRule="auto"/>
        <w:ind w:hanging="10" w:left="5"/>
        <w:jc w:val="both"/>
        <w:rPr>
          <w:color w:val="000000"/>
          <w:sz w:val="24"/>
          <w:szCs w:val="24"/>
        </w:rPr>
      </w:pPr>
      <w:r>
        <w:rPr>
          <w:rFonts w:eastAsia="Times New Roman"/>
          <w:color w:val="000000"/>
          <w:sz w:val="24"/>
          <w:szCs w:val="24"/>
        </w:rPr>
        <w:t xml:space="preserve">Hemos visto que, aunque los hombres discutidos hasta </w:t>
      </w:r>
      <w:r>
        <w:rPr>
          <w:rFonts w:eastAsia="Times New Roman"/>
          <w:color w:val="000000"/>
          <w:sz w:val="24"/>
          <w:szCs w:val="24"/>
        </w:rPr>
        <w:t xml:space="preserve">ahora se aferraban a la autoridad absoluta de la Escritura, ellos mismos no fueron capaces de dar una buena cuenta de sus razones para hacerlo. Su defensa de la Escritura fue frecuentemente en términos de "razón" o en términos de fe irracional, o en términ</w:t>
      </w:r>
      <w:r>
        <w:rPr>
          <w:rFonts w:eastAsia="Times New Roman"/>
          <w:color w:val="000000"/>
          <w:sz w:val="24"/>
          <w:szCs w:val="24"/>
        </w:rPr>
        <w:t xml:space="preserve">os de una combinación de estos dos. En la práctica, por lo tanto, no pudieron escapar a un procedimiento vacilante; trataron de construir su epistemología, su metafísica y su ética tanto por un llamamiento a la autoridad como por un llamamiento a la razón.</w:t>
      </w:r>
      <w:r>
        <w:rPr>
          <w:color w:val="000000"/>
          <w:sz w:val="24"/>
          <w:szCs w:val="24"/>
        </w:rPr>
      </w:r>
    </w:p>
    <w:p>
      <w:pPr>
        <w:pBdr>
          <w:top w:val="none" w:color="000000" w:sz="0" w:space="0"/>
          <w:left w:val="none" w:color="000000" w:sz="0" w:space="0"/>
          <w:bottom w:val="none" w:color="000000" w:sz="0" w:space="0"/>
          <w:right w:val="none" w:color="000000" w:sz="0" w:space="0"/>
          <w:between w:val="none" w:color="000000" w:sz="0" w:space="0"/>
        </w:pBdr>
        <w:spacing w:after="160" w:line="240" w:lineRule="auto"/>
        <w:ind w:hanging="10" w:left="5"/>
        <w:jc w:val="both"/>
        <w:rPr>
          <w:color w:val="000000"/>
          <w:sz w:val="24"/>
          <w:szCs w:val="24"/>
        </w:rPr>
      </w:pPr>
      <w:r>
        <w:rPr>
          <w:rFonts w:eastAsia="Times New Roman"/>
          <w:color w:val="000000"/>
          <w:sz w:val="24"/>
          <w:szCs w:val="24"/>
        </w:rPr>
        <w:t xml:space="preserve">Los alejandrinos no difieren de estos hombres en este punto. La diferencia entre ellos y un hombre como Tertuliano, por eje</w:t>
      </w:r>
      <w:r>
        <w:rPr>
          <w:rFonts w:eastAsia="Times New Roman"/>
          <w:color w:val="000000"/>
          <w:sz w:val="24"/>
          <w:szCs w:val="24"/>
        </w:rPr>
        <w:t xml:space="preserve">mplo, no radica en que éste apelara exclusivamente a la autoridad mientras que ellos apelaban exclusiva o principalmente a la razón. Tanto Clemente como Orígenes apelaron a la autoridad de la Escritura. Orígenes trabajó mucho en la determinación del texto </w:t>
      </w:r>
      <w:r>
        <w:rPr>
          <w:rFonts w:eastAsia="Times New Roman"/>
          <w:color w:val="000000"/>
          <w:sz w:val="24"/>
          <w:szCs w:val="24"/>
        </w:rPr>
        <w:t xml:space="preserve">de la Septuaginta y dedicó buena parte de su esfuerzo literario a la exposición de las Escri</w:t>
      </w:r>
      <w:r>
        <w:rPr>
          <w:rFonts w:eastAsia="Times New Roman"/>
          <w:color w:val="000000"/>
          <w:sz w:val="24"/>
          <w:szCs w:val="24"/>
        </w:rPr>
        <w:t xml:space="preserve">turas. La diferencia parece estar más bien en el mayor grado con el que los alejandrinos en la práctica se dejaron controlar por los principios de la experiencia más que por la Escritura en la elaboración de sus puntos de vista. Los alejandrinos, y en part</w:t>
      </w:r>
      <w:r>
        <w:rPr>
          <w:rFonts w:eastAsia="Times New Roman"/>
          <w:color w:val="000000"/>
          <w:sz w:val="24"/>
          <w:szCs w:val="24"/>
        </w:rPr>
        <w:t xml:space="preserve">icular Orígenes, eran mucho más especulativos que los tertulianos. Estaban controlados en gran medida por la idea de "pensamiento en general", "ser en general" y "bueno en general", es decir, por el enfoque griego de los problemas de la filosofía. En conse</w:t>
      </w:r>
      <w:r>
        <w:rPr>
          <w:rFonts w:eastAsia="Times New Roman"/>
          <w:color w:val="000000"/>
          <w:sz w:val="24"/>
          <w:szCs w:val="24"/>
        </w:rPr>
        <w:t xml:space="preserve">cuencia, hicieron un uso extensivo del método de la alegoría en su interpretación de las Escrituras. Con este método pudieron, según pensaban, encontrar la armonía entre las enseñanzas extraídas de la experiencia y las enseñanzas extraídas de la Escritura.</w:t>
      </w:r>
      <w:r>
        <w:rPr>
          <w:color w:val="000000"/>
          <w:sz w:val="24"/>
          <w:szCs w:val="24"/>
        </w:rPr>
      </w:r>
    </w:p>
    <w:p>
      <w:pPr>
        <w:pBdr>
          <w:top w:val="none" w:color="000000" w:sz="0" w:space="0"/>
          <w:left w:val="none" w:color="000000" w:sz="0" w:space="0"/>
          <w:bottom w:val="none" w:color="000000" w:sz="0" w:space="0"/>
          <w:right w:val="none" w:color="000000" w:sz="0" w:space="0"/>
          <w:between w:val="none" w:color="000000" w:sz="0" w:space="0"/>
        </w:pBdr>
        <w:spacing w:after="160" w:line="240" w:lineRule="auto"/>
        <w:ind w:hanging="10" w:left="5"/>
        <w:jc w:val="both"/>
        <w:rPr>
          <w:color w:val="000000"/>
          <w:sz w:val="24"/>
          <w:szCs w:val="24"/>
        </w:rPr>
      </w:pPr>
      <w:r>
        <w:rPr>
          <w:rFonts w:eastAsia="Times New Roman"/>
          <w:color w:val="000000"/>
          <w:sz w:val="24"/>
          <w:szCs w:val="24"/>
        </w:rPr>
        <w:t xml:space="preserve">Por consiguiente, en la práctica, su reconocimi</w:t>
      </w:r>
      <w:r>
        <w:rPr>
          <w:rFonts w:eastAsia="Times New Roman"/>
          <w:color w:val="000000"/>
          <w:sz w:val="24"/>
          <w:szCs w:val="24"/>
        </w:rPr>
        <w:t xml:space="preserve">ento de la autoridad escritural era en gran medida el mismo que el reconocimiento de la autoridad de un experto. Y el reconocimiento de la autoridad de los expertos en religiones era común en su época en Alejandría. El reconocimiento de la autoridad, dice </w:t>
      </w:r>
      <w:r>
        <w:rPr>
          <w:rFonts w:eastAsia="Times New Roman"/>
          <w:color w:val="000000"/>
          <w:sz w:val="24"/>
          <w:szCs w:val="24"/>
        </w:rPr>
        <w:t xml:space="preserve">Windelband</w:t>
      </w:r>
      <w:r>
        <w:rPr>
          <w:rFonts w:eastAsia="Times New Roman"/>
          <w:color w:val="000000"/>
          <w:sz w:val="24"/>
          <w:szCs w:val="24"/>
        </w:rPr>
        <w:t xml:space="preserve">, era "la necesidad sentida de la época".</w:t>
      </w:r>
      <w:r>
        <w:rPr>
          <w:rFonts w:eastAsia="Times New Roman"/>
          <w:color w:val="000000"/>
          <w:sz w:val="24"/>
          <w:szCs w:val="24"/>
          <w:vertAlign w:val="superscript"/>
        </w:rPr>
        <w:footnoteReference w:id="131"/>
      </w:r>
      <w:r>
        <w:rPr>
          <w:rFonts w:eastAsia="Times New Roman"/>
          <w:color w:val="000000"/>
          <w:sz w:val="24"/>
          <w:szCs w:val="24"/>
        </w:rPr>
        <w:t xml:space="preserve">"Cuanto más se extendía el contraste entre los sis</w:t>
      </w:r>
      <w:r>
        <w:rPr>
          <w:rFonts w:eastAsia="Times New Roman"/>
          <w:color w:val="000000"/>
          <w:sz w:val="24"/>
          <w:szCs w:val="24"/>
        </w:rPr>
        <w:t xml:space="preserve">temas [de la filosofía], más se hacía evidente lo poco capaz que era la filosofía de cumplir la tarea que se había propuesto: a saber, la de educar al hombre con una visión segura de un estado de virtud y felicidad, de la independencia interior del mundo."</w:t>
      </w:r>
      <w:r>
        <w:rPr>
          <w:rFonts w:eastAsia="Times New Roman"/>
          <w:color w:val="000000"/>
          <w:sz w:val="24"/>
          <w:szCs w:val="24"/>
          <w:vertAlign w:val="superscript"/>
        </w:rPr>
        <w:footnoteReference w:id="132"/>
      </w:r>
      <w:r>
        <w:rPr>
          <w:rFonts w:eastAsia="Times New Roman"/>
          <w:color w:val="000000"/>
          <w:sz w:val="24"/>
          <w:szCs w:val="24"/>
        </w:rPr>
        <w:t xml:space="preserve"> Se "sintió en todas las direcciones que el hombre en su propia fuerza no puede llegar a ser ni conocedor, ni virtuoso y feliz".</w:t>
      </w:r>
      <w:r>
        <w:rPr>
          <w:rFonts w:eastAsia="Times New Roman"/>
          <w:color w:val="000000"/>
          <w:sz w:val="24"/>
          <w:szCs w:val="24"/>
          <w:vertAlign w:val="superscript"/>
        </w:rPr>
        <w:footnoteReference w:id="133"/>
      </w:r>
      <w:r>
        <w:rPr>
          <w:rFonts w:eastAsia="Times New Roman"/>
          <w:color w:val="000000"/>
          <w:sz w:val="24"/>
          <w:szCs w:val="24"/>
        </w:rPr>
        <w:t xml:space="preserve"> "El interés esencial del hombre se trasladó así durante largos siglos de la esfera terrenal a la celestial; comenzó a buscar su salvación más allá del mundo de los sentidos".</w:t>
      </w:r>
      <w:r>
        <w:rPr>
          <w:rFonts w:eastAsia="Times New Roman"/>
          <w:color w:val="000000"/>
          <w:sz w:val="24"/>
          <w:szCs w:val="24"/>
          <w:vertAlign w:val="superscript"/>
        </w:rPr>
        <w:footnoteReference w:id="134"/>
      </w:r>
      <w:r>
        <w:rPr>
          <w:rFonts w:eastAsia="Times New Roman"/>
          <w:color w:val="000000"/>
          <w:sz w:val="24"/>
          <w:szCs w:val="24"/>
        </w:rPr>
        <w:t xml:space="preserve"> Había una disposición a aceptar "religiones de autoridad" y esto estaba orientado a la solución de los problemas de la vida y del pensamiento por igual. "El pensamiento de la antig</w:t>
      </w:r>
      <w:r>
        <w:rPr>
          <w:rFonts w:eastAsia="Times New Roman"/>
          <w:color w:val="000000"/>
          <w:sz w:val="24"/>
          <w:szCs w:val="24"/>
        </w:rPr>
        <w:t xml:space="preserve">üedad describía una curva peculiar, separándose cada vez más de la religión de la que procedía, llegando a su separación extrema en el epicureísmo, y luego volviendo a acercarse constantemente a la religión, para volver por fin enteramente dentro de ella".</w:t>
      </w:r>
      <w:r>
        <w:rPr>
          <w:rFonts w:eastAsia="Times New Roman"/>
          <w:color w:val="000000"/>
          <w:sz w:val="24"/>
          <w:szCs w:val="24"/>
          <w:vertAlign w:val="superscript"/>
        </w:rPr>
        <w:footnoteReference w:id="135"/>
      </w:r>
      <w:r>
        <w:rPr>
          <w:rFonts w:eastAsia="Times New Roman"/>
          <w:color w:val="000000"/>
          <w:sz w:val="24"/>
          <w:szCs w:val="24"/>
        </w:rPr>
        <w:t xml:space="preserve"> Era natural que en tales circunstancias fuera el sistema de pensamiento de Platón, con su énfasis en la realidad del mundo </w:t>
      </w:r>
      <w:r>
        <w:rPr>
          <w:rFonts w:eastAsia="Times New Roman"/>
          <w:color w:val="000000"/>
          <w:sz w:val="24"/>
          <w:szCs w:val="24"/>
        </w:rPr>
        <w:t xml:space="preserve">supersensual</w:t>
      </w:r>
      <w:r>
        <w:rPr>
          <w:rFonts w:eastAsia="Times New Roman"/>
          <w:color w:val="000000"/>
          <w:sz w:val="24"/>
          <w:szCs w:val="24"/>
        </w:rPr>
        <w:t xml:space="preserve">, el que encontrara mucho interés. "Fue, por lo tanto, este último sistema el que formó el centro de control para el desarrollo del cierre religioso del pensamiento antiguo. El desarrollo religioso del platonismo es el carácter fundamental de este período"</w:t>
      </w:r>
      <w:r>
        <w:rPr>
          <w:rFonts w:eastAsia="Times New Roman"/>
          <w:color w:val="000000"/>
          <w:sz w:val="24"/>
          <w:szCs w:val="24"/>
          <w:vertAlign w:val="superscript"/>
        </w:rPr>
        <w:footnoteReference w:id="136"/>
      </w:r>
      <w:r>
        <w:rPr>
          <w:rFonts w:eastAsia="Times New Roman"/>
          <w:color w:val="000000"/>
          <w:sz w:val="24"/>
          <w:szCs w:val="24"/>
          <w:vertAlign w:val="superscript"/>
        </w:rPr>
        <w:t xml:space="preserve">.</w:t>
      </w:r>
      <w:r>
        <w:rPr>
          <w:rFonts w:eastAsia="Times New Roman"/>
          <w:color w:val="000000"/>
          <w:sz w:val="24"/>
          <w:szCs w:val="24"/>
        </w:rPr>
        <w:t xml:space="preserve"> "El individuo filósofo ya no confiaba en que pudiera alcanzar la correcta percepción o la salvación de su alma por sus propias fuerzas, y buscó su ayuda en consecuencia, en parte en medio</w:t>
      </w:r>
      <w:r>
        <w:rPr>
          <w:rFonts w:eastAsia="Times New Roman"/>
          <w:color w:val="000000"/>
          <w:sz w:val="24"/>
          <w:szCs w:val="24"/>
        </w:rPr>
        <w:t xml:space="preserve"> de los grandes monumentos del pasado, en parte en una revelación divina. Ambas tendencias, sin embargo, son en última instancia la misma base, ya que la confianza que se depositó en los hombres y los escritos de una época anterior se basaba únicamente en </w:t>
      </w:r>
      <w:r>
        <w:rPr>
          <w:rFonts w:eastAsia="Times New Roman"/>
          <w:color w:val="000000"/>
          <w:sz w:val="24"/>
          <w:szCs w:val="24"/>
        </w:rPr>
        <w:t xml:space="preserve">el hecho de que se les consideraba como recipientes especialmente favorecidos de la revelación superior. La autoridad, por lo tanto, adquirió su valor como la revelación mediata e históricamente acreditada, mientras que la iluminación divina del individuo </w:t>
      </w:r>
      <w:r>
        <w:rPr>
          <w:rFonts w:eastAsia="Times New Roman"/>
          <w:color w:val="000000"/>
          <w:sz w:val="24"/>
          <w:szCs w:val="24"/>
        </w:rPr>
        <w:t xml:space="preserve">como revelación inmediata vino en su ayuda. De manera diferente a como se concibió l</w:t>
      </w:r>
      <w:r>
        <w:rPr>
          <w:rFonts w:eastAsia="Times New Roman"/>
          <w:color w:val="000000"/>
          <w:sz w:val="24"/>
          <w:szCs w:val="24"/>
        </w:rPr>
        <w:t xml:space="preserve">a relación entre estas dos formas, es todavía la marca común de toda la filosofía alejandrina que considera la revelación divina como la fuente más alta de conocimiento. Ya en esta innovación en la teoría del conocimiento, encontramos expresado el valor el</w:t>
      </w:r>
      <w:r>
        <w:rPr>
          <w:rFonts w:eastAsia="Times New Roman"/>
          <w:color w:val="000000"/>
          <w:sz w:val="24"/>
          <w:szCs w:val="24"/>
        </w:rPr>
        <w:t xml:space="preserve">evado que este período dio a la personalidad, y a la personalidad como se evidencia en los sentimientos. El anhelo de este tiempo deseaba que la verdad pudiera ser encontrada por la experiencia, como una comunicación interna del hombre con el Ser Supremo".</w:t>
      </w:r>
      <w:r>
        <w:rPr>
          <w:rFonts w:eastAsia="Times New Roman"/>
          <w:color w:val="000000"/>
          <w:sz w:val="24"/>
          <w:szCs w:val="24"/>
          <w:vertAlign w:val="superscript"/>
        </w:rPr>
        <w:footnoteReference w:id="137"/>
      </w:r>
      <w:r>
        <w:rPr>
          <w:color w:val="000000"/>
          <w:sz w:val="24"/>
          <w:szCs w:val="24"/>
        </w:rPr>
      </w:r>
    </w:p>
    <w:p>
      <w:pPr>
        <w:pBdr>
          <w:top w:val="none" w:color="000000" w:sz="0" w:space="0"/>
          <w:left w:val="none" w:color="000000" w:sz="0" w:space="0"/>
          <w:bottom w:val="none" w:color="000000" w:sz="0" w:space="0"/>
          <w:right w:val="none" w:color="000000" w:sz="0" w:space="0"/>
          <w:between w:val="none" w:color="000000" w:sz="0" w:space="0"/>
        </w:pBdr>
        <w:spacing w:after="160" w:line="240" w:lineRule="auto"/>
        <w:ind w:hanging="10" w:left="5"/>
        <w:jc w:val="both"/>
        <w:rPr>
          <w:color w:val="000000"/>
          <w:sz w:val="24"/>
          <w:szCs w:val="24"/>
        </w:rPr>
      </w:pPr>
      <w:r>
        <w:rPr>
          <w:rFonts w:eastAsia="Times New Roman"/>
          <w:color w:val="000000"/>
          <w:sz w:val="24"/>
          <w:szCs w:val="24"/>
        </w:rPr>
        <w:t xml:space="preserve">Lo que debe observarse particularmente en esto es que la visión de "autoridad" como la esboza </w:t>
      </w:r>
      <w:r>
        <w:rPr>
          <w:rFonts w:eastAsia="Times New Roman"/>
          <w:color w:val="000000"/>
          <w:sz w:val="24"/>
          <w:szCs w:val="24"/>
        </w:rPr>
        <w:t xml:space="preserve">Windelband</w:t>
      </w:r>
      <w:r>
        <w:rPr>
          <w:rFonts w:eastAsia="Times New Roman"/>
          <w:color w:val="000000"/>
          <w:sz w:val="24"/>
          <w:szCs w:val="24"/>
        </w:rPr>
        <w:t xml:space="preserve"> es una visión que concuerda plenamente con la idea de la autonomía humana, y está totalmente en desacuerdo con la i</w:t>
      </w:r>
      <w:r>
        <w:rPr>
          <w:rFonts w:eastAsia="Times New Roman"/>
          <w:color w:val="000000"/>
          <w:sz w:val="24"/>
          <w:szCs w:val="24"/>
        </w:rPr>
        <w:t xml:space="preserve">dea de la autoridad bíblica absoluta. "El recurso a la autoridad aparece a menudo en la filosofía griega y helenística en el sentido de una confirmación y fortalecimiento de las propias opiniones del autor, pero no como un argumento decisivo y concluyente"</w:t>
      </w:r>
      <w:r>
        <w:rPr>
          <w:rFonts w:eastAsia="Times New Roman"/>
          <w:color w:val="000000"/>
          <w:sz w:val="24"/>
          <w:szCs w:val="24"/>
          <w:vertAlign w:val="superscript"/>
        </w:rPr>
        <w:footnoteReference w:id="138"/>
      </w:r>
      <w:r>
        <w:rPr>
          <w:rFonts w:eastAsia="Times New Roman"/>
          <w:color w:val="000000"/>
          <w:sz w:val="24"/>
          <w:szCs w:val="24"/>
          <w:vertAlign w:val="superscript"/>
        </w:rPr>
        <w:t xml:space="preserve">.</w:t>
      </w:r>
      <w:r>
        <w:rPr>
          <w:color w:val="000000"/>
          <w:sz w:val="24"/>
          <w:szCs w:val="24"/>
        </w:rPr>
      </w:r>
    </w:p>
    <w:p>
      <w:pPr>
        <w:pBdr>
          <w:top w:val="none" w:color="000000" w:sz="0" w:space="0"/>
          <w:left w:val="none" w:color="000000" w:sz="0" w:space="0"/>
          <w:bottom w:val="none" w:color="000000" w:sz="0" w:space="0"/>
          <w:right w:val="none" w:color="000000" w:sz="0" w:space="0"/>
          <w:between w:val="none" w:color="000000" w:sz="0" w:space="0"/>
        </w:pBdr>
        <w:spacing w:after="160" w:line="240" w:lineRule="auto"/>
        <w:ind w:hanging="10" w:left="5"/>
        <w:jc w:val="both"/>
        <w:rPr>
          <w:color w:val="000000"/>
          <w:sz w:val="24"/>
          <w:szCs w:val="24"/>
        </w:rPr>
      </w:pPr>
      <w:r>
        <w:rPr>
          <w:rFonts w:eastAsia="Times New Roman"/>
          <w:color w:val="000000"/>
          <w:sz w:val="24"/>
          <w:szCs w:val="24"/>
        </w:rPr>
        <w:t xml:space="preserve">Fue el tipo de autoridad que se desarrolló naturalmente a partir de la historia de la especulación griega. Fue cu</w:t>
      </w:r>
      <w:r>
        <w:rPr>
          <w:rFonts w:eastAsia="Times New Roman"/>
          <w:color w:val="000000"/>
          <w:sz w:val="24"/>
          <w:szCs w:val="24"/>
        </w:rPr>
        <w:t xml:space="preserve">ando esta especulación se volvió escéptica e irracionalista que desarrolló su idea de autoridad. El hombre natural, más que nunca antes, quedó impresionado por sus propios fallos en la interpretación exhaustiva de la realidad en términos de sus categorías </w:t>
      </w:r>
      <w:r>
        <w:rPr>
          <w:rFonts w:eastAsia="Times New Roman"/>
          <w:color w:val="000000"/>
          <w:sz w:val="24"/>
          <w:szCs w:val="24"/>
        </w:rPr>
        <w:t xml:space="preserve">inmanentistas</w:t>
      </w:r>
      <w:r>
        <w:rPr>
          <w:rFonts w:eastAsia="Times New Roman"/>
          <w:color w:val="000000"/>
          <w:sz w:val="24"/>
          <w:szCs w:val="24"/>
        </w:rPr>
        <w:t xml:space="preserve">. Fue como parte de este reconocimiento general del irracionalismo que se desarrolló la idea helenística de la personalidad. Esta idea era que el hombre debe ser suficiente para sí mismo a pesar de lo que p</w:t>
      </w:r>
      <w:r>
        <w:rPr>
          <w:rFonts w:eastAsia="Times New Roman"/>
          <w:color w:val="000000"/>
          <w:sz w:val="24"/>
          <w:szCs w:val="24"/>
        </w:rPr>
        <w:t xml:space="preserve">ueda suceder en el universo. Es decir, se asumió que el universo no estaba controlado por la providencia de Dios como esta providencia se entiende en el sentido cristiano del término. Incluso la noción estoica de la providencia no era más que un principio </w:t>
      </w:r>
      <w:r>
        <w:rPr>
          <w:rFonts w:eastAsia="Times New Roman"/>
          <w:color w:val="000000"/>
          <w:sz w:val="24"/>
          <w:szCs w:val="24"/>
        </w:rPr>
        <w:t xml:space="preserve">intracósmico</w:t>
      </w:r>
      <w:r>
        <w:rPr>
          <w:rFonts w:eastAsia="Times New Roman"/>
          <w:color w:val="000000"/>
          <w:sz w:val="24"/>
          <w:szCs w:val="24"/>
        </w:rPr>
        <w:t xml:space="preserve"> de supuesta racionalidad, y este principio </w:t>
      </w:r>
      <w:r>
        <w:rPr>
          <w:rFonts w:eastAsia="Times New Roman"/>
          <w:color w:val="000000"/>
          <w:sz w:val="24"/>
          <w:szCs w:val="24"/>
        </w:rPr>
        <w:t xml:space="preserve">intracósmico</w:t>
      </w:r>
      <w:r>
        <w:rPr>
          <w:rFonts w:eastAsia="Times New Roman"/>
          <w:color w:val="000000"/>
          <w:sz w:val="24"/>
          <w:szCs w:val="24"/>
        </w:rPr>
        <w:t xml:space="preserve"> encontró, por así decirlo, frente a sí m</w:t>
      </w:r>
      <w:r>
        <w:rPr>
          <w:rFonts w:eastAsia="Times New Roman"/>
          <w:color w:val="000000"/>
          <w:sz w:val="24"/>
          <w:szCs w:val="24"/>
        </w:rPr>
        <w:t xml:space="preserve">ismo un área de pura contingencia. Por lo tanto, el hombre todavía estaba rodeado de fuerzas sobre las que no había control racional y de las que no había conocimiento racional. Así que el hombre tenía que cultivar su propia suficiencia dentro de sí mismo.</w:t>
      </w:r>
      <w:r>
        <w:rPr>
          <w:color w:val="000000"/>
          <w:sz w:val="24"/>
          <w:szCs w:val="24"/>
        </w:rPr>
      </w:r>
    </w:p>
    <w:p>
      <w:pPr>
        <w:pBdr>
          <w:top w:val="none" w:color="000000" w:sz="0" w:space="0"/>
          <w:left w:val="none" w:color="000000" w:sz="0" w:space="0"/>
          <w:bottom w:val="none" w:color="000000" w:sz="0" w:space="0"/>
          <w:right w:val="none" w:color="000000" w:sz="0" w:space="0"/>
          <w:between w:val="none" w:color="000000" w:sz="0" w:space="0"/>
        </w:pBdr>
        <w:spacing w:after="160" w:line="240" w:lineRule="auto"/>
        <w:ind w:hanging="10" w:left="5"/>
        <w:jc w:val="both"/>
        <w:rPr>
          <w:color w:val="000000"/>
          <w:sz w:val="24"/>
          <w:szCs w:val="24"/>
        </w:rPr>
      </w:pPr>
      <w:r>
        <w:rPr>
          <w:rFonts w:eastAsia="Times New Roman"/>
          <w:color w:val="000000"/>
          <w:sz w:val="24"/>
          <w:szCs w:val="24"/>
        </w:rPr>
        <w:t xml:space="preserve">Así pues, hay un desarrollo concomitante de una noción irracionalista-racionalista de autoridad y de una noción irracionalista-racionalista de personalidad. En este desarrollo se puede dec</w:t>
      </w:r>
      <w:r>
        <w:rPr>
          <w:rFonts w:eastAsia="Times New Roman"/>
          <w:color w:val="000000"/>
          <w:sz w:val="24"/>
          <w:szCs w:val="24"/>
        </w:rPr>
        <w:t xml:space="preserve">ir que hay una insinuación de la situación moderna post-Kantiana. En el pensamiento moderno el hombre autónomo está bastante dispuesto a reconocer la autoridad. En los tiempos modernos ha desarrollado tan claramente la idea de la personalidad como autónoma</w:t>
      </w:r>
      <w:r>
        <w:rPr>
          <w:rFonts w:eastAsia="Times New Roman"/>
          <w:color w:val="000000"/>
          <w:sz w:val="24"/>
          <w:szCs w:val="24"/>
        </w:rPr>
        <w:t xml:space="preserve"> y está tan seguro de que no hay conocimiento de Dios, en el sentido cristiano histórico del término, que está perfectamente seguro de pedir información autorizada sobre aquello de lo que él mismo virtualmente afirma que no puede haber ningún conocimiento.</w:t>
      </w:r>
      <w:r>
        <w:rPr>
          <w:color w:val="000000"/>
          <w:sz w:val="24"/>
          <w:szCs w:val="24"/>
        </w:rPr>
      </w:r>
    </w:p>
    <w:p>
      <w:pPr>
        <w:pBdr>
          <w:top w:val="none" w:color="000000" w:sz="0" w:space="0"/>
          <w:left w:val="none" w:color="000000" w:sz="0" w:space="0"/>
          <w:bottom w:val="none" w:color="000000" w:sz="0" w:space="0"/>
          <w:right w:val="none" w:color="000000" w:sz="0" w:space="0"/>
          <w:between w:val="none" w:color="000000" w:sz="0" w:space="0"/>
        </w:pBdr>
        <w:spacing w:after="160" w:line="240" w:lineRule="auto"/>
        <w:ind w:hanging="10" w:left="5"/>
        <w:jc w:val="both"/>
        <w:rPr>
          <w:color w:val="000000"/>
          <w:sz w:val="24"/>
          <w:szCs w:val="24"/>
        </w:rPr>
      </w:pPr>
      <w:r>
        <w:rPr>
          <w:rFonts w:eastAsia="Times New Roman"/>
          <w:color w:val="000000"/>
          <w:sz w:val="24"/>
          <w:szCs w:val="24"/>
        </w:rPr>
        <w:t xml:space="preserve">De manera similar, en la época de la iglesia primitiva, el</w:t>
      </w:r>
      <w:r>
        <w:rPr>
          <w:rFonts w:eastAsia="Times New Roman"/>
          <w:color w:val="000000"/>
          <w:sz w:val="24"/>
          <w:szCs w:val="24"/>
        </w:rPr>
        <w:t xml:space="preserve"> helenismo había desarrollado la idea de la personalidad autosuficiente. Se basaba en dos razones aparentemente mutuamente excluyentes. La primera es la idea de que el hombre sabe que está rodeado por un océano infinito de posibilidades que pueden influir </w:t>
      </w:r>
      <w:r>
        <w:rPr>
          <w:rFonts w:eastAsia="Times New Roman"/>
          <w:color w:val="000000"/>
          <w:sz w:val="24"/>
          <w:szCs w:val="24"/>
        </w:rPr>
        <w:t xml:space="preserve">en él para bien o para mal y que él mismo no tiene conocimiento de este océano. La segunda es que el hombre "sa</w:t>
      </w:r>
      <w:r>
        <w:rPr>
          <w:rFonts w:eastAsia="Times New Roman"/>
          <w:color w:val="000000"/>
          <w:sz w:val="24"/>
          <w:szCs w:val="24"/>
        </w:rPr>
        <w:t xml:space="preserve">be" que de este océano de posibilidades no puede salir nada en el camino de una revelación de Dios en el sentido cristiano del término. La primera razón es irracionalista y la segunda es racionalista. Y las dos razones están involucradas la una en la otra.</w:t>
      </w:r>
      <w:r>
        <w:rPr>
          <w:color w:val="000000"/>
          <w:sz w:val="24"/>
          <w:szCs w:val="24"/>
        </w:rPr>
      </w:r>
    </w:p>
    <w:p>
      <w:pPr>
        <w:pBdr>
          <w:top w:val="none" w:color="000000" w:sz="0" w:space="0"/>
          <w:left w:val="none" w:color="000000" w:sz="0" w:space="0"/>
          <w:bottom w:val="none" w:color="000000" w:sz="0" w:space="0"/>
          <w:right w:val="none" w:color="000000" w:sz="0" w:space="0"/>
          <w:between w:val="none" w:color="000000" w:sz="0" w:space="0"/>
        </w:pBdr>
        <w:spacing w:after="160" w:line="240" w:lineRule="auto"/>
        <w:ind w:hanging="10" w:left="5"/>
        <w:jc w:val="both"/>
        <w:rPr>
          <w:color w:val="000000"/>
          <w:sz w:val="24"/>
          <w:szCs w:val="24"/>
        </w:rPr>
      </w:pPr>
      <w:r>
        <w:rPr>
          <w:rFonts w:eastAsia="Times New Roman"/>
          <w:color w:val="000000"/>
          <w:sz w:val="24"/>
          <w:szCs w:val="24"/>
        </w:rPr>
        <w:t xml:space="preserve">La idea de la personalidad y la concomitante apelación a la autoridad, por lo tanto, como se desarrollaron en el pensamiento helen</w:t>
      </w:r>
      <w:r>
        <w:rPr>
          <w:rFonts w:eastAsia="Times New Roman"/>
          <w:color w:val="000000"/>
          <w:sz w:val="24"/>
          <w:szCs w:val="24"/>
        </w:rPr>
        <w:t xml:space="preserve">ístico y como operaban en Alejandría, condujeron directamente al misticismo de Plotino. Como tal, eran totalmente exclusivos de la idea cristiana de la personalidad como creada a imagen de Dios y de la idea cristiana de autoridad. Es decir, la idea helenís</w:t>
      </w:r>
      <w:r>
        <w:rPr>
          <w:rFonts w:eastAsia="Times New Roman"/>
          <w:color w:val="000000"/>
          <w:sz w:val="24"/>
          <w:szCs w:val="24"/>
        </w:rPr>
        <w:t xml:space="preserve">tica de la personalidad y de la apelación a la autoridad implicaba la idea de un misticismo puro y por lo tanto el rechazo total de la revelación en el sentido ortodoxo del término. Según el neoplatonismo el hombre debe buscar la absorción en la deidad. Es</w:t>
      </w:r>
      <w:r>
        <w:rPr>
          <w:rFonts w:eastAsia="Times New Roman"/>
          <w:color w:val="000000"/>
          <w:sz w:val="24"/>
          <w:szCs w:val="24"/>
        </w:rPr>
        <w:t xml:space="preserve">ta es su idea práctica, su ética, no su idea teórica. La idea de la revelación que corresponde a esto es la idea de la iluminación inmediata del individuo por la deidad. Esta iluminación no es por medio de la información transmitida en la comunicación del </w:t>
      </w:r>
      <w:r>
        <w:rPr>
          <w:rFonts w:eastAsia="Times New Roman"/>
          <w:color w:val="000000"/>
          <w:sz w:val="24"/>
          <w:szCs w:val="24"/>
        </w:rPr>
        <w:t xml:space="preserve">pensamiento</w:t>
      </w:r>
      <w:r>
        <w:rPr>
          <w:rFonts w:eastAsia="Times New Roman"/>
          <w:color w:val="000000"/>
          <w:sz w:val="24"/>
          <w:szCs w:val="24"/>
        </w:rPr>
        <w:t xml:space="preserve"> sino que viene por medio</w:t>
      </w:r>
      <w:r>
        <w:rPr>
          <w:rFonts w:eastAsia="Times New Roman"/>
          <w:color w:val="000000"/>
          <w:sz w:val="24"/>
          <w:szCs w:val="24"/>
        </w:rPr>
        <w:t xml:space="preserve"> del éxtasis. "Todo pensamiento, enseña Plotino, es inferior a este estado de éxtasis; porque el pensamiento es movimiento, -un deseo de saber-. El éxtasis, sin embargo, es la certeza de Dios, el bendito descanso en él; el hombre tiene participación en la </w:t>
      </w:r>
      <w:r>
        <w:rPr>
          <w:rFonts w:eastAsia="Times New Roman"/>
          <w:color w:val="000000"/>
          <w:sz w:val="24"/>
          <w:szCs w:val="24"/>
        </w:rPr>
        <w:t xml:space="preserve">teoria</w:t>
      </w:r>
      <w:r>
        <w:rPr>
          <w:rFonts w:eastAsia="Times New Roman"/>
          <w:color w:val="000000"/>
          <w:sz w:val="24"/>
          <w:szCs w:val="24"/>
        </w:rPr>
        <w:t xml:space="preserve"> divina, o contemplación (Aristóteles) sólo cuando se ha elevado por completo a la deidad".</w:t>
      </w:r>
      <w:r>
        <w:rPr>
          <w:color w:val="000000"/>
          <w:sz w:val="24"/>
          <w:szCs w:val="24"/>
        </w:rPr>
      </w:r>
    </w:p>
    <w:p>
      <w:pPr>
        <w:pBdr>
          <w:top w:val="none" w:color="000000" w:sz="0" w:space="0"/>
          <w:left w:val="none" w:color="000000" w:sz="0" w:space="0"/>
          <w:bottom w:val="none" w:color="000000" w:sz="0" w:space="0"/>
          <w:right w:val="none" w:color="000000" w:sz="0" w:space="0"/>
          <w:between w:val="none" w:color="000000" w:sz="0" w:space="0"/>
        </w:pBdr>
        <w:spacing w:after="160" w:line="240" w:lineRule="auto"/>
        <w:ind w:hanging="10" w:left="5"/>
        <w:jc w:val="both"/>
        <w:rPr>
          <w:color w:val="000000"/>
          <w:sz w:val="24"/>
          <w:szCs w:val="24"/>
        </w:rPr>
      </w:pPr>
      <w:r>
        <w:rPr>
          <w:rFonts w:eastAsia="Times New Roman"/>
          <w:color w:val="000000"/>
          <w:sz w:val="24"/>
          <w:szCs w:val="24"/>
        </w:rPr>
        <w:t xml:space="preserve">"El éxtasis es entonces un estado que trasciende la autoconciencia del individuo, ya que su objeto trasciende toda determinación particul</w:t>
      </w:r>
      <w:r>
        <w:rPr>
          <w:rFonts w:eastAsia="Times New Roman"/>
          <w:color w:val="000000"/>
          <w:sz w:val="24"/>
          <w:szCs w:val="24"/>
        </w:rPr>
        <w:t xml:space="preserve">ar. Es un hundimiento en una esencia divina con una pérdida total de la autoconciencia: es una posesión de la deidad, una unidad de vida con él, que se burla de toda descripción, de toda percepción y de todo lo que el pensamiento abstracto puede enmarcar".</w:t>
      </w:r>
      <w:r>
        <w:rPr>
          <w:rFonts w:eastAsia="Times New Roman"/>
          <w:color w:val="000000"/>
          <w:sz w:val="24"/>
          <w:szCs w:val="24"/>
          <w:vertAlign w:val="superscript"/>
        </w:rPr>
        <w:footnoteReference w:id="139"/>
      </w:r>
      <w:r>
        <w:rPr>
          <w:color w:val="000000"/>
          <w:sz w:val="24"/>
          <w:szCs w:val="24"/>
        </w:rPr>
      </w:r>
    </w:p>
    <w:p>
      <w:pPr>
        <w:pBdr>
          <w:top w:val="none" w:color="000000" w:sz="0" w:space="0"/>
          <w:left w:val="none" w:color="000000" w:sz="0" w:space="0"/>
          <w:bottom w:val="none" w:color="000000" w:sz="0" w:space="0"/>
          <w:right w:val="none" w:color="000000" w:sz="0" w:space="0"/>
          <w:between w:val="none" w:color="000000" w:sz="0" w:space="0"/>
        </w:pBdr>
        <w:spacing w:after="160" w:line="240" w:lineRule="auto"/>
        <w:ind w:hanging="10" w:left="5"/>
        <w:jc w:val="both"/>
        <w:rPr>
          <w:color w:val="000000"/>
          <w:sz w:val="24"/>
          <w:szCs w:val="24"/>
        </w:rPr>
      </w:pPr>
      <w:r>
        <w:rPr>
          <w:rFonts w:eastAsia="Times New Roman"/>
          <w:color w:val="000000"/>
          <w:sz w:val="24"/>
          <w:szCs w:val="24"/>
        </w:rPr>
        <w:t xml:space="preserve">Es así como la epistemología de la filosofía griega co</w:t>
      </w:r>
      <w:r>
        <w:rPr>
          <w:rFonts w:eastAsia="Times New Roman"/>
          <w:color w:val="000000"/>
          <w:sz w:val="24"/>
          <w:szCs w:val="24"/>
        </w:rPr>
        <w:t xml:space="preserve">mienza con la idea de la audaz afirmación del hombre autónomo, que puede determinar la naturaleza de toda posibilidad por medio de su poder lógico, y termina por este mismo hombre autónomo buscando cobardemente la absorción no racional en algún absoluto im</w:t>
      </w:r>
      <w:r>
        <w:rPr>
          <w:rFonts w:eastAsia="Times New Roman"/>
          <w:color w:val="000000"/>
          <w:sz w:val="24"/>
          <w:szCs w:val="24"/>
        </w:rPr>
        <w:t xml:space="preserve">personal no determinado. La filosofía moderna iba a contar esta historia idéntica en forma agravada. La cuestión principal es si los teólogos alejandrinos eran capaces de distinguir entre la verdadera y la falsa noción de personalidad y por lo tanto tambié</w:t>
      </w:r>
      <w:r>
        <w:rPr>
          <w:rFonts w:eastAsia="Times New Roman"/>
          <w:color w:val="000000"/>
          <w:sz w:val="24"/>
          <w:szCs w:val="24"/>
        </w:rPr>
        <w:t xml:space="preserve">n entre la verdadera y la falsa noción de autoridad. ¿O cedieron a la tentación de buscar la combinación de la noción cristiana y pagana de personalidad y por lo tanto la noción cristiana y pagana de autoridad? Como es bien sabido, este último fue el caso.</w:t>
      </w:r>
      <w:r>
        <w:rPr>
          <w:color w:val="000000"/>
          <w:sz w:val="24"/>
          <w:szCs w:val="24"/>
        </w:rPr>
      </w:r>
    </w:p>
    <w:p>
      <w:pPr>
        <w:pStyle w:val="11224"/>
        <w:pBdr/>
        <w:spacing/>
        <w:ind/>
        <w:rPr>
          <w:rFonts w:ascii="Arial" w:hAnsi="Arial" w:cs="Arial"/>
          <w:sz w:val="24"/>
          <w:szCs w:val="24"/>
        </w:rPr>
      </w:pPr>
      <w:r/>
      <w:bookmarkStart w:id="35" w:name="_Toc238406"/>
      <w:r>
        <w:rPr>
          <w:rFonts w:ascii="Arial" w:hAnsi="Arial" w:eastAsia="Times New Roman" w:cs="Arial"/>
          <w:sz w:val="24"/>
          <w:szCs w:val="24"/>
        </w:rPr>
        <w:t xml:space="preserve">A. Clemente en Autoridad</w:t>
      </w:r>
      <w:bookmarkEnd w:id="35"/>
      <w:r/>
      <w:r>
        <w:rPr>
          <w:rFonts w:ascii="Arial" w:hAnsi="Arial" w:cs="Arial"/>
          <w:sz w:val="24"/>
          <w:szCs w:val="24"/>
        </w:rPr>
      </w:r>
    </w:p>
    <w:p>
      <w:pPr>
        <w:pBdr>
          <w:top w:val="none" w:color="000000" w:sz="0" w:space="0"/>
          <w:left w:val="none" w:color="000000" w:sz="0" w:space="0"/>
          <w:bottom w:val="none" w:color="000000" w:sz="0" w:space="0"/>
          <w:right w:val="none" w:color="000000" w:sz="0" w:space="0"/>
          <w:between w:val="none" w:color="000000" w:sz="0" w:space="0"/>
        </w:pBdr>
        <w:spacing w:after="160" w:line="240" w:lineRule="auto"/>
        <w:ind w:hanging="10" w:left="5"/>
        <w:jc w:val="both"/>
        <w:rPr>
          <w:color w:val="000000"/>
          <w:sz w:val="24"/>
          <w:szCs w:val="24"/>
        </w:rPr>
      </w:pPr>
      <w:r>
        <w:rPr>
          <w:rFonts w:eastAsia="Times New Roman"/>
          <w:color w:val="000000"/>
          <w:sz w:val="24"/>
          <w:szCs w:val="24"/>
        </w:rPr>
        <w:t xml:space="preserve">Tanto Clemente como Orígenes apelan a la autoridad de las Escritu</w:t>
      </w:r>
      <w:r>
        <w:rPr>
          <w:rFonts w:eastAsia="Times New Roman"/>
          <w:color w:val="000000"/>
          <w:sz w:val="24"/>
          <w:szCs w:val="24"/>
        </w:rPr>
        <w:t xml:space="preserve">ras. Incluso hablan de esta autoridad en términos muy ortodoxos. Pero en la construcción de su sistema filosófico no se sienten obligados por esta autoridad como algo básico para todo lo demás. Los principales escritos de Clemente son su Exhortación a los </w:t>
      </w:r>
      <w:r>
        <w:rPr>
          <w:rFonts w:eastAsia="Times New Roman"/>
          <w:color w:val="000000"/>
          <w:sz w:val="24"/>
          <w:szCs w:val="24"/>
        </w:rPr>
        <w:t xml:space="preserve">Griegos</w:t>
      </w:r>
      <w:r>
        <w:rPr>
          <w:rFonts w:eastAsia="Times New Roman"/>
          <w:color w:val="000000"/>
          <w:sz w:val="24"/>
          <w:szCs w:val="24"/>
        </w:rPr>
        <w:t xml:space="preserve">, su Instructor, y su </w:t>
      </w:r>
      <w:r>
        <w:rPr>
          <w:rFonts w:eastAsia="Times New Roman"/>
          <w:color w:val="000000"/>
          <w:sz w:val="24"/>
          <w:szCs w:val="24"/>
        </w:rPr>
        <w:t xml:space="preserve">Stromata</w:t>
      </w:r>
      <w:r>
        <w:rPr>
          <w:rFonts w:eastAsia="Times New Roman"/>
          <w:color w:val="000000"/>
          <w:sz w:val="24"/>
          <w:szCs w:val="24"/>
        </w:rPr>
        <w:t xml:space="preserve"> o Miscelánea. En todos ellos encontramos una apelación a la autoridad de las Escrituras. Así, por ejemplo, en el </w:t>
      </w:r>
      <w:r>
        <w:rPr>
          <w:rFonts w:eastAsia="Times New Roman"/>
          <w:color w:val="000000"/>
          <w:sz w:val="24"/>
          <w:szCs w:val="24"/>
        </w:rPr>
        <w:t xml:space="preserve">Stromata</w:t>
      </w:r>
      <w:r>
        <w:rPr>
          <w:rFonts w:eastAsia="Times New Roman"/>
          <w:color w:val="000000"/>
          <w:sz w:val="24"/>
          <w:szCs w:val="24"/>
        </w:rPr>
        <w:t xml:space="preserve"> encontramos las siguientes palabras: "Pero nosotros, que hemos </w:t>
      </w:r>
      <w:r>
        <w:rPr>
          <w:rFonts w:eastAsia="Times New Roman"/>
          <w:color w:val="000000"/>
          <w:sz w:val="24"/>
          <w:szCs w:val="24"/>
        </w:rPr>
        <w:t xml:space="preserve">oído por las Escrituras que la elección y el rechazo de la autodeterminación han sido dados por el Señor a los hombres, descansamos en el criterio inf</w:t>
      </w:r>
      <w:r>
        <w:rPr>
          <w:rFonts w:eastAsia="Times New Roman"/>
          <w:color w:val="000000"/>
          <w:sz w:val="24"/>
          <w:szCs w:val="24"/>
        </w:rPr>
        <w:t xml:space="preserve">alible de la fe, manifestando un espíritu dispuesto, ya que hemos elegido la vida y creemos en Dios a través de su voz. Y el que ha creído en la Palabra sabe que es verdad, porque la Palabra es verdad. Pero el que no cree en el que habla, no cree en Dios".</w:t>
      </w:r>
      <w:r>
        <w:rPr>
          <w:rFonts w:eastAsia="Times New Roman"/>
          <w:color w:val="000000"/>
          <w:sz w:val="24"/>
          <w:szCs w:val="24"/>
          <w:vertAlign w:val="superscript"/>
        </w:rPr>
        <w:t xml:space="preserve"> 95</w:t>
      </w:r>
      <w:r>
        <w:rPr>
          <w:rFonts w:eastAsia="Times New Roman"/>
          <w:color w:val="000000"/>
          <w:sz w:val="24"/>
          <w:szCs w:val="24"/>
          <w:vertAlign w:val="superscript"/>
        </w:rPr>
        <w:footnoteReference w:id="140"/>
      </w:r>
      <w:r>
        <w:rPr>
          <w:color w:val="000000"/>
          <w:sz w:val="24"/>
          <w:szCs w:val="24"/>
        </w:rPr>
      </w:r>
    </w:p>
    <w:p>
      <w:pPr>
        <w:pBdr>
          <w:top w:val="none" w:color="000000" w:sz="0" w:space="0"/>
          <w:left w:val="none" w:color="000000" w:sz="0" w:space="0"/>
          <w:bottom w:val="none" w:color="000000" w:sz="0" w:space="0"/>
          <w:right w:val="none" w:color="000000" w:sz="0" w:space="0"/>
          <w:between w:val="none" w:color="000000" w:sz="0" w:space="0"/>
        </w:pBdr>
        <w:spacing w:after="160" w:line="240" w:lineRule="auto"/>
        <w:ind w:hanging="10" w:left="5"/>
        <w:jc w:val="both"/>
        <w:rPr>
          <w:color w:val="000000"/>
          <w:sz w:val="24"/>
          <w:szCs w:val="24"/>
        </w:rPr>
      </w:pPr>
      <w:r>
        <w:rPr>
          <w:rFonts w:eastAsia="Times New Roman"/>
          <w:color w:val="000000"/>
          <w:sz w:val="24"/>
          <w:szCs w:val="24"/>
        </w:rPr>
        <w:t xml:space="preserve">Uno podría esperar del sonido de estas palabras que Clemente hiciera fe en esta Palab</w:t>
      </w:r>
      <w:r>
        <w:rPr>
          <w:rFonts w:eastAsia="Times New Roman"/>
          <w:color w:val="000000"/>
          <w:sz w:val="24"/>
          <w:szCs w:val="24"/>
        </w:rPr>
        <w:t xml:space="preserve">ra al hablar de la gracia salvadora a través de Cristo todo determinado en su pensamiento. Sin embargo, pronto descubrimos que Clemente ha entrelazado la idea de la fe en las Escrituras con la fe filosófica en los primeros principios como base de la posibi</w:t>
      </w:r>
      <w:r>
        <w:rPr>
          <w:rFonts w:eastAsia="Times New Roman"/>
          <w:color w:val="000000"/>
          <w:sz w:val="24"/>
          <w:szCs w:val="24"/>
        </w:rPr>
        <w:t xml:space="preserve">lidad de la aprehensión intelectual. "Bueno, la Sensación es la escalera al Conocimiento; mientras que la Fe, avanzando por el camino de los objetos o el sentido, deja atrás la Opinión, y se apresura a las cosas libres de engaños, y descansa en la verdad."</w:t>
      </w:r>
      <w:r>
        <w:rPr>
          <w:rFonts w:eastAsia="Times New Roman"/>
          <w:color w:val="000000"/>
          <w:sz w:val="24"/>
          <w:szCs w:val="24"/>
          <w:vertAlign w:val="superscript"/>
        </w:rPr>
        <w:footnoteReference w:id="141"/>
      </w:r>
      <w:r>
        <w:rPr>
          <w:rFonts w:eastAsia="Times New Roman"/>
          <w:color w:val="000000"/>
          <w:sz w:val="24"/>
          <w:szCs w:val="24"/>
        </w:rPr>
        <w:t xml:space="preserve"> Clemente argumenta que la fe es un ingrediente de todo el Conocimiento, especialmente de todo el conocimiento</w:t>
      </w:r>
      <w:r>
        <w:rPr>
          <w:rFonts w:eastAsia="Times New Roman"/>
          <w:color w:val="000000"/>
          <w:sz w:val="24"/>
          <w:szCs w:val="24"/>
        </w:rPr>
        <w:t xml:space="preserve"> con respecto a las cosas finales. "Si alguien dice que el Conocimiento se basa en la demostración por un proceso de razonamiento, que oiga que los primeros principios son incapaces de demostración, porque no se conocen ni por el arte ni por la sagacidad."</w:t>
      </w:r>
      <w:r>
        <w:rPr>
          <w:rFonts w:eastAsia="Times New Roman"/>
          <w:color w:val="000000"/>
          <w:sz w:val="24"/>
          <w:szCs w:val="24"/>
          <w:vertAlign w:val="superscript"/>
        </w:rPr>
        <w:footnoteReference w:id="142"/>
      </w:r>
      <w:r>
        <w:rPr>
          <w:rFonts w:eastAsia="Times New Roman"/>
          <w:color w:val="000000"/>
          <w:sz w:val="24"/>
          <w:szCs w:val="24"/>
        </w:rPr>
        <w:t xml:space="preserve"> O de nuevo: "Porque el conocimiento es un estado mental que resulta de la demos</w:t>
      </w:r>
      <w:r>
        <w:rPr>
          <w:rFonts w:eastAsia="Times New Roman"/>
          <w:color w:val="000000"/>
          <w:sz w:val="24"/>
          <w:szCs w:val="24"/>
        </w:rPr>
        <w:t xml:space="preserve">tración; pero la fe es una gracia que de lo indemostrable conduce a lo universal y simple, lo que no está ni con la materia, ni con la materia, ni bajo la materia. Pero los que no creen, como es de esperar, arrastran a todos desde el cielo, y la región de </w:t>
      </w:r>
      <w:r>
        <w:rPr>
          <w:rFonts w:eastAsia="Times New Roman"/>
          <w:color w:val="000000"/>
          <w:sz w:val="24"/>
          <w:szCs w:val="24"/>
        </w:rPr>
        <w:t xml:space="preserve">lo invisible, a la tierra, "agarrando absolutamente con sus manos rocas y robles", según Platón. Porque, aferrándose a todas esas cosas, aseveran que sólo existe aquello que puede ser tocado y manejado, definiendo que el cuerpo y la esencia son idénticos".</w:t>
      </w:r>
      <w:r>
        <w:rPr>
          <w:rFonts w:eastAsia="Times New Roman"/>
          <w:color w:val="000000"/>
          <w:sz w:val="24"/>
          <w:szCs w:val="24"/>
          <w:vertAlign w:val="superscript"/>
        </w:rPr>
        <w:footnoteReference w:id="143"/>
      </w:r>
      <w:r>
        <w:rPr>
          <w:rFonts w:eastAsia="Times New Roman"/>
          <w:color w:val="000000"/>
          <w:sz w:val="24"/>
          <w:szCs w:val="24"/>
        </w:rPr>
        <w:t xml:space="preserve"> "Ahora Aristóteles dice que el juicio que sigue al conocimiento está en la fe de la verdad. Por consiguiente, la fe es algo superior al conocimiento, y es su criterio."</w:t>
      </w:r>
      <w:r>
        <w:rPr>
          <w:rFonts w:eastAsia="Times New Roman"/>
          <w:color w:val="000000"/>
          <w:sz w:val="24"/>
          <w:szCs w:val="24"/>
          <w:vertAlign w:val="superscript"/>
        </w:rPr>
        <w:footnoteReference w:id="144"/>
      </w:r>
      <w:r>
        <w:rPr>
          <w:color w:val="000000"/>
          <w:sz w:val="24"/>
          <w:szCs w:val="24"/>
        </w:rPr>
      </w:r>
    </w:p>
    <w:p>
      <w:pPr>
        <w:pBdr>
          <w:top w:val="none" w:color="000000" w:sz="0" w:space="0"/>
          <w:left w:val="none" w:color="000000" w:sz="0" w:space="0"/>
          <w:bottom w:val="none" w:color="000000" w:sz="0" w:space="0"/>
          <w:right w:val="none" w:color="000000" w:sz="0" w:space="0"/>
          <w:between w:val="none" w:color="000000" w:sz="0" w:space="0"/>
        </w:pBdr>
        <w:spacing w:after="160" w:line="240" w:lineRule="auto"/>
        <w:ind w:hanging="10" w:left="5"/>
        <w:jc w:val="both"/>
        <w:rPr>
          <w:color w:val="000000"/>
          <w:sz w:val="24"/>
          <w:szCs w:val="24"/>
        </w:rPr>
      </w:pPr>
      <w:r>
        <w:rPr>
          <w:rFonts w:eastAsia="Times New Roman"/>
          <w:color w:val="000000"/>
          <w:sz w:val="24"/>
          <w:szCs w:val="24"/>
        </w:rPr>
        <w:t xml:space="preserve">Por lo tanto, cuando Clemente habla del "c</w:t>
      </w:r>
      <w:r>
        <w:rPr>
          <w:rFonts w:eastAsia="Times New Roman"/>
          <w:color w:val="000000"/>
          <w:sz w:val="24"/>
          <w:szCs w:val="24"/>
        </w:rPr>
        <w:t xml:space="preserve">riterio infalible de la fe", esto no implica en su caso la autoridad absoluta de la Escritura. Habla de una fe general que se exige al hombre, ya que, como han demostrado los filósofos, el hombre no puede demostrar intelectualmente los primeros principios.</w:t>
      </w:r>
      <w:r>
        <w:rPr>
          <w:color w:val="000000"/>
          <w:sz w:val="24"/>
          <w:szCs w:val="24"/>
        </w:rPr>
      </w:r>
    </w:p>
    <w:p>
      <w:pPr>
        <w:pBdr>
          <w:top w:val="none" w:color="000000" w:sz="0" w:space="0"/>
          <w:left w:val="none" w:color="000000" w:sz="0" w:space="0"/>
          <w:bottom w:val="none" w:color="000000" w:sz="0" w:space="0"/>
          <w:right w:val="none" w:color="000000" w:sz="0" w:space="0"/>
          <w:between w:val="none" w:color="000000" w:sz="0" w:space="0"/>
        </w:pBdr>
        <w:spacing w:after="160" w:line="240" w:lineRule="auto"/>
        <w:ind w:hanging="10" w:left="5"/>
        <w:jc w:val="both"/>
        <w:rPr>
          <w:color w:val="000000"/>
          <w:sz w:val="24"/>
          <w:szCs w:val="24"/>
        </w:rPr>
      </w:pPr>
      <w:r>
        <w:rPr>
          <w:rFonts w:eastAsia="Times New Roman"/>
          <w:color w:val="000000"/>
          <w:sz w:val="24"/>
          <w:szCs w:val="24"/>
        </w:rPr>
        <w:t xml:space="preserve">En esto, entonces, el pensamiento de Clemente está controlado </w:t>
      </w:r>
      <w:r>
        <w:rPr>
          <w:rFonts w:eastAsia="Times New Roman"/>
          <w:color w:val="000000"/>
          <w:sz w:val="24"/>
          <w:szCs w:val="24"/>
        </w:rPr>
        <w:t xml:space="preserve">en gran medida por el pensamiento griego en lugar de por las Escrituras. Para él la fe apunta a algo sobrenatural. Pero no distingue entre la fe y su lugar en un sistema de filosofía que trata con el "pensamiento en general" y el "ser en general", y la fe </w:t>
      </w:r>
      <w:r>
        <w:rPr>
          <w:rFonts w:eastAsia="Times New Roman"/>
          <w:color w:val="000000"/>
          <w:sz w:val="24"/>
          <w:szCs w:val="24"/>
        </w:rPr>
        <w:t xml:space="preserve">como</w:t>
      </w:r>
      <w:r>
        <w:rPr>
          <w:rFonts w:eastAsia="Times New Roman"/>
          <w:color w:val="000000"/>
          <w:sz w:val="24"/>
          <w:szCs w:val="24"/>
        </w:rPr>
        <w:t xml:space="preserve"> encaja en el sistema cristiano. No distin</w:t>
      </w:r>
      <w:r>
        <w:rPr>
          <w:rFonts w:eastAsia="Times New Roman"/>
          <w:color w:val="000000"/>
          <w:sz w:val="24"/>
          <w:szCs w:val="24"/>
        </w:rPr>
        <w:t xml:space="preserve">gue entre la fe en lo irracional y la fe en el contenido del pensamiento comunicado por la Escritura. Parado en la bifurcación del camino, aparentemente trata de ir en dos direcciones, la que lleva al misticismo de Plotino y la otra al evangelio de Pablo. </w:t>
      </w:r>
      <w:r>
        <w:rPr>
          <w:color w:val="000000"/>
          <w:sz w:val="24"/>
          <w:szCs w:val="24"/>
        </w:rPr>
      </w:r>
    </w:p>
    <w:p>
      <w:pPr>
        <w:pBdr>
          <w:top w:val="none" w:color="000000" w:sz="0" w:space="0"/>
          <w:left w:val="none" w:color="000000" w:sz="0" w:space="0"/>
          <w:bottom w:val="none" w:color="000000" w:sz="0" w:space="0"/>
          <w:right w:val="none" w:color="000000" w:sz="0" w:space="0"/>
          <w:between w:val="none" w:color="000000" w:sz="0" w:space="0"/>
        </w:pBdr>
        <w:spacing w:after="160" w:line="240" w:lineRule="auto"/>
        <w:ind w:hanging="10" w:left="5"/>
        <w:jc w:val="both"/>
        <w:rPr>
          <w:color w:val="000000"/>
          <w:sz w:val="24"/>
          <w:szCs w:val="24"/>
        </w:rPr>
      </w:pPr>
      <w:r>
        <w:rPr>
          <w:rFonts w:eastAsia="Times New Roman"/>
          <w:color w:val="000000"/>
          <w:sz w:val="24"/>
          <w:szCs w:val="24"/>
        </w:rPr>
        <w:t xml:space="preserve">Hay, por lo tanto, una confusión básica a lo largo de los escritos de Clemente sobre la relación del evangelio con la sabiduría del mundo. La sabiduría del </w:t>
      </w:r>
      <w:r>
        <w:rPr>
          <w:rFonts w:eastAsia="Times New Roman"/>
          <w:color w:val="000000"/>
          <w:sz w:val="24"/>
          <w:szCs w:val="24"/>
        </w:rPr>
        <w:t xml:space="preserve">mundo, tal como se expresa en su día en la filosofía griega, condujo directamente al misticismo irracional de Plotino. Sin embargo, esta sabiduría del mundo fue para Clemente una preparación positiva para la llegada del Logos encarnado.</w:t>
      </w:r>
      <w:r>
        <w:rPr>
          <w:rFonts w:eastAsia="Times New Roman"/>
          <w:color w:val="000000"/>
          <w:sz w:val="24"/>
          <w:szCs w:val="24"/>
          <w:vertAlign w:val="superscript"/>
        </w:rPr>
        <w:footnoteReference w:id="145"/>
      </w:r>
      <w:r>
        <w:rPr>
          <w:rFonts w:eastAsia="Times New Roman"/>
          <w:color w:val="000000"/>
          <w:sz w:val="24"/>
          <w:szCs w:val="24"/>
        </w:rPr>
        <w:t xml:space="preserve"> La opinión predominante de Clemente es que los griegos conocían al verdadero Dios, pero lo conocían menos perfectamente que los cristianos que tienen una revelación más completa que los griegos.</w:t>
      </w:r>
      <w:r>
        <w:rPr>
          <w:color w:val="000000"/>
          <w:sz w:val="24"/>
          <w:szCs w:val="24"/>
        </w:rPr>
      </w:r>
    </w:p>
    <w:p>
      <w:pPr>
        <w:pBdr>
          <w:top w:val="none" w:color="000000" w:sz="0" w:space="0"/>
          <w:left w:val="none" w:color="000000" w:sz="0" w:space="0"/>
          <w:bottom w:val="none" w:color="000000" w:sz="0" w:space="0"/>
          <w:right w:val="none" w:color="000000" w:sz="0" w:space="0"/>
          <w:between w:val="none" w:color="000000" w:sz="0" w:space="0"/>
        </w:pBdr>
        <w:spacing w:after="160" w:line="240" w:lineRule="auto"/>
        <w:ind w:hanging="10" w:left="5"/>
        <w:jc w:val="both"/>
        <w:rPr>
          <w:color w:val="000000"/>
          <w:sz w:val="24"/>
          <w:szCs w:val="24"/>
        </w:rPr>
      </w:pPr>
      <w:r>
        <w:rPr>
          <w:rFonts w:eastAsia="Times New Roman"/>
          <w:color w:val="000000"/>
          <w:sz w:val="24"/>
          <w:szCs w:val="24"/>
        </w:rPr>
        <w:t xml:space="preserve">Mucho más podría decirse para indicar que para Clemente la fe en la Escritura es la misma fe que tenía el mejor de los filósofos y es la fe en el mismo Dios que poseían los filó</w:t>
      </w:r>
      <w:r>
        <w:rPr>
          <w:rFonts w:eastAsia="Times New Roman"/>
          <w:color w:val="000000"/>
          <w:sz w:val="24"/>
          <w:szCs w:val="24"/>
        </w:rPr>
        <w:t xml:space="preserve">sofos, pero es una fe más plena en una revelación más completa de este mismo Dios a través del Cristo que es el Logos. Clemente no advirtió a los hombres que se alejaran del camino que lleva a Plotino. En particular, no advirtió claramente a los hombres qu</w:t>
      </w:r>
      <w:r>
        <w:rPr>
          <w:rFonts w:eastAsia="Times New Roman"/>
          <w:color w:val="000000"/>
          <w:sz w:val="24"/>
          <w:szCs w:val="24"/>
        </w:rPr>
        <w:t xml:space="preserve">e sólo por gracia pueden ser salvados. No presentó al Hijo como diciendo: "Nadie viene al padre sino por mí". Los hombres ya conocían al Padre; siempre habían conocido al Padre; no habían ofendido al Padre; no rompían el pacto; no tenían una clara necesida</w:t>
      </w:r>
      <w:r>
        <w:rPr>
          <w:rFonts w:eastAsia="Times New Roman"/>
          <w:color w:val="000000"/>
          <w:sz w:val="24"/>
          <w:szCs w:val="24"/>
        </w:rPr>
        <w:t xml:space="preserve">d de redención. Así que ni siquiera la obra del Hijo como Salvador podía ser presentada verdaderamente. Su revelación entre los hombres cuando se encarna no es nada más que la expresión culminante de este mismo Cristo, revelación que se encuentra entre tod</w:t>
      </w:r>
      <w:r>
        <w:rPr>
          <w:rFonts w:eastAsia="Times New Roman"/>
          <w:color w:val="000000"/>
          <w:sz w:val="24"/>
          <w:szCs w:val="24"/>
        </w:rPr>
        <w:t xml:space="preserve">os los hombres, desde el principio. Clemente identifica virtualmente al Cristo encarnado con la idea general del Logos. Y como todos los hombres de todas partes han sido iluminados por el Logos se deduce que todos los hombres de todas partes, en alguna med</w:t>
      </w:r>
      <w:r>
        <w:rPr>
          <w:rFonts w:eastAsia="Times New Roman"/>
          <w:color w:val="000000"/>
          <w:sz w:val="24"/>
          <w:szCs w:val="24"/>
        </w:rPr>
        <w:t xml:space="preserve">ida, han sido iluminados por el Cristo. Clemente habla de la Palabra como la "Canción de la salvación" pero asegura a los griegos que esta canción no es nueva: lo fue desde el principio e incluso antes del principio. "Pero nosotros fuimos antes de la funda</w:t>
      </w:r>
      <w:r>
        <w:rPr>
          <w:rFonts w:eastAsia="Times New Roman"/>
          <w:color w:val="000000"/>
          <w:sz w:val="24"/>
          <w:szCs w:val="24"/>
        </w:rPr>
        <w:t xml:space="preserve">ción del mundo, nosotros que, porque estábamos destinados a estar en él, fuimos engendrados de antemano por Dios. Somos las imágenes racionales formadas por la Palabra de Dios, o la Razón, y datamos del principio por nuestra conexión con él, porque "la Pal</w:t>
      </w:r>
      <w:r>
        <w:rPr>
          <w:rFonts w:eastAsia="Times New Roman"/>
          <w:color w:val="000000"/>
          <w:sz w:val="24"/>
          <w:szCs w:val="24"/>
        </w:rPr>
        <w:t xml:space="preserve">abra estaba en el principio". Bien, porque el Verbo era desde el principio, era y es el principio divino de todas las cosas; pero como últimamente tomó un nombre, -el nombre consagrado de antiguo y digno de poder, el Cristo-, le he llamado un Nuevo Canto".</w:t>
      </w:r>
      <w:r>
        <w:rPr>
          <w:rFonts w:eastAsia="Times New Roman"/>
          <w:color w:val="000000"/>
          <w:sz w:val="24"/>
          <w:szCs w:val="24"/>
          <w:vertAlign w:val="superscript"/>
        </w:rPr>
        <w:footnoteReference w:id="146"/>
      </w:r>
      <w:r>
        <w:rPr>
          <w:rFonts w:eastAsia="Times New Roman"/>
          <w:color w:val="000000"/>
          <w:sz w:val="24"/>
          <w:szCs w:val="24"/>
        </w:rPr>
        <w:t xml:space="preserve"> En todo esto la noción de "pensamiento en general" y de "ser en general" es más prominente que la noción del evangelio de Cristo.</w:t>
      </w:r>
      <w:r>
        <w:rPr>
          <w:color w:val="000000"/>
          <w:sz w:val="24"/>
          <w:szCs w:val="24"/>
        </w:rPr>
      </w:r>
    </w:p>
    <w:p>
      <w:pPr>
        <w:pBdr>
          <w:top w:val="none" w:color="000000" w:sz="0" w:space="0"/>
          <w:left w:val="none" w:color="000000" w:sz="0" w:space="0"/>
          <w:bottom w:val="none" w:color="000000" w:sz="0" w:space="0"/>
          <w:right w:val="none" w:color="000000" w:sz="0" w:space="0"/>
          <w:between w:val="none" w:color="000000" w:sz="0" w:space="0"/>
        </w:pBdr>
        <w:spacing w:after="160" w:line="240" w:lineRule="auto"/>
        <w:ind w:hanging="10" w:left="5"/>
        <w:jc w:val="both"/>
        <w:rPr>
          <w:color w:val="000000"/>
          <w:sz w:val="24"/>
          <w:szCs w:val="24"/>
        </w:rPr>
      </w:pPr>
      <w:r>
        <w:rPr>
          <w:rFonts w:eastAsia="Times New Roman"/>
          <w:color w:val="000000"/>
          <w:sz w:val="24"/>
          <w:szCs w:val="24"/>
        </w:rPr>
        <w:t xml:space="preserve">La base de su incapacidad para distinguir el misticismo de la doctrina cristiana de la revelación fue su concepción de la personalidad. En ella, también, fue instr</w:t>
      </w:r>
      <w:r>
        <w:rPr>
          <w:rFonts w:eastAsia="Times New Roman"/>
          <w:color w:val="000000"/>
          <w:sz w:val="24"/>
          <w:szCs w:val="24"/>
        </w:rPr>
        <w:t xml:space="preserve">uido por los griegos en lugar de por Pablo. Clemente no enseña que Adán estaba en el paraíso en plena posesión del conocimiento de Dios en virtud de su creación por Dios y en virtud de su comunicación con Dios. Por lo tanto, no tiene un concepto de persona</w:t>
      </w:r>
      <w:r>
        <w:rPr>
          <w:rFonts w:eastAsia="Times New Roman"/>
          <w:color w:val="000000"/>
          <w:sz w:val="24"/>
          <w:szCs w:val="24"/>
        </w:rPr>
        <w:t xml:space="preserve">lidad que permita la posibilidad, por no hablar de la realidad, de la revelación autorizada por parte de Dios al hombre. Su concepción de la personalidad está tomada de la idea de ser en general más que de la Escritura. Asume que Adán antes de la caída y s</w:t>
      </w:r>
      <w:r>
        <w:rPr>
          <w:rFonts w:eastAsia="Times New Roman"/>
          <w:color w:val="000000"/>
          <w:sz w:val="24"/>
          <w:szCs w:val="24"/>
        </w:rPr>
        <w:t xml:space="preserve">us seguidores después de la caída están esencialmente en el mismo tipo de posición con respecto a su conocimiento de Dios y con respecto a la virtud. Ni Adán, antes de la caída, ni su posteridad conocían a Dios por naturaleza; están hechos para que puedan </w:t>
      </w:r>
      <w:r>
        <w:rPr>
          <w:rFonts w:eastAsia="Times New Roman"/>
          <w:color w:val="000000"/>
          <w:sz w:val="24"/>
          <w:szCs w:val="24"/>
        </w:rPr>
        <w:t xml:space="preserve">aprender a conocer a Dios. "Por encima de todo, debe saberse que por naturaleza estamos adaptados a la virtud, no para poseerla desde nuestro nacimiento, sino para adquirirla".</w:t>
      </w:r>
      <w:r>
        <w:rPr>
          <w:rFonts w:eastAsia="Times New Roman"/>
          <w:color w:val="000000"/>
          <w:sz w:val="24"/>
          <w:szCs w:val="24"/>
          <w:vertAlign w:val="superscript"/>
        </w:rPr>
        <w:footnoteReference w:id="147"/>
      </w:r>
      <w:r>
        <w:rPr>
          <w:rFonts w:eastAsia="Times New Roman"/>
          <w:color w:val="000000"/>
          <w:sz w:val="24"/>
          <w:szCs w:val="24"/>
        </w:rPr>
        <w:t xml:space="preserve"> Inmediatamente después de esta declaración general sobre el hombre como raza dice las siguientes palabras sobre Adán: "¿Por qué consideración se resuelve la cuestión que nos proponen los herejes, si Adán fue creado perfect</w:t>
      </w:r>
      <w:r>
        <w:rPr>
          <w:rFonts w:eastAsia="Times New Roman"/>
          <w:color w:val="000000"/>
          <w:sz w:val="24"/>
          <w:szCs w:val="24"/>
        </w:rPr>
        <w:t xml:space="preserve">o o imperfecto? Bueno, si es imperfecto, ¿cómo podría ser imperfecta la obra de un Dios perfecto, sobre todo, siendo esa obra el hombre? Y si es perfecto, ¿cómo transgredió los mandamientos? Porque oirán de nosotros que no fue perfecto en su creación, sino</w:t>
      </w:r>
      <w:r>
        <w:rPr>
          <w:rFonts w:eastAsia="Times New Roman"/>
          <w:color w:val="000000"/>
          <w:sz w:val="24"/>
          <w:szCs w:val="24"/>
        </w:rPr>
        <w:t xml:space="preserve"> que se adaptó a la recepción de la virtud. Porque es de gran importancia en lo que respecta a la virtud que se adapte para su consecución. Y se pretende que nos salvemos por nosotros mismos. Esta es la naturaleza del alma, moverse por sí misma. Entonces, </w:t>
      </w:r>
      <w:r>
        <w:rPr>
          <w:rFonts w:eastAsia="Times New Roman"/>
          <w:color w:val="000000"/>
          <w:sz w:val="24"/>
          <w:szCs w:val="24"/>
        </w:rPr>
        <w:t xml:space="preserve">como somos racionales y la filosofía es racional, tenemos cierta afinidad con ella. Ahora bien, una aptitud es un movimiento hacia la virtud, no la virtud misma. Todos, entonces, como dije, están constituidos naturalmente para la adquisición de la virtud."</w:t>
      </w:r>
      <w:r>
        <w:rPr>
          <w:rFonts w:eastAsia="Times New Roman"/>
          <w:color w:val="000000"/>
          <w:sz w:val="24"/>
          <w:szCs w:val="24"/>
          <w:vertAlign w:val="superscript"/>
        </w:rPr>
        <w:footnoteReference w:id="148"/>
      </w:r>
      <w:bookmarkStart w:id="36" w:name="_Toc238407"/>
      <w:r/>
      <w:r>
        <w:rPr>
          <w:color w:val="000000"/>
          <w:sz w:val="24"/>
          <w:szCs w:val="24"/>
        </w:rPr>
      </w:r>
    </w:p>
    <w:p>
      <w:pPr>
        <w:pBdr>
          <w:top w:val="none" w:color="000000" w:sz="0" w:space="0"/>
          <w:left w:val="none" w:color="000000" w:sz="0" w:space="0"/>
          <w:bottom w:val="none" w:color="000000" w:sz="0" w:space="0"/>
          <w:right w:val="none" w:color="000000" w:sz="0" w:space="0"/>
          <w:between w:val="none" w:color="000000" w:sz="0" w:space="0"/>
        </w:pBdr>
        <w:spacing w:after="160" w:line="240" w:lineRule="auto"/>
        <w:ind w:hanging="10" w:left="5"/>
        <w:jc w:val="both"/>
        <w:rPr>
          <w:color w:val="000000"/>
          <w:sz w:val="24"/>
          <w:szCs w:val="24"/>
        </w:rPr>
      </w:pPr>
      <w:r>
        <w:rPr>
          <w:rFonts w:eastAsia="Times New Roman"/>
          <w:color w:val="000000"/>
          <w:sz w:val="24"/>
          <w:szCs w:val="24"/>
        </w:rPr>
        <w:t xml:space="preserve">Cabe señalar </w:t>
      </w:r>
      <w:r>
        <w:rPr>
          <w:rFonts w:eastAsia="Times New Roman"/>
          <w:color w:val="000000"/>
          <w:sz w:val="24"/>
          <w:szCs w:val="24"/>
        </w:rPr>
        <w:t xml:space="preserve">que la posición de Clemente es similar a la de Tertuliano. Ambos buscan escapar de la acusación de racionalismo y determinismo que los herejes hacen contra la fe cristiana. Ambos hacen esto usando la idea de que el hombre no estaba realmente en posesión de</w:t>
      </w:r>
      <w:r>
        <w:rPr>
          <w:rFonts w:eastAsia="Times New Roman"/>
          <w:color w:val="000000"/>
          <w:sz w:val="24"/>
          <w:szCs w:val="24"/>
        </w:rPr>
        <w:t xml:space="preserve">l verdadero conocimiento de Dios y de la virtud al principio. El hombre comenzó en la parte inferior de la escala del ser. Por lo tanto, tenía libre albedrío. Esta noción de libre albedrío es la expresión de una filosofía irracionalista del ser. O es expre</w:t>
      </w:r>
      <w:r>
        <w:rPr>
          <w:rFonts w:eastAsia="Times New Roman"/>
          <w:color w:val="000000"/>
          <w:sz w:val="24"/>
          <w:szCs w:val="24"/>
        </w:rPr>
        <w:t xml:space="preserve">siva de la filosofía no cristiana del ser en la medida en que tal filosofía es necesariamente irracionalista. Pero responder así a la acusación de determinismo y racionalismo mediante el irracionalismo y el indeterminismo no es más que preparar el camino p</w:t>
      </w:r>
      <w:r>
        <w:rPr>
          <w:rFonts w:eastAsia="Times New Roman"/>
          <w:color w:val="000000"/>
          <w:sz w:val="24"/>
          <w:szCs w:val="24"/>
        </w:rPr>
        <w:t xml:space="preserve">ara un giro pendular de vuelta a un racionalismo aún mayor. Es este racionalismo el que se expresa en Clemente cuando habla de que todos los hombres, cristianos o no, participan del mismo conocimiento de Dios a través del Logos. En otras palabras, el corre</w:t>
      </w:r>
      <w:r>
        <w:rPr>
          <w:rFonts w:eastAsia="Times New Roman"/>
          <w:color w:val="000000"/>
          <w:sz w:val="24"/>
          <w:szCs w:val="24"/>
        </w:rPr>
        <w:t xml:space="preserve">lato de su principio de indeterminación que se encuentra en su enseñanza sobre el libre albedrío se encuentra en el principio de continuidad por el cual todos los hombres, tengan o no conocimiento del Cristo histórico, se dice que están virtualmente en él.</w:t>
      </w:r>
      <w:r>
        <w:rPr>
          <w:color w:val="000000"/>
          <w:sz w:val="24"/>
          <w:szCs w:val="24"/>
        </w:rPr>
      </w:r>
    </w:p>
    <w:p>
      <w:pPr>
        <w:pStyle w:val="11224"/>
        <w:pBdr/>
        <w:spacing/>
        <w:ind/>
        <w:rPr>
          <w:rFonts w:ascii="Arial" w:hAnsi="Arial" w:cs="Arial"/>
          <w:sz w:val="24"/>
          <w:szCs w:val="24"/>
        </w:rPr>
      </w:pPr>
      <w:r>
        <w:rPr>
          <w:rFonts w:ascii="Arial" w:hAnsi="Arial" w:eastAsia="Times New Roman" w:cs="Arial"/>
          <w:sz w:val="24"/>
          <w:szCs w:val="24"/>
        </w:rPr>
        <w:t xml:space="preserve">B. Origen en la Epistemología</w:t>
      </w:r>
      <w:bookmarkEnd w:id="36"/>
      <w:r/>
      <w:r>
        <w:rPr>
          <w:rFonts w:ascii="Arial" w:hAnsi="Arial" w:cs="Arial"/>
          <w:sz w:val="24"/>
          <w:szCs w:val="24"/>
        </w:rPr>
      </w:r>
    </w:p>
    <w:p>
      <w:pPr>
        <w:pBdr>
          <w:top w:val="none" w:color="000000" w:sz="0" w:space="0"/>
          <w:left w:val="none" w:color="000000" w:sz="0" w:space="0"/>
          <w:bottom w:val="none" w:color="000000" w:sz="0" w:space="0"/>
          <w:right w:val="none" w:color="000000" w:sz="0" w:space="0"/>
          <w:between w:val="none" w:color="000000" w:sz="0" w:space="0"/>
        </w:pBdr>
        <w:spacing w:after="160" w:line="240" w:lineRule="auto"/>
        <w:ind w:hanging="10" w:left="5"/>
        <w:jc w:val="both"/>
        <w:rPr>
          <w:color w:val="000000"/>
          <w:sz w:val="24"/>
          <w:szCs w:val="24"/>
        </w:rPr>
      </w:pPr>
      <w:r>
        <w:rPr>
          <w:rFonts w:eastAsia="Times New Roman"/>
          <w:color w:val="000000"/>
          <w:sz w:val="24"/>
          <w:szCs w:val="24"/>
        </w:rPr>
        <w:t xml:space="preserve">No necesitamos añadir mucho a modo de discusión sobre la concepción de epistemología de Orígenes. En general, es la misma que la de Clemente. Él</w:t>
      </w:r>
      <w:r>
        <w:rPr>
          <w:rFonts w:eastAsia="Times New Roman"/>
          <w:color w:val="000000"/>
          <w:sz w:val="24"/>
          <w:szCs w:val="24"/>
        </w:rPr>
        <w:t xml:space="preserve"> también afirma la creencia en la autoridad de las Escrituras. Este es el punto de partida de su famoso trabajo sobre los Primeros Principios. Sin embargo, por su método alegórico puede hacer que estas Escrituras produzcan lo que en gran medida está de acu</w:t>
      </w:r>
      <w:r>
        <w:rPr>
          <w:rFonts w:eastAsia="Times New Roman"/>
          <w:color w:val="000000"/>
          <w:sz w:val="24"/>
          <w:szCs w:val="24"/>
        </w:rPr>
        <w:t xml:space="preserve">erdo con el principio de la filosofía griega. Cuando las Escrituras enseñan claramente la idea de la creación temporal de la nada, Orígenes, controlado por la idea de que la lógica del hombre puede determinar lo que puede ser y lo que no puede ser, dice qu</w:t>
      </w:r>
      <w:r>
        <w:rPr>
          <w:rFonts w:eastAsia="Times New Roman"/>
          <w:color w:val="000000"/>
          <w:sz w:val="24"/>
          <w:szCs w:val="24"/>
        </w:rPr>
        <w:t xml:space="preserve">e no podemos pensar en un momento en el que Dios no estaba creando. Por lo tanto, debe haber creado todas las cosas desde la eternidad. Así que habla de las Escrituras como fuente de información y rápidamente se dirige a Platón y le pregunta qué es lo que </w:t>
      </w:r>
      <w:r>
        <w:rPr>
          <w:rFonts w:eastAsia="Times New Roman"/>
          <w:color w:val="000000"/>
          <w:sz w:val="24"/>
          <w:szCs w:val="24"/>
        </w:rPr>
        <w:t xml:space="preserve">puede o no puede haber pasado en todas las épocas pasadas. Es la idea del pensamiento</w:t>
      </w:r>
      <w:r>
        <w:rPr>
          <w:rFonts w:eastAsia="Times New Roman"/>
          <w:color w:val="000000"/>
          <w:sz w:val="24"/>
          <w:szCs w:val="24"/>
        </w:rPr>
        <w:t xml:space="preserve"> en general la que controla en gran medida a Orígenes en sus especulaciones. Por consiguiente, hace prácticamente lo mismo que Clemente cuando quiere explicar la naturaleza y el origen del mal en el mundo. Se refiere a la idea bíblica de la caída de Sataná</w:t>
      </w:r>
      <w:r>
        <w:rPr>
          <w:rFonts w:eastAsia="Times New Roman"/>
          <w:color w:val="000000"/>
          <w:sz w:val="24"/>
          <w:szCs w:val="24"/>
        </w:rPr>
        <w:t xml:space="preserve">s y del hombre, pero la interpreta en términos de la idea de la cadena del ser. Interpreta la narración del Génesis con respecto a la caída de manera figurativa, como una diferenciación final prehistórica en la realidad. También en esto se parece a Platón.</w:t>
      </w:r>
      <w:r>
        <w:rPr>
          <w:color w:val="000000"/>
          <w:sz w:val="24"/>
          <w:szCs w:val="24"/>
        </w:rPr>
      </w:r>
    </w:p>
    <w:p>
      <w:pPr>
        <w:pBdr>
          <w:top w:val="none" w:color="000000" w:sz="0" w:space="0"/>
          <w:left w:val="none" w:color="000000" w:sz="0" w:space="0"/>
          <w:bottom w:val="none" w:color="000000" w:sz="0" w:space="0"/>
          <w:right w:val="none" w:color="000000" w:sz="0" w:space="0"/>
          <w:between w:val="none" w:color="000000" w:sz="0" w:space="0"/>
        </w:pBdr>
        <w:spacing w:after="160" w:line="240" w:lineRule="auto"/>
        <w:ind w:hanging="10" w:left="5"/>
        <w:jc w:val="both"/>
        <w:rPr>
          <w:color w:val="000000"/>
          <w:sz w:val="24"/>
          <w:szCs w:val="24"/>
        </w:rPr>
      </w:pPr>
      <w:r>
        <w:rPr>
          <w:rFonts w:eastAsia="Times New Roman"/>
          <w:color w:val="000000"/>
          <w:sz w:val="24"/>
          <w:szCs w:val="24"/>
        </w:rPr>
        <w:t xml:space="preserve">Para escapar a la acusación de determinismo y por lo tanto de hacer a Dios el autor del pecado, Orígenes introduce la noción puramente especulativa de qu</w:t>
      </w:r>
      <w:r>
        <w:rPr>
          <w:rFonts w:eastAsia="Times New Roman"/>
          <w:color w:val="000000"/>
          <w:sz w:val="24"/>
          <w:szCs w:val="24"/>
        </w:rPr>
        <w:t xml:space="preserve">e las almas de los hombres han pecado en un estado preexistente "porque si no fuera así, y las almas no tuvieran preexistencia, ¿por qué encontramos algunos recién nacidos ciegos, cuando no han cometido pecado, mientras que otros nacen sin ningún defecto".</w:t>
      </w:r>
      <w:r>
        <w:rPr>
          <w:rFonts w:eastAsia="Times New Roman"/>
          <w:color w:val="000000"/>
          <w:sz w:val="24"/>
          <w:szCs w:val="24"/>
          <w:vertAlign w:val="superscript"/>
        </w:rPr>
        <w:footnoteReference w:id="149"/>
      </w:r>
      <w:r>
        <w:rPr>
          <w:color w:val="000000"/>
          <w:sz w:val="24"/>
          <w:szCs w:val="24"/>
        </w:rPr>
      </w:r>
    </w:p>
    <w:p>
      <w:pPr>
        <w:pBdr>
          <w:top w:val="none" w:color="000000" w:sz="0" w:space="0"/>
          <w:left w:val="none" w:color="000000" w:sz="0" w:space="0"/>
          <w:bottom w:val="none" w:color="000000" w:sz="0" w:space="0"/>
          <w:right w:val="none" w:color="000000" w:sz="0" w:space="0"/>
          <w:between w:val="none" w:color="000000" w:sz="0" w:space="0"/>
        </w:pBdr>
        <w:spacing w:after="160" w:line="240" w:lineRule="auto"/>
        <w:ind w:hanging="10" w:left="5"/>
        <w:jc w:val="both"/>
        <w:rPr>
          <w:color w:val="000000"/>
          <w:sz w:val="24"/>
          <w:szCs w:val="24"/>
        </w:rPr>
      </w:pPr>
      <w:r>
        <w:rPr>
          <w:rFonts w:eastAsia="Times New Roman"/>
          <w:color w:val="000000"/>
          <w:sz w:val="24"/>
          <w:szCs w:val="24"/>
        </w:rPr>
        <w:t xml:space="preserve">Esto puede ser suficiente para indicar la naturaleza del respeto de Orígenes por la E</w:t>
      </w:r>
      <w:r>
        <w:rPr>
          <w:rFonts w:eastAsia="Times New Roman"/>
          <w:color w:val="000000"/>
          <w:sz w:val="24"/>
          <w:szCs w:val="24"/>
        </w:rPr>
        <w:t xml:space="preserve">scritura. Que la Escritura no es realmente absolutamente autoritaria para él es claro por el hecho de que todo su mensaje de gracia se convierte en lo opuesto para significar la salvación universal. En otras palabras, así como busca un principio no cristia</w:t>
      </w:r>
      <w:r>
        <w:rPr>
          <w:rFonts w:eastAsia="Times New Roman"/>
          <w:color w:val="000000"/>
          <w:sz w:val="24"/>
          <w:szCs w:val="24"/>
        </w:rPr>
        <w:t xml:space="preserve">no de discontinuidad para explicar el origen del mal, también utiliza un principio no cristiano de continuidad para que todos los hombres se salven. La naturaleza del ser en general es tal que todos los hombres participarán eventualmente en el ser de Dios.</w:t>
      </w:r>
      <w:r>
        <w:rPr>
          <w:color w:val="000000"/>
          <w:sz w:val="24"/>
          <w:szCs w:val="24"/>
        </w:rPr>
      </w:r>
    </w:p>
    <w:p>
      <w:pPr>
        <w:pStyle w:val="11222"/>
        <w:pBdr/>
        <w:spacing/>
        <w:ind/>
        <w:rPr>
          <w:rFonts w:ascii="Arial" w:hAnsi="Arial" w:cs="Arial"/>
          <w:sz w:val="24"/>
          <w:szCs w:val="24"/>
        </w:rPr>
      </w:pPr>
      <w:r/>
      <w:bookmarkStart w:id="37" w:name="_Toc238408"/>
      <w:r>
        <w:rPr>
          <w:rFonts w:ascii="Arial" w:hAnsi="Arial" w:eastAsia="Times New Roman" w:cs="Arial"/>
          <w:sz w:val="24"/>
          <w:szCs w:val="24"/>
        </w:rPr>
        <w:t xml:space="preserve">5. San Agustín    </w:t>
      </w:r>
      <w:r>
        <w:rPr>
          <w:rFonts w:ascii="Arial" w:hAnsi="Arial" w:eastAsia="Times New Roman" w:cs="Arial"/>
          <w:bCs/>
          <w:sz w:val="24"/>
          <w:szCs w:val="24"/>
          <w:vertAlign w:val="superscript"/>
        </w:rPr>
        <w:footnoteReference w:id="150"/>
      </w:r>
      <w:bookmarkEnd w:id="37"/>
      <w:r/>
      <w:r>
        <w:rPr>
          <w:rFonts w:ascii="Arial" w:hAnsi="Arial" w:cs="Arial"/>
          <w:sz w:val="24"/>
          <w:szCs w:val="24"/>
        </w:rPr>
      </w:r>
    </w:p>
    <w:p>
      <w:pPr>
        <w:pBdr>
          <w:top w:val="none" w:color="000000" w:sz="0" w:space="0"/>
          <w:left w:val="none" w:color="000000" w:sz="0" w:space="0"/>
          <w:bottom w:val="none" w:color="000000" w:sz="0" w:space="0"/>
          <w:right w:val="none" w:color="000000" w:sz="0" w:space="0"/>
          <w:between w:val="none" w:color="000000" w:sz="0" w:space="0"/>
        </w:pBdr>
        <w:spacing w:after="160" w:line="240" w:lineRule="auto"/>
        <w:ind w:hanging="10" w:left="5"/>
        <w:jc w:val="both"/>
        <w:rPr>
          <w:color w:val="000000"/>
          <w:sz w:val="24"/>
          <w:szCs w:val="24"/>
        </w:rPr>
      </w:pPr>
      <w:r>
        <w:rPr>
          <w:rFonts w:eastAsia="Times New Roman"/>
          <w:color w:val="000000"/>
          <w:sz w:val="24"/>
          <w:szCs w:val="24"/>
        </w:rPr>
        <w:t xml:space="preserve">Con un sistema de teología más bíblico que el de cualquiera de sus predecesores, Agustín también tenía una idea más bíblica de la Biblia que ellos. Es cierto que sólo gradualmente se</w:t>
      </w:r>
      <w:r>
        <w:rPr>
          <w:rFonts w:eastAsia="Times New Roman"/>
          <w:color w:val="000000"/>
          <w:sz w:val="24"/>
          <w:szCs w:val="24"/>
        </w:rPr>
        <w:t xml:space="preserve"> dio cuenta de las implicaciones de sus propios principios básicos. De hecho, nunca fue capaz de alcanzar una total consistencia en sus enseñanzas. Pero es seguro decir que sus principios básicos se derivan de las Escrituras como la palabra de Dios que se </w:t>
      </w:r>
      <w:r>
        <w:rPr>
          <w:rFonts w:eastAsia="Times New Roman"/>
          <w:color w:val="000000"/>
          <w:sz w:val="24"/>
          <w:szCs w:val="24"/>
        </w:rPr>
        <w:t xml:space="preserve">auto-atestigua</w:t>
      </w:r>
      <w:r>
        <w:rPr>
          <w:rFonts w:eastAsia="Times New Roman"/>
          <w:color w:val="000000"/>
          <w:sz w:val="24"/>
          <w:szCs w:val="24"/>
        </w:rPr>
        <w:t xml:space="preserve">.</w:t>
      </w:r>
      <w:r>
        <w:rPr>
          <w:color w:val="000000"/>
          <w:sz w:val="24"/>
          <w:szCs w:val="24"/>
        </w:rPr>
      </w:r>
    </w:p>
    <w:p>
      <w:pPr>
        <w:pBdr>
          <w:top w:val="none" w:color="000000" w:sz="0" w:space="0"/>
          <w:left w:val="none" w:color="000000" w:sz="0" w:space="0"/>
          <w:bottom w:val="none" w:color="000000" w:sz="0" w:space="0"/>
          <w:right w:val="none" w:color="000000" w:sz="0" w:space="0"/>
          <w:between w:val="none" w:color="000000" w:sz="0" w:space="0"/>
        </w:pBdr>
        <w:spacing w:after="160" w:line="240" w:lineRule="auto"/>
        <w:ind w:hanging="10" w:left="5"/>
        <w:jc w:val="both"/>
        <w:rPr>
          <w:color w:val="000000"/>
          <w:sz w:val="24"/>
          <w:szCs w:val="24"/>
        </w:rPr>
      </w:pPr>
      <w:r>
        <w:rPr>
          <w:rFonts w:eastAsia="Times New Roman"/>
          <w:color w:val="000000"/>
          <w:sz w:val="24"/>
          <w:szCs w:val="24"/>
        </w:rPr>
        <w:t xml:space="preserve">Lo contrario es mantenido por hombres como Harnack, el historiador de la doctrina, y por </w:t>
      </w:r>
      <w:r>
        <w:rPr>
          <w:rFonts w:eastAsia="Times New Roman"/>
          <w:color w:val="000000"/>
          <w:sz w:val="24"/>
          <w:szCs w:val="24"/>
        </w:rPr>
        <w:t xml:space="preserve">Windelband</w:t>
      </w:r>
      <w:r>
        <w:rPr>
          <w:rFonts w:eastAsia="Times New Roman"/>
          <w:color w:val="000000"/>
          <w:sz w:val="24"/>
          <w:szCs w:val="24"/>
        </w:rPr>
        <w:t xml:space="preserve">, el historiador de la filosofía. Para </w:t>
      </w:r>
      <w:r>
        <w:rPr>
          <w:rFonts w:eastAsia="Times New Roman"/>
          <w:color w:val="000000"/>
          <w:sz w:val="24"/>
          <w:szCs w:val="24"/>
        </w:rPr>
        <w:t xml:space="preserve">Windelband</w:t>
      </w:r>
      <w:r>
        <w:rPr>
          <w:rFonts w:eastAsia="Times New Roman"/>
          <w:color w:val="000000"/>
          <w:sz w:val="24"/>
          <w:szCs w:val="24"/>
        </w:rPr>
        <w:t xml:space="preserve"> la esencia del sistema de Agustín reside en la idea de la interioridad autosuficiente. Agustín es </w:t>
      </w:r>
      <w:r>
        <w:rPr>
          <w:rFonts w:eastAsia="Times New Roman"/>
          <w:color w:val="000000"/>
          <w:sz w:val="24"/>
          <w:szCs w:val="24"/>
        </w:rPr>
        <w:t xml:space="preserve">considerado</w:t>
      </w:r>
      <w:r>
        <w:rPr>
          <w:rFonts w:eastAsia="Times New Roman"/>
          <w:color w:val="000000"/>
          <w:sz w:val="24"/>
          <w:szCs w:val="24"/>
        </w:rPr>
        <w:t xml:space="preserve"> así como el prec</w:t>
      </w:r>
      <w:r>
        <w:rPr>
          <w:rFonts w:eastAsia="Times New Roman"/>
          <w:color w:val="000000"/>
          <w:sz w:val="24"/>
          <w:szCs w:val="24"/>
        </w:rPr>
        <w:t xml:space="preserve">ursor de Descartes y de la filosofía moderna, con su punto de partida en el hombre como suficiente para sí mismo. Pero B.B. Warfield ha mostrado, sostenemos, que esta interpretación de Agustín no puede ser sostenida por el cuerpo principal de sus escritos.</w:t>
      </w:r>
      <w:r>
        <w:rPr>
          <w:rFonts w:eastAsia="Times New Roman"/>
          <w:color w:val="000000"/>
          <w:sz w:val="24"/>
          <w:szCs w:val="24"/>
          <w:vertAlign w:val="superscript"/>
        </w:rPr>
        <w:footnoteReference w:id="151"/>
      </w:r>
      <w:r>
        <w:rPr>
          <w:color w:val="000000"/>
          <w:sz w:val="24"/>
          <w:szCs w:val="24"/>
        </w:rPr>
      </w:r>
    </w:p>
    <w:p>
      <w:pPr>
        <w:pBdr>
          <w:top w:val="none" w:color="000000" w:sz="0" w:space="0"/>
          <w:left w:val="none" w:color="000000" w:sz="0" w:space="0"/>
          <w:bottom w:val="none" w:color="000000" w:sz="0" w:space="0"/>
          <w:right w:val="none" w:color="000000" w:sz="0" w:space="0"/>
          <w:between w:val="none" w:color="000000" w:sz="0" w:space="0"/>
        </w:pBdr>
        <w:spacing w:after="160" w:line="240" w:lineRule="auto"/>
        <w:ind w:hanging="10" w:left="5"/>
        <w:jc w:val="both"/>
        <w:rPr>
          <w:color w:val="000000"/>
          <w:sz w:val="24"/>
          <w:szCs w:val="24"/>
        </w:rPr>
      </w:pPr>
      <w:r>
        <w:rPr>
          <w:rFonts w:eastAsia="Times New Roman"/>
          <w:color w:val="000000"/>
          <w:sz w:val="24"/>
          <w:szCs w:val="24"/>
        </w:rPr>
        <w:t xml:space="preserve">Aunque en cierta medida sujeto a los principios del platonismo y en particular al neoplato</w:t>
      </w:r>
      <w:r>
        <w:rPr>
          <w:rFonts w:eastAsia="Times New Roman"/>
          <w:color w:val="000000"/>
          <w:sz w:val="24"/>
          <w:szCs w:val="24"/>
        </w:rPr>
        <w:t xml:space="preserve">nismo, Agustín produjo de la Escritura, más claramente que nadie antes que él, conceptos que han permitido a sus seguidores poner claramente la idea cristiana de la Escritura y de su sistema de verdad en contra de todo tipo de especulaciones no cristianas.</w:t>
      </w:r>
      <w:r>
        <w:rPr>
          <w:color w:val="000000"/>
          <w:sz w:val="24"/>
          <w:szCs w:val="24"/>
        </w:rPr>
      </w:r>
    </w:p>
    <w:p>
      <w:pPr>
        <w:pStyle w:val="11223"/>
        <w:pBdr/>
        <w:spacing/>
        <w:ind/>
        <w:rPr>
          <w:rFonts w:ascii="Arial" w:hAnsi="Arial" w:cs="Arial"/>
        </w:rPr>
      </w:pPr>
      <w:r/>
      <w:bookmarkStart w:id="38" w:name="_Toc238409"/>
      <w:r>
        <w:rPr>
          <w:rFonts w:ascii="Arial" w:hAnsi="Arial" w:eastAsia="Times New Roman" w:cs="Arial"/>
        </w:rPr>
        <w:t xml:space="preserve">A. Primeros escritos</w:t>
      </w:r>
      <w:bookmarkEnd w:id="38"/>
      <w:r/>
      <w:r>
        <w:rPr>
          <w:rFonts w:ascii="Arial" w:hAnsi="Arial" w:cs="Arial"/>
        </w:rPr>
      </w:r>
    </w:p>
    <w:p>
      <w:pPr>
        <w:pBdr>
          <w:top w:val="none" w:color="000000" w:sz="0" w:space="0"/>
          <w:left w:val="none" w:color="000000" w:sz="0" w:space="0"/>
          <w:bottom w:val="none" w:color="000000" w:sz="0" w:space="0"/>
          <w:right w:val="none" w:color="000000" w:sz="0" w:space="0"/>
          <w:between w:val="none" w:color="000000" w:sz="0" w:space="0"/>
        </w:pBdr>
        <w:spacing w:after="160" w:line="240" w:lineRule="auto"/>
        <w:ind w:hanging="10" w:left="5"/>
        <w:jc w:val="both"/>
        <w:rPr>
          <w:color w:val="000000"/>
          <w:sz w:val="24"/>
          <w:szCs w:val="24"/>
        </w:rPr>
      </w:pPr>
      <w:r>
        <w:rPr>
          <w:rFonts w:eastAsia="Times New Roman"/>
          <w:color w:val="000000"/>
          <w:sz w:val="24"/>
          <w:szCs w:val="24"/>
        </w:rPr>
        <w:t xml:space="preserve">En sus primeros escritos, Agustín fue en gran parte racionalista en su defensa del teísmo y en gran parte irracionalista en su defensa del cristianismo. En sus primeros trab</w:t>
      </w:r>
      <w:r>
        <w:rPr>
          <w:rFonts w:eastAsia="Times New Roman"/>
          <w:color w:val="000000"/>
          <w:sz w:val="24"/>
          <w:szCs w:val="24"/>
        </w:rPr>
        <w:t xml:space="preserve">ajos se aferró a un principio racionalista de unidad y a un principio irracionalista de diversidad en su defensa apologética del cristianismo. Es decir, tendió en esta dirección. A lo largo de su argumento tanto para el teísmo como para el cristianismo apa</w:t>
      </w:r>
      <w:r>
        <w:rPr>
          <w:rFonts w:eastAsia="Times New Roman"/>
          <w:color w:val="000000"/>
          <w:sz w:val="24"/>
          <w:szCs w:val="24"/>
        </w:rPr>
        <w:t xml:space="preserve">rece una tendencia a razonar de una manera mejor, una manera que está más de acuerdo con su propia teología final. Pero aún no había elaborado su teología final y difícilmente se podía esperar que fuera capaz de elaborar un verdadero método de apologética.</w:t>
      </w:r>
      <w:r>
        <w:rPr>
          <w:color w:val="000000"/>
          <w:sz w:val="24"/>
          <w:szCs w:val="24"/>
        </w:rPr>
      </w:r>
    </w:p>
    <w:p>
      <w:pPr>
        <w:pStyle w:val="11224"/>
        <w:pBdr/>
        <w:spacing/>
        <w:ind/>
        <w:rPr>
          <w:rFonts w:ascii="Arial" w:hAnsi="Arial" w:cs="Arial"/>
          <w:sz w:val="24"/>
          <w:szCs w:val="24"/>
        </w:rPr>
      </w:pPr>
      <w:r/>
      <w:bookmarkStart w:id="39" w:name="_Toc238410"/>
      <w:r>
        <w:rPr>
          <w:rFonts w:ascii="Arial" w:hAnsi="Arial" w:eastAsia="Times New Roman" w:cs="Arial"/>
          <w:sz w:val="24"/>
          <w:szCs w:val="24"/>
        </w:rPr>
        <w:t xml:space="preserve">(1) El Racionalismo de Agustín</w:t>
      </w:r>
      <w:bookmarkEnd w:id="39"/>
      <w:r/>
      <w:r>
        <w:rPr>
          <w:rFonts w:ascii="Arial" w:hAnsi="Arial" w:cs="Arial"/>
          <w:sz w:val="24"/>
          <w:szCs w:val="24"/>
        </w:rPr>
      </w:r>
    </w:p>
    <w:p>
      <w:pPr>
        <w:pBdr>
          <w:top w:val="none" w:color="000000" w:sz="0" w:space="0"/>
          <w:left w:val="none" w:color="000000" w:sz="0" w:space="0"/>
          <w:bottom w:val="none" w:color="000000" w:sz="0" w:space="0"/>
          <w:right w:val="none" w:color="000000" w:sz="0" w:space="0"/>
          <w:between w:val="none" w:color="000000" w:sz="0" w:space="0"/>
        </w:pBdr>
        <w:spacing w:after="160" w:line="240" w:lineRule="auto"/>
        <w:ind w:hanging="10" w:left="5"/>
        <w:jc w:val="both"/>
        <w:rPr>
          <w:color w:val="000000"/>
          <w:sz w:val="24"/>
          <w:szCs w:val="24"/>
        </w:rPr>
      </w:pPr>
      <w:r>
        <w:rPr>
          <w:rFonts w:eastAsia="Times New Roman"/>
          <w:color w:val="000000"/>
          <w:sz w:val="24"/>
          <w:szCs w:val="24"/>
        </w:rPr>
        <w:t xml:space="preserve">En sus Confesiones habla de la época en la que se convirtió al cristianismo y cómo buscó relacionar su aceptación de Cristo como su Salvador con sus especulaciones filosóficas. Dice que encontró el </w:t>
      </w:r>
      <w:r>
        <w:rPr>
          <w:rFonts w:eastAsia="Times New Roman"/>
          <w:color w:val="000000"/>
          <w:sz w:val="24"/>
          <w:szCs w:val="24"/>
        </w:rPr>
        <w:t xml:space="preserve">teísmo</w:t>
      </w:r>
      <w:r>
        <w:rPr>
          <w:rFonts w:eastAsia="Times New Roman"/>
          <w:color w:val="000000"/>
          <w:sz w:val="24"/>
          <w:szCs w:val="24"/>
        </w:rPr>
        <w:t xml:space="preserve"> pero no el cris</w:t>
      </w:r>
      <w:r>
        <w:rPr>
          <w:rFonts w:eastAsia="Times New Roman"/>
          <w:color w:val="000000"/>
          <w:sz w:val="24"/>
          <w:szCs w:val="24"/>
        </w:rPr>
        <w:t xml:space="preserve">tianismo en los escritos de los filósofos. Hablando de los libros de los platónicos, dice, "Y en ellos leí, no con las mismas palabras, sino con el mismo efecto, reforzado por muchas y variadas razones, que, en el principio era el Verbo, y el Verbo estaba </w:t>
      </w:r>
      <w:r>
        <w:rPr>
          <w:rFonts w:eastAsia="Times New Roman"/>
          <w:color w:val="000000"/>
          <w:sz w:val="24"/>
          <w:szCs w:val="24"/>
        </w:rPr>
        <w:t xml:space="preserve">con Dios y el Verbo era Dios. Lo mismo ocurría en el principio con Dios. Todas las cosas fueron hechas por Él; y sin Él no se hizo nada de lo que fue hecho. Lo que fue hecho por Él es la vida; y la vida era la luz de los hombres. Y la luz brilla en las tin</w:t>
      </w:r>
      <w:r>
        <w:rPr>
          <w:rFonts w:eastAsia="Times New Roman"/>
          <w:color w:val="000000"/>
          <w:sz w:val="24"/>
          <w:szCs w:val="24"/>
        </w:rPr>
        <w:t xml:space="preserve">ieblas, y las tinieblas no la comprenden. Y que el alma del hombre, aunque da testimonio de la luz, no es en sí misma esa luz; pero el Verbo de Dios, siendo Dios, es esa luz verdadera que ilumina a todo hombre que viene al mundo. Y que estaba en el mundo, </w:t>
      </w:r>
      <w:r>
        <w:rPr>
          <w:rFonts w:eastAsia="Times New Roman"/>
          <w:color w:val="000000"/>
          <w:sz w:val="24"/>
          <w:szCs w:val="24"/>
        </w:rPr>
        <w:t xml:space="preserve">y el mundo fue hecho por Él, y el mundo no lo conoció. Pero que vino a los suyos, y los suyos no lo recibieron. Pero a todos los que le recibieron, les dio poder para convertirse en hijos de Dios, incluso a los que creen en su nombre. Esto no lo leí allí."</w:t>
      </w:r>
      <w:r>
        <w:rPr>
          <w:color w:val="000000"/>
          <w:sz w:val="24"/>
          <w:szCs w:val="24"/>
        </w:rPr>
      </w:r>
    </w:p>
    <w:p>
      <w:pPr>
        <w:pBdr>
          <w:top w:val="none" w:color="000000" w:sz="0" w:space="0"/>
          <w:left w:val="none" w:color="000000" w:sz="0" w:space="0"/>
          <w:bottom w:val="none" w:color="000000" w:sz="0" w:space="0"/>
          <w:right w:val="none" w:color="000000" w:sz="0" w:space="0"/>
          <w:between w:val="none" w:color="000000" w:sz="0" w:space="0"/>
        </w:pBdr>
        <w:spacing w:after="160" w:line="240" w:lineRule="auto"/>
        <w:ind w:hanging="10" w:left="5"/>
        <w:jc w:val="both"/>
        <w:rPr>
          <w:color w:val="000000"/>
          <w:sz w:val="24"/>
          <w:szCs w:val="24"/>
        </w:rPr>
      </w:pPr>
      <w:r>
        <w:rPr>
          <w:rFonts w:eastAsia="Times New Roman"/>
          <w:color w:val="000000"/>
          <w:sz w:val="24"/>
          <w:szCs w:val="24"/>
        </w:rPr>
        <w:t xml:space="preserve">"De igual manera, leí allí que Dios el Verbo no nació de la carne, ni de la sangre, ni de la voluntad del hombre, ni de la voluntad de la carne, sino de Dios. Pero que 'la Palabra se hizo carne y habitó entre nosotros', no lo leí allí."</w:t>
      </w:r>
      <w:r>
        <w:rPr>
          <w:rFonts w:eastAsia="Times New Roman"/>
          <w:color w:val="000000"/>
          <w:sz w:val="24"/>
          <w:szCs w:val="24"/>
          <w:vertAlign w:val="superscript"/>
        </w:rPr>
        <w:footnoteReference w:id="152"/>
      </w:r>
      <w:r>
        <w:rPr>
          <w:rFonts w:eastAsia="Times New Roman"/>
          <w:color w:val="000000"/>
          <w:sz w:val="24"/>
          <w:szCs w:val="24"/>
        </w:rPr>
        <w:t xml:space="preserve"> Agustín continúa diciéndonos lo que</w:t>
      </w:r>
      <w:r>
        <w:rPr>
          <w:rFonts w:eastAsia="Times New Roman"/>
          <w:color w:val="000000"/>
          <w:sz w:val="24"/>
          <w:szCs w:val="24"/>
        </w:rPr>
        <w:t xml:space="preserve"> encontró y lo que no encontró en los libros de los platónicos. La esencia de sus observaciones es que escuchó sobre Dios y sobre el Hijo y sobre la participación de los hombres en el Hijo, pero no sobre la humillación y la exaltación de Jesús el Salvador.</w:t>
      </w:r>
      <w:r>
        <w:rPr>
          <w:color w:val="000000"/>
          <w:sz w:val="24"/>
          <w:szCs w:val="24"/>
        </w:rPr>
      </w:r>
    </w:p>
    <w:p>
      <w:pPr>
        <w:pBdr>
          <w:top w:val="none" w:color="000000" w:sz="0" w:space="0"/>
          <w:left w:val="none" w:color="000000" w:sz="0" w:space="0"/>
          <w:bottom w:val="none" w:color="000000" w:sz="0" w:space="0"/>
          <w:right w:val="none" w:color="000000" w:sz="0" w:space="0"/>
          <w:between w:val="none" w:color="000000" w:sz="0" w:space="0"/>
        </w:pBdr>
        <w:spacing w:after="160" w:line="240" w:lineRule="auto"/>
        <w:ind w:hanging="10" w:left="5"/>
        <w:jc w:val="both"/>
        <w:rPr>
          <w:color w:val="000000"/>
          <w:sz w:val="24"/>
          <w:szCs w:val="24"/>
        </w:rPr>
      </w:pPr>
      <w:r>
        <w:rPr>
          <w:rFonts w:eastAsia="Times New Roman"/>
          <w:color w:val="000000"/>
          <w:sz w:val="24"/>
          <w:szCs w:val="24"/>
        </w:rPr>
        <w:t xml:space="preserve">En otras palabras, Agustín parece pensar que un verdader</w:t>
      </w:r>
      <w:r>
        <w:rPr>
          <w:rFonts w:eastAsia="Times New Roman"/>
          <w:color w:val="000000"/>
          <w:sz w:val="24"/>
          <w:szCs w:val="24"/>
        </w:rPr>
        <w:t xml:space="preserve">o teísmo se encuentra entre los griegos y que por lo tanto puede usar los argumentos dados para la defensa del teísmo como han sido elaborados por los filósofos. Así que cuando después de su conversión busca darse cuenta de su fe comienza con la defensa de</w:t>
      </w:r>
      <w:r>
        <w:rPr>
          <w:rFonts w:eastAsia="Times New Roman"/>
          <w:color w:val="000000"/>
          <w:sz w:val="24"/>
          <w:szCs w:val="24"/>
        </w:rPr>
        <w:t xml:space="preserve">l teísmo. Y defiende el teísmo con un método que es esencialmente platónico. Al menos no reconoce el hecho de que hay una diferencia, y que una diferencia básica, entre la defensa cristiana y no cristiana de la doctrina de Dios. Agustín no se da cuenta de </w:t>
      </w:r>
      <w:r>
        <w:rPr>
          <w:rFonts w:eastAsia="Times New Roman"/>
          <w:color w:val="000000"/>
          <w:sz w:val="24"/>
          <w:szCs w:val="24"/>
        </w:rPr>
        <w:t xml:space="preserve">que</w:t>
      </w:r>
      <w:r>
        <w:rPr>
          <w:rFonts w:eastAsia="Times New Roman"/>
          <w:color w:val="000000"/>
          <w:sz w:val="24"/>
          <w:szCs w:val="24"/>
        </w:rPr>
        <w:t xml:space="preserve"> al defender un teísmo desnudo, un teísmo aceptable tanto para los cristianos como para los no cristianos, está excluyendo la posibilidad de pasar a una defensa del cristianismo. Un teísmo desnudo es un </w:t>
      </w:r>
      <w:r>
        <w:rPr>
          <w:rFonts w:eastAsia="Times New Roman"/>
          <w:color w:val="000000"/>
          <w:sz w:val="24"/>
          <w:szCs w:val="24"/>
        </w:rPr>
        <w:t xml:space="preserve">teísmo que piensa que no necesita del cristianismo; el Dios de un teísmo desnudo es un Dios que no necesita de la obra de Cristo para que los hombres se salven.</w:t>
      </w:r>
      <w:r>
        <w:rPr>
          <w:color w:val="000000"/>
          <w:sz w:val="24"/>
          <w:szCs w:val="24"/>
        </w:rPr>
      </w:r>
    </w:p>
    <w:p>
      <w:pPr>
        <w:pBdr>
          <w:top w:val="none" w:color="000000" w:sz="0" w:space="0"/>
          <w:left w:val="none" w:color="000000" w:sz="0" w:space="0"/>
          <w:bottom w:val="none" w:color="000000" w:sz="0" w:space="0"/>
          <w:right w:val="none" w:color="000000" w:sz="0" w:space="0"/>
          <w:between w:val="none" w:color="000000" w:sz="0" w:space="0"/>
        </w:pBdr>
        <w:spacing w:after="160" w:line="240" w:lineRule="auto"/>
        <w:ind w:hanging="10" w:left="5"/>
        <w:jc w:val="both"/>
        <w:rPr>
          <w:color w:val="000000"/>
          <w:sz w:val="24"/>
          <w:szCs w:val="24"/>
        </w:rPr>
      </w:pPr>
      <w:r>
        <w:rPr>
          <w:rFonts w:eastAsia="Times New Roman"/>
          <w:color w:val="000000"/>
          <w:sz w:val="24"/>
          <w:szCs w:val="24"/>
        </w:rPr>
        <w:t xml:space="preserve">En los Soliloquios Agustín personifica la Razón y habla con ella. La Razón le pregunta a Agustín qué sabría. "A. Dios y el alma, eso es lo que deseo saber. R. ¿Nada más? A. Nada de nada."</w:t>
      </w:r>
      <w:r>
        <w:rPr>
          <w:rFonts w:eastAsia="Times New Roman"/>
          <w:color w:val="000000"/>
          <w:sz w:val="24"/>
          <w:szCs w:val="24"/>
          <w:vertAlign w:val="superscript"/>
        </w:rPr>
        <w:footnoteReference w:id="153"/>
      </w:r>
      <w:r>
        <w:rPr>
          <w:rFonts w:eastAsia="Times New Roman"/>
          <w:color w:val="000000"/>
          <w:sz w:val="24"/>
          <w:szCs w:val="24"/>
        </w:rPr>
        <w:t xml:space="preserve"> Los Padres de Nicea y Post-Nicea, ed. por Philip </w:t>
      </w:r>
      <w:r>
        <w:rPr>
          <w:rFonts w:eastAsia="Times New Roman"/>
          <w:color w:val="000000"/>
          <w:sz w:val="24"/>
          <w:szCs w:val="24"/>
        </w:rPr>
        <w:t xml:space="preserve">Schaff</w:t>
      </w:r>
      <w:r>
        <w:rPr>
          <w:rFonts w:eastAsia="Times New Roman"/>
          <w:color w:val="000000"/>
          <w:sz w:val="24"/>
          <w:szCs w:val="24"/>
        </w:rPr>
        <w:t xml:space="preserve">, Vol. 1 (</w:t>
      </w:r>
      <w:r>
        <w:rPr>
          <w:rFonts w:eastAsia="Times New Roman"/>
          <w:color w:val="000000"/>
          <w:sz w:val="24"/>
          <w:szCs w:val="24"/>
        </w:rPr>
        <w:t xml:space="preserve">Buffalo</w:t>
      </w:r>
      <w:r>
        <w:rPr>
          <w:rFonts w:eastAsia="Times New Roman"/>
          <w:color w:val="000000"/>
          <w:sz w:val="24"/>
          <w:szCs w:val="24"/>
        </w:rPr>
        <w:t xml:space="preserve">: </w:t>
      </w:r>
      <w:r>
        <w:rPr>
          <w:rFonts w:eastAsia="Times New Roman"/>
          <w:color w:val="000000"/>
          <w:sz w:val="24"/>
          <w:szCs w:val="24"/>
        </w:rPr>
        <w:t xml:space="preserve">The</w:t>
      </w:r>
      <w:r>
        <w:rPr>
          <w:rFonts w:eastAsia="Times New Roman"/>
          <w:color w:val="000000"/>
          <w:sz w:val="24"/>
          <w:szCs w:val="24"/>
        </w:rPr>
        <w:t xml:space="preserve"> Christian </w:t>
      </w:r>
      <w:r>
        <w:rPr>
          <w:rFonts w:eastAsia="Times New Roman"/>
          <w:color w:val="000000"/>
          <w:sz w:val="24"/>
          <w:szCs w:val="24"/>
        </w:rPr>
        <w:t xml:space="preserve">Literature</w:t>
      </w:r>
      <w:r>
        <w:rPr>
          <w:rFonts w:eastAsia="Times New Roman"/>
          <w:color w:val="000000"/>
          <w:sz w:val="24"/>
          <w:szCs w:val="24"/>
        </w:rPr>
        <w:t xml:space="preserve"> Co., 1886), p. 108 (Agustín, </w:t>
      </w:r>
      <w:r>
        <w:rPr>
          <w:rFonts w:eastAsia="Times New Roman"/>
          <w:color w:val="000000"/>
          <w:sz w:val="24"/>
          <w:szCs w:val="24"/>
        </w:rPr>
        <w:t xml:space="preserve">Confesiones ,</w:t>
      </w:r>
      <w:r>
        <w:rPr>
          <w:rFonts w:eastAsia="Times New Roman"/>
          <w:color w:val="000000"/>
          <w:sz w:val="24"/>
          <w:szCs w:val="24"/>
        </w:rPr>
        <w:t xml:space="preserve"> 7: Cap. 9 o Sec. 14). 108 </w:t>
      </w:r>
      <w:r>
        <w:rPr>
          <w:rFonts w:eastAsia="Times New Roman"/>
          <w:color w:val="000000"/>
          <w:sz w:val="24"/>
          <w:szCs w:val="24"/>
        </w:rPr>
        <w:t xml:space="preserve">Un</w:t>
      </w:r>
      <w:r>
        <w:rPr>
          <w:rFonts w:eastAsia="Times New Roman"/>
          <w:color w:val="000000"/>
          <w:sz w:val="24"/>
          <w:szCs w:val="24"/>
        </w:rPr>
        <w:t xml:space="preserve"> poco más tarde la Razón pregunta si entonces si a Agustín le interesa saber nada más que</w:t>
      </w:r>
      <w:r>
        <w:rPr>
          <w:rFonts w:eastAsia="Times New Roman"/>
          <w:color w:val="000000"/>
          <w:sz w:val="24"/>
          <w:szCs w:val="24"/>
        </w:rPr>
        <w:t xml:space="preserve"> Dios y el alma no le interesa conocer la verdad. "R. ¿Qué, no desea comprender la Verdad? R. Como si pudiera saber estas cosas excepto a través de ella. R. Por lo tanto, primero hay que conocerla a ella, a través de la cual se pueden conocer estas cosas."</w:t>
      </w:r>
      <w:r>
        <w:rPr>
          <w:rFonts w:eastAsia="Times New Roman"/>
          <w:color w:val="000000"/>
          <w:sz w:val="24"/>
          <w:szCs w:val="24"/>
          <w:vertAlign w:val="superscript"/>
        </w:rPr>
        <w:footnoteReference w:id="154"/>
      </w:r>
      <w:r>
        <w:rPr>
          <w:rFonts w:eastAsia="Times New Roman"/>
          <w:color w:val="000000"/>
          <w:sz w:val="24"/>
          <w:szCs w:val="24"/>
        </w:rPr>
        <w:t xml:space="preserve">¿Pero </w:t>
      </w:r>
      <w:r>
        <w:rPr>
          <w:rFonts w:eastAsia="Times New Roman"/>
          <w:color w:val="000000"/>
          <w:sz w:val="24"/>
          <w:szCs w:val="24"/>
        </w:rPr>
        <w:t xml:space="preserve">cómo sabremos la verdad y cómo estaremos seguros de que conocemos la verdad?</w:t>
      </w:r>
      <w:r>
        <w:rPr>
          <w:rFonts w:eastAsia="Times New Roman"/>
          <w:color w:val="000000"/>
          <w:sz w:val="24"/>
          <w:szCs w:val="24"/>
        </w:rPr>
        <w:t xml:space="preserve"> La respuesta dada es esencialmente la platónica de que la Verdad es la forma en términos de la cual cualquier cosa y en relación con la cual cualquier cos</w:t>
      </w:r>
      <w:r>
        <w:rPr>
          <w:rFonts w:eastAsia="Times New Roman"/>
          <w:color w:val="000000"/>
          <w:sz w:val="24"/>
          <w:szCs w:val="24"/>
        </w:rPr>
        <w:t xml:space="preserve">a que es verdadera debe ser llamada verdadera. Y la forma no puede perecer. Nada que perezca debe ser dicho como la verdad. A lo sumo debe decirse que participa de la verdad. Entonces, "así también, si algo es verdad, es seguro de la verdad que es verdad."</w:t>
      </w:r>
      <w:r>
        <w:rPr>
          <w:rFonts w:eastAsia="Times New Roman"/>
          <w:color w:val="000000"/>
          <w:sz w:val="24"/>
          <w:szCs w:val="24"/>
          <w:vertAlign w:val="superscript"/>
        </w:rPr>
        <w:footnoteReference w:id="155"/>
      </w:r>
      <w:r>
        <w:rPr>
          <w:rFonts w:eastAsia="Times New Roman"/>
          <w:color w:val="000000"/>
          <w:sz w:val="24"/>
          <w:szCs w:val="24"/>
        </w:rPr>
        <w:t xml:space="preserve"> Y como nada de lo que perece puede ser dicho como tal, nada de lo que perece puede ser dicho como tal en absoluto. La razón dice: "Nada, por lo tanto, se dice correctamente que es, excepto las cosas</w:t>
      </w:r>
      <w:r>
        <w:rPr>
          <w:rFonts w:eastAsia="Times New Roman"/>
          <w:color w:val="000000"/>
          <w:sz w:val="24"/>
          <w:szCs w:val="24"/>
        </w:rPr>
        <w:t xml:space="preserve"> inmortales. ¿Considera diligentemente este pequeño argumento para que no haya en él ningún punto que crea imposible de conceder? Porque si es correcto, casi hemos cumplido con todo nuestro trabajo, lo que en el otro libro tal vez aparezca más claramente."</w:t>
      </w:r>
      <w:r>
        <w:rPr>
          <w:rFonts w:eastAsia="Times New Roman"/>
          <w:color w:val="000000"/>
          <w:sz w:val="24"/>
          <w:szCs w:val="24"/>
          <w:vertAlign w:val="superscript"/>
        </w:rPr>
        <w:t xml:space="preserve"> </w:t>
      </w:r>
      <w:r>
        <w:rPr>
          <w:rFonts w:eastAsia="Times New Roman"/>
          <w:color w:val="000000"/>
          <w:sz w:val="24"/>
          <w:szCs w:val="24"/>
          <w:vertAlign w:val="superscript"/>
        </w:rPr>
        <w:footnoteReference w:id="156"/>
      </w:r>
      <w:r>
        <w:rPr>
          <w:color w:val="000000"/>
          <w:sz w:val="24"/>
          <w:szCs w:val="24"/>
        </w:rPr>
      </w:r>
    </w:p>
    <w:p>
      <w:pPr>
        <w:pBdr>
          <w:top w:val="none" w:color="000000" w:sz="0" w:space="0"/>
          <w:left w:val="none" w:color="000000" w:sz="0" w:space="0"/>
          <w:bottom w:val="none" w:color="000000" w:sz="0" w:space="0"/>
          <w:right w:val="none" w:color="000000" w:sz="0" w:space="0"/>
          <w:between w:val="none" w:color="000000" w:sz="0" w:space="0"/>
        </w:pBdr>
        <w:spacing w:after="160" w:line="240" w:lineRule="auto"/>
        <w:ind w:hanging="10" w:left="5"/>
        <w:jc w:val="both"/>
        <w:rPr>
          <w:color w:val="000000"/>
          <w:sz w:val="24"/>
          <w:szCs w:val="24"/>
        </w:rPr>
      </w:pPr>
      <w:r>
        <w:rPr>
          <w:rFonts w:eastAsia="Times New Roman"/>
          <w:color w:val="000000"/>
          <w:sz w:val="24"/>
          <w:szCs w:val="24"/>
        </w:rPr>
        <w:t xml:space="preserve">El segundo libro trata de la posibilidad de error</w:t>
      </w:r>
      <w:r>
        <w:rPr>
          <w:rFonts w:eastAsia="Times New Roman"/>
          <w:color w:val="000000"/>
          <w:sz w:val="24"/>
          <w:szCs w:val="24"/>
        </w:rPr>
        <w:t xml:space="preserve">. ¿Cómo se puede distinguir el error de la verdad? Esta pregunta debe ser respondida si queremos saber la verdad. Debemos enseñar sobre la falsedad y no sobre la falsedad si queremos saber la verdad. La cuestión del criterio es por lo tanto muy importante.</w:t>
      </w:r>
      <w:r>
        <w:rPr>
          <w:color w:val="000000"/>
          <w:sz w:val="24"/>
          <w:szCs w:val="24"/>
        </w:rPr>
      </w:r>
    </w:p>
    <w:p>
      <w:pPr>
        <w:pBdr>
          <w:top w:val="none" w:color="000000" w:sz="0" w:space="0"/>
          <w:left w:val="none" w:color="000000" w:sz="0" w:space="0"/>
          <w:bottom w:val="none" w:color="000000" w:sz="0" w:space="0"/>
          <w:right w:val="none" w:color="000000" w:sz="0" w:space="0"/>
          <w:between w:val="none" w:color="000000" w:sz="0" w:space="0"/>
        </w:pBdr>
        <w:spacing w:after="160" w:line="240" w:lineRule="auto"/>
        <w:ind w:hanging="10" w:left="5"/>
        <w:jc w:val="both"/>
        <w:rPr>
          <w:color w:val="000000"/>
          <w:sz w:val="24"/>
          <w:szCs w:val="24"/>
        </w:rPr>
      </w:pPr>
      <w:r>
        <w:rPr>
          <w:rFonts w:eastAsia="Times New Roman"/>
          <w:color w:val="000000"/>
          <w:sz w:val="24"/>
          <w:szCs w:val="24"/>
        </w:rPr>
        <w:t xml:space="preserve">Bueno, debemos sostener que este criterio está en la mente porque la mente está en la verdad. La verda</w:t>
      </w:r>
      <w:r>
        <w:rPr>
          <w:rFonts w:eastAsia="Times New Roman"/>
          <w:color w:val="000000"/>
          <w:sz w:val="24"/>
          <w:szCs w:val="24"/>
        </w:rPr>
        <w:t xml:space="preserve">d siempre permanece en el sujeto y el sujeto siempre permanece en la verdad. Para estar seguros, cuando el asunto se pone de esta manera el problema surge como una mente no entrenada, o la mente de un niño, puede decirse que contiene o está en la verdad. "</w:t>
      </w:r>
      <w:r>
        <w:rPr>
          <w:rFonts w:eastAsia="Times New Roman"/>
          <w:color w:val="000000"/>
          <w:sz w:val="24"/>
          <w:szCs w:val="24"/>
        </w:rPr>
        <w:t xml:space="preserve">O</w:t>
      </w:r>
      <w:r>
        <w:rPr>
          <w:rFonts w:eastAsia="Times New Roman"/>
          <w:color w:val="000000"/>
          <w:sz w:val="24"/>
          <w:szCs w:val="24"/>
        </w:rPr>
        <w:t xml:space="preserve"> mejor dicho, cómo una ciencia puede estar en una mente no entrenada, la cual no podemos negar que es una mente."</w:t>
      </w:r>
      <w:r>
        <w:rPr>
          <w:rFonts w:eastAsia="Times New Roman"/>
          <w:color w:val="000000"/>
          <w:sz w:val="24"/>
          <w:szCs w:val="24"/>
          <w:vertAlign w:val="superscript"/>
        </w:rPr>
        <w:footnoteReference w:id="157"/>
      </w:r>
      <w:r>
        <w:rPr>
          <w:rFonts w:eastAsia="Times New Roman"/>
          <w:color w:val="000000"/>
          <w:sz w:val="24"/>
          <w:szCs w:val="24"/>
        </w:rPr>
        <w:t xml:space="preserve"> Pero incluso es</w:t>
      </w:r>
      <w:r>
        <w:rPr>
          <w:rFonts w:eastAsia="Times New Roman"/>
          <w:color w:val="000000"/>
          <w:sz w:val="24"/>
          <w:szCs w:val="24"/>
        </w:rPr>
        <w:t xml:space="preserve">ta pregunta tendrá finalmente su respuesta si sólo pensamos en la Verdad de una manera suficientemente formal. Y aquí está el corazón del argumento de Agustín. "R. De esta verdad, según recuerdo, que la Verdad no puede perecer, hemos concluido, que no sólo</w:t>
      </w:r>
      <w:r>
        <w:rPr>
          <w:rFonts w:eastAsia="Times New Roman"/>
          <w:color w:val="000000"/>
          <w:sz w:val="24"/>
          <w:szCs w:val="24"/>
        </w:rPr>
        <w:t xml:space="preserve"> si el mundo entero perece, sino incluso si la Verdad misma perece, seguirá siendo verdad que tanto el mundo como la Verdad han perecido. Ahora bien, no hay nada verdadero sin la verdad: de ninguna manera, por lo tanto, la Verdad perece, A. Reconozco todo </w:t>
      </w:r>
      <w:r>
        <w:rPr>
          <w:rFonts w:eastAsia="Times New Roman"/>
          <w:color w:val="000000"/>
          <w:sz w:val="24"/>
          <w:szCs w:val="24"/>
        </w:rPr>
        <w:t xml:space="preserve">esto, y me sorprendería mucho si resultara falsa".</w:t>
      </w:r>
      <w:r>
        <w:rPr>
          <w:rFonts w:eastAsia="Times New Roman"/>
          <w:color w:val="000000"/>
          <w:sz w:val="24"/>
          <w:szCs w:val="24"/>
          <w:vertAlign w:val="superscript"/>
        </w:rPr>
        <w:footnoteReference w:id="158"/>
      </w:r>
      <w:r>
        <w:rPr>
          <w:rFonts w:eastAsia="Times New Roman"/>
          <w:color w:val="000000"/>
          <w:sz w:val="24"/>
          <w:szCs w:val="24"/>
        </w:rPr>
        <w:t xml:space="preserve"> Habiendo establecido así </w:t>
      </w:r>
      <w:r>
        <w:rPr>
          <w:rFonts w:eastAsia="Times New Roman"/>
          <w:color w:val="000000"/>
          <w:sz w:val="24"/>
          <w:szCs w:val="24"/>
        </w:rPr>
        <w:t xml:space="preserve">la idea de la Verdad como aquello que debe existir siempre, incluso cuando ella misma perezca, se sigue, argumentando la Razón, que Dios y el alma existen y son conocidos. La existencia de Dios está inmediatamente involucrada en la existencia de la Verdad.</w:t>
      </w:r>
      <w:r>
        <w:rPr>
          <w:rFonts w:eastAsia="Times New Roman"/>
          <w:color w:val="000000"/>
          <w:sz w:val="24"/>
          <w:szCs w:val="24"/>
          <w:vertAlign w:val="superscript"/>
        </w:rPr>
        <w:footnoteReference w:id="159"/>
      </w:r>
      <w:r>
        <w:rPr>
          <w:rFonts w:eastAsia="Times New Roman"/>
          <w:color w:val="000000"/>
          <w:sz w:val="24"/>
          <w:szCs w:val="24"/>
        </w:rPr>
        <w:t xml:space="preserve"> Y en cuanto al alma, no hay que preocuparse, porque también existe y es inmortal. </w:t>
      </w:r>
      <w:r>
        <w:rPr>
          <w:rFonts w:eastAsia="Times New Roman"/>
          <w:color w:val="000000"/>
          <w:sz w:val="24"/>
          <w:szCs w:val="24"/>
        </w:rPr>
        <w:t xml:space="preserve">¿No sabes al menos lo que es una línea, pregunta la Razón.</w:t>
      </w:r>
      <w:r>
        <w:rPr>
          <w:rFonts w:eastAsia="Times New Roman"/>
          <w:color w:val="000000"/>
          <w:sz w:val="24"/>
          <w:szCs w:val="24"/>
        </w:rPr>
        <w:t xml:space="preserve"> Y al contestar eso como lo hace, ¿le teme a los Académicos? En absoluto, es la respuesta.</w:t>
      </w:r>
      <w:r>
        <w:rPr>
          <w:rFonts w:eastAsia="Times New Roman"/>
          <w:color w:val="000000"/>
          <w:sz w:val="24"/>
          <w:szCs w:val="24"/>
          <w:vertAlign w:val="superscript"/>
        </w:rPr>
        <w:footnoteReference w:id="160"/>
      </w:r>
      <w:r>
        <w:rPr>
          <w:rFonts w:eastAsia="Times New Roman"/>
          <w:color w:val="000000"/>
          <w:sz w:val="24"/>
          <w:szCs w:val="24"/>
        </w:rPr>
        <w:t xml:space="preserve"> Por lo que los propios sabios conceden como independiente de la fiabilidad de los sentidos</w:t>
      </w:r>
      <w:r>
        <w:rPr>
          <w:rFonts w:eastAsia="Times New Roman"/>
          <w:color w:val="000000"/>
          <w:sz w:val="24"/>
          <w:szCs w:val="24"/>
        </w:rPr>
        <w:t xml:space="preserve">. "Porque ya sea que las figuras de la Geometría estén en la Verdad, o que la Verdad esté en ellas, que estén contenidas en nuestra alma, es decir, en nuestra inteligencia, nadie se cuestiona, y por este hecho la Verdad también está obligada a estar en nue</w:t>
      </w:r>
      <w:r>
        <w:rPr>
          <w:rFonts w:eastAsia="Times New Roman"/>
          <w:color w:val="000000"/>
          <w:sz w:val="24"/>
          <w:szCs w:val="24"/>
        </w:rPr>
        <w:t xml:space="preserve">stra mente. Pero si toda ciencia, cualquiera que sea, está así en la mente, como en el sujeto inseparablemente, y si la Verdad no puede perecer; ¿por qué, pregunto, dudamos de la vida perpetua de la mente a través de no sé qué familiaridad con la muerte?".</w:t>
      </w:r>
      <w:r>
        <w:rPr>
          <w:rFonts w:eastAsia="Times New Roman"/>
          <w:color w:val="000000"/>
          <w:sz w:val="24"/>
          <w:szCs w:val="24"/>
          <w:vertAlign w:val="superscript"/>
        </w:rPr>
        <w:footnoteReference w:id="161"/>
      </w:r>
      <w:r>
        <w:rPr>
          <w:color w:val="000000"/>
          <w:sz w:val="24"/>
          <w:szCs w:val="24"/>
        </w:rPr>
      </w:r>
    </w:p>
    <w:p>
      <w:pPr>
        <w:pBdr>
          <w:top w:val="none" w:color="000000" w:sz="0" w:space="0"/>
          <w:left w:val="none" w:color="000000" w:sz="0" w:space="0"/>
          <w:bottom w:val="none" w:color="000000" w:sz="0" w:space="0"/>
          <w:right w:val="none" w:color="000000" w:sz="0" w:space="0"/>
          <w:between w:val="none" w:color="000000" w:sz="0" w:space="0"/>
        </w:pBdr>
        <w:spacing w:after="160" w:line="240" w:lineRule="auto"/>
        <w:ind w:hanging="10" w:left="5"/>
        <w:jc w:val="both"/>
        <w:rPr>
          <w:color w:val="000000"/>
          <w:sz w:val="24"/>
          <w:szCs w:val="24"/>
        </w:rPr>
      </w:pPr>
      <w:r>
        <w:rPr>
          <w:rFonts w:eastAsia="Times New Roman"/>
          <w:color w:val="000000"/>
          <w:sz w:val="24"/>
          <w:szCs w:val="24"/>
        </w:rPr>
        <w:t xml:space="preserve">En su libro "Sobre la Inmortalidad del Alma", Agustín continúa con el argumento de los soliloquios. Para conoc</w:t>
      </w:r>
      <w:r>
        <w:rPr>
          <w:rFonts w:eastAsia="Times New Roman"/>
          <w:color w:val="000000"/>
          <w:sz w:val="24"/>
          <w:szCs w:val="24"/>
        </w:rPr>
        <w:t xml:space="preserve">er el alma debe ser, y para serlo debe ser inmortal. Pero para ser inmortal debe estar dentro de la Razón. "La razón es el aspecto de la mente que percibe la verdad per se y no a través del cuerpo... Nadie duda de que la primera de ellas está en la mente."</w:t>
      </w:r>
      <w:r>
        <w:rPr>
          <w:rFonts w:eastAsia="Times New Roman"/>
          <w:color w:val="000000"/>
          <w:sz w:val="24"/>
          <w:szCs w:val="24"/>
          <w:vertAlign w:val="superscript"/>
        </w:rPr>
        <w:footnoteReference w:id="162"/>
      </w:r>
      <w:r>
        <w:rPr>
          <w:rFonts w:eastAsia="Times New Roman"/>
          <w:color w:val="000000"/>
          <w:sz w:val="24"/>
          <w:szCs w:val="24"/>
        </w:rPr>
        <w:t xml:space="preserve"> Pero ahora viene la dificultad con respecto a la "estupidez" que entra en la mente. Esta dificultad es simila</w:t>
      </w:r>
      <w:r>
        <w:rPr>
          <w:rFonts w:eastAsia="Times New Roman"/>
          <w:color w:val="000000"/>
          <w:sz w:val="24"/>
          <w:szCs w:val="24"/>
        </w:rPr>
        <w:t xml:space="preserve">r a la mencionada anteriormente cuando se preguntó cómo puede decirse que una mente no entrenada está en posesión de la verdad. "Pero ese mismo alejamiento de la razón por el cual la estupidez entra en la mente no puede ocurrir sin un defecto en la mente."</w:t>
      </w:r>
      <w:r>
        <w:rPr>
          <w:rFonts w:eastAsia="Times New Roman"/>
          <w:color w:val="000000"/>
          <w:sz w:val="24"/>
          <w:szCs w:val="24"/>
          <w:vertAlign w:val="superscript"/>
        </w:rPr>
        <w:footnoteReference w:id="163"/>
      </w:r>
      <w:r>
        <w:rPr>
          <w:rFonts w:eastAsia="Times New Roman"/>
          <w:color w:val="000000"/>
          <w:sz w:val="24"/>
          <w:szCs w:val="24"/>
        </w:rPr>
        <w:t xml:space="preserve"> ¿Pero </w:t>
      </w:r>
      <w:r>
        <w:rPr>
          <w:rFonts w:eastAsia="Times New Roman"/>
          <w:color w:val="000000"/>
          <w:sz w:val="24"/>
          <w:szCs w:val="24"/>
        </w:rPr>
        <w:t xml:space="preserve">cómo puede haber un defecto en la mente?</w:t>
      </w:r>
      <w:r>
        <w:rPr>
          <w:rFonts w:eastAsia="Times New Roman"/>
          <w:color w:val="000000"/>
          <w:sz w:val="24"/>
          <w:szCs w:val="24"/>
        </w:rPr>
        <w:t xml:space="preserve"> ¿Cómo puede lo que está en la verdad y en lo que es la verdad, convertirse en estupidez? En otras palabras, ¿cómo puede eso, la exi</w:t>
      </w:r>
      <w:r>
        <w:rPr>
          <w:rFonts w:eastAsia="Times New Roman"/>
          <w:color w:val="000000"/>
          <w:sz w:val="24"/>
          <w:szCs w:val="24"/>
        </w:rPr>
        <w:t xml:space="preserve">stencia misma de lo que es verdad y ser, convertirse en falsedad y no ser? La respuesta que da Agustín es virtualmente el efecto de que el error y el no ser están dentro de la verdad y dentro del ser. Y por lo tanto la mente del hombre naturalmente, que es</w:t>
      </w:r>
      <w:r>
        <w:rPr>
          <w:rFonts w:eastAsia="Times New Roman"/>
          <w:color w:val="000000"/>
          <w:sz w:val="24"/>
          <w:szCs w:val="24"/>
        </w:rPr>
        <w:t xml:space="preserve"> el resultado de su naturaleza inherente, se vuelve a la falsedad y al no ser. Pero a pesar de todo, debe decirse que está dentro de la verdad y dentro del ser. La irracionalidad y el no ser deben estar dialécticamente relacionados con la verdad y el ser. </w:t>
      </w:r>
      <w:r>
        <w:rPr>
          <w:rFonts w:eastAsia="Times New Roman"/>
          <w:color w:val="000000"/>
          <w:sz w:val="24"/>
          <w:szCs w:val="24"/>
        </w:rPr>
        <w:t xml:space="preserve">Y</w:t>
      </w:r>
      <w:r>
        <w:rPr>
          <w:rFonts w:eastAsia="Times New Roman"/>
          <w:color w:val="000000"/>
          <w:sz w:val="24"/>
          <w:szCs w:val="24"/>
        </w:rPr>
        <w:t xml:space="preserve"> por lo tanto, de otra</w:t>
      </w:r>
      <w:r>
        <w:rPr>
          <w:rFonts w:eastAsia="Times New Roman"/>
          <w:color w:val="000000"/>
          <w:sz w:val="24"/>
          <w:szCs w:val="24"/>
        </w:rPr>
        <w:t xml:space="preserve"> manera, la verdad y el ser deben ser ambos formales, es decir, deben estar por encima de toda diferenciación concreta. "Porque si la mente tiene más ser cuando se vuelve hacia la razón y hereda en ella, adhiriéndose así a lo inmutable que es la verdad, ta</w:t>
      </w:r>
      <w:r>
        <w:rPr>
          <w:rFonts w:eastAsia="Times New Roman"/>
          <w:color w:val="000000"/>
          <w:sz w:val="24"/>
          <w:szCs w:val="24"/>
        </w:rPr>
        <w:t xml:space="preserve">nto más grande como primera; así cuando se aparta de la razón tiene menos ser, lo que constituye una defección. Además, todo defecto tiende a la nada [el no ser], y nunca se habla más correctamente de destrucción que cuando lo que era algo se convierte en </w:t>
      </w:r>
      <w:r>
        <w:rPr>
          <w:rFonts w:eastAsia="Times New Roman"/>
          <w:color w:val="000000"/>
          <w:sz w:val="24"/>
          <w:szCs w:val="24"/>
        </w:rPr>
        <w:t xml:space="preserve">nada. Por lo tanto, tender a la nada [el no ser] es tender a la destrucción. Es difícil decir por qué esto no ocurre en el alma en la que se produce el defecto".</w:t>
      </w:r>
      <w:r>
        <w:rPr>
          <w:rFonts w:eastAsia="Times New Roman"/>
          <w:color w:val="000000"/>
          <w:sz w:val="24"/>
          <w:szCs w:val="24"/>
          <w:vertAlign w:val="superscript"/>
        </w:rPr>
        <w:footnoteReference w:id="164"/>
      </w:r>
      <w:r>
        <w:rPr>
          <w:color w:val="000000"/>
          <w:sz w:val="24"/>
          <w:szCs w:val="24"/>
        </w:rPr>
      </w:r>
    </w:p>
    <w:p>
      <w:pPr>
        <w:pBdr>
          <w:top w:val="none" w:color="000000" w:sz="0" w:space="0"/>
          <w:left w:val="none" w:color="000000" w:sz="0" w:space="0"/>
          <w:bottom w:val="none" w:color="000000" w:sz="0" w:space="0"/>
          <w:right w:val="none" w:color="000000" w:sz="0" w:space="0"/>
          <w:between w:val="none" w:color="000000" w:sz="0" w:space="0"/>
        </w:pBdr>
        <w:spacing w:after="160" w:line="240" w:lineRule="auto"/>
        <w:ind w:hanging="10" w:left="5"/>
        <w:jc w:val="both"/>
        <w:rPr>
          <w:color w:val="000000"/>
          <w:sz w:val="24"/>
          <w:szCs w:val="24"/>
        </w:rPr>
      </w:pPr>
      <w:r>
        <w:rPr>
          <w:rFonts w:eastAsia="Times New Roman"/>
          <w:color w:val="000000"/>
          <w:sz w:val="24"/>
          <w:szCs w:val="24"/>
        </w:rPr>
        <w:t xml:space="preserve">Pero, ¿puede el proceso de estupidez o destrucción continuar hasta que el alma perezca por completo? La respuesta es </w:t>
      </w:r>
      <w:r>
        <w:rPr>
          <w:rFonts w:eastAsia="Times New Roman"/>
          <w:color w:val="000000"/>
          <w:sz w:val="24"/>
          <w:szCs w:val="24"/>
        </w:rPr>
        <w:t xml:space="preserve">similar a la que se dio sobre la verdad cuando se dijo que incluso cuando la verdad perece es verdad que la verdad perece. En otras palabras, la mente puede ser privada de "algo de su forma" pero no puede ser privada completamente de la forma. Incluso el c</w:t>
      </w:r>
      <w:r>
        <w:rPr>
          <w:rFonts w:eastAsia="Times New Roman"/>
          <w:color w:val="000000"/>
          <w:sz w:val="24"/>
          <w:szCs w:val="24"/>
        </w:rPr>
        <w:t xml:space="preserve">uerpo no puede ser totalmente privado de aquello por lo que es el cuerpo. Mucho menos puede la mente estar totalmente privada de aquello por lo que es mente. Y así, si algo debe temerse, es que la mente puede perecer por defección, es decir, puede ser priv</w:t>
      </w:r>
      <w:r>
        <w:rPr>
          <w:rFonts w:eastAsia="Times New Roman"/>
          <w:color w:val="000000"/>
          <w:sz w:val="24"/>
          <w:szCs w:val="24"/>
        </w:rPr>
        <w:t xml:space="preserve">ada de la forma misma de su existencia. "Aunque creo que ya se ha dicho bastante sobre esto, y se ha demostrado por medio de un claro razonamiento que esto no puede hacerse, sin embargo, también debe observarse que no hay otra razón para este temor, except</w:t>
      </w:r>
      <w:r>
        <w:rPr>
          <w:rFonts w:eastAsia="Times New Roman"/>
          <w:color w:val="000000"/>
          <w:sz w:val="24"/>
          <w:szCs w:val="24"/>
        </w:rPr>
        <w:t xml:space="preserve">o que hemos admitido que la mente estúpida existe defectuosamente, mientras que la mente sabia existe en una esencia más segura y completa. Pero si, como nadie duda, la mente es más sabia cuando mira la verdad que siempre está en el mismo modo, y se aferra</w:t>
      </w:r>
      <w:r>
        <w:rPr>
          <w:rFonts w:eastAsia="Times New Roman"/>
          <w:color w:val="000000"/>
          <w:sz w:val="24"/>
          <w:szCs w:val="24"/>
        </w:rPr>
        <w:t xml:space="preserve"> inamovible a ella, unida por el amor divino; y si todas las cosas que existen de cualquier modo existen por esa esencia que existe en el más alto y mayor grado; entonces o la mente existe en virtud de esa esencia, en la medida en que existe, o existe per </w:t>
      </w:r>
      <w:r>
        <w:rPr>
          <w:rFonts w:eastAsia="Times New Roman"/>
          <w:color w:val="000000"/>
          <w:sz w:val="24"/>
          <w:szCs w:val="24"/>
        </w:rPr>
        <w:t xml:space="preserve">se .</w:t>
      </w:r>
      <w:r>
        <w:rPr>
          <w:rFonts w:eastAsia="Times New Roman"/>
          <w:color w:val="000000"/>
          <w:sz w:val="24"/>
          <w:szCs w:val="24"/>
        </w:rPr>
        <w:t xml:space="preserve"> Pero si existe por sí misma, ya que es la causa de su existencia y nunca se abandona, nunca perece, como también hemos argumentado anteriormente. Pero si existimos a partir </w:t>
      </w:r>
      <w:r>
        <w:rPr>
          <w:rFonts w:eastAsia="Times New Roman"/>
          <w:color w:val="000000"/>
          <w:sz w:val="24"/>
          <w:szCs w:val="24"/>
        </w:rPr>
        <w:t xml:space="preserve">de esa esencia hay que preguntarse cuidadosamente qué cosa puede ser contraria a ella, lo que puede robar a la mente el ser la mente que la esencia causa. Entonces, ¿qué es? ¿Falsedad, quizás, porque la esencia es la verdad? Pero es evidente y está clarame</w:t>
      </w:r>
      <w:r>
        <w:rPr>
          <w:rFonts w:eastAsia="Times New Roman"/>
          <w:color w:val="000000"/>
          <w:sz w:val="24"/>
          <w:szCs w:val="24"/>
        </w:rPr>
        <w:t xml:space="preserve">nte establecido hasta qué punto la falsedad puede dañar la mente. Porque ¿puede hacer más que engañar? ¿Y si no vive, se engaña a alguien? Por lo tanto, la falsedad no puede destruir la mente. Pero si lo que es contrario a la verdad no puede robar a la men</w:t>
      </w:r>
      <w:r>
        <w:rPr>
          <w:rFonts w:eastAsia="Times New Roman"/>
          <w:color w:val="000000"/>
          <w:sz w:val="24"/>
          <w:szCs w:val="24"/>
        </w:rPr>
        <w:t xml:space="preserve">te la mente que la verdad le dio (porque la verdad es así inconquistable) ¿qué más se puede encontrar que pueda quitar a la mente lo que es la mente? Nada, seguramente; porque nada es más capaz que un contrario para quitar lo que se hace por su contrario."</w:t>
      </w:r>
      <w:r>
        <w:rPr>
          <w:rFonts w:eastAsia="Times New Roman"/>
          <w:color w:val="000000"/>
          <w:sz w:val="24"/>
          <w:szCs w:val="24"/>
          <w:vertAlign w:val="superscript"/>
        </w:rPr>
        <w:footnoteReference w:id="165"/>
      </w:r>
      <w:r>
        <w:rPr>
          <w:color w:val="000000"/>
          <w:sz w:val="24"/>
          <w:szCs w:val="24"/>
        </w:rPr>
      </w:r>
    </w:p>
    <w:p>
      <w:pPr>
        <w:pBdr>
          <w:top w:val="none" w:color="000000" w:sz="0" w:space="0"/>
          <w:left w:val="none" w:color="000000" w:sz="0" w:space="0"/>
          <w:bottom w:val="none" w:color="000000" w:sz="0" w:space="0"/>
          <w:right w:val="none" w:color="000000" w:sz="0" w:space="0"/>
          <w:between w:val="none" w:color="000000" w:sz="0" w:space="0"/>
        </w:pBdr>
        <w:spacing w:after="160" w:line="240" w:lineRule="auto"/>
        <w:ind w:hanging="10" w:left="5"/>
        <w:jc w:val="both"/>
        <w:rPr>
          <w:color w:val="000000"/>
          <w:sz w:val="24"/>
          <w:szCs w:val="24"/>
        </w:rPr>
      </w:pPr>
      <w:r>
        <w:rPr>
          <w:rFonts w:eastAsia="Times New Roman"/>
          <w:color w:val="000000"/>
          <w:sz w:val="24"/>
          <w:szCs w:val="24"/>
        </w:rPr>
        <w:t xml:space="preserve">"Pero supongamos que buscamos lo contrario de la verdad, no en la medida en que es verdad como lo contrario de la falsedad, sino en la medida en que existe en el mayor y más alto grado (aunque la verdad existe así en la medida en que es verdad,</w:t>
      </w:r>
      <w:r>
        <w:rPr>
          <w:rFonts w:eastAsia="Times New Roman"/>
          <w:color w:val="000000"/>
          <w:sz w:val="24"/>
          <w:szCs w:val="24"/>
        </w:rPr>
        <w:t xml:space="preserve"> si llamamos a esa verdad por la que todas las cosas son verdad, en cualquier grado que existan, existen en la medida en que son verdaderas); sin embargo, de ninguna manera trataré de evitar lo que esto me sugiere tan claramente. Porque si no hay nada que </w:t>
      </w:r>
      <w:r>
        <w:rPr>
          <w:rFonts w:eastAsia="Times New Roman"/>
          <w:color w:val="000000"/>
          <w:sz w:val="24"/>
          <w:szCs w:val="24"/>
        </w:rPr>
        <w:t xml:space="preserve">se oponga a esa primera esencia en la medida en que es esencia, mucho menos hay algo que se oponga a esa primera esencia en la medida en que es esencia. Además, el antecedente es cierto. Porque ninguna esencia existe por otra razón que no sea la de existir</w:t>
      </w:r>
      <w:r>
        <w:rPr>
          <w:rFonts w:eastAsia="Times New Roman"/>
          <w:color w:val="000000"/>
          <w:sz w:val="24"/>
          <w:szCs w:val="24"/>
        </w:rPr>
        <w:t xml:space="preserve">. El ser, por otra parte, no tiene ningún contrario excepto el no ser: por lo tanto, nada es lo contrario de la esencia. Por lo tanto, nada puede existir como contrario a la sustancia que existe en primer lugar y en el más alto grado. Si la mente tiene su </w:t>
      </w:r>
      <w:r>
        <w:rPr>
          <w:rFonts w:eastAsia="Times New Roman"/>
          <w:color w:val="000000"/>
          <w:sz w:val="24"/>
          <w:szCs w:val="24"/>
        </w:rPr>
        <w:t xml:space="preserve">propia esencia de esa esencia (pues como no la tiene de sí misma [ex se] no puede tenerla más que de aquella cosa que es superior a la propia </w:t>
      </w:r>
      <w:r>
        <w:rPr>
          <w:rFonts w:eastAsia="Times New Roman"/>
          <w:color w:val="000000"/>
          <w:sz w:val="24"/>
          <w:szCs w:val="24"/>
        </w:rPr>
        <w:t xml:space="preserve">mente); entonces no hay ninguna cosa por la que pueda perder su existencia (el ser), porque no hay nada contrario a aquella cosa de la que la tiene. Por lo tanto, la mente no puede dejar de existir. Pero como la mente tiene sabiduría por volverse hacia aqu</w:t>
      </w:r>
      <w:r>
        <w:rPr>
          <w:rFonts w:eastAsia="Times New Roman"/>
          <w:color w:val="000000"/>
          <w:sz w:val="24"/>
          <w:szCs w:val="24"/>
        </w:rPr>
        <w:t xml:space="preserve">ello en virtud de lo cual existe, así también cuando se aleja puede perder esta sabiduría. Porque apartarse es lo contrario de volverse hacia... Pero lo que tiene de aquello a lo que no se opone no es algo que pueda perder. Por lo tanto, no puede perecer."</w:t>
      </w:r>
      <w:r>
        <w:rPr>
          <w:rFonts w:eastAsia="Times New Roman"/>
          <w:color w:val="000000"/>
          <w:sz w:val="24"/>
          <w:szCs w:val="24"/>
          <w:vertAlign w:val="superscript"/>
        </w:rPr>
        <w:footnoteReference w:id="166"/>
      </w:r>
      <w:r>
        <w:rPr>
          <w:color w:val="000000"/>
          <w:sz w:val="24"/>
          <w:szCs w:val="24"/>
        </w:rPr>
      </w:r>
    </w:p>
    <w:p>
      <w:pPr>
        <w:pBdr>
          <w:top w:val="none" w:color="000000" w:sz="0" w:space="0"/>
          <w:left w:val="none" w:color="000000" w:sz="0" w:space="0"/>
          <w:bottom w:val="none" w:color="000000" w:sz="0" w:space="0"/>
          <w:right w:val="none" w:color="000000" w:sz="0" w:space="0"/>
          <w:between w:val="none" w:color="000000" w:sz="0" w:space="0"/>
        </w:pBdr>
        <w:spacing w:after="160" w:line="240" w:lineRule="auto"/>
        <w:ind w:hanging="10" w:left="5"/>
        <w:jc w:val="both"/>
        <w:rPr>
          <w:color w:val="000000"/>
          <w:sz w:val="24"/>
          <w:szCs w:val="24"/>
        </w:rPr>
      </w:pPr>
      <w:r>
        <w:rPr>
          <w:rFonts w:eastAsia="Times New Roman"/>
          <w:color w:val="000000"/>
          <w:sz w:val="24"/>
          <w:szCs w:val="24"/>
        </w:rPr>
        <w:t xml:space="preserve">Si la verdad perece, sigue siendo cierto que </w:t>
      </w:r>
      <w:r>
        <w:rPr>
          <w:rFonts w:eastAsia="Times New Roman"/>
          <w:color w:val="000000"/>
          <w:sz w:val="24"/>
          <w:szCs w:val="24"/>
        </w:rPr>
        <w:t xml:space="preserve">la verdad perece y por lo tanto la verdad sigue existiendo. Si soy engañado, sigo siendo yo el engañado y por eso soy inmortal. Así es como Agustín cree que establece la existencia de Dios, de sí mismo y de la verdad. Agustín no es consciente del hecho de </w:t>
      </w:r>
      <w:r>
        <w:rPr>
          <w:rFonts w:eastAsia="Times New Roman"/>
          <w:color w:val="000000"/>
          <w:sz w:val="24"/>
          <w:szCs w:val="24"/>
        </w:rPr>
        <w:t xml:space="preserve">que</w:t>
      </w:r>
      <w:r>
        <w:rPr>
          <w:rFonts w:eastAsia="Times New Roman"/>
          <w:color w:val="000000"/>
          <w:sz w:val="24"/>
          <w:szCs w:val="24"/>
        </w:rPr>
        <w:t xml:space="preserve"> por este modo de argumentación, si fuera válido, las distinciones entre Dios y el hombre, la ve</w:t>
      </w:r>
      <w:r>
        <w:rPr>
          <w:rFonts w:eastAsia="Times New Roman"/>
          <w:color w:val="000000"/>
          <w:sz w:val="24"/>
          <w:szCs w:val="24"/>
        </w:rPr>
        <w:t xml:space="preserve">rdad y la falsedad, el sujeto y el objeto serían borradas. La validez de ambas frases, la que se refiere a la perdición de la verdad y la que se refiere a los engaños del hombre, depende de la reducción de todas las diferencias concretas de la existencia a</w:t>
      </w:r>
      <w:r>
        <w:rPr>
          <w:rFonts w:eastAsia="Times New Roman"/>
          <w:color w:val="000000"/>
          <w:sz w:val="24"/>
          <w:szCs w:val="24"/>
        </w:rPr>
        <w:t xml:space="preserve"> la identidad formal de la lógica pura. Una verdad que es verdadera incluso cuando perece es una verdad pura y formal. Una mente que existe y vive como engañada pero que no sabe que está engañada, existe como un espacio en blanco. Una mente (o sujeto) que </w:t>
      </w:r>
      <w:r>
        <w:rPr>
          <w:rFonts w:eastAsia="Times New Roman"/>
          <w:color w:val="000000"/>
          <w:sz w:val="24"/>
          <w:szCs w:val="24"/>
        </w:rPr>
        <w:t xml:space="preserve">existe</w:t>
      </w:r>
      <w:r>
        <w:rPr>
          <w:rFonts w:eastAsia="Times New Roman"/>
          <w:color w:val="000000"/>
          <w:sz w:val="24"/>
          <w:szCs w:val="24"/>
        </w:rPr>
        <w:t xml:space="preserve"> así como un espacio en blanco no es en absoluto diferente de la Verdad (u objeto) que conoce como un espacio en blanco. Además, una mente en blanco no se distingue en modo alguno de la verdad en blanco.</w:t>
      </w:r>
      <w:r>
        <w:rPr>
          <w:color w:val="000000"/>
          <w:sz w:val="24"/>
          <w:szCs w:val="24"/>
        </w:rPr>
      </w:r>
    </w:p>
    <w:p>
      <w:pPr>
        <w:pBdr>
          <w:top w:val="none" w:color="000000" w:sz="0" w:space="0"/>
          <w:left w:val="none" w:color="000000" w:sz="0" w:space="0"/>
          <w:bottom w:val="none" w:color="000000" w:sz="0" w:space="0"/>
          <w:right w:val="none" w:color="000000" w:sz="0" w:space="0"/>
          <w:between w:val="none" w:color="000000" w:sz="0" w:space="0"/>
        </w:pBdr>
        <w:spacing w:after="160" w:line="240" w:lineRule="auto"/>
        <w:ind w:hanging="10" w:left="5"/>
        <w:jc w:val="both"/>
        <w:rPr>
          <w:color w:val="000000"/>
          <w:sz w:val="24"/>
          <w:szCs w:val="24"/>
        </w:rPr>
      </w:pPr>
      <w:r>
        <w:rPr>
          <w:rFonts w:eastAsia="Times New Roman"/>
          <w:color w:val="000000"/>
          <w:sz w:val="24"/>
          <w:szCs w:val="24"/>
        </w:rPr>
        <w:t xml:space="preserve">Por otra parte, si se quiere conservar alguna de las distinciones mencionadas, si no se quiere reducir todo a la abstracción, sólo se puede hacer por un principio de irr</w:t>
      </w:r>
      <w:r>
        <w:rPr>
          <w:rFonts w:eastAsia="Times New Roman"/>
          <w:color w:val="000000"/>
          <w:sz w:val="24"/>
          <w:szCs w:val="24"/>
        </w:rPr>
        <w:t xml:space="preserve">acionalismo. En otras palabras, las diferencias concretas sólo pueden mantenerse a expensas de la validez del argumento. La tendencia al no ser, o a la destrucción, la estupidez de la mente, de la que habla Agustín, se supone que es definitiva. La falsedad</w:t>
      </w:r>
      <w:r>
        <w:rPr>
          <w:rFonts w:eastAsia="Times New Roman"/>
          <w:color w:val="000000"/>
          <w:sz w:val="24"/>
          <w:szCs w:val="24"/>
        </w:rPr>
        <w:t xml:space="preserve">, incluso como no ser o maldad, como un defecto del ser, se asume como última. Es a pesar de este error, este mal, este defecto del ser como último, que se dice que el argumento es válido. Pero entonces la validez que pueda tener el argumento depende preci</w:t>
      </w:r>
      <w:r>
        <w:rPr>
          <w:rFonts w:eastAsia="Times New Roman"/>
          <w:color w:val="000000"/>
          <w:sz w:val="24"/>
          <w:szCs w:val="24"/>
        </w:rPr>
        <w:t xml:space="preserve">samente de la ultimidad de todas las distinciones existenciales como irracionales. Una teoría formal de la verdad requiere para su correlación la noción de hecho bruto. La filosofía moderna, desde Kant, ha demostrado este hecho una y otra vez. Se puede dec</w:t>
      </w:r>
      <w:r>
        <w:rPr>
          <w:rFonts w:eastAsia="Times New Roman"/>
          <w:color w:val="000000"/>
          <w:sz w:val="24"/>
          <w:szCs w:val="24"/>
        </w:rPr>
        <w:t xml:space="preserve">ir que la formalidad de la teoría de la verdad es el resultado del deseo de mantener la idea de la verdad frente a una supuesta facticidad bruta. La verdad formal es, por lo tanto, el resultado de una relación dialéctica entre la universalidad abstracta y </w:t>
      </w:r>
      <w:r>
        <w:rPr>
          <w:rFonts w:eastAsia="Times New Roman"/>
          <w:color w:val="000000"/>
          <w:sz w:val="24"/>
          <w:szCs w:val="24"/>
        </w:rPr>
        <w:t xml:space="preserve">la particularidad abstracta. El argumento de Agustín depende para su validez de su formalidad y su formalidad es el correlato de su irracionalidad. Así pues, la verdad es verdadera mientras no tenga contenido; en cuanto tiene algún contenido deja de serlo.</w:t>
      </w:r>
      <w:r>
        <w:rPr>
          <w:color w:val="000000"/>
          <w:sz w:val="24"/>
          <w:szCs w:val="24"/>
        </w:rPr>
      </w:r>
    </w:p>
    <w:p>
      <w:pPr>
        <w:pBdr>
          <w:top w:val="none" w:color="000000" w:sz="0" w:space="0"/>
          <w:left w:val="none" w:color="000000" w:sz="0" w:space="0"/>
          <w:bottom w:val="none" w:color="000000" w:sz="0" w:space="0"/>
          <w:right w:val="none" w:color="000000" w:sz="0" w:space="0"/>
          <w:between w:val="none" w:color="000000" w:sz="0" w:space="0"/>
        </w:pBdr>
        <w:spacing w:after="160" w:line="240" w:lineRule="auto"/>
        <w:ind w:hanging="10" w:left="5"/>
        <w:jc w:val="both"/>
        <w:rPr>
          <w:color w:val="000000"/>
          <w:sz w:val="24"/>
          <w:szCs w:val="24"/>
        </w:rPr>
      </w:pPr>
      <w:r>
        <w:rPr>
          <w:rFonts w:eastAsia="Times New Roman"/>
          <w:color w:val="000000"/>
          <w:sz w:val="24"/>
          <w:szCs w:val="24"/>
        </w:rPr>
        <w:t xml:space="preserve">De ello se deduce que Agustín no tenía, como él pensaba, una respuesta adecuada al dualismo de los maniqueos o, para el caso, al solipsismo de los escépticos.</w:t>
      </w:r>
      <w:r>
        <w:rPr>
          <w:color w:val="000000"/>
          <w:sz w:val="24"/>
          <w:szCs w:val="24"/>
        </w:rPr>
      </w:r>
    </w:p>
    <w:p>
      <w:pPr>
        <w:pBdr>
          <w:top w:val="none" w:color="000000" w:sz="0" w:space="0"/>
          <w:left w:val="none" w:color="000000" w:sz="0" w:space="0"/>
          <w:bottom w:val="none" w:color="000000" w:sz="0" w:space="0"/>
          <w:right w:val="none" w:color="000000" w:sz="0" w:space="0"/>
          <w:between w:val="none" w:color="000000" w:sz="0" w:space="0"/>
        </w:pBdr>
        <w:spacing w:after="160" w:line="240" w:lineRule="auto"/>
        <w:ind w:hanging="10" w:left="5"/>
        <w:jc w:val="both"/>
        <w:rPr>
          <w:color w:val="000000"/>
          <w:sz w:val="24"/>
          <w:szCs w:val="24"/>
        </w:rPr>
      </w:pPr>
      <w:r>
        <w:rPr>
          <w:rFonts w:eastAsia="Times New Roman"/>
          <w:color w:val="000000"/>
          <w:sz w:val="24"/>
          <w:szCs w:val="24"/>
        </w:rPr>
        <w:t xml:space="preserve">Por otra parte, si se quiere conservar alguna de las distinciones mencionadas, si no se quiere reducir todo a la abstracción, sólo se puede hacer por un principio de irr</w:t>
      </w:r>
      <w:r>
        <w:rPr>
          <w:rFonts w:eastAsia="Times New Roman"/>
          <w:color w:val="000000"/>
          <w:sz w:val="24"/>
          <w:szCs w:val="24"/>
        </w:rPr>
        <w:t xml:space="preserve">acionalismo. En otras palabras, las diferencias concretas sólo pueden mantenerse a expensas de la validez del argumento. La tendencia al no ser, o a la destrucción, la estupidez de la mente, de la que habla Agustín, se supone que es definitiva. La falsedad</w:t>
      </w:r>
      <w:r>
        <w:rPr>
          <w:rFonts w:eastAsia="Times New Roman"/>
          <w:color w:val="000000"/>
          <w:sz w:val="24"/>
          <w:szCs w:val="24"/>
        </w:rPr>
        <w:t xml:space="preserve">, incluso como no ser o maldad, como un defecto del ser, se asume como última. Es a pesar de este error, este mal, este defecto del ser como último, que se dice que el argumento es válido. Pero entonces la validez que pueda tener el argumento depende preci</w:t>
      </w:r>
      <w:r>
        <w:rPr>
          <w:rFonts w:eastAsia="Times New Roman"/>
          <w:color w:val="000000"/>
          <w:sz w:val="24"/>
          <w:szCs w:val="24"/>
        </w:rPr>
        <w:t xml:space="preserve">samente de la ultimidad de todas las distinciones existenciales como irracionales. Una teoría formal de la verdad requiere para su correlación la noción de hecho bruto. La filosofía moderna, desde Kant, ha demostrado este hecho una y otra vez. Se puede dec</w:t>
      </w:r>
      <w:r>
        <w:rPr>
          <w:rFonts w:eastAsia="Times New Roman"/>
          <w:color w:val="000000"/>
          <w:sz w:val="24"/>
          <w:szCs w:val="24"/>
        </w:rPr>
        <w:t xml:space="preserve">ir que la formalidad de la teoría de la verdad es el resultado del deseo de mantener la idea de la verdad frente a una supuesta facticidad bruta. La verdad formal es, por lo tanto, el resultado de una relación dialéctica entre la universalidad abstracta y </w:t>
      </w:r>
      <w:r>
        <w:rPr>
          <w:rFonts w:eastAsia="Times New Roman"/>
          <w:color w:val="000000"/>
          <w:sz w:val="24"/>
          <w:szCs w:val="24"/>
        </w:rPr>
        <w:t xml:space="preserve">la particularidad abstracta. El argumento de Agustín depende para su validez de su formalidad y su formalidad es el correlato de su irracionalidad. Así pues, la verdad es verdadera mientras no tenga contenido; en cuanto tiene algún contenido deja de serlo.</w:t>
      </w:r>
      <w:r>
        <w:rPr>
          <w:color w:val="000000"/>
          <w:sz w:val="24"/>
          <w:szCs w:val="24"/>
        </w:rPr>
      </w:r>
    </w:p>
    <w:p>
      <w:pPr>
        <w:pBdr>
          <w:top w:val="none" w:color="000000" w:sz="0" w:space="0"/>
          <w:left w:val="none" w:color="000000" w:sz="0" w:space="0"/>
          <w:bottom w:val="none" w:color="000000" w:sz="0" w:space="0"/>
          <w:right w:val="none" w:color="000000" w:sz="0" w:space="0"/>
          <w:between w:val="none" w:color="000000" w:sz="0" w:space="0"/>
        </w:pBdr>
        <w:spacing w:after="160" w:line="240" w:lineRule="auto"/>
        <w:ind w:hanging="10" w:left="5"/>
        <w:jc w:val="both"/>
        <w:rPr>
          <w:color w:val="000000"/>
          <w:sz w:val="24"/>
          <w:szCs w:val="24"/>
        </w:rPr>
      </w:pPr>
      <w:r>
        <w:rPr>
          <w:rFonts w:eastAsia="Times New Roman"/>
          <w:color w:val="000000"/>
          <w:sz w:val="24"/>
          <w:szCs w:val="24"/>
        </w:rPr>
        <w:t xml:space="preserve">De ello se deduce que Agustín no tenía, como él pensaba, una respuesta adecuada al dualismo de los maniqueos o, para el caso, al solipsismo de los escépticos.</w:t>
      </w:r>
      <w:r>
        <w:rPr>
          <w:color w:val="000000"/>
          <w:sz w:val="24"/>
          <w:szCs w:val="24"/>
        </w:rPr>
      </w:r>
    </w:p>
    <w:p>
      <w:pPr>
        <w:pStyle w:val="11224"/>
        <w:pBdr/>
        <w:spacing/>
        <w:ind/>
        <w:rPr>
          <w:rFonts w:ascii="Arial" w:hAnsi="Arial" w:cs="Arial"/>
          <w:sz w:val="24"/>
          <w:szCs w:val="24"/>
        </w:rPr>
      </w:pPr>
      <w:r/>
      <w:bookmarkStart w:id="40" w:name="_Toc238411"/>
      <w:r>
        <w:rPr>
          <w:rFonts w:ascii="Arial" w:hAnsi="Arial" w:eastAsia="Times New Roman" w:cs="Arial"/>
          <w:sz w:val="24"/>
          <w:szCs w:val="24"/>
        </w:rPr>
        <w:t xml:space="preserve">(2) El Irracionalismo de Agustín</w:t>
      </w:r>
      <w:bookmarkEnd w:id="40"/>
      <w:r/>
      <w:r>
        <w:rPr>
          <w:rFonts w:ascii="Arial" w:hAnsi="Arial" w:cs="Arial"/>
          <w:sz w:val="24"/>
          <w:szCs w:val="24"/>
        </w:rPr>
      </w:r>
    </w:p>
    <w:p>
      <w:pPr>
        <w:pBdr>
          <w:top w:val="none" w:color="000000" w:sz="0" w:space="0"/>
          <w:left w:val="none" w:color="000000" w:sz="0" w:space="0"/>
          <w:bottom w:val="none" w:color="000000" w:sz="0" w:space="0"/>
          <w:right w:val="none" w:color="000000" w:sz="0" w:space="0"/>
          <w:between w:val="none" w:color="000000" w:sz="0" w:space="0"/>
        </w:pBdr>
        <w:spacing w:after="160" w:line="240" w:lineRule="auto"/>
        <w:ind w:hanging="10" w:left="5"/>
        <w:jc w:val="both"/>
        <w:rPr>
          <w:color w:val="000000"/>
          <w:sz w:val="24"/>
          <w:szCs w:val="24"/>
        </w:rPr>
      </w:pPr>
      <w:r>
        <w:rPr>
          <w:rFonts w:eastAsia="Times New Roman"/>
          <w:color w:val="000000"/>
          <w:sz w:val="24"/>
          <w:szCs w:val="24"/>
        </w:rPr>
        <w:t xml:space="preserve">Ya se ha insinuado que, si se emplea un principi</w:t>
      </w:r>
      <w:r>
        <w:rPr>
          <w:rFonts w:eastAsia="Times New Roman"/>
          <w:color w:val="000000"/>
          <w:sz w:val="24"/>
          <w:szCs w:val="24"/>
        </w:rPr>
        <w:t xml:space="preserve">o abstracto no cristiano de unidad, se está obligado (si es coherente) a utilizar también un principio abstracto de diversidad. Por consiguiente, encontramos que como Agustín utiliza un principio ampliamente racionalista para probar la racionalidad de la c</w:t>
      </w:r>
      <w:r>
        <w:rPr>
          <w:rFonts w:eastAsia="Times New Roman"/>
          <w:color w:val="000000"/>
          <w:sz w:val="24"/>
          <w:szCs w:val="24"/>
        </w:rPr>
        <w:t xml:space="preserve">reencia en el teísmo, así también utiliza un principio ampliamente irracionalista para probar la verdad del cristianismo. De hecho, utiliza tanto un principio racionalista como irracionalista para establecer tanto el teísmo como el cristianismo. Esto no po</w:t>
      </w:r>
      <w:r>
        <w:rPr>
          <w:rFonts w:eastAsia="Times New Roman"/>
          <w:color w:val="000000"/>
          <w:sz w:val="24"/>
          <w:szCs w:val="24"/>
        </w:rPr>
        <w:t xml:space="preserve">dría ser de otra manera. Un principio no puede ser usado en ningún momento para excluir el otro. Pero en el caso de Agustín su racionalismo es más prominente cuando trata con el teísmo y su irracionalismo es más prominente cuando trata con el cristianismo.</w:t>
      </w:r>
      <w:r>
        <w:rPr>
          <w:color w:val="000000"/>
          <w:sz w:val="24"/>
          <w:szCs w:val="24"/>
        </w:rPr>
      </w:r>
    </w:p>
    <w:p>
      <w:pPr>
        <w:pBdr>
          <w:top w:val="none" w:color="000000" w:sz="0" w:space="0"/>
          <w:left w:val="none" w:color="000000" w:sz="0" w:space="0"/>
          <w:bottom w:val="none" w:color="000000" w:sz="0" w:space="0"/>
          <w:right w:val="none" w:color="000000" w:sz="0" w:space="0"/>
          <w:between w:val="none" w:color="000000" w:sz="0" w:space="0"/>
        </w:pBdr>
        <w:spacing w:after="160" w:line="240" w:lineRule="auto"/>
        <w:ind w:hanging="10" w:left="5"/>
        <w:jc w:val="both"/>
        <w:rPr>
          <w:color w:val="000000"/>
          <w:sz w:val="24"/>
          <w:szCs w:val="24"/>
        </w:rPr>
      </w:pPr>
      <w:r>
        <w:rPr>
          <w:rFonts w:eastAsia="Times New Roman"/>
          <w:color w:val="000000"/>
          <w:sz w:val="24"/>
          <w:szCs w:val="24"/>
        </w:rPr>
        <w:t xml:space="preserve">Por lo tanto,</w:t>
      </w:r>
      <w:r>
        <w:rPr>
          <w:rFonts w:eastAsia="Times New Roman"/>
          <w:color w:val="000000"/>
          <w:sz w:val="24"/>
          <w:szCs w:val="24"/>
        </w:rPr>
        <w:t xml:space="preserve"> busquemos la evidencia del irracionalismo de Agustín en su discusión sobre El beneficio de creer. Pero antes de pasar a su tratado sobre este tema hay que decir una palabra sobre otra obra, compuesta poco después de su conversión, llamada Concerniente al </w:t>
      </w:r>
      <w:r>
        <w:rPr>
          <w:rFonts w:eastAsia="Times New Roman"/>
          <w:color w:val="000000"/>
          <w:sz w:val="24"/>
          <w:szCs w:val="24"/>
        </w:rPr>
        <w:t xml:space="preserve">Maestro .</w:t>
      </w:r>
      <w:r>
        <w:rPr>
          <w:rFonts w:eastAsia="Times New Roman"/>
          <w:color w:val="000000"/>
          <w:sz w:val="24"/>
          <w:szCs w:val="24"/>
        </w:rPr>
        <w:t xml:space="preserve"> Al introducir este tratado, Whitney J. </w:t>
      </w:r>
      <w:r>
        <w:rPr>
          <w:rFonts w:eastAsia="Times New Roman"/>
          <w:color w:val="000000"/>
          <w:sz w:val="24"/>
          <w:szCs w:val="24"/>
        </w:rPr>
        <w:t xml:space="preserve">Oates</w:t>
      </w:r>
      <w:r>
        <w:rPr>
          <w:rFonts w:eastAsia="Times New Roman"/>
          <w:color w:val="000000"/>
          <w:sz w:val="24"/>
          <w:szCs w:val="24"/>
        </w:rPr>
        <w:t xml:space="preserve"> dice que contiene quizás "la declaración más concisa de la teoría de San Agustín sobre la Iluminación Divina".</w:t>
      </w:r>
      <w:r>
        <w:rPr>
          <w:rFonts w:eastAsia="Times New Roman"/>
          <w:color w:val="000000"/>
          <w:sz w:val="24"/>
          <w:szCs w:val="24"/>
          <w:vertAlign w:val="superscript"/>
        </w:rPr>
        <w:footnoteReference w:id="167"/>
      </w:r>
      <w:r>
        <w:rPr>
          <w:rFonts w:eastAsia="Times New Roman"/>
          <w:color w:val="000000"/>
          <w:sz w:val="24"/>
          <w:szCs w:val="24"/>
        </w:rPr>
        <w:t xml:space="preserve"> La teoría de Agustín de la ilumina</w:t>
      </w:r>
      <w:r>
        <w:rPr>
          <w:rFonts w:eastAsia="Times New Roman"/>
          <w:color w:val="000000"/>
          <w:sz w:val="24"/>
          <w:szCs w:val="24"/>
        </w:rPr>
        <w:t xml:space="preserve">ción divina está, sin duda, como argumenta Warfield, teológicamente basada en la doctrina cristiana de la creación del hombre a imagen de Dios. Pero en los primeros escritos, su expresión al menos es controlada en gran medida por las formas de pensamiento </w:t>
      </w:r>
      <w:r>
        <w:rPr>
          <w:rFonts w:eastAsia="Times New Roman"/>
          <w:color w:val="000000"/>
          <w:sz w:val="24"/>
          <w:szCs w:val="24"/>
        </w:rPr>
        <w:t xml:space="preserve">neo-platónicas</w:t>
      </w:r>
      <w:r>
        <w:rPr>
          <w:rFonts w:eastAsia="Times New Roman"/>
          <w:color w:val="000000"/>
          <w:sz w:val="24"/>
          <w:szCs w:val="24"/>
        </w:rPr>
        <w:t xml:space="preserve">. En otras palabras, Agustín fue en esta etapa de su desarrollo incapaz de distinguir claramente entre una forma cristiana y una forma pagana del elemento a priori en el pensamiento humano. </w:t>
      </w:r>
      <w:r>
        <w:rPr>
          <w:rFonts w:eastAsia="Times New Roman"/>
          <w:color w:val="000000"/>
          <w:sz w:val="24"/>
          <w:szCs w:val="24"/>
        </w:rPr>
        <w:t xml:space="preserve">Como ya se ha demostrado, es sobre una forma neoplatónica de conocimiento a priori que él es definitivamente dependiente en su esfuerzo por derrotar al maniqueísmo.</w:t>
      </w:r>
      <w:r>
        <w:rPr>
          <w:color w:val="000000"/>
          <w:sz w:val="24"/>
          <w:szCs w:val="24"/>
        </w:rPr>
      </w:r>
    </w:p>
    <w:p>
      <w:pPr>
        <w:pBdr>
          <w:top w:val="none" w:color="000000" w:sz="0" w:space="0"/>
          <w:left w:val="none" w:color="000000" w:sz="0" w:space="0"/>
          <w:bottom w:val="none" w:color="000000" w:sz="0" w:space="0"/>
          <w:right w:val="none" w:color="000000" w:sz="0" w:space="0"/>
          <w:between w:val="none" w:color="000000" w:sz="0" w:space="0"/>
        </w:pBdr>
        <w:spacing w:after="160" w:line="240" w:lineRule="auto"/>
        <w:ind w:hanging="10" w:left="5"/>
        <w:jc w:val="both"/>
        <w:rPr>
          <w:color w:val="000000"/>
          <w:sz w:val="24"/>
          <w:szCs w:val="24"/>
        </w:rPr>
      </w:pPr>
      <w:r>
        <w:rPr>
          <w:rFonts w:eastAsia="Times New Roman"/>
          <w:color w:val="000000"/>
          <w:sz w:val="24"/>
          <w:szCs w:val="24"/>
        </w:rPr>
        <w:t xml:space="preserve">Es en el interés de mostrar a su hijo </w:t>
      </w:r>
      <w:r>
        <w:rPr>
          <w:rFonts w:eastAsia="Times New Roman"/>
          <w:color w:val="000000"/>
          <w:sz w:val="24"/>
          <w:szCs w:val="24"/>
        </w:rPr>
        <w:t xml:space="preserve">Adeodato</w:t>
      </w:r>
      <w:r>
        <w:rPr>
          <w:rFonts w:eastAsia="Times New Roman"/>
          <w:color w:val="000000"/>
          <w:sz w:val="24"/>
          <w:szCs w:val="24"/>
        </w:rPr>
        <w:t xml:space="preserve"> que sin conocimiento a priori el hombre no podría saber nada de lo que escribe en este tratado. Su argumento es que no puede haber una comunicación inteligente entre el hombre </w:t>
      </w:r>
      <w:r>
        <w:rPr>
          <w:rFonts w:eastAsia="Times New Roman"/>
          <w:color w:val="000000"/>
          <w:sz w:val="24"/>
          <w:szCs w:val="24"/>
        </w:rPr>
        <w:t xml:space="preserve">y el hombre si, genéricamente hablando, el hombre no está ya en posesión de la verdad. Habla de palabras y signos con los que los hombres buscan comunicarse entre sí, y pregunta qué se puede comunicar por estos medios de un hombre a otro. La respuesta es n</w:t>
      </w:r>
      <w:r>
        <w:rPr>
          <w:rFonts w:eastAsia="Times New Roman"/>
          <w:color w:val="000000"/>
          <w:sz w:val="24"/>
          <w:szCs w:val="24"/>
        </w:rPr>
        <w:t xml:space="preserve">ada menos que sorprendente. Es que nada puede ser comunicado de esta manera. "Porque cuando se me da una señal, si no sé de qué cosa se trata, no me puede enseñar nada, pero si me encuentra sabiendo la cosa de la que es la señal, ¿qué aprendo de la señal?"</w:t>
      </w:r>
      <w:r>
        <w:rPr>
          <w:rFonts w:eastAsia="Times New Roman"/>
          <w:color w:val="000000"/>
          <w:sz w:val="24"/>
          <w:szCs w:val="24"/>
          <w:vertAlign w:val="superscript"/>
        </w:rPr>
        <w:footnoteReference w:id="168"/>
      </w:r>
      <w:r>
        <w:rPr>
          <w:rFonts w:eastAsia="Times New Roman"/>
          <w:color w:val="000000"/>
          <w:sz w:val="24"/>
          <w:szCs w:val="24"/>
        </w:rPr>
        <w:t xml:space="preserve"> Por lo tanto, el uso de palabras y signos es para recordarnos lo que ya conocemos, en lugar de darnos conocimientos adicionales a los que ya poseemos. "Porque es el razonamiento más verda</w:t>
      </w:r>
      <w:r>
        <w:rPr>
          <w:rFonts w:eastAsia="Times New Roman"/>
          <w:color w:val="000000"/>
          <w:sz w:val="24"/>
          <w:szCs w:val="24"/>
        </w:rPr>
        <w:t xml:space="preserve">dero y más correcto decir que cuando se pronuncian las palabras ya sabemos lo que significan o no sabemos; si sabemos, entonces recordamos en lugar de aprender, pero si no sabemos, entonces ni siquiera recordamos, aunque tal vez se nos incite a preguntar."</w:t>
      </w:r>
      <w:r>
        <w:rPr>
          <w:rFonts w:eastAsia="Times New Roman"/>
          <w:color w:val="000000"/>
          <w:sz w:val="24"/>
          <w:szCs w:val="24"/>
          <w:vertAlign w:val="superscript"/>
        </w:rPr>
        <w:footnoteReference w:id="169"/>
      </w:r>
      <w:r>
        <w:rPr>
          <w:rFonts w:eastAsia="Times New Roman"/>
          <w:color w:val="000000"/>
          <w:sz w:val="24"/>
          <w:szCs w:val="24"/>
        </w:rPr>
        <w:t xml:space="preserve">"Para darles el mayor crédito posible, las palabras sólo tienen la efica</w:t>
      </w:r>
      <w:r>
        <w:rPr>
          <w:rFonts w:eastAsia="Times New Roman"/>
          <w:color w:val="000000"/>
          <w:sz w:val="24"/>
          <w:szCs w:val="24"/>
        </w:rPr>
        <w:t xml:space="preserve">cia suficiente para recordarnos para que podamos buscar las cosas, pero no para exhibirlas para que las conozcamos. Me enseña algo, además, que presenta a mis ojos o a cualquier otro sentido corporal o incluso a mi propia mente las cosas que quiero saber."</w:t>
      </w:r>
      <w:r>
        <w:rPr>
          <w:rFonts w:eastAsia="Times New Roman"/>
          <w:color w:val="000000"/>
          <w:sz w:val="24"/>
          <w:szCs w:val="24"/>
          <w:vertAlign w:val="superscript"/>
        </w:rPr>
        <w:footnoteReference w:id="170"/>
      </w:r>
      <w:r>
        <w:rPr>
          <w:color w:val="000000"/>
          <w:sz w:val="24"/>
          <w:szCs w:val="24"/>
        </w:rPr>
      </w:r>
    </w:p>
    <w:p>
      <w:pPr>
        <w:pBdr>
          <w:top w:val="none" w:color="000000" w:sz="0" w:space="0"/>
          <w:left w:val="none" w:color="000000" w:sz="0" w:space="0"/>
          <w:bottom w:val="none" w:color="000000" w:sz="0" w:space="0"/>
          <w:right w:val="none" w:color="000000" w:sz="0" w:space="0"/>
          <w:between w:val="none" w:color="000000" w:sz="0" w:space="0"/>
        </w:pBdr>
        <w:spacing w:after="160" w:line="240" w:lineRule="auto"/>
        <w:ind w:hanging="10" w:left="5"/>
        <w:jc w:val="both"/>
        <w:rPr>
          <w:color w:val="000000"/>
          <w:sz w:val="24"/>
          <w:szCs w:val="24"/>
        </w:rPr>
      </w:pPr>
      <w:r>
        <w:rPr>
          <w:rFonts w:eastAsia="Times New Roman"/>
          <w:color w:val="000000"/>
          <w:sz w:val="24"/>
          <w:szCs w:val="24"/>
        </w:rPr>
        <w:t xml:space="preserve">Lo que este punto de vista hace a la historia y a la información de la historia puede ser recogido del pr</w:t>
      </w:r>
      <w:r>
        <w:rPr>
          <w:rFonts w:eastAsia="Times New Roman"/>
          <w:color w:val="000000"/>
          <w:sz w:val="24"/>
          <w:szCs w:val="24"/>
        </w:rPr>
        <w:t xml:space="preserve">opio tratamiento de Agustín de la historia bíblica de los tres jóvenes que fueron arrojados al horno de fuego. "Pero aceptamos la historia de los jóvenes, que triunfaron sobre el rey y sobre las llamas por la fe y la religión, que cantaron alabanzas a Dios</w:t>
      </w:r>
      <w:r>
        <w:rPr>
          <w:rFonts w:eastAsia="Times New Roman"/>
          <w:color w:val="000000"/>
          <w:sz w:val="24"/>
          <w:szCs w:val="24"/>
        </w:rPr>
        <w:t xml:space="preserve">, y que ganaron honor incluso de sus mismos enemigos. ¿Se nos ha transmitido esto de otra manera que no sea por medio de palabras? Yo respondo que todo lo que significan estas palabras ya estaba en nuestro conocimiento. Porque ya comprendo lo que son tres </w:t>
      </w:r>
      <w:r>
        <w:rPr>
          <w:rFonts w:eastAsia="Times New Roman"/>
          <w:color w:val="000000"/>
          <w:sz w:val="24"/>
          <w:szCs w:val="24"/>
        </w:rPr>
        <w:t xml:space="preserve">jovenes</w:t>
      </w:r>
      <w:r>
        <w:rPr>
          <w:rFonts w:eastAsia="Times New Roman"/>
          <w:color w:val="000000"/>
          <w:sz w:val="24"/>
          <w:szCs w:val="24"/>
        </w:rPr>
        <w:t xml:space="preserve">, lo que es un horno y el fuego, y un rey, lo que es el fuego y todo lo demás que significan esas palabras. Pero Ananías, Azarías y Misael son tan desconocidos para mí como </w:t>
      </w:r>
      <w:r>
        <w:rPr>
          <w:rFonts w:eastAsia="Times New Roman"/>
          <w:color w:val="000000"/>
          <w:sz w:val="24"/>
          <w:szCs w:val="24"/>
        </w:rPr>
        <w:t xml:space="preserve">Saraballae</w:t>
      </w:r>
      <w:r>
        <w:rPr>
          <w:rFonts w:eastAsia="Times New Roman"/>
          <w:color w:val="000000"/>
          <w:sz w:val="24"/>
          <w:szCs w:val="24"/>
        </w:rPr>
        <w:t xml:space="preserve">; estos nombres no me ayudan en absoluto a conocer a estos hombres, ni pueden ayudarme a mí."</w:t>
      </w:r>
      <w:r>
        <w:rPr>
          <w:rFonts w:eastAsia="Times New Roman"/>
          <w:color w:val="000000"/>
          <w:sz w:val="24"/>
          <w:szCs w:val="24"/>
          <w:vertAlign w:val="superscript"/>
        </w:rPr>
        <w:footnoteReference w:id="171"/>
      </w:r>
      <w:r>
        <w:rPr>
          <w:rFonts w:eastAsia="Times New Roman"/>
          <w:color w:val="000000"/>
          <w:sz w:val="24"/>
          <w:szCs w:val="24"/>
        </w:rPr>
        <w:t xml:space="preserve"> Por lo tanto, no puede haber comunicación de la verdad sob</w:t>
      </w:r>
      <w:r>
        <w:rPr>
          <w:rFonts w:eastAsia="Times New Roman"/>
          <w:color w:val="000000"/>
          <w:sz w:val="24"/>
          <w:szCs w:val="24"/>
        </w:rPr>
        <w:t xml:space="preserve">re los acontecimientos históricos individuales. Todo el punto es sorprendente expresado de la siguiente manera: "Siempre que decimos algo, o el oyente no sabe si lo que se dice es falso o verdadero, o sabe que es falso, o sabe que es verdadero. En el prime</w:t>
      </w:r>
      <w:r>
        <w:rPr>
          <w:rFonts w:eastAsia="Times New Roman"/>
          <w:color w:val="000000"/>
          <w:sz w:val="24"/>
          <w:szCs w:val="24"/>
        </w:rPr>
        <w:t xml:space="preserve">r modo, o cree (o acepta en buena confianza), o se forma una opinión, o vacila; en el segundo modo, se resiste a la declaración y la rechaza; en el tercero, se limita a confirmar. En ninguno de estos tres casos el oyente aprende nada de lo que se escucha."</w:t>
      </w:r>
      <w:r>
        <w:rPr>
          <w:rFonts w:eastAsia="Times New Roman"/>
          <w:color w:val="000000"/>
          <w:sz w:val="24"/>
          <w:szCs w:val="24"/>
          <w:vertAlign w:val="superscript"/>
        </w:rPr>
        <w:footnoteReference w:id="172"/>
      </w:r>
      <w:r>
        <w:rPr>
          <w:color w:val="000000"/>
          <w:sz w:val="24"/>
          <w:szCs w:val="24"/>
        </w:rPr>
      </w:r>
    </w:p>
    <w:p>
      <w:pPr>
        <w:pBdr>
          <w:top w:val="none" w:color="000000" w:sz="0" w:space="0"/>
          <w:left w:val="none" w:color="000000" w:sz="0" w:space="0"/>
          <w:bottom w:val="none" w:color="000000" w:sz="0" w:space="0"/>
          <w:right w:val="none" w:color="000000" w:sz="0" w:space="0"/>
          <w:between w:val="none" w:color="000000" w:sz="0" w:space="0"/>
        </w:pBdr>
        <w:spacing w:after="160" w:line="240" w:lineRule="auto"/>
        <w:ind w:hanging="10" w:left="5"/>
        <w:jc w:val="both"/>
        <w:rPr>
          <w:color w:val="000000"/>
          <w:sz w:val="24"/>
          <w:szCs w:val="24"/>
        </w:rPr>
      </w:pPr>
      <w:r>
        <w:rPr>
          <w:rFonts w:eastAsia="Times New Roman"/>
          <w:color w:val="000000"/>
          <w:sz w:val="24"/>
          <w:szCs w:val="24"/>
        </w:rPr>
        <w:t xml:space="preserve">Estos pasajes han sido citados como prueba del irracionalismo de Agustín. Pero debe destacarse que también pueden ser citados como evidencia del racionalismo de Agustín. Porque, como ya se </w:t>
      </w:r>
      <w:r>
        <w:rPr>
          <w:rFonts w:eastAsia="Times New Roman"/>
          <w:color w:val="000000"/>
          <w:sz w:val="24"/>
          <w:szCs w:val="24"/>
        </w:rPr>
        <w:t xml:space="preserve">ha observado, el propio Agustín argumenta la incapacidad de los signos y las palabras para comunicar la verdad en interés de la idea de que la verdad está dentro de la propia mente. El argumento negativo contra la posibilidad de la comunicación de la verda</w:t>
      </w:r>
      <w:r>
        <w:rPr>
          <w:rFonts w:eastAsia="Times New Roman"/>
          <w:color w:val="000000"/>
          <w:sz w:val="24"/>
          <w:szCs w:val="24"/>
        </w:rPr>
        <w:t xml:space="preserve">d por medio de palabras y signos tiene por objeto corroborar el argumento a priori empleado para establecer la idea abstracta de la verdad tal como se expresa en la idea de que, si la verdad perece, es cierto que la verdad perece y así la Verdad no perece.</w:t>
      </w:r>
      <w:r>
        <w:rPr>
          <w:color w:val="000000"/>
          <w:sz w:val="24"/>
          <w:szCs w:val="24"/>
        </w:rPr>
      </w:r>
    </w:p>
    <w:p>
      <w:pPr>
        <w:pBdr>
          <w:top w:val="none" w:color="000000" w:sz="0" w:space="0"/>
          <w:left w:val="none" w:color="000000" w:sz="0" w:space="0"/>
          <w:bottom w:val="none" w:color="000000" w:sz="0" w:space="0"/>
          <w:right w:val="none" w:color="000000" w:sz="0" w:space="0"/>
          <w:between w:val="none" w:color="000000" w:sz="0" w:space="0"/>
        </w:pBdr>
        <w:spacing w:after="160" w:line="240" w:lineRule="auto"/>
        <w:ind w:hanging="10" w:left="5"/>
        <w:jc w:val="both"/>
        <w:rPr>
          <w:color w:val="000000"/>
          <w:sz w:val="24"/>
          <w:szCs w:val="24"/>
        </w:rPr>
      </w:pPr>
      <w:r>
        <w:rPr>
          <w:rFonts w:eastAsia="Times New Roman"/>
          <w:color w:val="000000"/>
          <w:sz w:val="24"/>
          <w:szCs w:val="24"/>
        </w:rPr>
        <w:t xml:space="preserve">Agustín no sostiene, en este sentido, que el conocimiento obtenido de los sentidos no tenga valor. Parece, por el contrario, sostener que el conocimiento obtenido señalando con el dedo a los objetos físicos es el verdadero </w:t>
      </w:r>
      <w:r>
        <w:rPr>
          <w:rFonts w:eastAsia="Times New Roman"/>
          <w:color w:val="000000"/>
          <w:sz w:val="24"/>
          <w:szCs w:val="24"/>
        </w:rPr>
        <w:t xml:space="preserve">conocimiento. Sin embargo, hay pruebas suficientes para demostrar que para él el conocimiento obtenido de los sentidos es un tipo de conocimiento menor que el conocimiento obtenido de la mente misma. La lógica de su posición le llevaría a distinguir entre </w:t>
      </w:r>
      <w:r>
        <w:rPr>
          <w:rFonts w:eastAsia="Times New Roman"/>
          <w:color w:val="000000"/>
          <w:sz w:val="24"/>
          <w:szCs w:val="24"/>
        </w:rPr>
        <w:t xml:space="preserve">un conocimiento genuino de las cosas intelectuales por medio del intelecto y un tipo de conocimiento inferior, apenas digno del nombre de conocimiento, obtenido por medio de los sentidos. Porque es de la Verdad que todo es verdadero. Pero los objetos de lo</w:t>
      </w:r>
      <w:r>
        <w:rPr>
          <w:rFonts w:eastAsia="Times New Roman"/>
          <w:color w:val="000000"/>
          <w:sz w:val="24"/>
          <w:szCs w:val="24"/>
        </w:rPr>
        <w:t xml:space="preserve">s sentidos no pueden ser mostrados como "de la verdad". Son totalmente individuales. No participan en la Verdad. Porque la Verdad se define como la Verdad precisamente porque es tan abstracta que no tiene contacto con ningún tipo de contenido concreto. O s</w:t>
      </w:r>
      <w:r>
        <w:rPr>
          <w:rFonts w:eastAsia="Times New Roman"/>
          <w:color w:val="000000"/>
          <w:sz w:val="24"/>
          <w:szCs w:val="24"/>
        </w:rPr>
        <w:t xml:space="preserve">i se dice que la Verdad es verdadera porque el contenido que contiene es totalmente flexible, entonces el contenido no tiene en ningún caso un significado racional. El contenido debe ser entonces irracional para ser contenido de la pura forma de la Verdad.</w:t>
      </w:r>
      <w:r>
        <w:rPr>
          <w:color w:val="000000"/>
          <w:sz w:val="24"/>
          <w:szCs w:val="24"/>
        </w:rPr>
      </w:r>
    </w:p>
    <w:p>
      <w:pPr>
        <w:pBdr>
          <w:top w:val="none" w:color="000000" w:sz="0" w:space="0"/>
          <w:left w:val="none" w:color="000000" w:sz="0" w:space="0"/>
          <w:bottom w:val="none" w:color="000000" w:sz="0" w:space="0"/>
          <w:right w:val="none" w:color="000000" w:sz="0" w:space="0"/>
          <w:between w:val="none" w:color="000000" w:sz="0" w:space="0"/>
        </w:pBdr>
        <w:spacing w:after="160" w:line="240" w:lineRule="auto"/>
        <w:ind w:hanging="10" w:left="5"/>
        <w:jc w:val="both"/>
        <w:rPr>
          <w:color w:val="000000"/>
          <w:sz w:val="24"/>
          <w:szCs w:val="24"/>
        </w:rPr>
      </w:pPr>
      <w:r>
        <w:rPr>
          <w:rFonts w:eastAsia="Times New Roman"/>
          <w:color w:val="000000"/>
          <w:sz w:val="24"/>
          <w:szCs w:val="24"/>
        </w:rPr>
        <w:t xml:space="preserve">En sus primeros escritos, Agustín se preocupa por establecer la Verdad intelectual como totalmente o en gran parte independiente de los sentidos. "</w:t>
      </w:r>
      <w:r>
        <w:rPr>
          <w:rFonts w:eastAsia="Times New Roman"/>
          <w:color w:val="000000"/>
          <w:sz w:val="24"/>
          <w:szCs w:val="24"/>
        </w:rPr>
        <w:t xml:space="preserve">Porque</w:t>
      </w:r>
      <w:r>
        <w:rPr>
          <w:rFonts w:eastAsia="Times New Roman"/>
          <w:color w:val="000000"/>
          <w:sz w:val="24"/>
          <w:szCs w:val="24"/>
        </w:rPr>
        <w:t xml:space="preserve"> aunque no creas en tus sentidos y seas capaz de responder, que eres totalmente ignorante si es un árbol; sin embargo, esto, creo, no lo negarás, que es un verdadero árbol, si es un árbol: porque este juicio no es de los sentidos, sino de la inteligencia."</w:t>
      </w:r>
      <w:r>
        <w:rPr>
          <w:rFonts w:eastAsia="Times New Roman"/>
          <w:color w:val="000000"/>
          <w:sz w:val="24"/>
          <w:szCs w:val="24"/>
          <w:vertAlign w:val="superscript"/>
        </w:rPr>
        <w:footnoteReference w:id="173"/>
      </w:r>
      <w:r>
        <w:rPr>
          <w:color w:val="000000"/>
          <w:sz w:val="24"/>
          <w:szCs w:val="24"/>
        </w:rPr>
      </w:r>
    </w:p>
    <w:p>
      <w:pPr>
        <w:pBdr>
          <w:top w:val="none" w:color="000000" w:sz="0" w:space="0"/>
          <w:left w:val="none" w:color="000000" w:sz="0" w:space="0"/>
          <w:bottom w:val="none" w:color="000000" w:sz="0" w:space="0"/>
          <w:right w:val="none" w:color="000000" w:sz="0" w:space="0"/>
          <w:between w:val="none" w:color="000000" w:sz="0" w:space="0"/>
        </w:pBdr>
        <w:spacing w:after="160" w:line="240" w:lineRule="auto"/>
        <w:ind w:hanging="10" w:left="5"/>
        <w:jc w:val="both"/>
        <w:rPr>
          <w:color w:val="000000"/>
          <w:sz w:val="24"/>
          <w:szCs w:val="24"/>
        </w:rPr>
      </w:pPr>
      <w:r>
        <w:rPr>
          <w:rFonts w:eastAsia="Times New Roman"/>
          <w:color w:val="000000"/>
          <w:sz w:val="24"/>
          <w:szCs w:val="24"/>
        </w:rPr>
        <w:t xml:space="preserve">Y es este intelectualismo, involucrado en un tipo de a priori platónico, el que requiere para su correlación la idea de la facticidad bruta. Por supuesto </w:t>
      </w:r>
      <w:r>
        <w:rPr>
          <w:rFonts w:eastAsia="Times New Roman"/>
          <w:color w:val="000000"/>
          <w:sz w:val="24"/>
          <w:szCs w:val="24"/>
        </w:rPr>
        <w:t xml:space="preserve">que la creencia de Agustín en la creación del mundo por Dios no permitía la depreciación del conocimiento de los sentidos. Tampoco su teología cristiana permitía un razonamiento a priori no cristiano o un tipo de razonamiento a posteriori no cristiano. El </w:t>
      </w:r>
      <w:r>
        <w:rPr>
          <w:rFonts w:eastAsia="Times New Roman"/>
          <w:color w:val="000000"/>
          <w:sz w:val="24"/>
          <w:szCs w:val="24"/>
        </w:rPr>
        <w:t xml:space="preserve">conocimiento innato y el conocimiento adquirido están involucrados el uno en el otro. Son interdependientes. Son conceptos limitantes uno del otro. Están dialécticamente relacionados entre sí. Pero deben ser colocados sobre las presuposiciones cristianas d</w:t>
      </w:r>
      <w:r>
        <w:rPr>
          <w:rFonts w:eastAsia="Times New Roman"/>
          <w:color w:val="000000"/>
          <w:sz w:val="24"/>
          <w:szCs w:val="24"/>
        </w:rPr>
        <w:t xml:space="preserve">el Dios trino como autocontenido y las doctrinas de la creación y la providencia, y Agustín así lo hizo, especialmente en sus escritos posteriores. Pero en sus primeros escritos, y especialmente cuando defendía la fe cristiana de forma apologética, empleó </w:t>
      </w:r>
      <w:r>
        <w:rPr>
          <w:rFonts w:eastAsia="Times New Roman"/>
          <w:color w:val="000000"/>
          <w:sz w:val="24"/>
          <w:szCs w:val="24"/>
        </w:rPr>
        <w:t xml:space="preserve">una noción no cristiana de la Verdad abstracta y por lo tanto también una noción no cristiana del hecho bruto.</w:t>
      </w:r>
      <w:r>
        <w:rPr>
          <w:color w:val="000000"/>
          <w:sz w:val="24"/>
          <w:szCs w:val="24"/>
        </w:rPr>
      </w:r>
    </w:p>
    <w:p>
      <w:pPr>
        <w:pBdr>
          <w:top w:val="none" w:color="000000" w:sz="0" w:space="0"/>
          <w:left w:val="none" w:color="000000" w:sz="0" w:space="0"/>
          <w:bottom w:val="none" w:color="000000" w:sz="0" w:space="0"/>
          <w:right w:val="none" w:color="000000" w:sz="0" w:space="0"/>
          <w:between w:val="none" w:color="000000" w:sz="0" w:space="0"/>
        </w:pBdr>
        <w:spacing w:after="160" w:line="240" w:lineRule="auto"/>
        <w:ind w:hanging="10" w:left="5"/>
        <w:jc w:val="both"/>
        <w:rPr>
          <w:color w:val="000000"/>
          <w:sz w:val="24"/>
          <w:szCs w:val="24"/>
        </w:rPr>
      </w:pPr>
      <w:r>
        <w:rPr>
          <w:rFonts w:eastAsia="Times New Roman"/>
          <w:color w:val="000000"/>
          <w:sz w:val="24"/>
          <w:szCs w:val="24"/>
        </w:rPr>
        <w:t xml:space="preserve">Por consiguiente, sus conceptos de razón y fe y sus relaciones entre sí están en esta etapa definidos, uno en términos racionalistas y el otro en términos irracionales. La noción del </w:t>
      </w:r>
      <w:r>
        <w:rPr>
          <w:rFonts w:eastAsia="Times New Roman"/>
          <w:color w:val="000000"/>
          <w:sz w:val="24"/>
          <w:szCs w:val="24"/>
        </w:rPr>
        <w:t xml:space="preserve">Aquinate</w:t>
      </w:r>
      <w:r>
        <w:rPr>
          <w:rFonts w:eastAsia="Times New Roman"/>
          <w:color w:val="000000"/>
          <w:sz w:val="24"/>
          <w:szCs w:val="24"/>
        </w:rPr>
        <w:t xml:space="preserve"> de que un objeto de conocimiento no puede ser al mismo tiempo un objeto de fe y que un objeto de fe no puede ser al mismo tiempo un objeto de conocimiento puede encontrar un buen apoyo en los primeros escritos de Agustín.</w:t>
      </w:r>
      <w:r>
        <w:rPr>
          <w:color w:val="000000"/>
          <w:sz w:val="24"/>
          <w:szCs w:val="24"/>
        </w:rPr>
      </w:r>
    </w:p>
    <w:p>
      <w:pPr>
        <w:pBdr>
          <w:top w:val="none" w:color="000000" w:sz="0" w:space="0"/>
          <w:left w:val="none" w:color="000000" w:sz="0" w:space="0"/>
          <w:bottom w:val="none" w:color="000000" w:sz="0" w:space="0"/>
          <w:right w:val="none" w:color="000000" w:sz="0" w:space="0"/>
          <w:between w:val="none" w:color="000000" w:sz="0" w:space="0"/>
        </w:pBdr>
        <w:spacing w:after="160" w:line="240" w:lineRule="auto"/>
        <w:ind w:hanging="10" w:left="5"/>
        <w:jc w:val="both"/>
        <w:rPr>
          <w:color w:val="000000"/>
          <w:sz w:val="24"/>
          <w:szCs w:val="24"/>
        </w:rPr>
      </w:pPr>
      <w:r>
        <w:rPr>
          <w:rFonts w:eastAsia="Times New Roman"/>
          <w:color w:val="000000"/>
          <w:sz w:val="24"/>
          <w:szCs w:val="24"/>
        </w:rPr>
        <w:t xml:space="preserve">Por lo tanto, si tuviéramos que interpretar la famosa declaración de Agustín en el sentido de que la fe precede al conocimiento </w:t>
      </w:r>
      <w:r>
        <w:rPr>
          <w:rFonts w:eastAsia="Times New Roman"/>
          <w:color w:val="000000"/>
          <w:sz w:val="24"/>
          <w:szCs w:val="24"/>
        </w:rPr>
        <w:t xml:space="preserve">( credo</w:t>
      </w:r>
      <w:r>
        <w:rPr>
          <w:rFonts w:eastAsia="Times New Roman"/>
          <w:color w:val="000000"/>
          <w:sz w:val="24"/>
          <w:szCs w:val="24"/>
        </w:rPr>
        <w:t xml:space="preserve"> ut </w:t>
      </w:r>
      <w:r>
        <w:rPr>
          <w:rFonts w:eastAsia="Times New Roman"/>
          <w:color w:val="000000"/>
          <w:sz w:val="24"/>
          <w:szCs w:val="24"/>
        </w:rPr>
        <w:t xml:space="preserve">intelligam</w:t>
      </w:r>
      <w:r>
        <w:rPr>
          <w:rFonts w:eastAsia="Times New Roman"/>
          <w:color w:val="000000"/>
          <w:sz w:val="24"/>
          <w:szCs w:val="24"/>
        </w:rPr>
        <w:t xml:space="preserve"> ) de acuerdo con los principios de sus primeros escritos, signifi</w:t>
      </w:r>
      <w:r>
        <w:rPr>
          <w:rFonts w:eastAsia="Times New Roman"/>
          <w:color w:val="000000"/>
          <w:sz w:val="24"/>
          <w:szCs w:val="24"/>
        </w:rPr>
        <w:t xml:space="preserve">caría que la fe es algo práctico por el cual nos ponemos en contacto con objetos que ya conocemos desde dentro. En otras palabras, la teoría platónica o neoplatónica de la verdad requiere una definición del conocimiento que asume que el hombre conoce inher</w:t>
      </w:r>
      <w:r>
        <w:rPr>
          <w:rFonts w:eastAsia="Times New Roman"/>
          <w:color w:val="000000"/>
          <w:sz w:val="24"/>
          <w:szCs w:val="24"/>
        </w:rPr>
        <w:t xml:space="preserve">entemente todas las cosas. El hombre es potencialmente omnisciente. ¿No existe como participante de la Verdad? Y la verdad es eterna. Para que el alma del hombre exista debe existir como eterna y por lo tanto como virtualmente o potencialmente omnisciente?</w:t>
      </w:r>
      <w:r>
        <w:rPr>
          <w:color w:val="000000"/>
          <w:sz w:val="24"/>
          <w:szCs w:val="24"/>
        </w:rPr>
      </w:r>
    </w:p>
    <w:p>
      <w:pPr>
        <w:pBdr>
          <w:top w:val="none" w:color="000000" w:sz="0" w:space="0"/>
          <w:left w:val="none" w:color="000000" w:sz="0" w:space="0"/>
          <w:bottom w:val="none" w:color="000000" w:sz="0" w:space="0"/>
          <w:right w:val="none" w:color="000000" w:sz="0" w:space="0"/>
          <w:between w:val="none" w:color="000000" w:sz="0" w:space="0"/>
        </w:pBdr>
        <w:spacing w:after="160" w:line="240" w:lineRule="auto"/>
        <w:ind w:hanging="10" w:left="5"/>
        <w:jc w:val="both"/>
        <w:rPr>
          <w:color w:val="000000"/>
          <w:sz w:val="24"/>
          <w:szCs w:val="24"/>
        </w:rPr>
      </w:pPr>
      <w:r>
        <w:rPr>
          <w:rFonts w:eastAsia="Times New Roman"/>
          <w:color w:val="000000"/>
          <w:sz w:val="24"/>
          <w:szCs w:val="24"/>
        </w:rPr>
        <w:t xml:space="preserve">Si el hombre es virtualmente o</w:t>
      </w:r>
      <w:r>
        <w:rPr>
          <w:rFonts w:eastAsia="Times New Roman"/>
          <w:color w:val="000000"/>
          <w:sz w:val="24"/>
          <w:szCs w:val="24"/>
        </w:rPr>
        <w:t xml:space="preserve">mnisciente, entonces todas las cosas de las que tiene conocimiento omnisciente o virtualmente omnisciente deben haber existido desde toda la eternidad. Ser en absoluto es ser eterno. El alma es eterna. Siempre lo ha sido. Entonces el alma de Cristo también</w:t>
      </w:r>
      <w:r>
        <w:rPr>
          <w:rFonts w:eastAsia="Times New Roman"/>
          <w:color w:val="000000"/>
          <w:sz w:val="24"/>
          <w:szCs w:val="24"/>
        </w:rPr>
        <w:t xml:space="preserve"> es eterna y siempre lo ha sido. Todo lo que se puede decir que es alma en la historia siempre lo ha sido. En otras palabras, con el tipo de razonamiento desarrollado en los primeros escritos de Agustín volvemos a un tipo platónico de epistemología y ontol</w:t>
      </w:r>
      <w:r>
        <w:rPr>
          <w:rFonts w:eastAsia="Times New Roman"/>
          <w:color w:val="000000"/>
          <w:sz w:val="24"/>
          <w:szCs w:val="24"/>
        </w:rPr>
        <w:t xml:space="preserve">ogía que haría que el cristianismo histórico quedara totalmente sin sentido. Jesús de Nazaret se reduciría a la Palabra que es eterna. Todos los hombres, todas las almas, serían eternas en él como Dios, y así volveríamos con todas las herejías de Orígenes.</w:t>
      </w:r>
      <w:r>
        <w:rPr>
          <w:color w:val="000000"/>
          <w:sz w:val="24"/>
          <w:szCs w:val="24"/>
        </w:rPr>
      </w:r>
    </w:p>
    <w:p>
      <w:pPr>
        <w:pBdr>
          <w:top w:val="none" w:color="000000" w:sz="0" w:space="0"/>
          <w:left w:val="none" w:color="000000" w:sz="0" w:space="0"/>
          <w:bottom w:val="none" w:color="000000" w:sz="0" w:space="0"/>
          <w:right w:val="none" w:color="000000" w:sz="0" w:space="0"/>
          <w:between w:val="none" w:color="000000" w:sz="0" w:space="0"/>
        </w:pBdr>
        <w:spacing w:after="160" w:line="240" w:lineRule="auto"/>
        <w:ind w:hanging="10" w:left="5"/>
        <w:jc w:val="both"/>
        <w:rPr>
          <w:color w:val="000000"/>
          <w:sz w:val="24"/>
          <w:szCs w:val="24"/>
        </w:rPr>
      </w:pPr>
      <w:r>
        <w:rPr>
          <w:rFonts w:eastAsia="Times New Roman"/>
          <w:color w:val="000000"/>
          <w:sz w:val="24"/>
          <w:szCs w:val="24"/>
        </w:rPr>
        <w:t xml:space="preserve">No hace falta decir que estas consecuencias no las sacó Agustín y que las habría rechazado por ser totalmente aborrecibles para él. Pero eso sólo muestra cuán inconsistente con los principios de su teología era su temprano método apologético.</w:t>
      </w:r>
      <w:r>
        <w:rPr>
          <w:color w:val="000000"/>
          <w:sz w:val="24"/>
          <w:szCs w:val="24"/>
        </w:rPr>
      </w:r>
    </w:p>
    <w:p>
      <w:pPr>
        <w:pBdr>
          <w:top w:val="none" w:color="000000" w:sz="0" w:space="0"/>
          <w:left w:val="none" w:color="000000" w:sz="0" w:space="0"/>
          <w:bottom w:val="none" w:color="000000" w:sz="0" w:space="0"/>
          <w:right w:val="none" w:color="000000" w:sz="0" w:space="0"/>
          <w:between w:val="none" w:color="000000" w:sz="0" w:space="0"/>
        </w:pBdr>
        <w:spacing w:after="160" w:line="240" w:lineRule="auto"/>
        <w:ind w:hanging="10" w:left="5"/>
        <w:jc w:val="both"/>
        <w:rPr>
          <w:color w:val="000000"/>
          <w:sz w:val="24"/>
          <w:szCs w:val="24"/>
        </w:rPr>
      </w:pPr>
      <w:r>
        <w:rPr>
          <w:rFonts w:eastAsia="Times New Roman"/>
          <w:color w:val="000000"/>
          <w:sz w:val="24"/>
          <w:szCs w:val="24"/>
        </w:rPr>
        <w:t xml:space="preserve">Por otra parte, si los objetos de fe deben ser considerados como históricos en vez de eternos, entonces deben ser considerados como totalmente irracionales. O bien, podemos dar la vuelta a esto y decir </w:t>
      </w:r>
      <w:r>
        <w:rPr>
          <w:rFonts w:eastAsia="Times New Roman"/>
          <w:color w:val="000000"/>
          <w:sz w:val="24"/>
          <w:szCs w:val="24"/>
        </w:rPr>
        <w:t xml:space="preserve">que</w:t>
      </w:r>
      <w:r>
        <w:rPr>
          <w:rFonts w:eastAsia="Times New Roman"/>
          <w:color w:val="000000"/>
          <w:sz w:val="24"/>
          <w:szCs w:val="24"/>
        </w:rPr>
        <w:t xml:space="preserve"> si</w:t>
      </w:r>
      <w:r>
        <w:rPr>
          <w:rFonts w:eastAsia="Times New Roman"/>
          <w:color w:val="000000"/>
          <w:sz w:val="24"/>
          <w:szCs w:val="24"/>
        </w:rPr>
        <w:t xml:space="preserve"> los hechos de la vida y la muerte de Jesús deben ser tomados como hechos históricos individuales y no como meras ilustraciones de los principios eternos de la razón, entonces tendrían que ser tomados como objetos de una fe irracional. De tales objetos nad</w:t>
      </w:r>
      <w:r>
        <w:rPr>
          <w:rFonts w:eastAsia="Times New Roman"/>
          <w:color w:val="000000"/>
          <w:sz w:val="24"/>
          <w:szCs w:val="24"/>
        </w:rPr>
        <w:t xml:space="preserve">a podría entonces conocerse. Es decir, serían objetos de fe y por lo tanto no objetos de conocimiento. En el momento en que se convirtieran en objetos de conocimiento tendrían que ser objetos eternamente existentes y por lo tanto no temporales en absoluto.</w:t>
      </w:r>
      <w:r>
        <w:rPr>
          <w:color w:val="000000"/>
          <w:sz w:val="24"/>
          <w:szCs w:val="24"/>
        </w:rPr>
      </w:r>
    </w:p>
    <w:p>
      <w:pPr>
        <w:pBdr>
          <w:top w:val="none" w:color="000000" w:sz="0" w:space="0"/>
          <w:left w:val="none" w:color="000000" w:sz="0" w:space="0"/>
          <w:bottom w:val="none" w:color="000000" w:sz="0" w:space="0"/>
          <w:right w:val="none" w:color="000000" w:sz="0" w:space="0"/>
          <w:between w:val="none" w:color="000000" w:sz="0" w:space="0"/>
        </w:pBdr>
        <w:spacing w:after="160" w:line="240" w:lineRule="auto"/>
        <w:ind w:hanging="10" w:left="5"/>
        <w:jc w:val="both"/>
        <w:rPr>
          <w:color w:val="000000"/>
          <w:sz w:val="24"/>
          <w:szCs w:val="24"/>
        </w:rPr>
      </w:pPr>
      <w:r>
        <w:rPr>
          <w:rFonts w:eastAsia="Times New Roman"/>
          <w:color w:val="000000"/>
          <w:sz w:val="24"/>
          <w:szCs w:val="24"/>
        </w:rPr>
        <w:t xml:space="preserve">Todo el método de apologética seguido en estos primeros escritos </w:t>
      </w:r>
      <w:r>
        <w:rPr>
          <w:rFonts w:eastAsia="Times New Roman"/>
          <w:color w:val="000000"/>
          <w:sz w:val="24"/>
          <w:szCs w:val="24"/>
        </w:rPr>
        <w:t xml:space="preserve">es por lo tanto en gran parte platónico. El mismo dilema que enfrenta el pensamiento platónico enfrenta a Agustín. Cuando Platón tomó su línea y la dividió bruscamente entre el ser eterno del que había un conocimiento genuino o científico, y el no ser del </w:t>
      </w:r>
      <w:r>
        <w:rPr>
          <w:rFonts w:eastAsia="Times New Roman"/>
          <w:color w:val="000000"/>
          <w:sz w:val="24"/>
          <w:szCs w:val="24"/>
        </w:rPr>
        <w:t xml:space="preserve">que no había ningún conocimiento, se enfrentó a la pregunta de cómo era posible aprender por experi</w:t>
      </w:r>
      <w:r>
        <w:rPr>
          <w:rFonts w:eastAsia="Times New Roman"/>
          <w:color w:val="000000"/>
          <w:sz w:val="24"/>
          <w:szCs w:val="24"/>
        </w:rPr>
        <w:t xml:space="preserve">encia. O bien un hombre ya conocía toda la realidad y no necesitaba hacer preguntas, o bien no sabía nada y no sabía cómo hacerlas. De manera similar con Agustín. Para él el cristianismo o es verdad o no es verdad. Si es verdad, es conocido por el hombre, </w:t>
      </w:r>
      <w:r>
        <w:rPr>
          <w:rFonts w:eastAsia="Times New Roman"/>
          <w:color w:val="000000"/>
          <w:sz w:val="24"/>
          <w:szCs w:val="24"/>
        </w:rPr>
        <w:t xml:space="preserve">por todos los hombres. Pero si existe eternamente y no es histórico, no es un remedio para el pecado cometido en la historia porque el pecado para el que sería tomado como remedio no sería en sí mismo un hecho histórico. Por otra parte, el cristianismo pue</w:t>
      </w:r>
      <w:r>
        <w:rPr>
          <w:rFonts w:eastAsia="Times New Roman"/>
          <w:color w:val="000000"/>
          <w:sz w:val="24"/>
          <w:szCs w:val="24"/>
        </w:rPr>
        <w:t xml:space="preserve">de ser tomado como no verdadero. Entonces también sería inexistente, y el hombre para el que y en relación con el que habría llegado a existir también sería inexistente. Entonces todo sería histórico y por lo tanto no eterno y por lo tanto no existente y p</w:t>
      </w:r>
      <w:r>
        <w:rPr>
          <w:rFonts w:eastAsia="Times New Roman"/>
          <w:color w:val="000000"/>
          <w:sz w:val="24"/>
          <w:szCs w:val="24"/>
        </w:rPr>
        <w:t xml:space="preserve">or lo tanto desconocido. En el primer caso, el cristianismo sería un objeto de conocimiento, pero sería en sí mismo una abstracción sin contenido. En el segundo caso, sería un objeto de fe, pero también una abstracción; no tendría un contenido inteligible.</w:t>
      </w:r>
      <w:r>
        <w:rPr>
          <w:color w:val="000000"/>
          <w:sz w:val="24"/>
          <w:szCs w:val="24"/>
        </w:rPr>
      </w:r>
    </w:p>
    <w:p>
      <w:pPr>
        <w:pBdr>
          <w:top w:val="none" w:color="000000" w:sz="0" w:space="0"/>
          <w:left w:val="none" w:color="000000" w:sz="0" w:space="0"/>
          <w:bottom w:val="none" w:color="000000" w:sz="0" w:space="0"/>
          <w:right w:val="none" w:color="000000" w:sz="0" w:space="0"/>
          <w:between w:val="none" w:color="000000" w:sz="0" w:space="0"/>
        </w:pBdr>
        <w:spacing w:after="160" w:line="240" w:lineRule="auto"/>
        <w:ind w:hanging="10" w:left="5"/>
        <w:jc w:val="both"/>
        <w:rPr>
          <w:color w:val="000000"/>
          <w:sz w:val="24"/>
          <w:szCs w:val="24"/>
        </w:rPr>
      </w:pPr>
      <w:r>
        <w:rPr>
          <w:rFonts w:eastAsia="Times New Roman"/>
          <w:color w:val="000000"/>
          <w:sz w:val="24"/>
          <w:szCs w:val="24"/>
        </w:rPr>
        <w:t xml:space="preserve">La única manera de evitar el dilema que plagaba a Platón o Agustín tan directamente era a través del hecho de que el racionalismo que llevaba al conocimiento sin contenido y la fe que llevaba </w:t>
      </w:r>
      <w:r>
        <w:rPr>
          <w:rFonts w:eastAsia="Times New Roman"/>
          <w:color w:val="000000"/>
          <w:sz w:val="24"/>
          <w:szCs w:val="24"/>
        </w:rPr>
        <w:t xml:space="preserve">a un objeto sin conocimiento se mantenían en equilibrio entre sí. El carácter abstracto de la Verdad que implica la idea de que, si la verdad perece, sigue siendo cierto que la verdad perece y por lo tanto la Verdad no perece, está oculto a la vista en cie</w:t>
      </w:r>
      <w:r>
        <w:rPr>
          <w:rFonts w:eastAsia="Times New Roman"/>
          <w:color w:val="000000"/>
          <w:sz w:val="24"/>
          <w:szCs w:val="24"/>
        </w:rPr>
        <w:t xml:space="preserve">rta medida por el hecho de que hay un sabor a lo concreto en ella por medio de la idea de que la verdad puede perecer. Una abstracción no puede perecer. No tiene ningún contenido que pueda perecer. Por otra parte, si hubiera algún contenido en la verdad y </w:t>
      </w:r>
      <w:r>
        <w:rPr>
          <w:rFonts w:eastAsia="Times New Roman"/>
          <w:color w:val="000000"/>
          <w:sz w:val="24"/>
          <w:szCs w:val="24"/>
        </w:rPr>
        <w:t xml:space="preserve">ésta pereciera realmente, ¿cómo podría uno saber que es la verdad la que ha perecido? En otras palabras, las cosas perecederas no tienen ningún contenido inteligible. Para tener un contenido inteligible una cosa debe existir y existir eternamente. Esa es l</w:t>
      </w:r>
      <w:r>
        <w:rPr>
          <w:rFonts w:eastAsia="Times New Roman"/>
          <w:color w:val="000000"/>
          <w:sz w:val="24"/>
          <w:szCs w:val="24"/>
        </w:rPr>
        <w:t xml:space="preserve">a definición de Agustín de lo que realmente existe y es realmente conocible. Por lo tanto, si algo puede perecer, no puede existir y no se puede saber que perece, y por lo tanto también, no se puede aplicar a la verdad. Si la idea de perecer pudiera aplica</w:t>
      </w:r>
      <w:r>
        <w:rPr>
          <w:rFonts w:eastAsia="Times New Roman"/>
          <w:color w:val="000000"/>
          <w:sz w:val="24"/>
          <w:szCs w:val="24"/>
        </w:rPr>
        <w:t xml:space="preserve">rse de alguna manera a la verdad, no sería la verdad a la que se aplicó, porque la verdad es algo que no perece. Pero el carácter abstracto de lo perecedero se mantenía oculto por el hecho de que se decía que lo perecedero estaba en contacto con la verdad.</w:t>
      </w:r>
      <w:r>
        <w:rPr>
          <w:color w:val="000000"/>
          <w:sz w:val="24"/>
          <w:szCs w:val="24"/>
        </w:rPr>
      </w:r>
    </w:p>
    <w:p>
      <w:pPr>
        <w:pBdr>
          <w:top w:val="none" w:color="000000" w:sz="0" w:space="0"/>
          <w:left w:val="none" w:color="000000" w:sz="0" w:space="0"/>
          <w:bottom w:val="none" w:color="000000" w:sz="0" w:space="0"/>
          <w:right w:val="none" w:color="000000" w:sz="0" w:space="0"/>
          <w:between w:val="none" w:color="000000" w:sz="0" w:space="0"/>
        </w:pBdr>
        <w:spacing w:after="160" w:line="240" w:lineRule="auto"/>
        <w:ind w:hanging="10" w:left="5"/>
        <w:jc w:val="both"/>
        <w:rPr>
          <w:color w:val="000000"/>
          <w:sz w:val="24"/>
          <w:szCs w:val="24"/>
        </w:rPr>
      </w:pPr>
      <w:r>
        <w:rPr>
          <w:rFonts w:eastAsia="Times New Roman"/>
          <w:color w:val="000000"/>
          <w:sz w:val="24"/>
          <w:szCs w:val="24"/>
        </w:rPr>
        <w:t xml:space="preserve">En otras palabras, fue la medida del </w:t>
      </w:r>
      <w:r>
        <w:rPr>
          <w:rFonts w:eastAsia="Times New Roman"/>
          <w:color w:val="000000"/>
          <w:sz w:val="24"/>
          <w:szCs w:val="24"/>
        </w:rPr>
        <w:t xml:space="preserve">correlativismo</w:t>
      </w:r>
      <w:r>
        <w:rPr>
          <w:rFonts w:eastAsia="Times New Roman"/>
          <w:color w:val="000000"/>
          <w:sz w:val="24"/>
          <w:szCs w:val="24"/>
        </w:rPr>
        <w:t xml:space="preserve"> y el </w:t>
      </w:r>
      <w:r>
        <w:rPr>
          <w:rFonts w:eastAsia="Times New Roman"/>
          <w:color w:val="000000"/>
          <w:sz w:val="24"/>
          <w:szCs w:val="24"/>
        </w:rPr>
        <w:t xml:space="preserve">dialecticismo</w:t>
      </w:r>
      <w:r>
        <w:rPr>
          <w:rFonts w:eastAsia="Times New Roman"/>
          <w:color w:val="000000"/>
          <w:sz w:val="24"/>
          <w:szCs w:val="24"/>
        </w:rPr>
        <w:t xml:space="preserve"> lo que estuvo in</w:t>
      </w:r>
      <w:r>
        <w:rPr>
          <w:rFonts w:eastAsia="Times New Roman"/>
          <w:color w:val="000000"/>
          <w:sz w:val="24"/>
          <w:szCs w:val="24"/>
        </w:rPr>
        <w:t xml:space="preserve">evitablemente involucrado en la declaración misma de una teoría abstracta de la verdad y una teoría igualmente irracional y abstracta de la existencia que impidió al mismo Agustín observar cuán poco cristiano y cuán completamente inválido era su argumento.</w:t>
      </w:r>
      <w:r>
        <w:rPr>
          <w:color w:val="000000"/>
          <w:sz w:val="24"/>
          <w:szCs w:val="24"/>
        </w:rPr>
      </w:r>
    </w:p>
    <w:p>
      <w:pPr>
        <w:pBdr>
          <w:top w:val="none" w:color="000000" w:sz="0" w:space="0"/>
          <w:left w:val="none" w:color="000000" w:sz="0" w:space="0"/>
          <w:bottom w:val="none" w:color="000000" w:sz="0" w:space="0"/>
          <w:right w:val="none" w:color="000000" w:sz="0" w:space="0"/>
          <w:between w:val="none" w:color="000000" w:sz="0" w:space="0"/>
        </w:pBdr>
        <w:spacing w:after="160" w:line="240" w:lineRule="auto"/>
        <w:ind w:hanging="10" w:left="5"/>
        <w:jc w:val="both"/>
        <w:rPr>
          <w:color w:val="000000"/>
          <w:sz w:val="24"/>
          <w:szCs w:val="24"/>
        </w:rPr>
      </w:pPr>
      <w:r>
        <w:rPr>
          <w:rFonts w:eastAsia="Times New Roman"/>
          <w:color w:val="000000"/>
          <w:sz w:val="24"/>
          <w:szCs w:val="24"/>
        </w:rPr>
        <w:t xml:space="preserve">Pero ahora debemos notar con cierto detalle la naturaleza irracional del concepto de fe de Agu</w:t>
      </w:r>
      <w:r>
        <w:rPr>
          <w:rFonts w:eastAsia="Times New Roman"/>
          <w:color w:val="000000"/>
          <w:sz w:val="24"/>
          <w:szCs w:val="24"/>
        </w:rPr>
        <w:t xml:space="preserve">stín en sus primeros escritos. La teoría platónica a priori del conocimiento de Agustín debió obligarlo a decir que no tenía ningún sentido creer. ¿Cómo podría uno, creyendo primero por medio de la palabra hablada por otros hombres, llegar a tener conocimi</w:t>
      </w:r>
      <w:r>
        <w:rPr>
          <w:rFonts w:eastAsia="Times New Roman"/>
          <w:color w:val="000000"/>
          <w:sz w:val="24"/>
          <w:szCs w:val="24"/>
        </w:rPr>
        <w:t xml:space="preserve">ento de lo que se hablaba? Incluso si pudiéramos ir a ver las cosas de las que se habló por medio de las palabras, entonces sólo tendríamos conocimiento de los sentidos. Y el conocimiento de los sentidos no es un conocimiento real o verdadero en absoluto. </w:t>
      </w:r>
      <w:r>
        <w:rPr>
          <w:rFonts w:eastAsia="Times New Roman"/>
          <w:color w:val="000000"/>
          <w:sz w:val="24"/>
          <w:szCs w:val="24"/>
        </w:rPr>
        <w:t xml:space="preserve">Aún</w:t>
      </w:r>
      <w:r>
        <w:rPr>
          <w:rFonts w:eastAsia="Times New Roman"/>
          <w:color w:val="000000"/>
          <w:sz w:val="24"/>
          <w:szCs w:val="24"/>
        </w:rPr>
        <w:t xml:space="preserve"> así, Agustín, </w:t>
      </w:r>
      <w:r>
        <w:rPr>
          <w:rFonts w:eastAsia="Times New Roman"/>
          <w:color w:val="000000"/>
          <w:sz w:val="24"/>
          <w:szCs w:val="24"/>
        </w:rPr>
        <w:t xml:space="preserve">en el mismo contexto en el que dice que por medio de las palabras habladas por otros no podemos aprender nada, dice que hay una cierta utilidad en creer.</w:t>
      </w:r>
      <w:r>
        <w:rPr>
          <w:color w:val="000000"/>
          <w:sz w:val="24"/>
          <w:szCs w:val="24"/>
        </w:rPr>
      </w:r>
    </w:p>
    <w:p>
      <w:pPr>
        <w:pBdr>
          <w:top w:val="none" w:color="000000" w:sz="0" w:space="0"/>
          <w:left w:val="none" w:color="000000" w:sz="0" w:space="0"/>
          <w:bottom w:val="none" w:color="000000" w:sz="0" w:space="0"/>
          <w:right w:val="none" w:color="000000" w:sz="0" w:space="0"/>
          <w:between w:val="none" w:color="000000" w:sz="0" w:space="0"/>
        </w:pBdr>
        <w:spacing w:after="160" w:line="240" w:lineRule="auto"/>
        <w:ind w:hanging="10" w:left="5"/>
        <w:jc w:val="both"/>
        <w:rPr>
          <w:color w:val="000000"/>
          <w:sz w:val="24"/>
          <w:szCs w:val="24"/>
        </w:rPr>
      </w:pPr>
      <w:r>
        <w:rPr>
          <w:rFonts w:eastAsia="Times New Roman"/>
          <w:color w:val="000000"/>
          <w:sz w:val="24"/>
          <w:szCs w:val="24"/>
        </w:rPr>
        <w:t xml:space="preserve">"De lo dicho se deduce, pues, que en el c</w:t>
      </w:r>
      <w:r>
        <w:rPr>
          <w:rFonts w:eastAsia="Times New Roman"/>
          <w:color w:val="000000"/>
          <w:sz w:val="24"/>
          <w:szCs w:val="24"/>
        </w:rPr>
        <w:t xml:space="preserve">aso de las cosas que la mente capta, quien no las capta oye en vano las palabras de quien las discierne; aunque podemos hacer una excepción en cuanto al hecho de que cuando tales cosas son desconocidas hay cierta utilidad en creerlas hasta que se conocen".</w:t>
      </w:r>
      <w:r>
        <w:rPr>
          <w:rFonts w:eastAsia="Times New Roman"/>
          <w:color w:val="000000"/>
          <w:sz w:val="24"/>
          <w:szCs w:val="24"/>
          <w:vertAlign w:val="superscript"/>
        </w:rPr>
        <w:footnoteReference w:id="174"/>
      </w:r>
      <w:r>
        <w:rPr>
          <w:color w:val="000000"/>
          <w:sz w:val="24"/>
          <w:szCs w:val="24"/>
        </w:rPr>
      </w:r>
    </w:p>
    <w:p>
      <w:pPr>
        <w:pBdr>
          <w:top w:val="none" w:color="000000" w:sz="0" w:space="0"/>
          <w:left w:val="none" w:color="000000" w:sz="0" w:space="0"/>
          <w:bottom w:val="none" w:color="000000" w:sz="0" w:space="0"/>
          <w:right w:val="none" w:color="000000" w:sz="0" w:space="0"/>
          <w:between w:val="none" w:color="000000" w:sz="0" w:space="0"/>
        </w:pBdr>
        <w:spacing w:after="160" w:line="240" w:lineRule="auto"/>
        <w:ind w:hanging="10" w:left="5"/>
        <w:jc w:val="both"/>
        <w:rPr>
          <w:color w:val="000000"/>
          <w:sz w:val="24"/>
          <w:szCs w:val="24"/>
        </w:rPr>
      </w:pPr>
      <w:r>
        <w:rPr>
          <w:rFonts w:eastAsia="Times New Roman"/>
          <w:color w:val="000000"/>
          <w:sz w:val="24"/>
          <w:szCs w:val="24"/>
        </w:rPr>
        <w:t xml:space="preserve">Es difícil ver la fuerza de esta contienda. Supongamos que creemos en la historia del Cristo histórico y su obra. Para ser coherente, Ag</w:t>
      </w:r>
      <w:r>
        <w:rPr>
          <w:rFonts w:eastAsia="Times New Roman"/>
          <w:color w:val="000000"/>
          <w:sz w:val="24"/>
          <w:szCs w:val="24"/>
        </w:rPr>
        <w:t xml:space="preserve">ustín tendría que tratar esa historia como trató la de los tres "jóvenes" en el horno de fuego. Como se muestra arriba, argumenta que al escuchar esa historia no hemos aprendido nada. Por otra parte, la teoría del conocimiento de Agustín le exigiría decir </w:t>
      </w:r>
      <w:r>
        <w:rPr>
          <w:rFonts w:eastAsia="Times New Roman"/>
          <w:color w:val="000000"/>
          <w:sz w:val="24"/>
          <w:szCs w:val="24"/>
        </w:rPr>
        <w:t xml:space="preserve">que no necesitamos que nos cuenten la historia porque ya la conocemos. "Pero, refiriéndonos ahora a todas las cosas que entendemos, consultamos, no al orador que pronuncia las palabras, sino a la verdad guardiana dentro de la mente misma, porque quizás se </w:t>
      </w:r>
      <w:r>
        <w:rPr>
          <w:rFonts w:eastAsia="Times New Roman"/>
          <w:color w:val="000000"/>
          <w:sz w:val="24"/>
          <w:szCs w:val="24"/>
        </w:rPr>
        <w:t xml:space="preserve">nos ha recordado con palabras que lo hagamos. Además, el que es consultado enseña; porque el que se dice que reside en el hombre interior es Cristo, es decir, la excelencia inmutable de Dios y su sabiduría eterna, que toda alma racional consulta de hecho".</w:t>
      </w:r>
      <w:r>
        <w:rPr>
          <w:rFonts w:eastAsia="Times New Roman"/>
          <w:color w:val="000000"/>
          <w:sz w:val="24"/>
          <w:szCs w:val="24"/>
          <w:vertAlign w:val="superscript"/>
        </w:rPr>
        <w:footnoteReference w:id="175"/>
      </w:r>
      <w:r>
        <w:rPr>
          <w:color w:val="000000"/>
          <w:sz w:val="24"/>
          <w:szCs w:val="24"/>
        </w:rPr>
      </w:r>
    </w:p>
    <w:p>
      <w:pPr>
        <w:pBdr>
          <w:top w:val="none" w:color="000000" w:sz="0" w:space="0"/>
          <w:left w:val="none" w:color="000000" w:sz="0" w:space="0"/>
          <w:bottom w:val="none" w:color="000000" w:sz="0" w:space="0"/>
          <w:right w:val="none" w:color="000000" w:sz="0" w:space="0"/>
          <w:between w:val="none" w:color="000000" w:sz="0" w:space="0"/>
        </w:pBdr>
        <w:spacing w:after="160" w:line="240" w:lineRule="auto"/>
        <w:ind w:hanging="10" w:left="5"/>
        <w:jc w:val="both"/>
        <w:rPr>
          <w:color w:val="000000"/>
          <w:sz w:val="24"/>
          <w:szCs w:val="24"/>
        </w:rPr>
      </w:pPr>
      <w:r>
        <w:rPr>
          <w:rFonts w:eastAsia="Times New Roman"/>
          <w:color w:val="000000"/>
          <w:sz w:val="24"/>
          <w:szCs w:val="24"/>
        </w:rPr>
        <w:t xml:space="preserve">El tratado de Agustín, El beneficio de creer, fue escrito con los maniqueos en mente. Así como él ha buscado encontrar el dualismo de los maniqueos (o su irracionalismo) por medio de un monismo que en</w:t>
      </w:r>
      <w:r>
        <w:rPr>
          <w:rFonts w:eastAsia="Times New Roman"/>
          <w:color w:val="000000"/>
          <w:sz w:val="24"/>
          <w:szCs w:val="24"/>
        </w:rPr>
        <w:t xml:space="preserve"> sí mismo destruyó la unicidad del cristianismo e incluso del teísmo, así ahora busca encontrar el racionalismo de los maniqueos por medio de un irracionalismo que destruye la posibilidad de poner un contenido inteligible en las doctrinas del cristianismo.</w:t>
      </w:r>
      <w:r>
        <w:rPr>
          <w:color w:val="000000"/>
          <w:sz w:val="24"/>
          <w:szCs w:val="24"/>
        </w:rPr>
      </w:r>
    </w:p>
    <w:p>
      <w:pPr>
        <w:pBdr>
          <w:top w:val="none" w:color="000000" w:sz="0" w:space="0"/>
          <w:left w:val="none" w:color="000000" w:sz="0" w:space="0"/>
          <w:bottom w:val="none" w:color="000000" w:sz="0" w:space="0"/>
          <w:right w:val="none" w:color="000000" w:sz="0" w:space="0"/>
          <w:between w:val="none" w:color="000000" w:sz="0" w:space="0"/>
        </w:pBdr>
        <w:spacing w:after="160" w:line="240" w:lineRule="auto"/>
        <w:ind/>
        <w:rPr>
          <w:color w:val="000000"/>
          <w:sz w:val="24"/>
          <w:szCs w:val="24"/>
        </w:rPr>
        <w:sectPr>
          <w:footnotePr/>
          <w:endnotePr/>
          <w:type w:val="nextPage"/>
          <w:pgSz w:h="16840" w:orient="portrait" w:w="11900"/>
          <w:pgMar w:top="1460" w:right="1688" w:bottom="1425" w:left="1702" w:header="720" w:footer="714" w:gutter="0"/>
          <w:cols w:num="1" w:sep="0" w:space="720" w:equalWidth="1"/>
        </w:sectPr>
      </w:pPr>
      <w:r>
        <w:rPr>
          <w:color w:val="000000"/>
          <w:sz w:val="24"/>
          <w:szCs w:val="24"/>
        </w:rPr>
      </w:r>
      <w:r>
        <w:rPr>
          <w:color w:val="000000"/>
          <w:sz w:val="24"/>
          <w:szCs w:val="24"/>
        </w:rPr>
      </w:r>
    </w:p>
    <w:p>
      <w:pPr>
        <w:pBdr>
          <w:top w:val="none" w:color="000000" w:sz="0" w:space="0"/>
          <w:left w:val="none" w:color="000000" w:sz="0" w:space="0"/>
          <w:bottom w:val="none" w:color="000000" w:sz="0" w:space="0"/>
          <w:right w:val="none" w:color="000000" w:sz="0" w:space="0"/>
          <w:between w:val="none" w:color="000000" w:sz="0" w:space="0"/>
        </w:pBdr>
        <w:spacing w:after="160" w:line="240" w:lineRule="auto"/>
        <w:ind w:hanging="10" w:left="5"/>
        <w:jc w:val="both"/>
        <w:rPr>
          <w:color w:val="000000"/>
          <w:sz w:val="24"/>
          <w:szCs w:val="24"/>
        </w:rPr>
      </w:pPr>
      <w:r>
        <w:rPr>
          <w:rFonts w:eastAsia="Times New Roman"/>
          <w:color w:val="000000"/>
          <w:sz w:val="24"/>
          <w:szCs w:val="24"/>
        </w:rPr>
        <w:t xml:space="preserve">Los maniqueos, dice, prometen que "aparte de todo el terror de la autoridad" ellos liberarían a los hombres de las afirmaciones de error.</w:t>
      </w:r>
      <w:r>
        <w:rPr>
          <w:rFonts w:eastAsia="Times New Roman"/>
          <w:color w:val="000000"/>
          <w:sz w:val="24"/>
          <w:szCs w:val="24"/>
          <w:vertAlign w:val="superscript"/>
        </w:rPr>
        <w:footnoteReference w:id="176"/>
      </w:r>
      <w:r>
        <w:rPr>
          <w:rFonts w:eastAsia="Times New Roman"/>
          <w:color w:val="000000"/>
          <w:sz w:val="24"/>
          <w:szCs w:val="24"/>
        </w:rPr>
        <w:t xml:space="preserve"> Hicieron "una cierta gran presunción y promesa de razones". Pero no dieron buenas razones. En particular, no demostraron que el hombre puede prescindir de la autoridad en el manejo de los problemas de la vida. ¿Es tan extraño que tengamo</w:t>
      </w:r>
      <w:r>
        <w:rPr>
          <w:rFonts w:eastAsia="Times New Roman"/>
          <w:color w:val="000000"/>
          <w:sz w:val="24"/>
          <w:szCs w:val="24"/>
        </w:rPr>
        <w:t xml:space="preserve">s que recibir información sobre muchas cosas de aquellos que son expertos en sus campos? ¿Alguno de nosotros es omnisciente? Seguramente si nos equivocamos en la búsqueda de la verdad de los pocos que la tienen, "nos equivocamos con la propia raza humana".</w:t>
      </w:r>
      <w:r>
        <w:rPr>
          <w:rFonts w:eastAsia="Times New Roman"/>
          <w:color w:val="000000"/>
          <w:sz w:val="24"/>
          <w:szCs w:val="24"/>
          <w:vertAlign w:val="superscript"/>
        </w:rPr>
        <w:footnoteReference w:id="177"/>
      </w:r>
      <w:r>
        <w:rPr>
          <w:rFonts w:eastAsia="Times New Roman"/>
          <w:color w:val="000000"/>
          <w:sz w:val="24"/>
          <w:szCs w:val="24"/>
        </w:rPr>
        <w:t xml:space="preserve"> "No estoy obligando a creer precipitadamente, ¿verdad? Digo que nuestra al</w:t>
      </w:r>
      <w:r>
        <w:rPr>
          <w:rFonts w:eastAsia="Times New Roman"/>
          <w:color w:val="000000"/>
          <w:sz w:val="24"/>
          <w:szCs w:val="24"/>
        </w:rPr>
        <w:t xml:space="preserve">ma se enredó y se hundió en el error y la locura busca el camino de la verdad, si es que existe. Si no es así, perdonadme, os ruego y compartid conmigo vuestra sabiduría; pero si reconocéis en vosotros lo que digo, os ruego que busquemos juntos la verdad".</w:t>
      </w:r>
      <w:r>
        <w:rPr>
          <w:rFonts w:eastAsia="Times New Roman"/>
          <w:color w:val="000000"/>
          <w:sz w:val="24"/>
          <w:szCs w:val="24"/>
          <w:vertAlign w:val="superscript"/>
        </w:rPr>
        <w:footnoteReference w:id="178"/>
      </w:r>
      <w:r>
        <w:rPr>
          <w:rFonts w:eastAsia="Times New Roman"/>
          <w:color w:val="000000"/>
          <w:sz w:val="24"/>
          <w:szCs w:val="24"/>
        </w:rPr>
        <w:t xml:space="preserve"> Aquí habla el "humilde inductivista" y no el "ardiente racionalista". ¿No somos todos seres humanos? ¿No somos todos finitos? ¿No nos equivocamos todos? ¿Es entonces algo excepcional si buscamos la autoridad? ¿No deben todos los hombres hacer lo mismo?</w:t>
      </w:r>
      <w:r>
        <w:rPr>
          <w:color w:val="000000"/>
          <w:sz w:val="24"/>
          <w:szCs w:val="24"/>
        </w:rPr>
      </w:r>
    </w:p>
    <w:p>
      <w:pPr>
        <w:pBdr>
          <w:top w:val="none" w:color="000000" w:sz="0" w:space="0"/>
          <w:left w:val="none" w:color="000000" w:sz="0" w:space="0"/>
          <w:bottom w:val="none" w:color="000000" w:sz="0" w:space="0"/>
          <w:right w:val="none" w:color="000000" w:sz="0" w:space="0"/>
          <w:between w:val="none" w:color="000000" w:sz="0" w:space="0"/>
        </w:pBdr>
        <w:spacing w:after="160" w:line="240" w:lineRule="auto"/>
        <w:ind w:hanging="10" w:left="5"/>
        <w:jc w:val="both"/>
        <w:rPr>
          <w:color w:val="000000"/>
          <w:sz w:val="24"/>
          <w:szCs w:val="24"/>
        </w:rPr>
      </w:pPr>
      <w:r>
        <w:rPr>
          <w:rFonts w:eastAsia="Times New Roman"/>
          <w:color w:val="000000"/>
          <w:sz w:val="24"/>
          <w:szCs w:val="24"/>
        </w:rPr>
        <w:t xml:space="preserve">Agustín ahora se aferra a algo como una teoría de tabula rasa de la mente humana. Hace un llamamiento a sus oyentes para que imaginen una especie de p</w:t>
      </w:r>
      <w:r>
        <w:rPr>
          <w:rFonts w:eastAsia="Times New Roman"/>
          <w:color w:val="000000"/>
          <w:sz w:val="24"/>
          <w:szCs w:val="24"/>
        </w:rPr>
        <w:t xml:space="preserve">ersona tipo Robinson Crusoe, que no ha oído hablar de la verdad. "Supongamos que nunca hemos escuchado a ningún profesor de tal religión. Estamos emprendiendo una empresa completamente nueva. Supongo que primero debemos buscar hombres que profesen enseñarl</w:t>
      </w:r>
      <w:r>
        <w:rPr>
          <w:rFonts w:eastAsia="Times New Roman"/>
          <w:color w:val="000000"/>
          <w:sz w:val="24"/>
          <w:szCs w:val="24"/>
        </w:rPr>
        <w:t xml:space="preserve">a. Supongamos que hemos descubierto que algunos tienen una opinión, otros otra, y que en la diversidad de opiniones todos desean atraer a los curiosos, cada uno a su propia opinión. Pero supongamos que entre ellos hay algunos de notable celebridad, aceptad</w:t>
      </w:r>
      <w:r>
        <w:rPr>
          <w:rFonts w:eastAsia="Times New Roman"/>
          <w:color w:val="000000"/>
          <w:sz w:val="24"/>
          <w:szCs w:val="24"/>
        </w:rPr>
        <w:t xml:space="preserve">os por casi todas las naciones. Si de hecho poseen la verdad sigue siendo una gran pregunta. Pero seguramente debemos averiguar primero sobre ellos, para que mientras nos equivoquemos, siendo humanos, parezca que nos equivocamos con la propia raza humana."</w:t>
      </w:r>
      <w:r>
        <w:rPr>
          <w:rFonts w:eastAsia="Times New Roman"/>
          <w:color w:val="000000"/>
          <w:sz w:val="24"/>
          <w:szCs w:val="24"/>
          <w:vertAlign w:val="superscript"/>
        </w:rPr>
        <w:footnoteReference w:id="179"/>
      </w:r>
      <w:r>
        <w:rPr>
          <w:color w:val="000000"/>
          <w:sz w:val="24"/>
          <w:szCs w:val="24"/>
        </w:rPr>
      </w:r>
    </w:p>
    <w:p>
      <w:pPr>
        <w:pBdr>
          <w:top w:val="none" w:color="000000" w:sz="0" w:space="0"/>
          <w:left w:val="none" w:color="000000" w:sz="0" w:space="0"/>
          <w:bottom w:val="none" w:color="000000" w:sz="0" w:space="0"/>
          <w:right w:val="none" w:color="000000" w:sz="0" w:space="0"/>
          <w:between w:val="none" w:color="000000" w:sz="0" w:space="0"/>
        </w:pBdr>
        <w:spacing w:after="160" w:line="240" w:lineRule="auto"/>
        <w:ind w:hanging="10" w:left="5"/>
        <w:jc w:val="both"/>
        <w:rPr>
          <w:color w:val="000000"/>
          <w:sz w:val="24"/>
          <w:szCs w:val="24"/>
        </w:rPr>
      </w:pPr>
      <w:r>
        <w:rPr>
          <w:rFonts w:eastAsia="Times New Roman"/>
          <w:color w:val="000000"/>
          <w:sz w:val="24"/>
          <w:szCs w:val="24"/>
        </w:rPr>
        <w:t xml:space="preserve">¡Este enfoque es tan irracional como el anterior era racionalista! Ciertamente es una negación rotunda de la doctrina cristiana de la creación del hombre a imagen y semejanza de Dios</w:t>
      </w:r>
      <w:r>
        <w:rPr>
          <w:rFonts w:eastAsia="Times New Roman"/>
          <w:color w:val="000000"/>
          <w:sz w:val="24"/>
          <w:szCs w:val="24"/>
        </w:rPr>
        <w:t xml:space="preserve"> el pensar que cualquier hombre puede estar sin un maestro de cualquier religión. Todos los hombres han estado desde el principio en Adán enseñando la verdadera religión. Por lo tanto, todos los hombres están en contacto con la verdad. Decir esto no es cae</w:t>
      </w:r>
      <w:r>
        <w:rPr>
          <w:rFonts w:eastAsia="Times New Roman"/>
          <w:color w:val="000000"/>
          <w:sz w:val="24"/>
          <w:szCs w:val="24"/>
        </w:rPr>
        <w:t xml:space="preserve">r en el racionalismo que hemos criticado tan duramente. Es más bien afirmar que existe tal cosa como el conocimiento innato en cada hombre en virtud de su creación por Dios. Es también decir que el conocimiento innato del hombre es correlativo a su conocim</w:t>
      </w:r>
      <w:r>
        <w:rPr>
          <w:rFonts w:eastAsia="Times New Roman"/>
          <w:color w:val="000000"/>
          <w:sz w:val="24"/>
          <w:szCs w:val="24"/>
        </w:rPr>
        <w:t xml:space="preserve">iento adquirido, el conocimiento que obtiene por un proceso de estudio de la naturaleza y de sí mismo. Agustín, por lo tanto, tuvo que abandonar su teología tanto cuando habló por primera vez como racionalista como cuando también habló como irracionalista.</w:t>
      </w:r>
      <w:r>
        <w:rPr>
          <w:color w:val="000000"/>
          <w:sz w:val="24"/>
          <w:szCs w:val="24"/>
        </w:rPr>
      </w:r>
    </w:p>
    <w:p>
      <w:pPr>
        <w:pBdr>
          <w:top w:val="none" w:color="000000" w:sz="0" w:space="0"/>
          <w:left w:val="none" w:color="000000" w:sz="0" w:space="0"/>
          <w:bottom w:val="none" w:color="000000" w:sz="0" w:space="0"/>
          <w:right w:val="none" w:color="000000" w:sz="0" w:space="0"/>
          <w:between w:val="none" w:color="000000" w:sz="0" w:space="0"/>
        </w:pBdr>
        <w:spacing w:after="160" w:line="240" w:lineRule="auto"/>
        <w:ind w:hanging="10" w:left="5"/>
        <w:jc w:val="both"/>
        <w:rPr>
          <w:color w:val="000000"/>
          <w:sz w:val="24"/>
          <w:szCs w:val="24"/>
        </w:rPr>
      </w:pPr>
      <w:r>
        <w:rPr>
          <w:rFonts w:eastAsia="Times New Roman"/>
          <w:color w:val="000000"/>
          <w:sz w:val="24"/>
          <w:szCs w:val="24"/>
        </w:rPr>
        <w:t xml:space="preserve">Suponer que un hombre como Robinson Crusoe, como Agustín, supone también negar el hecho de que la caída del hombre se produjo por desobediencia a la </w:t>
      </w:r>
      <w:r>
        <w:rPr>
          <w:rFonts w:eastAsia="Times New Roman"/>
          <w:color w:val="000000"/>
          <w:sz w:val="24"/>
          <w:szCs w:val="24"/>
        </w:rPr>
        <w:t xml:space="preserve">voluntad revelada de Dios. Si el pecado es la desobediencia a la voluntad revelada de Dios, entonces e</w:t>
      </w:r>
      <w:r>
        <w:rPr>
          <w:rFonts w:eastAsia="Times New Roman"/>
          <w:color w:val="000000"/>
          <w:sz w:val="24"/>
          <w:szCs w:val="24"/>
        </w:rPr>
        <w:t xml:space="preserve">xiste la voluntad revelada de Dios. Pero en lugar de tomar su noción de pecado y error de la Escritura, Agustín toma de Platón su concepción. El error no es para él aquí más que la tendencia al no ser y por lo tanto a la destrucción metafísica de sí mismo.</w:t>
      </w:r>
      <w:r>
        <w:rPr>
          <w:color w:val="000000"/>
          <w:sz w:val="24"/>
          <w:szCs w:val="24"/>
        </w:rPr>
      </w:r>
    </w:p>
    <w:p>
      <w:pPr>
        <w:pBdr>
          <w:top w:val="none" w:color="000000" w:sz="0" w:space="0"/>
          <w:left w:val="none" w:color="000000" w:sz="0" w:space="0"/>
          <w:bottom w:val="none" w:color="000000" w:sz="0" w:space="0"/>
          <w:right w:val="none" w:color="000000" w:sz="0" w:space="0"/>
          <w:between w:val="none" w:color="000000" w:sz="0" w:space="0"/>
        </w:pBdr>
        <w:spacing w:after="160" w:line="240" w:lineRule="auto"/>
        <w:ind w:hanging="10" w:left="5"/>
        <w:jc w:val="both"/>
        <w:rPr>
          <w:color w:val="000000"/>
          <w:sz w:val="24"/>
          <w:szCs w:val="24"/>
        </w:rPr>
      </w:pPr>
      <w:r>
        <w:rPr>
          <w:rFonts w:eastAsia="Times New Roman"/>
          <w:color w:val="000000"/>
          <w:sz w:val="24"/>
          <w:szCs w:val="24"/>
        </w:rPr>
        <w:t xml:space="preserve">No podemos discutir completamente la cuestión de la voluntad del hombre como Agustín la sostuvo en estos primeros escritos. De paso se puede decir una palabra al r</w:t>
      </w:r>
      <w:r>
        <w:rPr>
          <w:rFonts w:eastAsia="Times New Roman"/>
          <w:color w:val="000000"/>
          <w:sz w:val="24"/>
          <w:szCs w:val="24"/>
        </w:rPr>
        <w:t xml:space="preserve">especto. Su doctrina de la voluntad no estaba claramente definida en términos bíblicos. Estaba más bien definida en términos de la idea de la analogía del ser. Era la tenuidad del ser, por así decirlo, lo que explicaba el libre albedrío del hombre. Es esta</w:t>
      </w:r>
      <w:r>
        <w:rPr>
          <w:rFonts w:eastAsia="Times New Roman"/>
          <w:color w:val="000000"/>
          <w:sz w:val="24"/>
          <w:szCs w:val="24"/>
        </w:rPr>
        <w:t xml:space="preserve"> voluntad, basada en la tenuidad del ser, la que tiene una medida de estupidez. Esta estupidez es por lo tanto inherente a la voluntad debido a la tenuidad del ser que se expresa en la voluntad. Es así por una medida de irracionalidad que Agustín piensa qu</w:t>
      </w:r>
      <w:r>
        <w:rPr>
          <w:rFonts w:eastAsia="Times New Roman"/>
          <w:color w:val="000000"/>
          <w:sz w:val="24"/>
          <w:szCs w:val="24"/>
        </w:rPr>
        <w:t xml:space="preserve">e está respondiendo a los maniqueos cuando acusan a Dios de ser el originador del pecado. Agustín dice que es más bien la voluntad del hombre la que origina el pecado. Pero entonces, ya que él debe al mismo tiempo responder al dualismo o irracionalismo de </w:t>
      </w:r>
      <w:r>
        <w:rPr>
          <w:rFonts w:eastAsia="Times New Roman"/>
          <w:color w:val="000000"/>
          <w:sz w:val="24"/>
          <w:szCs w:val="24"/>
        </w:rPr>
        <w:t xml:space="preserve">estos mismos maniqueos y ya que esto sólo puede hacerse por un principio de monismo, Agustín mantiene este monismo incluso mientras mantiene la voluntad autónoma del hombre. El hombre es hombre y tiene un ser real porque participa en el ser eterno o inmuta</w:t>
      </w:r>
      <w:r>
        <w:rPr>
          <w:rFonts w:eastAsia="Times New Roman"/>
          <w:color w:val="000000"/>
          <w:sz w:val="24"/>
          <w:szCs w:val="24"/>
        </w:rPr>
        <w:t xml:space="preserve">ble. Tiene un ser, y por eso es responsable. Sólo tiene un ser tenue y por eso él, no Dios, es responsable. Así que, en efecto, ha abandonado de nuevo el cristianismo y al mismo tiempo y por esa misma razón no ha respondido a las críticas del cristianismo.</w:t>
      </w:r>
      <w:r>
        <w:rPr>
          <w:color w:val="000000"/>
          <w:sz w:val="24"/>
          <w:szCs w:val="24"/>
        </w:rPr>
      </w:r>
    </w:p>
    <w:p>
      <w:pPr>
        <w:pBdr>
          <w:top w:val="none" w:color="000000" w:sz="0" w:space="0"/>
          <w:left w:val="none" w:color="000000" w:sz="0" w:space="0"/>
          <w:bottom w:val="none" w:color="000000" w:sz="0" w:space="0"/>
          <w:right w:val="none" w:color="000000" w:sz="0" w:space="0"/>
          <w:between w:val="none" w:color="000000" w:sz="0" w:space="0"/>
        </w:pBdr>
        <w:spacing w:after="160" w:line="240" w:lineRule="auto"/>
        <w:ind w:hanging="10" w:left="5"/>
        <w:jc w:val="both"/>
        <w:rPr>
          <w:color w:val="000000"/>
          <w:sz w:val="24"/>
          <w:szCs w:val="24"/>
        </w:rPr>
      </w:pPr>
      <w:r>
        <w:rPr>
          <w:rFonts w:eastAsia="Times New Roman"/>
          <w:color w:val="000000"/>
          <w:sz w:val="24"/>
          <w:szCs w:val="24"/>
        </w:rPr>
        <w:t xml:space="preserve">¿Cómo puede entonces Agustín demostrar que hay algún beneficio en creer? Intenta mostrar que en la naturaleza del caso todos los seres humanos, ya que no tienen más que un s</w:t>
      </w:r>
      <w:r>
        <w:rPr>
          <w:rFonts w:eastAsia="Times New Roman"/>
          <w:color w:val="000000"/>
          <w:sz w:val="24"/>
          <w:szCs w:val="24"/>
        </w:rPr>
        <w:t xml:space="preserve">er tenue y por lo tanto están llenos de estupidez, deben necesariamente creer en ciertos puntos. Se coloca en terreno neutral con sus oponentes. Esto implica dar por sentada la verdad de la epistemología y la metafísica de estos oponentes, su virtual negac</w:t>
      </w:r>
      <w:r>
        <w:rPr>
          <w:rFonts w:eastAsia="Times New Roman"/>
          <w:color w:val="000000"/>
          <w:sz w:val="24"/>
          <w:szCs w:val="24"/>
        </w:rPr>
        <w:t xml:space="preserve">ión de la creación y de la caída del hombre. Agustín buscaría ahora la verdadera religión. Tanto él como los incrédulos están de acuerdo en que necesitan la ayuda de la autoridad. Por supuesto, cuando él ha concedido virtualmente la verdad de las suposicio</w:t>
      </w:r>
      <w:r>
        <w:rPr>
          <w:rFonts w:eastAsia="Times New Roman"/>
          <w:color w:val="000000"/>
          <w:sz w:val="24"/>
          <w:szCs w:val="24"/>
        </w:rPr>
        <w:t xml:space="preserve">nes epistemológicas y metafísicas del incrédulo sobre la naturaleza del hombre y del pecado, el incrédulo puede estar de acuerdo con él en su afirmación de que el hombre necesita autoridad, ya que la autoridad que el hombre necesita entonces y toda la auto</w:t>
      </w:r>
      <w:r>
        <w:rPr>
          <w:rFonts w:eastAsia="Times New Roman"/>
          <w:color w:val="000000"/>
          <w:sz w:val="24"/>
          <w:szCs w:val="24"/>
        </w:rPr>
        <w:t xml:space="preserve">ridad que puede afirmar que el hombre necesita es la de los expertos en el campo de la religión. El lugar de los expertos es entonces el lugar de aquellos que han tenido una profunda y larga experiencia de sentir de alguna manera cómo es la realidad. No pu</w:t>
      </w:r>
      <w:r>
        <w:rPr>
          <w:rFonts w:eastAsia="Times New Roman"/>
          <w:color w:val="000000"/>
          <w:sz w:val="24"/>
          <w:szCs w:val="24"/>
        </w:rPr>
        <w:t xml:space="preserve">ede ser entonces la autoridad de aquellos que vienen con la comunicación de pensamiento dada a sí mismos por Dios. En otras palabras, cuando Agustín busca en terreno neutral con sus oponentes establecer un lugar para la autoridad, él ha elegido virtualment</w:t>
      </w:r>
      <w:r>
        <w:rPr>
          <w:rFonts w:eastAsia="Times New Roman"/>
          <w:color w:val="000000"/>
          <w:sz w:val="24"/>
          <w:szCs w:val="24"/>
        </w:rPr>
        <w:t xml:space="preserve">e para los no cristianos más que para la noción cristiana de autoridad. ¿Pero qué hay entonces del problema del criterio? ¿Cómo sabremos "nosotros", es decir, todos los hombres juntos, tanto incrédulos como creyentes, dónde encontrar la autoridad adecuada?</w:t>
      </w:r>
      <w:r>
        <w:rPr>
          <w:color w:val="000000"/>
          <w:sz w:val="24"/>
          <w:szCs w:val="24"/>
        </w:rPr>
      </w:r>
    </w:p>
    <w:p>
      <w:pPr>
        <w:pBdr>
          <w:top w:val="none" w:color="000000" w:sz="0" w:space="0"/>
          <w:left w:val="none" w:color="000000" w:sz="0" w:space="0"/>
          <w:bottom w:val="none" w:color="000000" w:sz="0" w:space="0"/>
          <w:right w:val="none" w:color="000000" w:sz="0" w:space="0"/>
          <w:between w:val="none" w:color="000000" w:sz="0" w:space="0"/>
        </w:pBdr>
        <w:spacing w:after="160" w:line="240" w:lineRule="auto"/>
        <w:ind w:hanging="10" w:left="5"/>
        <w:jc w:val="both"/>
        <w:rPr>
          <w:color w:val="000000"/>
          <w:sz w:val="24"/>
          <w:szCs w:val="24"/>
        </w:rPr>
      </w:pPr>
      <w:r>
        <w:rPr>
          <w:rFonts w:eastAsia="Times New Roman"/>
          <w:color w:val="000000"/>
          <w:sz w:val="24"/>
          <w:szCs w:val="24"/>
        </w:rPr>
        <w:t xml:space="preserve">La respuesta es, de nuevo, nada menos que increíble. Agustín dice: "En el caso que nos ocupa, supongamos, como dije, que por primera vez buscamos a qué </w:t>
      </w:r>
      <w:r>
        <w:rPr>
          <w:rFonts w:eastAsia="Times New Roman"/>
          <w:color w:val="000000"/>
          <w:sz w:val="24"/>
          <w:szCs w:val="24"/>
        </w:rPr>
        <w:t xml:space="preserve">religión entregaremos nuestras almas, para que las limpie y las renueve; sin duda debemos empezar por la Iglesia Católica. Porque a estas alturas hay más cristianos que si se suman los judíos y los idólatras".</w:t>
      </w:r>
      <w:r>
        <w:rPr>
          <w:rFonts w:eastAsia="Times New Roman"/>
          <w:color w:val="000000"/>
          <w:sz w:val="24"/>
          <w:szCs w:val="24"/>
          <w:vertAlign w:val="superscript"/>
        </w:rPr>
        <w:footnoteReference w:id="180"/>
      </w:r>
      <w:r>
        <w:rPr>
          <w:color w:val="000000"/>
          <w:sz w:val="24"/>
          <w:szCs w:val="24"/>
        </w:rPr>
      </w:r>
    </w:p>
    <w:p>
      <w:pPr>
        <w:pBdr>
          <w:top w:val="none" w:color="000000" w:sz="0" w:space="0"/>
          <w:left w:val="none" w:color="000000" w:sz="0" w:space="0"/>
          <w:bottom w:val="none" w:color="000000" w:sz="0" w:space="0"/>
          <w:right w:val="none" w:color="000000" w:sz="0" w:space="0"/>
          <w:between w:val="none" w:color="000000" w:sz="0" w:space="0"/>
        </w:pBdr>
        <w:spacing w:after="160" w:line="240" w:lineRule="auto"/>
        <w:ind w:hanging="10" w:left="5"/>
        <w:jc w:val="both"/>
        <w:rPr>
          <w:color w:val="000000"/>
          <w:sz w:val="24"/>
          <w:szCs w:val="24"/>
        </w:rPr>
      </w:pPr>
      <w:r>
        <w:rPr>
          <w:rFonts w:eastAsia="Times New Roman"/>
          <w:color w:val="000000"/>
          <w:sz w:val="24"/>
          <w:szCs w:val="24"/>
        </w:rPr>
        <w:t xml:space="preserve">Pero, ¿vamos a ir sólo por números? Eso sería demasiado absurdo a primera vista. Así que a la idea de los números se añade la del experto otra vez. "Pero de estos mismos cristianos, mientras que hay varias herejías, y todos</w:t>
      </w:r>
      <w:r>
        <w:rPr>
          <w:rFonts w:eastAsia="Times New Roman"/>
          <w:color w:val="000000"/>
          <w:sz w:val="24"/>
          <w:szCs w:val="24"/>
        </w:rPr>
        <w:t xml:space="preserve"> quieren parecer católicos, y llaman a todos los demás, aparte de ellos herejes, hay una Iglesia, como todos permiten: si consideras el mundo entero, más cumplido en número; pero, como afirman los que saben, más puro también en verdad que todos los demás."</w:t>
      </w:r>
      <w:r>
        <w:rPr>
          <w:rFonts w:eastAsia="Times New Roman"/>
          <w:color w:val="000000"/>
          <w:sz w:val="24"/>
          <w:szCs w:val="24"/>
          <w:vertAlign w:val="superscript"/>
        </w:rPr>
        <w:footnoteReference w:id="181"/>
      </w:r>
      <w:r>
        <w:rPr>
          <w:rFonts w:eastAsia="Times New Roman"/>
          <w:color w:val="000000"/>
          <w:sz w:val="24"/>
          <w:szCs w:val="24"/>
        </w:rPr>
        <w:t xml:space="preserve"> Aquí son "los que saben" los que deben guiarnos, es decir, todos los hombres, en la elección de la religión.</w:t>
      </w:r>
      <w:r>
        <w:rPr>
          <w:color w:val="000000"/>
          <w:sz w:val="24"/>
          <w:szCs w:val="24"/>
        </w:rPr>
      </w:r>
    </w:p>
    <w:p>
      <w:pPr>
        <w:pBdr>
          <w:top w:val="none" w:color="000000" w:sz="0" w:space="0"/>
          <w:left w:val="none" w:color="000000" w:sz="0" w:space="0"/>
          <w:bottom w:val="none" w:color="000000" w:sz="0" w:space="0"/>
          <w:right w:val="none" w:color="000000" w:sz="0" w:space="0"/>
          <w:between w:val="none" w:color="000000" w:sz="0" w:space="0"/>
        </w:pBdr>
        <w:spacing w:after="160" w:line="240" w:lineRule="auto"/>
        <w:ind w:hanging="10" w:left="5"/>
        <w:jc w:val="both"/>
        <w:rPr>
          <w:color w:val="000000"/>
          <w:sz w:val="24"/>
          <w:szCs w:val="24"/>
        </w:rPr>
      </w:pPr>
      <w:r>
        <w:rPr>
          <w:rFonts w:eastAsia="Times New Roman"/>
          <w:color w:val="000000"/>
          <w:sz w:val="24"/>
          <w:szCs w:val="24"/>
        </w:rPr>
        <w:t xml:space="preserve">Esto cuenta toda la historia. Agustín cuenta ahora cómo él mismo, cuando estuvo entre los maniqueos, actuó según estos principios. "Sin embargo, continué desentendiéndome cada vez más de aquellos a</w:t>
      </w:r>
      <w:r>
        <w:rPr>
          <w:rFonts w:eastAsia="Times New Roman"/>
          <w:color w:val="000000"/>
          <w:sz w:val="24"/>
          <w:szCs w:val="24"/>
        </w:rPr>
        <w:t xml:space="preserve"> los que ahora me había propuesto abandonar." Luego se vuelve a sus oyentes para decir: "Si veis que también vosotros habéis sido afectados de esta manera por mucho tiempo y con un cuidado similar por vuestra alma, y si ahora os parece que ya habéis sido s</w:t>
      </w:r>
      <w:r>
        <w:rPr>
          <w:rFonts w:eastAsia="Times New Roman"/>
          <w:color w:val="000000"/>
          <w:sz w:val="24"/>
          <w:szCs w:val="24"/>
        </w:rPr>
        <w:t xml:space="preserve">uficientemente arrojados de un lado a otro, y queréis poner fin a este tipo de trabajos, seguid el camino de la enseñanza católica, que ha fluido desde Cristo mismo a través de los Apóstoles hasta nosotros, y que en lo sucesivo fluirá hacia la posteridad."</w:t>
      </w:r>
      <w:r>
        <w:rPr>
          <w:rFonts w:eastAsia="Times New Roman"/>
          <w:color w:val="000000"/>
          <w:sz w:val="24"/>
          <w:szCs w:val="24"/>
          <w:vertAlign w:val="superscript"/>
        </w:rPr>
        <w:footnoteReference w:id="182"/>
      </w:r>
      <w:r>
        <w:rPr>
          <w:color w:val="000000"/>
          <w:sz w:val="24"/>
          <w:szCs w:val="24"/>
        </w:rPr>
      </w:r>
    </w:p>
    <w:p>
      <w:pPr>
        <w:pBdr>
          <w:top w:val="none" w:color="000000" w:sz="0" w:space="0"/>
          <w:left w:val="none" w:color="000000" w:sz="0" w:space="0"/>
          <w:bottom w:val="none" w:color="000000" w:sz="0" w:space="0"/>
          <w:right w:val="none" w:color="000000" w:sz="0" w:space="0"/>
          <w:between w:val="none" w:color="000000" w:sz="0" w:space="0"/>
        </w:pBdr>
        <w:spacing w:after="160" w:line="240" w:lineRule="auto"/>
        <w:ind w:hanging="10" w:left="5"/>
        <w:jc w:val="both"/>
        <w:rPr>
          <w:color w:val="000000"/>
          <w:sz w:val="24"/>
          <w:szCs w:val="24"/>
        </w:rPr>
      </w:pPr>
      <w:r>
        <w:rPr>
          <w:rFonts w:eastAsia="Times New Roman"/>
          <w:color w:val="000000"/>
          <w:sz w:val="24"/>
          <w:szCs w:val="24"/>
        </w:rPr>
        <w:t xml:space="preserve">Es a la iglesia católica romana en realidad, más que a una futura iglesia protestante, a la que llevaría el tipo de Cristo que se comportaría con ta</w:t>
      </w:r>
      <w:r>
        <w:rPr>
          <w:rFonts w:eastAsia="Times New Roman"/>
          <w:color w:val="000000"/>
          <w:sz w:val="24"/>
          <w:szCs w:val="24"/>
        </w:rPr>
        <w:t xml:space="preserve">l enfoque. Es la idea de una autoridad experta por parte del Papa a la que conduce este razonamiento. Involucrada en el argumento de la autoridad, tal como fue construido por Agustín, está la suposición de que no hay tal autoridad como la Biblia presenta, </w:t>
      </w:r>
      <w:r>
        <w:rPr>
          <w:rFonts w:eastAsia="Times New Roman"/>
          <w:color w:val="000000"/>
          <w:sz w:val="24"/>
          <w:szCs w:val="24"/>
        </w:rPr>
        <w:t xml:space="preserve">ya que</w:t>
      </w:r>
      <w:r>
        <w:rPr>
          <w:rFonts w:eastAsia="Times New Roman"/>
          <w:color w:val="000000"/>
          <w:sz w:val="24"/>
          <w:szCs w:val="24"/>
        </w:rPr>
        <w:t xml:space="preserve"> en la idea de autoridad bíblica, que fue parte y parcela del alma de Agustín, la idea de analogía del ser debe ser rechazada. Por lo tanto, habría que rechazar s</w:t>
      </w:r>
      <w:r>
        <w:rPr>
          <w:rFonts w:eastAsia="Times New Roman"/>
          <w:color w:val="000000"/>
          <w:sz w:val="24"/>
          <w:szCs w:val="24"/>
        </w:rPr>
        <w:t xml:space="preserve">u racionalismo, que llevó a la participación virtual del hombre en el ser de Dios, y también su irracionalismo, que presupone que el hombre no está en absoluto conectado con la verdad de Dios y por lo tanto no es responsable de ningún rechazo de la verdad.</w:t>
      </w:r>
      <w:r>
        <w:rPr>
          <w:color w:val="000000"/>
          <w:sz w:val="24"/>
          <w:szCs w:val="24"/>
        </w:rPr>
      </w:r>
    </w:p>
    <w:p>
      <w:pPr>
        <w:pBdr>
          <w:top w:val="none" w:color="000000" w:sz="0" w:space="0"/>
          <w:left w:val="none" w:color="000000" w:sz="0" w:space="0"/>
          <w:bottom w:val="none" w:color="000000" w:sz="0" w:space="0"/>
          <w:right w:val="none" w:color="000000" w:sz="0" w:space="0"/>
          <w:between w:val="none" w:color="000000" w:sz="0" w:space="0"/>
        </w:pBdr>
        <w:spacing w:after="160" w:line="240" w:lineRule="auto"/>
        <w:ind w:hanging="10" w:left="5"/>
        <w:jc w:val="both"/>
        <w:rPr>
          <w:color w:val="000000"/>
          <w:sz w:val="24"/>
          <w:szCs w:val="24"/>
        </w:rPr>
      </w:pPr>
      <w:r>
        <w:rPr>
          <w:rFonts w:eastAsia="Times New Roman"/>
          <w:color w:val="000000"/>
          <w:sz w:val="24"/>
          <w:szCs w:val="24"/>
        </w:rPr>
        <w:t xml:space="preserve">Mientras que Agustín no era fiel a su propia teología cuando razonaba combinando el racionalismo y el irracionalismo, era al mismo tiempo incapaz de responder a l</w:t>
      </w:r>
      <w:r>
        <w:rPr>
          <w:rFonts w:eastAsia="Times New Roman"/>
          <w:color w:val="000000"/>
          <w:sz w:val="24"/>
          <w:szCs w:val="24"/>
        </w:rPr>
        <w:t xml:space="preserve">os maniqueos. Es uno de los grandes errores de la apologética cristiana que ha tratado de responder a formas inferiores de pensamiento no cristiano por formas superiores de pensamiento no cristiano. Particularmente errónea es la idea que implica el método </w:t>
      </w:r>
      <w:r>
        <w:rPr>
          <w:rFonts w:eastAsia="Times New Roman"/>
          <w:color w:val="000000"/>
          <w:sz w:val="24"/>
          <w:szCs w:val="24"/>
        </w:rPr>
        <w:t xml:space="preserve">tradicional de la apologética, tal como es usado por el obispo Butler y su escuela, de que el irracionalismo no cristiano puede ser curado por la aplicación del racionalismo no cristiano y que el racionalismo no cristiano puede ser curado por la aplicación</w:t>
      </w:r>
      <w:r>
        <w:rPr>
          <w:rFonts w:eastAsia="Times New Roman"/>
          <w:color w:val="000000"/>
          <w:sz w:val="24"/>
          <w:szCs w:val="24"/>
        </w:rPr>
        <w:t xml:space="preserve"> del irracionalismo no cristiano, y que la verdad del cristianismo se expresa, por lo tanto, en la bonita combinación de dos, más que en uno, principios no cristianos. Esto está implicado en la idea romanista de la analogía del ser, que todavía se utiliza </w:t>
      </w:r>
      <w:r>
        <w:rPr>
          <w:rFonts w:eastAsia="Times New Roman"/>
          <w:color w:val="000000"/>
          <w:sz w:val="24"/>
          <w:szCs w:val="24"/>
        </w:rPr>
        <w:t xml:space="preserve">mucho en la forma tradicional de la apologética utilizada entre los protestantes. De esto hablaremos más adelante.</w:t>
      </w:r>
      <w:r>
        <w:rPr>
          <w:color w:val="000000"/>
          <w:sz w:val="24"/>
          <w:szCs w:val="24"/>
        </w:rPr>
      </w:r>
    </w:p>
    <w:p>
      <w:pPr>
        <w:pBdr>
          <w:top w:val="none" w:color="000000" w:sz="0" w:space="0"/>
          <w:left w:val="none" w:color="000000" w:sz="0" w:space="0"/>
          <w:bottom w:val="none" w:color="000000" w:sz="0" w:space="0"/>
          <w:right w:val="none" w:color="000000" w:sz="0" w:space="0"/>
          <w:between w:val="none" w:color="000000" w:sz="0" w:space="0"/>
        </w:pBdr>
        <w:spacing w:after="160" w:line="240" w:lineRule="auto"/>
        <w:ind w:hanging="10" w:left="5"/>
        <w:jc w:val="both"/>
        <w:rPr>
          <w:color w:val="000000"/>
          <w:sz w:val="24"/>
          <w:szCs w:val="24"/>
        </w:rPr>
      </w:pPr>
      <w:r>
        <w:rPr>
          <w:rFonts w:eastAsia="Times New Roman"/>
          <w:color w:val="000000"/>
          <w:sz w:val="24"/>
          <w:szCs w:val="24"/>
        </w:rPr>
        <w:t xml:space="preserve">Pero Agustín fue quien elaboró más que todos sus predecesores una teología que ha puesto a la iglesia en posesión de los medios con los que enfrentarse al mundo de los incrédulos. Al elaborar la doctrina de la trin</w:t>
      </w:r>
      <w:r>
        <w:rPr>
          <w:rFonts w:eastAsia="Times New Roman"/>
          <w:color w:val="000000"/>
          <w:sz w:val="24"/>
          <w:szCs w:val="24"/>
        </w:rPr>
        <w:t xml:space="preserve">idad ontológica de manera aún más consistente que lo que había hecho Tertuliano, y al subrayar el hecho de la gracia de Dios en Cristo dada por la disposición soberana de Dios a su pueblo, nos ha dado el fundamento sobre el cual construir un principio de i</w:t>
      </w:r>
      <w:r>
        <w:rPr>
          <w:rFonts w:eastAsia="Times New Roman"/>
          <w:color w:val="000000"/>
          <w:sz w:val="24"/>
          <w:szCs w:val="24"/>
        </w:rPr>
        <w:t xml:space="preserve">nterpretación que no será ni racionalista ni irracional ni una combinación de estos dos, sino que dará sentido a la experiencia humana. Al presuponer la trinidad ontológica tal como la enseñó Cristo en la Escritura, el hombre está, para empezar, en contact</w:t>
      </w:r>
      <w:r>
        <w:rPr>
          <w:rFonts w:eastAsia="Times New Roman"/>
          <w:color w:val="000000"/>
          <w:sz w:val="24"/>
          <w:szCs w:val="24"/>
        </w:rPr>
        <w:t xml:space="preserve">o con la verdad. No conoce toda la verdad, pero no necesita saber toda la verdad para conocerla. Entonces el error se explica no por la tenuidad del ser sino por la transgresión voluntaria de la voluntad revelada de Dios dentro y alrededor del hombre. Por </w:t>
      </w:r>
      <w:r>
        <w:rPr>
          <w:rFonts w:eastAsia="Times New Roman"/>
          <w:color w:val="000000"/>
          <w:sz w:val="24"/>
          <w:szCs w:val="24"/>
        </w:rPr>
        <w:t xml:space="preserve">consiguiente, existe la posibilidad de la comunicación de la verdad por parte de Dios al hombre y a través del hombre a otros hombres con autoridad absoluta, y sobre la base de la autoridad absoluta la razón del hombre puede saber y conocer verdaderamente.</w:t>
      </w:r>
      <w:r>
        <w:rPr>
          <w:color w:val="000000"/>
          <w:sz w:val="24"/>
          <w:szCs w:val="24"/>
        </w:rPr>
      </w:r>
    </w:p>
    <w:p>
      <w:pPr>
        <w:pStyle w:val="11223"/>
        <w:pBdr/>
        <w:spacing/>
        <w:ind/>
        <w:rPr>
          <w:rFonts w:ascii="Arial" w:hAnsi="Arial" w:cs="Arial"/>
        </w:rPr>
      </w:pPr>
      <w:r/>
      <w:bookmarkStart w:id="41" w:name="_Toc238412"/>
      <w:r>
        <w:rPr>
          <w:rFonts w:ascii="Arial" w:hAnsi="Arial" w:eastAsia="Times New Roman" w:cs="Arial"/>
        </w:rPr>
        <w:t xml:space="preserve">B. Escritos posteriores</w:t>
      </w:r>
      <w:bookmarkEnd w:id="41"/>
      <w:r/>
      <w:r>
        <w:rPr>
          <w:rFonts w:ascii="Arial" w:hAnsi="Arial" w:cs="Arial"/>
        </w:rPr>
      </w:r>
    </w:p>
    <w:p>
      <w:pPr>
        <w:pBdr>
          <w:top w:val="none" w:color="000000" w:sz="0" w:space="0"/>
          <w:left w:val="none" w:color="000000" w:sz="0" w:space="0"/>
          <w:bottom w:val="none" w:color="000000" w:sz="0" w:space="0"/>
          <w:right w:val="none" w:color="000000" w:sz="0" w:space="0"/>
          <w:between w:val="none" w:color="000000" w:sz="0" w:space="0"/>
        </w:pBdr>
        <w:spacing w:after="160" w:line="240" w:lineRule="auto"/>
        <w:ind w:hanging="10" w:left="5"/>
        <w:jc w:val="both"/>
        <w:rPr>
          <w:color w:val="000000"/>
          <w:sz w:val="24"/>
          <w:szCs w:val="24"/>
        </w:rPr>
      </w:pPr>
      <w:r>
        <w:rPr>
          <w:rFonts w:eastAsia="Times New Roman"/>
          <w:color w:val="000000"/>
          <w:sz w:val="24"/>
          <w:szCs w:val="24"/>
        </w:rPr>
        <w:t xml:space="preserve">A medida que Agustín comenzó a comprender la profundidad de la gracia de Dios en su corazón, vio que su libertad no consistía en la tenuidad metafísica del ser, sino en la restauración ética de su Dios Creador a través de Jesucristo, su Dios Redentor.</w:t>
      </w:r>
      <w:r>
        <w:rPr>
          <w:color w:val="000000"/>
          <w:sz w:val="24"/>
          <w:szCs w:val="24"/>
        </w:rPr>
      </w:r>
    </w:p>
    <w:p>
      <w:pPr>
        <w:pBdr>
          <w:top w:val="none" w:color="000000" w:sz="0" w:space="0"/>
          <w:left w:val="none" w:color="000000" w:sz="0" w:space="0"/>
          <w:bottom w:val="none" w:color="000000" w:sz="0" w:space="0"/>
          <w:right w:val="none" w:color="000000" w:sz="0" w:space="0"/>
          <w:between w:val="none" w:color="000000" w:sz="0" w:space="0"/>
        </w:pBdr>
        <w:spacing w:after="160" w:line="240" w:lineRule="auto"/>
        <w:ind w:hanging="10" w:left="5"/>
        <w:jc w:val="both"/>
        <w:rPr>
          <w:color w:val="000000"/>
          <w:sz w:val="24"/>
          <w:szCs w:val="24"/>
        </w:rPr>
      </w:pPr>
      <w:r>
        <w:rPr>
          <w:rFonts w:eastAsia="Times New Roman"/>
          <w:color w:val="000000"/>
          <w:sz w:val="24"/>
          <w:szCs w:val="24"/>
        </w:rPr>
        <w:t xml:space="preserve">Por la misma razón, Agustín aprendió que debe tomar su principio de continuidad y su principio de discontinuidad de la Escritura en lugar de </w:t>
      </w:r>
      <w:r>
        <w:rPr>
          <w:rFonts w:eastAsia="Times New Roman"/>
          <w:color w:val="000000"/>
          <w:sz w:val="24"/>
          <w:szCs w:val="24"/>
        </w:rPr>
        <w:t xml:space="preserve">Platón o Plotino. La interioridad del Dios trino de la Escritura gana gradualmente sobre la interioridad de Sócrates y Platón. Aprende a conocerse a sí mismo no por algún principio interior abstracto sino por el hecho de que es conocido por Dios en Cristo.</w:t>
      </w:r>
      <w:r>
        <w:rPr>
          <w:color w:val="000000"/>
          <w:sz w:val="24"/>
          <w:szCs w:val="24"/>
        </w:rPr>
      </w:r>
    </w:p>
    <w:p>
      <w:pPr>
        <w:pBdr>
          <w:top w:val="none" w:color="000000" w:sz="0" w:space="0"/>
          <w:left w:val="none" w:color="000000" w:sz="0" w:space="0"/>
          <w:bottom w:val="none" w:color="000000" w:sz="0" w:space="0"/>
          <w:right w:val="none" w:color="000000" w:sz="0" w:space="0"/>
          <w:between w:val="none" w:color="000000" w:sz="0" w:space="0"/>
        </w:pBdr>
        <w:spacing w:after="160" w:line="240" w:lineRule="auto"/>
        <w:ind w:hanging="10" w:left="5"/>
        <w:jc w:val="both"/>
        <w:rPr>
          <w:color w:val="000000"/>
          <w:sz w:val="24"/>
          <w:szCs w:val="24"/>
        </w:rPr>
      </w:pPr>
      <w:r>
        <w:rPr>
          <w:rFonts w:eastAsia="Times New Roman"/>
          <w:color w:val="000000"/>
          <w:sz w:val="24"/>
          <w:szCs w:val="24"/>
        </w:rPr>
        <w:t xml:space="preserve">Conociéndose a sí mismo como conocido por Cristo su Redentor, Agustín ya no está plagado de la horrible incertidumbre que implica ser constant</w:t>
      </w:r>
      <w:r>
        <w:rPr>
          <w:rFonts w:eastAsia="Times New Roman"/>
          <w:color w:val="000000"/>
          <w:sz w:val="24"/>
          <w:szCs w:val="24"/>
        </w:rPr>
        <w:t xml:space="preserve">emente lanzado de un lado a otro entre un principio abstracto de unidad y un principio abstracto de diversidad. "No es con una conciencia dudosa, sino con la plena certeza de que te amo, oh Señor. Tú has herido mi corazón con tu palabra, y yo te he amado."</w:t>
      </w:r>
      <w:r>
        <w:rPr>
          <w:rFonts w:eastAsia="Times New Roman"/>
          <w:color w:val="000000"/>
          <w:sz w:val="24"/>
          <w:szCs w:val="24"/>
          <w:vertAlign w:val="superscript"/>
        </w:rPr>
        <w:footnoteReference w:id="183"/>
      </w:r>
      <w:r>
        <w:rPr>
          <w:rFonts w:eastAsia="Times New Roman"/>
          <w:color w:val="000000"/>
          <w:sz w:val="24"/>
          <w:szCs w:val="24"/>
        </w:rPr>
        <w:t xml:space="preserve"> "¿Qué soy entonces, oh Dios mío? ¿De qué naturaleza soy?"</w:t>
      </w:r>
      <w:r>
        <w:rPr>
          <w:rFonts w:eastAsia="Times New Roman"/>
          <w:color w:val="000000"/>
          <w:sz w:val="24"/>
          <w:szCs w:val="24"/>
          <w:vertAlign w:val="superscript"/>
        </w:rPr>
        <w:footnoteReference w:id="184"/>
      </w:r>
      <w:r>
        <w:rPr>
          <w:color w:val="000000"/>
          <w:sz w:val="24"/>
          <w:szCs w:val="24"/>
        </w:rPr>
      </w:r>
    </w:p>
    <w:p>
      <w:pPr>
        <w:pBdr>
          <w:top w:val="none" w:color="000000" w:sz="0" w:space="0"/>
          <w:left w:val="none" w:color="000000" w:sz="0" w:space="0"/>
          <w:bottom w:val="none" w:color="000000" w:sz="0" w:space="0"/>
          <w:right w:val="none" w:color="000000" w:sz="0" w:space="0"/>
          <w:between w:val="none" w:color="000000" w:sz="0" w:space="0"/>
        </w:pBdr>
        <w:spacing w:after="160" w:line="240" w:lineRule="auto"/>
        <w:ind w:hanging="10" w:left="5"/>
        <w:jc w:val="both"/>
        <w:rPr>
          <w:color w:val="000000"/>
          <w:sz w:val="24"/>
          <w:szCs w:val="24"/>
        </w:rPr>
      </w:pPr>
      <w:r>
        <w:rPr>
          <w:rFonts w:eastAsia="Times New Roman"/>
          <w:color w:val="000000"/>
          <w:sz w:val="24"/>
          <w:szCs w:val="24"/>
        </w:rPr>
        <w:t xml:space="preserve">Agustín sabe ahora que no es un compuesto entre un ser impersonal abstracto y un no ser i</w:t>
      </w:r>
      <w:r>
        <w:rPr>
          <w:rFonts w:eastAsia="Times New Roman"/>
          <w:color w:val="000000"/>
          <w:sz w:val="24"/>
          <w:szCs w:val="24"/>
        </w:rPr>
        <w:t xml:space="preserve">mpersonal igualmente abstracto. Es parte del mundo creado por Dios. Cree en lo que Moisés dice sobre la creación del mundo. El tiempo ya no es una imagen en movimiento de la eternidad. Es creado por Dios. El tiempo ya no es un aspecto de pura contingencia </w:t>
      </w:r>
      <w:r>
        <w:rPr>
          <w:rFonts w:eastAsia="Times New Roman"/>
          <w:color w:val="000000"/>
          <w:sz w:val="24"/>
          <w:szCs w:val="24"/>
        </w:rPr>
        <w:t xml:space="preserve">auto-existente</w:t>
      </w:r>
      <w:r>
        <w:rPr>
          <w:rFonts w:eastAsia="Times New Roman"/>
          <w:color w:val="000000"/>
          <w:sz w:val="24"/>
          <w:szCs w:val="24"/>
        </w:rPr>
        <w:t xml:space="preserve">. Cuando busca entender la naturaleza del tiempo ya no lo hace por un principio de r</w:t>
      </w:r>
      <w:r>
        <w:rPr>
          <w:rFonts w:eastAsia="Times New Roman"/>
          <w:color w:val="000000"/>
          <w:sz w:val="24"/>
          <w:szCs w:val="24"/>
        </w:rPr>
        <w:t xml:space="preserve">acionalidad atemporal. Simplemente busca entenderse mejor a sí mismo y a su mundo en términos de la revelación de Dios en Cristo a través de las Escrituras. Ha sido rescatado por Cristo su Salvador de la vertiginosa dialéctica entre un principio de lógica </w:t>
      </w:r>
      <w:r>
        <w:rPr>
          <w:rFonts w:eastAsia="Times New Roman"/>
          <w:color w:val="000000"/>
          <w:sz w:val="24"/>
          <w:szCs w:val="24"/>
        </w:rPr>
        <w:t xml:space="preserve">atemporal que se traga todas las distinciones temporales y por lo tanto absorbe al hombre mismo y una contingencia sin rasgos que a su vez se traga todo vestigio de identidad discernible.</w:t>
      </w:r>
      <w:r>
        <w:rPr>
          <w:rFonts w:eastAsia="Times New Roman"/>
          <w:color w:val="000000"/>
          <w:sz w:val="24"/>
          <w:szCs w:val="24"/>
          <w:vertAlign w:val="superscript"/>
        </w:rPr>
        <w:footnoteReference w:id="185"/>
      </w:r>
      <w:r>
        <w:rPr>
          <w:color w:val="000000"/>
          <w:sz w:val="24"/>
          <w:szCs w:val="24"/>
        </w:rPr>
      </w:r>
    </w:p>
    <w:p>
      <w:pPr>
        <w:pBdr>
          <w:top w:val="none" w:color="000000" w:sz="0" w:space="0"/>
          <w:left w:val="none" w:color="000000" w:sz="0" w:space="0"/>
          <w:bottom w:val="none" w:color="000000" w:sz="0" w:space="0"/>
          <w:right w:val="none" w:color="000000" w:sz="0" w:space="0"/>
          <w:between w:val="none" w:color="000000" w:sz="0" w:space="0"/>
        </w:pBdr>
        <w:spacing w:after="160" w:line="240" w:lineRule="auto"/>
        <w:ind w:hanging="10" w:left="5"/>
        <w:jc w:val="both"/>
        <w:rPr>
          <w:color w:val="000000"/>
          <w:sz w:val="24"/>
          <w:szCs w:val="24"/>
        </w:rPr>
      </w:pPr>
      <w:r>
        <w:rPr>
          <w:rFonts w:eastAsia="Times New Roman"/>
          <w:color w:val="000000"/>
          <w:sz w:val="24"/>
          <w:szCs w:val="24"/>
        </w:rPr>
        <w:t xml:space="preserve">Agustín ahora se da cuenta de que en el Dios trino de la Escritura ha encontrado "el único y verdadero Dios".</w:t>
      </w:r>
      <w:r>
        <w:rPr>
          <w:rFonts w:eastAsia="Times New Roman"/>
          <w:color w:val="000000"/>
          <w:sz w:val="24"/>
          <w:szCs w:val="24"/>
          <w:vertAlign w:val="superscript"/>
        </w:rPr>
        <w:footnoteReference w:id="186"/>
      </w:r>
      <w:r>
        <w:rPr>
          <w:rFonts w:eastAsia="Times New Roman"/>
          <w:color w:val="000000"/>
          <w:sz w:val="24"/>
          <w:szCs w:val="24"/>
        </w:rPr>
        <w:t xml:space="preserve"> Sabe que "en ningún otro tema es más peligroso el error, o la investigación más laboriosa, o el descubrimiento de la verdad más provechoso".</w:t>
      </w:r>
      <w:r>
        <w:rPr>
          <w:rFonts w:eastAsia="Times New Roman"/>
          <w:color w:val="000000"/>
          <w:sz w:val="24"/>
          <w:szCs w:val="24"/>
          <w:vertAlign w:val="superscript"/>
        </w:rPr>
        <w:footnoteReference w:id="187"/>
      </w:r>
      <w:r>
        <w:rPr>
          <w:rFonts w:eastAsia="Times New Roman"/>
          <w:color w:val="000000"/>
          <w:sz w:val="24"/>
          <w:szCs w:val="24"/>
        </w:rPr>
        <w:t xml:space="preserve"> Agustín, todavía el buscador de la verdad, ahora encuentra la verdad en la Escritura porque sólo ella habla del verdadero, el Dios trino.</w:t>
      </w:r>
      <w:r>
        <w:rPr>
          <w:color w:val="000000"/>
          <w:sz w:val="24"/>
          <w:szCs w:val="24"/>
        </w:rPr>
      </w:r>
    </w:p>
    <w:p>
      <w:pPr>
        <w:pBdr>
          <w:top w:val="none" w:color="000000" w:sz="0" w:space="0"/>
          <w:left w:val="none" w:color="000000" w:sz="0" w:space="0"/>
          <w:bottom w:val="none" w:color="000000" w:sz="0" w:space="0"/>
          <w:right w:val="none" w:color="000000" w:sz="0" w:space="0"/>
          <w:between w:val="none" w:color="000000" w:sz="0" w:space="0"/>
        </w:pBdr>
        <w:spacing w:after="160" w:line="240" w:lineRule="auto"/>
        <w:ind w:hanging="10" w:left="5"/>
        <w:jc w:val="both"/>
        <w:rPr>
          <w:color w:val="000000"/>
          <w:sz w:val="24"/>
          <w:szCs w:val="24"/>
        </w:rPr>
      </w:pPr>
      <w:r>
        <w:rPr>
          <w:rFonts w:eastAsia="Times New Roman"/>
          <w:color w:val="000000"/>
          <w:sz w:val="24"/>
          <w:szCs w:val="24"/>
        </w:rPr>
        <w:t xml:space="preserve">Es a través de una lucha interna casi insoportable que Agustín se aparta de la sabiduría del hombre para la sabiduría de Dios, Agustín ahora busca una</w:t>
      </w:r>
      <w:r>
        <w:rPr>
          <w:rFonts w:eastAsia="Times New Roman"/>
          <w:color w:val="000000"/>
          <w:sz w:val="24"/>
          <w:szCs w:val="24"/>
        </w:rPr>
        <w:t xml:space="preserve"> visión cristiana de sí mismo y de la historia. Ya no busca el consuelo de la filosofía sino el cumplimiento de las promesas de Dios. La "familia de Dios" tiene ahora "un consuelo propio". Cuando se burlan de los cristianos por su fe pueden decir con toda </w:t>
      </w:r>
      <w:r>
        <w:rPr>
          <w:rFonts w:eastAsia="Times New Roman"/>
          <w:color w:val="000000"/>
          <w:sz w:val="24"/>
          <w:szCs w:val="24"/>
        </w:rPr>
        <w:t xml:space="preserve">humildad</w:t>
      </w:r>
      <w:r>
        <w:rPr>
          <w:rFonts w:eastAsia="Times New Roman"/>
          <w:color w:val="000000"/>
          <w:sz w:val="24"/>
          <w:szCs w:val="24"/>
        </w:rPr>
        <w:t xml:space="preserve"> pero con toda audacia: "Y que aún viváis se debe a Dios, que os perdona para que seáis amonestados a arrepentiros y reformar vuestras vidas".</w:t>
      </w:r>
      <w:r>
        <w:rPr>
          <w:rFonts w:eastAsia="Times New Roman"/>
          <w:color w:val="000000"/>
          <w:sz w:val="24"/>
          <w:szCs w:val="24"/>
          <w:vertAlign w:val="superscript"/>
        </w:rPr>
        <w:footnoteReference w:id="188"/>
      </w:r>
      <w:r>
        <w:rPr>
          <w:color w:val="000000"/>
          <w:sz w:val="24"/>
          <w:szCs w:val="24"/>
        </w:rPr>
      </w:r>
    </w:p>
    <w:p>
      <w:pPr>
        <w:pBdr>
          <w:top w:val="none" w:color="000000" w:sz="0" w:space="0"/>
          <w:left w:val="none" w:color="000000" w:sz="0" w:space="0"/>
          <w:bottom w:val="none" w:color="000000" w:sz="0" w:space="0"/>
          <w:right w:val="none" w:color="000000" w:sz="0" w:space="0"/>
          <w:between w:val="none" w:color="000000" w:sz="0" w:space="0"/>
        </w:pBdr>
        <w:spacing w:after="160" w:line="240" w:lineRule="auto"/>
        <w:ind w:hanging="10" w:left="5"/>
        <w:jc w:val="both"/>
        <w:rPr>
          <w:color w:val="000000"/>
          <w:sz w:val="24"/>
          <w:szCs w:val="24"/>
        </w:rPr>
      </w:pPr>
      <w:r>
        <w:rPr>
          <w:rFonts w:eastAsia="Times New Roman"/>
          <w:color w:val="000000"/>
          <w:sz w:val="24"/>
          <w:szCs w:val="24"/>
        </w:rPr>
        <w:t xml:space="preserve">Ahora hay claramente dos clases distintas de personas para Agustín, los que son redimido</w:t>
      </w:r>
      <w:r>
        <w:rPr>
          <w:rFonts w:eastAsia="Times New Roman"/>
          <w:color w:val="000000"/>
          <w:sz w:val="24"/>
          <w:szCs w:val="24"/>
        </w:rPr>
        <w:t xml:space="preserve">s por Cristo y los que no lo son. Las dos clases de personas tienen ahora principios mutuamente excluyentes para la interpretación de la relación de Dios con el hombre y su mundo. Los creyentes en Cristo deben comprometerse en un esfuerzo por ganar a los n</w:t>
      </w:r>
      <w:r>
        <w:rPr>
          <w:rFonts w:eastAsia="Times New Roman"/>
          <w:color w:val="000000"/>
          <w:sz w:val="24"/>
          <w:szCs w:val="24"/>
        </w:rPr>
        <w:t xml:space="preserve">o creyentes para que acepten a Cristo. Los enemigos de Cristo deben ser llamados al arrepentimiento. "Que estas y otras respuestas similares... sean dadas a sus enemigos por la familia redimida del Señor Cristo, y por la ciudad peregrina del Rey Cristo. Pe</w:t>
      </w:r>
      <w:r>
        <w:rPr>
          <w:rFonts w:eastAsia="Times New Roman"/>
          <w:color w:val="000000"/>
          <w:sz w:val="24"/>
          <w:szCs w:val="24"/>
        </w:rPr>
        <w:t xml:space="preserve">ro que esta ciudad tenga en cuenta que entre sus enemigos se esconden aquellos que están destinados a ser conciudadanos, para que no piense que es una labor infructuosa soportar lo que infligen como enemigos hasta que se conviertan en confesores de la fe".</w:t>
      </w:r>
      <w:r>
        <w:rPr>
          <w:rFonts w:eastAsia="Times New Roman"/>
          <w:color w:val="000000"/>
          <w:sz w:val="24"/>
          <w:szCs w:val="24"/>
          <w:vertAlign w:val="superscript"/>
        </w:rPr>
        <w:footnoteReference w:id="189"/>
      </w:r>
      <w:r>
        <w:rPr>
          <w:color w:val="000000"/>
          <w:sz w:val="24"/>
          <w:szCs w:val="24"/>
        </w:rPr>
      </w:r>
    </w:p>
    <w:p>
      <w:pPr>
        <w:pStyle w:val="11224"/>
        <w:pBdr/>
        <w:spacing/>
        <w:ind/>
        <w:rPr>
          <w:rFonts w:ascii="Arial" w:hAnsi="Arial" w:cs="Arial"/>
          <w:sz w:val="24"/>
          <w:szCs w:val="24"/>
        </w:rPr>
      </w:pPr>
      <w:r/>
      <w:bookmarkStart w:id="42" w:name="_Toc238413"/>
      <w:r>
        <w:rPr>
          <w:rFonts w:ascii="Arial" w:hAnsi="Arial" w:eastAsia="Times New Roman" w:cs="Arial"/>
          <w:sz w:val="24"/>
          <w:szCs w:val="24"/>
        </w:rPr>
        <w:t xml:space="preserve">(1) Las dos ciudades</w:t>
      </w:r>
      <w:bookmarkEnd w:id="42"/>
      <w:r/>
      <w:r>
        <w:rPr>
          <w:rFonts w:ascii="Arial" w:hAnsi="Arial" w:cs="Arial"/>
          <w:sz w:val="24"/>
          <w:szCs w:val="24"/>
        </w:rPr>
      </w:r>
    </w:p>
    <w:p>
      <w:pPr>
        <w:pBdr>
          <w:top w:val="none" w:color="000000" w:sz="0" w:space="0"/>
          <w:left w:val="none" w:color="000000" w:sz="0" w:space="0"/>
          <w:bottom w:val="none" w:color="000000" w:sz="0" w:space="0"/>
          <w:right w:val="none" w:color="000000" w:sz="0" w:space="0"/>
          <w:between w:val="none" w:color="000000" w:sz="0" w:space="0"/>
        </w:pBdr>
        <w:spacing w:after="160" w:line="240" w:lineRule="auto"/>
        <w:ind w:hanging="10" w:left="5"/>
        <w:jc w:val="both"/>
        <w:rPr>
          <w:color w:val="000000"/>
          <w:sz w:val="24"/>
          <w:szCs w:val="24"/>
        </w:rPr>
      </w:pPr>
      <w:r>
        <w:rPr>
          <w:rFonts w:eastAsia="Times New Roman"/>
          <w:color w:val="000000"/>
          <w:sz w:val="24"/>
          <w:szCs w:val="24"/>
        </w:rPr>
        <w:t xml:space="preserve">Así que debemos leer las narraciones de la Escritura no como si nos dijera "hechos históricos desnudos".</w:t>
      </w:r>
      <w:r>
        <w:rPr>
          <w:rFonts w:eastAsia="Times New Roman"/>
          <w:color w:val="000000"/>
          <w:sz w:val="24"/>
          <w:szCs w:val="24"/>
          <w:vertAlign w:val="superscript"/>
        </w:rPr>
        <w:footnoteReference w:id="190"/>
      </w:r>
      <w:r>
        <w:rPr>
          <w:rFonts w:eastAsia="Times New Roman"/>
          <w:color w:val="000000"/>
          <w:sz w:val="24"/>
          <w:szCs w:val="24"/>
        </w:rPr>
        <w:t xml:space="preserve"> Debemos leerlos como una muestra del desarrollo de la lucha entre dos ciudades, la ciudad de Dios y la ciudad del mundo. "¡De cosas hechas, pero hechas proféticamente; en la tierra, pero celestialmente; </w:t>
      </w:r>
      <w:r>
        <w:rPr>
          <w:rFonts w:eastAsia="Times New Roman"/>
          <w:color w:val="000000"/>
          <w:sz w:val="24"/>
          <w:szCs w:val="24"/>
        </w:rPr>
        <w:t xml:space="preserve">por hombres, pero divinamente!</w:t>
      </w:r>
      <w:r>
        <w:rPr>
          <w:rFonts w:eastAsia="Times New Roman"/>
          <w:color w:val="000000"/>
          <w:sz w:val="24"/>
          <w:szCs w:val="24"/>
        </w:rPr>
        <w:t xml:space="preserve">"</w:t>
      </w:r>
      <w:r>
        <w:rPr>
          <w:rFonts w:eastAsia="Times New Roman"/>
          <w:color w:val="000000"/>
          <w:sz w:val="24"/>
          <w:szCs w:val="24"/>
          <w:vertAlign w:val="superscript"/>
        </w:rPr>
        <w:footnoteReference w:id="191"/>
      </w:r>
      <w:r>
        <w:rPr>
          <w:rFonts w:eastAsia="Times New Roman"/>
          <w:color w:val="000000"/>
          <w:sz w:val="24"/>
          <w:szCs w:val="24"/>
        </w:rPr>
        <w:t xml:space="preserve"> La historia de los patriarcas, la historia de Israel, muestra el conflicto entre las dos ciudades.</w:t>
      </w:r>
      <w:r>
        <w:rPr>
          <w:rFonts w:eastAsia="Times New Roman"/>
          <w:color w:val="000000"/>
          <w:sz w:val="24"/>
          <w:szCs w:val="24"/>
          <w:vertAlign w:val="superscript"/>
        </w:rPr>
        <w:footnoteReference w:id="192"/>
      </w:r>
      <w:r>
        <w:rPr>
          <w:rFonts w:eastAsia="Times New Roman"/>
          <w:color w:val="000000"/>
          <w:sz w:val="24"/>
          <w:szCs w:val="24"/>
        </w:rPr>
        <w:t xml:space="preserve"> "Los enemigos de la ciudad de Dios, que prefieren sus dioses a Cristo su fundador, y odian ferozmente a los cristianos con la más mortal malicia,"</w:t>
      </w:r>
      <w:r>
        <w:rPr>
          <w:rFonts w:eastAsia="Times New Roman"/>
          <w:color w:val="000000"/>
          <w:sz w:val="24"/>
          <w:szCs w:val="24"/>
          <w:vertAlign w:val="superscript"/>
        </w:rPr>
        <w:footnoteReference w:id="193"/>
      </w:r>
      <w:r>
        <w:rPr>
          <w:rFonts w:eastAsia="Times New Roman"/>
          <w:color w:val="000000"/>
          <w:sz w:val="24"/>
          <w:szCs w:val="24"/>
        </w:rPr>
        <w:t xml:space="preserve"> han estado operando a lo largo de todo el período del Antiguo Testamento. Es así como Agustín interpreta el Antiguo Testamento cristológicamente. Todos los hombres están </w:t>
      </w:r>
      <w:r>
        <w:rPr>
          <w:rFonts w:eastAsia="Times New Roman"/>
          <w:color w:val="000000"/>
          <w:sz w:val="24"/>
          <w:szCs w:val="24"/>
        </w:rPr>
        <w:t xml:space="preserve">"unidos por una cierta comunión de nuestra naturaleza común".</w:t>
      </w:r>
      <w:r>
        <w:rPr>
          <w:rFonts w:eastAsia="Times New Roman"/>
          <w:color w:val="000000"/>
          <w:sz w:val="24"/>
          <w:szCs w:val="24"/>
          <w:vertAlign w:val="superscript"/>
        </w:rPr>
        <w:footnoteReference w:id="194"/>
      </w:r>
      <w:r>
        <w:rPr>
          <w:rFonts w:eastAsia="Times New Roman"/>
          <w:color w:val="000000"/>
          <w:sz w:val="24"/>
          <w:szCs w:val="24"/>
        </w:rPr>
        <w:t xml:space="preserve"> Pero sobre la base de esta naturaleza humana común hay un odio contra los cristianos por parte de aquellos que "viven según el hombre". Este odio encontrará su expresión culminante en la última persecución de los creyentes por el anticristo.</w:t>
      </w:r>
      <w:r>
        <w:rPr>
          <w:color w:val="000000"/>
          <w:sz w:val="24"/>
          <w:szCs w:val="24"/>
        </w:rPr>
      </w:r>
    </w:p>
    <w:p>
      <w:pPr>
        <w:pBdr>
          <w:top w:val="none" w:color="000000" w:sz="0" w:space="0"/>
          <w:left w:val="none" w:color="000000" w:sz="0" w:space="0"/>
          <w:bottom w:val="none" w:color="000000" w:sz="0" w:space="0"/>
          <w:right w:val="none" w:color="000000" w:sz="0" w:space="0"/>
          <w:between w:val="none" w:color="000000" w:sz="0" w:space="0"/>
        </w:pBdr>
        <w:spacing w:after="160" w:line="240" w:lineRule="auto"/>
        <w:ind w:hanging="10" w:left="5"/>
        <w:jc w:val="both"/>
        <w:rPr>
          <w:color w:val="000000"/>
          <w:sz w:val="24"/>
          <w:szCs w:val="24"/>
        </w:rPr>
      </w:pPr>
      <w:r>
        <w:rPr>
          <w:rFonts w:eastAsia="Times New Roman"/>
          <w:color w:val="000000"/>
          <w:sz w:val="24"/>
          <w:szCs w:val="24"/>
        </w:rPr>
        <w:t xml:space="preserve">Sólo aquellos que por gracia han recibido la verdadera fe y por lo tanto la verdadera virtud en sus corazones entrarán en la bendición eterna. "Pero, por otro lado</w:t>
      </w:r>
      <w:r>
        <w:rPr>
          <w:rFonts w:eastAsia="Times New Roman"/>
          <w:color w:val="000000"/>
          <w:sz w:val="24"/>
          <w:szCs w:val="24"/>
        </w:rPr>
        <w:t xml:space="preserve">, los que no pertenecen a esta ciudad de Dios heredarán la miseria eterna, que también se llama la segunda muerte, porque el alma se separará entonces de Dios su vida, y por lo tanto no se puede decir que viva, y el cuerpo estará sujeto a dolores eternos."</w:t>
      </w:r>
      <w:r>
        <w:rPr>
          <w:rFonts w:eastAsia="Times New Roman"/>
          <w:color w:val="000000"/>
          <w:sz w:val="24"/>
          <w:szCs w:val="24"/>
          <w:vertAlign w:val="superscript"/>
        </w:rPr>
        <w:footnoteReference w:id="195"/>
      </w:r>
      <w:r>
        <w:rPr>
          <w:color w:val="000000"/>
          <w:sz w:val="24"/>
          <w:szCs w:val="24"/>
        </w:rPr>
      </w:r>
    </w:p>
    <w:p>
      <w:pPr>
        <w:pBdr>
          <w:top w:val="none" w:color="000000" w:sz="0" w:space="0"/>
          <w:left w:val="none" w:color="000000" w:sz="0" w:space="0"/>
          <w:bottom w:val="none" w:color="000000" w:sz="0" w:space="0"/>
          <w:right w:val="none" w:color="000000" w:sz="0" w:space="0"/>
          <w:between w:val="none" w:color="000000" w:sz="0" w:space="0"/>
        </w:pBdr>
        <w:spacing w:after="160" w:line="240" w:lineRule="auto"/>
        <w:ind w:hanging="10" w:left="5"/>
        <w:jc w:val="both"/>
        <w:rPr>
          <w:color w:val="000000"/>
          <w:sz w:val="24"/>
          <w:szCs w:val="24"/>
        </w:rPr>
      </w:pPr>
      <w:r>
        <w:rPr>
          <w:rFonts w:eastAsia="Times New Roman"/>
          <w:color w:val="000000"/>
          <w:sz w:val="24"/>
          <w:szCs w:val="24"/>
        </w:rPr>
        <w:t xml:space="preserve">Aquí está la filosofía total de la historia de Agustín. Sólo por la fe podemos aceptar la existencia del Dios trino. Sólo por la fe podemos aceptar la obra redentora de Cristo y su Espíritu en la historia. Sólo por la fe pode</w:t>
      </w:r>
      <w:r>
        <w:rPr>
          <w:rFonts w:eastAsia="Times New Roman"/>
          <w:color w:val="000000"/>
          <w:sz w:val="24"/>
          <w:szCs w:val="24"/>
        </w:rPr>
        <w:t xml:space="preserve">mos aceptar el hecho de que somos criaturas y pecadores ante Dios. Sólo por la fe podemos entender el progreso de la historia como el conflicto de Cristo contra Satanás. Sólo por la fe podemos aceptar el hecho de que la cuestión de la vida de cada hombre y</w:t>
      </w:r>
      <w:r>
        <w:rPr>
          <w:rFonts w:eastAsia="Times New Roman"/>
          <w:color w:val="000000"/>
          <w:sz w:val="24"/>
          <w:szCs w:val="24"/>
        </w:rPr>
        <w:t xml:space="preserve"> de la historia en su conjunto es la de la vida eterna y el eterno infortunio de la victoria de Cristo sobre sus enemigos. Pero entonces "que los escépticos que se niegan a dar crédito a los escritos divinos me den, si pueden, un relato racional de ellos."</w:t>
      </w:r>
      <w:r>
        <w:rPr>
          <w:rFonts w:eastAsia="Times New Roman"/>
          <w:color w:val="000000"/>
          <w:sz w:val="24"/>
          <w:szCs w:val="24"/>
          <w:vertAlign w:val="superscript"/>
        </w:rPr>
        <w:footnoteReference w:id="196"/>
      </w:r>
      <w:r>
        <w:rPr>
          <w:rFonts w:eastAsia="Times New Roman"/>
          <w:color w:val="000000"/>
          <w:sz w:val="24"/>
          <w:szCs w:val="24"/>
        </w:rPr>
        <w:t xml:space="preserve"> Es decir, que los escépticos den cu</w:t>
      </w:r>
      <w:r>
        <w:rPr>
          <w:rFonts w:eastAsia="Times New Roman"/>
          <w:color w:val="000000"/>
          <w:sz w:val="24"/>
          <w:szCs w:val="24"/>
        </w:rPr>
        <w:t xml:space="preserve">enta de la maravillosa obra de redención de Cristo en la historia. Sólo en la Biblia leemos los milagros de la redención. Acepte entonces la Biblia y con ella el registro de la redención de Dios, o explique todas las cosas en términos de usted como hombre.</w:t>
      </w:r>
      <w:r>
        <w:rPr>
          <w:rFonts w:eastAsia="Times New Roman"/>
          <w:color w:val="000000"/>
          <w:sz w:val="24"/>
          <w:szCs w:val="24"/>
          <w:vertAlign w:val="superscript"/>
        </w:rPr>
        <w:footnoteReference w:id="197"/>
      </w:r>
      <w:r>
        <w:rPr>
          <w:color w:val="000000"/>
          <w:sz w:val="24"/>
          <w:szCs w:val="24"/>
        </w:rPr>
      </w:r>
    </w:p>
    <w:p>
      <w:pPr>
        <w:pBdr>
          <w:top w:val="none" w:color="000000" w:sz="0" w:space="0"/>
          <w:left w:val="none" w:color="000000" w:sz="0" w:space="0"/>
          <w:bottom w:val="none" w:color="000000" w:sz="0" w:space="0"/>
          <w:right w:val="none" w:color="000000" w:sz="0" w:space="0"/>
          <w:between w:val="none" w:color="000000" w:sz="0" w:space="0"/>
        </w:pBdr>
        <w:spacing w:after="160" w:line="240" w:lineRule="auto"/>
        <w:ind w:hanging="10" w:left="5"/>
        <w:jc w:val="both"/>
        <w:rPr>
          <w:color w:val="000000"/>
          <w:sz w:val="24"/>
          <w:szCs w:val="24"/>
        </w:rPr>
      </w:pPr>
      <w:r>
        <w:rPr>
          <w:rFonts w:eastAsia="Times New Roman"/>
          <w:color w:val="000000"/>
          <w:sz w:val="24"/>
          <w:szCs w:val="24"/>
        </w:rPr>
        <w:t xml:space="preserve">Es así como el último de los grandes Padres de la Iglesia se convierte en el medio por el cual la corriente de la redención, tan casi perdida en la teología de los alejandrinos, se vuelve a sacar a la luz. Habiendo expuesto esta filosofía v</w:t>
      </w:r>
      <w:r>
        <w:rPr>
          <w:rFonts w:eastAsia="Times New Roman"/>
          <w:color w:val="000000"/>
          <w:sz w:val="24"/>
          <w:szCs w:val="24"/>
        </w:rPr>
        <w:t xml:space="preserve">erdaderamente bíblica de la historia y habiendo desafiado a los escépticos a producir algo inteligible en su lugar, se involucra en una "controversia amistosa" con Orígenes y aquellos que con él no tenían ojo para la distinción básica entre la ciudad de Di</w:t>
      </w:r>
      <w:r>
        <w:rPr>
          <w:rFonts w:eastAsia="Times New Roman"/>
          <w:color w:val="000000"/>
          <w:sz w:val="24"/>
          <w:szCs w:val="24"/>
        </w:rPr>
        <w:t xml:space="preserve">os y la ciudad del mundo. Habla de Orígenes que "creía que incluso el propio diablo y sus ángeles, después de sufrir esos dolores más severos y prolongados que merecían sus pecados, debían ser liberados de sus tormentos y asociados con los santos ángeles".</w:t>
      </w:r>
      <w:r>
        <w:rPr>
          <w:rFonts w:eastAsia="Times New Roman"/>
          <w:color w:val="000000"/>
          <w:sz w:val="24"/>
          <w:szCs w:val="24"/>
          <w:vertAlign w:val="superscript"/>
        </w:rPr>
        <w:footnoteReference w:id="198"/>
      </w:r>
      <w:r>
        <w:rPr>
          <w:rFonts w:eastAsia="Times New Roman"/>
          <w:color w:val="000000"/>
          <w:sz w:val="24"/>
          <w:szCs w:val="24"/>
        </w:rPr>
        <w:t xml:space="preserve"> "Pero la Iglesia, no sin razón, lo condenó por éste y otros errores, especialmente por su teoría de la incesante alternancia de felicidad y miseria, y las interminables transiciones de un estado a otro en períodos fijos de edades; pues en esta teoría</w:t>
      </w:r>
      <w:r>
        <w:rPr>
          <w:rFonts w:eastAsia="Times New Roman"/>
          <w:color w:val="000000"/>
          <w:sz w:val="24"/>
          <w:szCs w:val="24"/>
        </w:rPr>
        <w:t xml:space="preserve"> perdió hasta el crédito de ser misericordioso, al asignar a los santos verdaderas miserias para la expiación de sus pecados, y falsa felicidad, que no les traía ningún gozo verdadero y seguro, es decir, ninguna seguridad intrépida de la bendición eterna".</w:t>
      </w:r>
      <w:r>
        <w:rPr>
          <w:rFonts w:eastAsia="Times New Roman"/>
          <w:color w:val="000000"/>
          <w:sz w:val="24"/>
          <w:szCs w:val="24"/>
          <w:vertAlign w:val="superscript"/>
        </w:rPr>
        <w:footnoteReference w:id="199"/>
      </w:r>
      <w:r>
        <w:rPr>
          <w:rFonts w:eastAsia="Times New Roman"/>
          <w:color w:val="000000"/>
          <w:sz w:val="24"/>
          <w:szCs w:val="24"/>
        </w:rPr>
        <w:t xml:space="preserve"> Debemos cumplir con las palabras de Cristo, Estos irán al castigo eterno, pero los justos a la vida eterna.</w:t>
      </w:r>
      <w:r>
        <w:rPr>
          <w:rFonts w:eastAsia="Times New Roman"/>
          <w:color w:val="000000"/>
          <w:sz w:val="24"/>
          <w:szCs w:val="24"/>
          <w:vertAlign w:val="superscript"/>
        </w:rPr>
        <w:footnoteReference w:id="200"/>
      </w:r>
      <w:r>
        <w:rPr>
          <w:color w:val="000000"/>
          <w:sz w:val="24"/>
          <w:szCs w:val="24"/>
        </w:rPr>
      </w:r>
    </w:p>
    <w:p>
      <w:pPr>
        <w:pBdr>
          <w:top w:val="none" w:color="000000" w:sz="0" w:space="0"/>
          <w:left w:val="none" w:color="000000" w:sz="0" w:space="0"/>
          <w:bottom w:val="none" w:color="000000" w:sz="0" w:space="0"/>
          <w:right w:val="none" w:color="000000" w:sz="0" w:space="0"/>
          <w:between w:val="none" w:color="000000" w:sz="0" w:space="0"/>
        </w:pBdr>
        <w:spacing w:after="160" w:line="240" w:lineRule="auto"/>
        <w:ind w:hanging="10" w:left="5"/>
        <w:jc w:val="both"/>
        <w:rPr>
          <w:color w:val="000000"/>
          <w:sz w:val="24"/>
          <w:szCs w:val="24"/>
        </w:rPr>
      </w:pPr>
      <w:r>
        <w:rPr>
          <w:rFonts w:eastAsia="Times New Roman"/>
          <w:color w:val="000000"/>
          <w:sz w:val="24"/>
          <w:szCs w:val="24"/>
        </w:rPr>
        <w:t xml:space="preserve">¿Qué se puede decir, finalmente, sobre la vida de aquellos que por gracia han entrado en la ciudad de Dios en este mundo y, por l</w:t>
      </w:r>
      <w:r>
        <w:rPr>
          <w:rFonts w:eastAsia="Times New Roman"/>
          <w:color w:val="000000"/>
          <w:sz w:val="24"/>
          <w:szCs w:val="24"/>
        </w:rPr>
        <w:t xml:space="preserve">o tanto, disfrutarán de la vida eterna en el cielo de aquí en adelante? Poco, en realidad. Pero sabemos que aquellos "razonadores, cuyos pensamientos el Señor sabe que son vanos", que, con Platón, piensan que tal vida es imposible, no necesitan detenernos.</w:t>
      </w:r>
      <w:r>
        <w:rPr>
          <w:rFonts w:eastAsia="Times New Roman"/>
          <w:color w:val="000000"/>
          <w:sz w:val="24"/>
          <w:szCs w:val="24"/>
          <w:vertAlign w:val="superscript"/>
        </w:rPr>
        <w:footnoteReference w:id="201"/>
      </w:r>
      <w:r>
        <w:rPr>
          <w:rFonts w:eastAsia="Times New Roman"/>
          <w:color w:val="000000"/>
          <w:sz w:val="24"/>
          <w:szCs w:val="24"/>
        </w:rPr>
        <w:t xml:space="preserve"> Si con el fin de "ridiculizar la resurrección" los que siguen a hombres como Platón y Porfirio nos ofrecen la noción de alteraciones eternas de la felicidad y la miseria o una inmortalidad del alma "escapando de toda clase de cuerpo", no les hacemos caso.</w:t>
      </w:r>
      <w:r>
        <w:rPr>
          <w:rFonts w:eastAsia="Times New Roman"/>
          <w:color w:val="000000"/>
          <w:sz w:val="24"/>
          <w:szCs w:val="24"/>
          <w:vertAlign w:val="superscript"/>
        </w:rPr>
        <w:footnoteReference w:id="202"/>
      </w:r>
      <w:r>
        <w:rPr>
          <w:rFonts w:eastAsia="Times New Roman"/>
          <w:color w:val="000000"/>
          <w:sz w:val="24"/>
          <w:szCs w:val="24"/>
        </w:rPr>
        <w:t xml:space="preserve"> Cumplimos las promesas de Dios en Cristo. "La verdadera paz estará allí, donde nadie sufrirá oposición ni de sí mismo ni de ningú</w:t>
      </w:r>
      <w:r>
        <w:rPr>
          <w:rFonts w:eastAsia="Times New Roman"/>
          <w:color w:val="000000"/>
          <w:sz w:val="24"/>
          <w:szCs w:val="24"/>
        </w:rPr>
        <w:t xml:space="preserve">n otro. Dios mismo, que es el Autor de la virtud, tendrá su recompensa; porque, como no hay nada más grande o mejor, se ha prometido a sí mismo. ¿Qué otra cosa significaba su palabra a través del profeta: "Yo seré vuestro Dios y vosotros seréis mi pueblo"?</w:t>
      </w:r>
      <w:r>
        <w:rPr>
          <w:rFonts w:eastAsia="Times New Roman"/>
          <w:color w:val="000000"/>
          <w:sz w:val="24"/>
          <w:szCs w:val="24"/>
          <w:vertAlign w:val="superscript"/>
        </w:rPr>
        <w:footnoteReference w:id="203"/>
      </w:r>
      <w:r>
        <w:rPr>
          <w:color w:val="000000"/>
          <w:sz w:val="24"/>
          <w:szCs w:val="24"/>
        </w:rPr>
      </w:r>
    </w:p>
    <w:p>
      <w:pPr>
        <w:pBdr>
          <w:top w:val="none" w:color="000000" w:sz="0" w:space="0"/>
          <w:left w:val="none" w:color="000000" w:sz="0" w:space="0"/>
          <w:bottom w:val="none" w:color="000000" w:sz="0" w:space="0"/>
          <w:right w:val="none" w:color="000000" w:sz="0" w:space="0"/>
          <w:between w:val="none" w:color="000000" w:sz="0" w:space="0"/>
        </w:pBdr>
        <w:spacing w:after="160" w:line="240" w:lineRule="auto"/>
        <w:ind w:hanging="10" w:left="5"/>
        <w:jc w:val="both"/>
        <w:rPr>
          <w:color w:val="000000"/>
          <w:sz w:val="24"/>
          <w:szCs w:val="24"/>
        </w:rPr>
      </w:pPr>
      <w:r>
        <w:rPr>
          <w:rFonts w:eastAsia="Times New Roman"/>
          <w:color w:val="000000"/>
          <w:sz w:val="24"/>
          <w:szCs w:val="24"/>
        </w:rPr>
        <w:t xml:space="preserve">Es así como en sus escritos posteriores Agustín alcanza una visión de Dios, de sí mismo y de su mundo que es,</w:t>
      </w:r>
      <w:r>
        <w:rPr>
          <w:rFonts w:eastAsia="Times New Roman"/>
          <w:color w:val="000000"/>
          <w:sz w:val="24"/>
          <w:szCs w:val="24"/>
        </w:rPr>
        <w:t xml:space="preserve"> en el fondo, el reverso de lo que incluso el mejor de los filósofos, como Platón, había propugnado... Ahora ha encontrado la verdadera interioridad para sí mismo porque ahora ve que su interioridad descansa en la interioridad absoluta del Dios trino de la</w:t>
      </w:r>
      <w:r>
        <w:rPr>
          <w:rFonts w:eastAsia="Times New Roman"/>
          <w:color w:val="000000"/>
          <w:sz w:val="24"/>
          <w:szCs w:val="24"/>
        </w:rPr>
        <w:t xml:space="preserve"> Escritura. Ahora ve que no hay principios abstractos de verdad, bondad y belleza por encima de Dios, sino que Dios, como autosuficiente y revelado a través de Cristo en la Escritura, es para él la fuente y el criterio de la verdad, la bondad y la belleza.</w:t>
      </w:r>
      <w:r>
        <w:rPr>
          <w:color w:val="000000"/>
          <w:sz w:val="24"/>
          <w:szCs w:val="24"/>
        </w:rPr>
      </w:r>
    </w:p>
    <w:p>
      <w:pPr>
        <w:pStyle w:val="11224"/>
        <w:pBdr/>
        <w:spacing/>
        <w:ind/>
        <w:rPr>
          <w:rFonts w:ascii="Arial" w:hAnsi="Arial" w:cs="Arial"/>
          <w:sz w:val="24"/>
          <w:szCs w:val="24"/>
        </w:rPr>
      </w:pPr>
      <w:r/>
      <w:bookmarkStart w:id="43" w:name="_Toc238414"/>
      <w:r>
        <w:rPr>
          <w:rFonts w:ascii="Arial" w:hAnsi="Arial" w:eastAsia="Times New Roman" w:cs="Arial"/>
          <w:sz w:val="24"/>
          <w:szCs w:val="24"/>
        </w:rPr>
        <w:t xml:space="preserve">(2) La verdadera libertad</w:t>
      </w:r>
      <w:bookmarkEnd w:id="43"/>
      <w:r/>
      <w:r>
        <w:rPr>
          <w:rFonts w:ascii="Arial" w:hAnsi="Arial" w:cs="Arial"/>
          <w:sz w:val="24"/>
          <w:szCs w:val="24"/>
        </w:rPr>
      </w:r>
    </w:p>
    <w:p>
      <w:pPr>
        <w:pBdr>
          <w:top w:val="none" w:color="000000" w:sz="0" w:space="0"/>
          <w:left w:val="none" w:color="000000" w:sz="0" w:space="0"/>
          <w:bottom w:val="none" w:color="000000" w:sz="0" w:space="0"/>
          <w:right w:val="none" w:color="000000" w:sz="0" w:space="0"/>
          <w:between w:val="none" w:color="000000" w:sz="0" w:space="0"/>
        </w:pBdr>
        <w:spacing w:after="160" w:line="240" w:lineRule="auto"/>
        <w:ind w:hanging="10" w:left="5"/>
        <w:jc w:val="both"/>
        <w:rPr>
          <w:color w:val="000000"/>
          <w:sz w:val="24"/>
          <w:szCs w:val="24"/>
        </w:rPr>
      </w:pPr>
      <w:r>
        <w:rPr>
          <w:rFonts w:eastAsia="Times New Roman"/>
          <w:color w:val="000000"/>
          <w:sz w:val="24"/>
          <w:szCs w:val="24"/>
        </w:rPr>
        <w:t xml:space="preserve">En sus últimos días, Agustín continuó luchando contra aquellos que llevaban a la iglesia a un pantano sin esperanza de especulaciones no bíblicas. Todos sus argumentos contra Pelagio y contra los </w:t>
      </w:r>
      <w:r>
        <w:rPr>
          <w:rFonts w:eastAsia="Times New Roman"/>
          <w:color w:val="000000"/>
          <w:sz w:val="24"/>
          <w:szCs w:val="24"/>
        </w:rPr>
        <w:t xml:space="preserve">semi-pelagianos</w:t>
      </w:r>
      <w:r>
        <w:rPr>
          <w:rFonts w:eastAsia="Times New Roman"/>
          <w:color w:val="000000"/>
          <w:sz w:val="24"/>
          <w:szCs w:val="24"/>
        </w:rPr>
        <w:t xml:space="preserve"> se llevan a cabo con el interés de preservar para los hombres pecadores la visión liberadora del hecho de que han sido salvados de su participación en las falsas especulaciones de los hombres pecadores sólo por la gracia.</w:t>
      </w:r>
      <w:r>
        <w:rPr>
          <w:color w:val="000000"/>
          <w:sz w:val="24"/>
          <w:szCs w:val="24"/>
        </w:rPr>
      </w:r>
    </w:p>
    <w:p>
      <w:pPr>
        <w:pBdr>
          <w:top w:val="none" w:color="000000" w:sz="0" w:space="0"/>
          <w:left w:val="none" w:color="000000" w:sz="0" w:space="0"/>
          <w:bottom w:val="none" w:color="000000" w:sz="0" w:space="0"/>
          <w:right w:val="none" w:color="000000" w:sz="0" w:space="0"/>
          <w:between w:val="none" w:color="000000" w:sz="0" w:space="0"/>
        </w:pBdr>
        <w:spacing w:after="160" w:line="240" w:lineRule="auto"/>
        <w:ind w:hanging="10" w:left="5"/>
        <w:jc w:val="both"/>
        <w:rPr>
          <w:color w:val="000000"/>
          <w:sz w:val="24"/>
          <w:szCs w:val="24"/>
        </w:rPr>
      </w:pPr>
      <w:r>
        <w:rPr>
          <w:rFonts w:eastAsia="Times New Roman"/>
          <w:color w:val="000000"/>
          <w:sz w:val="24"/>
          <w:szCs w:val="24"/>
        </w:rPr>
        <w:t xml:space="preserve">Pelagio buscaba introducir la visión no cristiana de la libertad humana, es decir, la autonomía, en la enseñanza de la iglesia. Si hubiera tenido éxito, toda la estructura de la filosofía cristiana de la historia, tal co</w:t>
      </w:r>
      <w:r>
        <w:rPr>
          <w:rFonts w:eastAsia="Times New Roman"/>
          <w:color w:val="000000"/>
          <w:sz w:val="24"/>
          <w:szCs w:val="24"/>
        </w:rPr>
        <w:t xml:space="preserve">mo la desarrolló Agustín sobre la base de las Escrituras, se habría derrumbado. La Iglesia podría haber seguido existiendo como una sociedad de elevación humana, pero ya no como el cuerpo de Cristo. Como una sociedad de elevación humana, una iglesia constr</w:t>
      </w:r>
      <w:r>
        <w:rPr>
          <w:rFonts w:eastAsia="Times New Roman"/>
          <w:color w:val="000000"/>
          <w:sz w:val="24"/>
          <w:szCs w:val="24"/>
        </w:rPr>
        <w:t xml:space="preserve">uida sobre la noción de la autonomía humana ya no desafiaría al mundo a abandonar su sabiduría. La iglesia se habría unido a los hombres del mundo en su esfuerzo desesperado por identificarse en términos de sí mismos y encontrar un significado en su mundo.</w:t>
      </w:r>
      <w:r>
        <w:rPr>
          <w:color w:val="000000"/>
          <w:sz w:val="24"/>
          <w:szCs w:val="24"/>
        </w:rPr>
      </w:r>
    </w:p>
    <w:p>
      <w:pPr>
        <w:pBdr>
          <w:top w:val="none" w:color="000000" w:sz="0" w:space="0"/>
          <w:left w:val="none" w:color="000000" w:sz="0" w:space="0"/>
          <w:bottom w:val="none" w:color="000000" w:sz="0" w:space="0"/>
          <w:right w:val="none" w:color="000000" w:sz="0" w:space="0"/>
          <w:between w:val="none" w:color="000000" w:sz="0" w:space="0"/>
        </w:pBdr>
        <w:spacing w:after="160" w:line="240" w:lineRule="auto"/>
        <w:ind w:hanging="10" w:left="5"/>
        <w:jc w:val="both"/>
        <w:rPr>
          <w:color w:val="000000"/>
          <w:sz w:val="24"/>
          <w:szCs w:val="24"/>
        </w:rPr>
      </w:pPr>
      <w:r>
        <w:rPr>
          <w:rFonts w:eastAsia="Times New Roman"/>
          <w:color w:val="000000"/>
          <w:sz w:val="24"/>
          <w:szCs w:val="24"/>
        </w:rPr>
        <w:t xml:space="preserve">Los descen</w:t>
      </w:r>
      <w:r>
        <w:rPr>
          <w:rFonts w:eastAsia="Times New Roman"/>
          <w:color w:val="000000"/>
          <w:sz w:val="24"/>
          <w:szCs w:val="24"/>
        </w:rPr>
        <w:t xml:space="preserve">dientes espirituales de Pelagio en los tiempos modernos están buscando diligentemente hacer lo que él hizo en su tiempo. Lo hacen "interpretando" el principio de "interioridad" de Agustín como si fuera una expresión de la idea de la autosuficiencia humana.</w:t>
      </w:r>
      <w:r>
        <w:rPr>
          <w:color w:val="000000"/>
          <w:sz w:val="24"/>
          <w:szCs w:val="24"/>
        </w:rPr>
      </w:r>
    </w:p>
    <w:p>
      <w:pPr>
        <w:pBdr>
          <w:top w:val="none" w:color="000000" w:sz="0" w:space="0"/>
          <w:left w:val="none" w:color="000000" w:sz="0" w:space="0"/>
          <w:bottom w:val="none" w:color="000000" w:sz="0" w:space="0"/>
          <w:right w:val="none" w:color="000000" w:sz="0" w:space="0"/>
          <w:between w:val="none" w:color="000000" w:sz="0" w:space="0"/>
        </w:pBdr>
        <w:spacing w:after="160" w:line="240" w:lineRule="auto"/>
        <w:ind w:hanging="10" w:left="5"/>
        <w:jc w:val="both"/>
        <w:rPr>
          <w:color w:val="000000"/>
          <w:sz w:val="24"/>
          <w:szCs w:val="24"/>
        </w:rPr>
      </w:pPr>
      <w:r>
        <w:rPr>
          <w:rFonts w:eastAsia="Times New Roman"/>
          <w:color w:val="000000"/>
          <w:sz w:val="24"/>
          <w:szCs w:val="24"/>
        </w:rPr>
        <w:t xml:space="preserve">Así es como Wilhelm </w:t>
      </w:r>
      <w:r>
        <w:rPr>
          <w:rFonts w:eastAsia="Times New Roman"/>
          <w:color w:val="000000"/>
          <w:sz w:val="24"/>
          <w:szCs w:val="24"/>
        </w:rPr>
        <w:t xml:space="preserve">Windelband</w:t>
      </w:r>
      <w:r>
        <w:rPr>
          <w:rFonts w:eastAsia="Times New Roman"/>
          <w:color w:val="000000"/>
          <w:sz w:val="24"/>
          <w:szCs w:val="24"/>
        </w:rPr>
        <w:t xml:space="preserve">, el filósofo, interpreta a Agustín. Descarta el hecho de que en su pens</w:t>
      </w:r>
      <w:r>
        <w:rPr>
          <w:rFonts w:eastAsia="Times New Roman"/>
          <w:color w:val="000000"/>
          <w:sz w:val="24"/>
          <w:szCs w:val="24"/>
        </w:rPr>
        <w:t xml:space="preserve">amiento más maduro Agustín rechazó la idea de la libertad humana como algo idéntico a la autonomía humana, en favor de la idea de que la verdadera libertad del hombre es la liberación ética del pecado a través de la obra redentora de Cristo en la historia.</w:t>
      </w:r>
      <w:r>
        <w:rPr>
          <w:rFonts w:eastAsia="Times New Roman"/>
          <w:color w:val="000000"/>
          <w:sz w:val="24"/>
          <w:szCs w:val="24"/>
          <w:vertAlign w:val="superscript"/>
        </w:rPr>
        <w:footnoteReference w:id="204"/>
      </w:r>
      <w:r>
        <w:rPr>
          <w:rFonts w:eastAsia="Times New Roman"/>
          <w:color w:val="000000"/>
          <w:sz w:val="24"/>
          <w:szCs w:val="24"/>
        </w:rPr>
        <w:t xml:space="preserve"> </w:t>
      </w:r>
      <w:r>
        <w:rPr>
          <w:rFonts w:eastAsia="Times New Roman"/>
          <w:color w:val="000000"/>
          <w:sz w:val="24"/>
          <w:szCs w:val="24"/>
        </w:rPr>
        <w:t xml:space="preserve">Windelband</w:t>
      </w:r>
      <w:r>
        <w:rPr>
          <w:rFonts w:eastAsia="Times New Roman"/>
          <w:color w:val="000000"/>
          <w:sz w:val="24"/>
          <w:szCs w:val="24"/>
        </w:rPr>
        <w:t xml:space="preserve"> </w:t>
      </w:r>
      <w:r>
        <w:rPr>
          <w:rFonts w:eastAsia="Times New Roman"/>
          <w:color w:val="000000"/>
          <w:sz w:val="24"/>
          <w:szCs w:val="24"/>
        </w:rPr>
        <w:t xml:space="preserve">sostiene que la idea de Agustín de la interioridad conduce directamente a la idea filosófica moderna de la autosuficiencia del hombre. Todas las enseñanzas de Agustín con respecto a la doctrina de la gracia soberana de Dios son, desde el punto de vista de </w:t>
      </w:r>
      <w:r>
        <w:rPr>
          <w:rFonts w:eastAsia="Times New Roman"/>
          <w:color w:val="000000"/>
          <w:sz w:val="24"/>
          <w:szCs w:val="24"/>
        </w:rPr>
        <w:t xml:space="preserve">Windelband</w:t>
      </w:r>
      <w:r>
        <w:rPr>
          <w:rFonts w:eastAsia="Times New Roman"/>
          <w:color w:val="000000"/>
          <w:sz w:val="24"/>
          <w:szCs w:val="24"/>
        </w:rPr>
        <w:t xml:space="preserve">, nada más que indicios de desviación del principio principal de su pensamiento.</w:t>
      </w:r>
      <w:r>
        <w:rPr>
          <w:rFonts w:eastAsia="Times New Roman"/>
          <w:color w:val="000000"/>
          <w:sz w:val="24"/>
          <w:szCs w:val="24"/>
          <w:vertAlign w:val="superscript"/>
        </w:rPr>
        <w:footnoteReference w:id="205"/>
      </w:r>
      <w:r>
        <w:rPr>
          <w:rFonts w:eastAsia="Times New Roman"/>
          <w:color w:val="000000"/>
          <w:sz w:val="24"/>
          <w:szCs w:val="24"/>
        </w:rPr>
        <w:t xml:space="preserve"> Al enseñar que el hombre es elegido por Dios para la verdadera interioridad en Cristo, dice </w:t>
      </w:r>
      <w:r>
        <w:rPr>
          <w:rFonts w:eastAsia="Times New Roman"/>
          <w:color w:val="000000"/>
          <w:sz w:val="24"/>
          <w:szCs w:val="24"/>
        </w:rPr>
        <w:t xml:space="preserve">Windelband</w:t>
      </w:r>
      <w:r>
        <w:rPr>
          <w:rFonts w:eastAsia="Times New Roman"/>
          <w:color w:val="000000"/>
          <w:sz w:val="24"/>
          <w:szCs w:val="24"/>
        </w:rPr>
        <w:t xml:space="preserve">, Agustín olvidó por completo su propio y verdadero principio de seguridad en sí mismo.</w:t>
      </w:r>
      <w:r>
        <w:rPr>
          <w:color w:val="000000"/>
          <w:sz w:val="24"/>
          <w:szCs w:val="24"/>
        </w:rPr>
      </w:r>
    </w:p>
    <w:p>
      <w:pPr>
        <w:pBdr>
          <w:top w:val="none" w:color="000000" w:sz="0" w:space="0"/>
          <w:left w:val="none" w:color="000000" w:sz="0" w:space="0"/>
          <w:bottom w:val="none" w:color="000000" w:sz="0" w:space="0"/>
          <w:right w:val="none" w:color="000000" w:sz="0" w:space="0"/>
          <w:between w:val="none" w:color="000000" w:sz="0" w:space="0"/>
        </w:pBdr>
        <w:spacing w:after="160" w:line="240" w:lineRule="auto"/>
        <w:ind w:hanging="10" w:left="5"/>
        <w:jc w:val="both"/>
        <w:rPr>
          <w:color w:val="000000"/>
          <w:sz w:val="24"/>
          <w:szCs w:val="24"/>
        </w:rPr>
      </w:pPr>
      <w:r>
        <w:rPr>
          <w:rFonts w:eastAsia="Times New Roman"/>
          <w:color w:val="000000"/>
          <w:sz w:val="24"/>
          <w:szCs w:val="24"/>
        </w:rPr>
        <w:t xml:space="preserve">De manera similar Adolf </w:t>
      </w:r>
      <w:r>
        <w:rPr>
          <w:rFonts w:eastAsia="Times New Roman"/>
          <w:color w:val="000000"/>
          <w:sz w:val="24"/>
          <w:szCs w:val="24"/>
        </w:rPr>
        <w:t xml:space="preserve">von</w:t>
      </w:r>
      <w:r>
        <w:rPr>
          <w:rFonts w:eastAsia="Times New Roman"/>
          <w:color w:val="000000"/>
          <w:sz w:val="24"/>
          <w:szCs w:val="24"/>
        </w:rPr>
        <w:t xml:space="preserve"> Harnack, el historiador de la iglesia, afirma que la idea de la gracia predestinada conduce a un determinismo que entra en conflicto con el evangelio y pone en peligro el vigor de nuestro sentido de libertad.</w:t>
      </w:r>
      <w:r>
        <w:rPr>
          <w:rFonts w:eastAsia="Times New Roman"/>
          <w:color w:val="000000"/>
          <w:sz w:val="24"/>
          <w:szCs w:val="24"/>
          <w:vertAlign w:val="superscript"/>
        </w:rPr>
        <w:footnoteReference w:id="206"/>
      </w:r>
      <w:r>
        <w:rPr>
          <w:color w:val="000000"/>
          <w:sz w:val="24"/>
          <w:szCs w:val="24"/>
        </w:rPr>
      </w:r>
    </w:p>
    <w:p>
      <w:pPr>
        <w:pBdr>
          <w:top w:val="none" w:color="000000" w:sz="0" w:space="0"/>
          <w:left w:val="none" w:color="000000" w:sz="0" w:space="0"/>
          <w:bottom w:val="none" w:color="000000" w:sz="0" w:space="0"/>
          <w:right w:val="none" w:color="000000" w:sz="0" w:space="0"/>
          <w:between w:val="none" w:color="000000" w:sz="0" w:space="0"/>
        </w:pBdr>
        <w:spacing w:after="160" w:line="240" w:lineRule="auto"/>
        <w:ind w:hanging="10" w:left="5"/>
        <w:jc w:val="both"/>
        <w:rPr>
          <w:color w:val="000000"/>
          <w:sz w:val="24"/>
          <w:szCs w:val="24"/>
        </w:rPr>
      </w:pPr>
      <w:r>
        <w:rPr>
          <w:rFonts w:eastAsia="Times New Roman"/>
          <w:color w:val="000000"/>
          <w:sz w:val="24"/>
          <w:szCs w:val="24"/>
        </w:rPr>
        <w:t xml:space="preserve">Así es como los filósofos y teólogos modernos conspiran para reemplazar la doctrina de la libertad en Cristo con la doctrina de la libertad sin Cristo.</w:t>
      </w:r>
      <w:r>
        <w:rPr>
          <w:color w:val="000000"/>
          <w:sz w:val="24"/>
          <w:szCs w:val="24"/>
        </w:rPr>
      </w:r>
    </w:p>
    <w:p>
      <w:pPr>
        <w:pBdr>
          <w:top w:val="none" w:color="000000" w:sz="0" w:space="0"/>
          <w:left w:val="none" w:color="000000" w:sz="0" w:space="0"/>
          <w:bottom w:val="none" w:color="000000" w:sz="0" w:space="0"/>
          <w:right w:val="none" w:color="000000" w:sz="0" w:space="0"/>
          <w:between w:val="none" w:color="000000" w:sz="0" w:space="0"/>
        </w:pBdr>
        <w:spacing w:after="160" w:line="240" w:lineRule="auto"/>
        <w:ind w:hanging="10" w:left="5"/>
        <w:jc w:val="both"/>
        <w:rPr>
          <w:color w:val="000000"/>
          <w:sz w:val="24"/>
          <w:szCs w:val="24"/>
        </w:rPr>
      </w:pPr>
      <w:r>
        <w:rPr>
          <w:rFonts w:eastAsia="Times New Roman"/>
          <w:color w:val="000000"/>
          <w:sz w:val="24"/>
          <w:szCs w:val="24"/>
        </w:rPr>
        <w:t xml:space="preserve">En nuestros días es la </w:t>
      </w:r>
      <w:r>
        <w:rPr>
          <w:rFonts w:eastAsia="Times New Roman"/>
          <w:color w:val="000000"/>
          <w:sz w:val="24"/>
          <w:szCs w:val="24"/>
        </w:rPr>
        <w:t xml:space="preserve">neo-ortodoxia</w:t>
      </w:r>
      <w:r>
        <w:rPr>
          <w:rFonts w:eastAsia="Times New Roman"/>
          <w:color w:val="000000"/>
          <w:sz w:val="24"/>
          <w:szCs w:val="24"/>
        </w:rPr>
        <w:t xml:space="preserve"> la que busca hacer lo que </w:t>
      </w:r>
      <w:r>
        <w:rPr>
          <w:rFonts w:eastAsia="Times New Roman"/>
          <w:color w:val="000000"/>
          <w:sz w:val="24"/>
          <w:szCs w:val="24"/>
        </w:rPr>
        <w:t xml:space="preserve">Windelband</w:t>
      </w:r>
      <w:r>
        <w:rPr>
          <w:rFonts w:eastAsia="Times New Roman"/>
          <w:color w:val="000000"/>
          <w:sz w:val="24"/>
          <w:szCs w:val="24"/>
        </w:rPr>
        <w:t xml:space="preserve"> y Harnack buscaron en su día.</w:t>
      </w:r>
      <w:r>
        <w:rPr>
          <w:color w:val="000000"/>
          <w:sz w:val="24"/>
          <w:szCs w:val="24"/>
        </w:rPr>
      </w:r>
    </w:p>
    <w:p>
      <w:pPr>
        <w:pBdr>
          <w:top w:val="none" w:color="000000" w:sz="0" w:space="0"/>
          <w:left w:val="none" w:color="000000" w:sz="0" w:space="0"/>
          <w:bottom w:val="none" w:color="000000" w:sz="0" w:space="0"/>
          <w:right w:val="none" w:color="000000" w:sz="0" w:space="0"/>
          <w:between w:val="none" w:color="000000" w:sz="0" w:space="0"/>
        </w:pBdr>
        <w:spacing w:after="160" w:line="240" w:lineRule="auto"/>
        <w:ind w:hanging="10" w:left="5"/>
        <w:jc w:val="both"/>
        <w:rPr>
          <w:color w:val="000000"/>
          <w:sz w:val="24"/>
          <w:szCs w:val="24"/>
        </w:rPr>
      </w:pPr>
      <w:r>
        <w:rPr>
          <w:rFonts w:eastAsia="Times New Roman"/>
          <w:color w:val="000000"/>
          <w:sz w:val="24"/>
          <w:szCs w:val="24"/>
        </w:rPr>
        <w:t xml:space="preserve">La </w:t>
      </w:r>
      <w:r>
        <w:rPr>
          <w:rFonts w:eastAsia="Times New Roman"/>
          <w:color w:val="000000"/>
          <w:sz w:val="24"/>
          <w:szCs w:val="24"/>
        </w:rPr>
        <w:t xml:space="preserve">neo-ortodoxia</w:t>
      </w:r>
      <w:r>
        <w:rPr>
          <w:rFonts w:eastAsia="Times New Roman"/>
          <w:color w:val="000000"/>
          <w:sz w:val="24"/>
          <w:szCs w:val="24"/>
        </w:rPr>
        <w:t xml:space="preserve"> nos dice que ahora podemos resolver el problema de la relación de la verdadera interioridad del hombre con la noción aparentemente determinista de la gracia electiva de Dios. Se dice que el</w:t>
      </w:r>
      <w:r>
        <w:rPr>
          <w:rFonts w:eastAsia="Times New Roman"/>
          <w:color w:val="000000"/>
          <w:sz w:val="24"/>
          <w:szCs w:val="24"/>
        </w:rPr>
        <w:t xml:space="preserve"> problema del conflicto entre la libertad y el determinismo es un problema que pertenece meramente a la dimensión impersonal de la ciencia. Si sólo tenemos la visión de la dimensión personal, la dimensión de la relación yo-tú, entonces toda contradicción c</w:t>
      </w:r>
      <w:r>
        <w:rPr>
          <w:rFonts w:eastAsia="Times New Roman"/>
          <w:color w:val="000000"/>
          <w:sz w:val="24"/>
          <w:szCs w:val="24"/>
        </w:rPr>
        <w:t xml:space="preserve">esa. Entonces vemos que esta dimensión yo-tú está paradójicamente relacionada con la dimensión yo-él. Como Dios aparece en la historia, se revela totalmente en ella. Este hecho satisface la demanda legítima del hombre autónomo de una unidad de pensamiento </w:t>
      </w:r>
      <w:r>
        <w:rPr>
          <w:rFonts w:eastAsia="Times New Roman"/>
          <w:color w:val="000000"/>
          <w:sz w:val="24"/>
          <w:szCs w:val="24"/>
        </w:rPr>
        <w:t xml:space="preserve">omnipenetrante</w:t>
      </w:r>
      <w:r>
        <w:rPr>
          <w:rFonts w:eastAsia="Times New Roman"/>
          <w:color w:val="000000"/>
          <w:sz w:val="24"/>
          <w:szCs w:val="24"/>
        </w:rPr>
        <w:t xml:space="preserve">. Al mismo tiempo, cuando Dios se revela totalmente en la historia, permanece totalmente oculto en ella. Este hecho satisface la demanda legítima del hombre autónomo de una independencia total.</w:t>
      </w:r>
      <w:r>
        <w:rPr>
          <w:color w:val="000000"/>
          <w:sz w:val="24"/>
          <w:szCs w:val="24"/>
        </w:rPr>
      </w:r>
    </w:p>
    <w:p>
      <w:pPr>
        <w:pBdr>
          <w:top w:val="none" w:color="000000" w:sz="0" w:space="0"/>
          <w:left w:val="none" w:color="000000" w:sz="0" w:space="0"/>
          <w:bottom w:val="none" w:color="000000" w:sz="0" w:space="0"/>
          <w:right w:val="none" w:color="000000" w:sz="0" w:space="0"/>
          <w:between w:val="none" w:color="000000" w:sz="0" w:space="0"/>
        </w:pBdr>
        <w:spacing w:after="160" w:line="240" w:lineRule="auto"/>
        <w:ind w:hanging="10" w:left="5"/>
        <w:jc w:val="both"/>
        <w:rPr>
          <w:color w:val="000000"/>
          <w:sz w:val="24"/>
          <w:szCs w:val="24"/>
        </w:rPr>
      </w:pPr>
      <w:r>
        <w:rPr>
          <w:rFonts w:eastAsia="Times New Roman"/>
          <w:color w:val="000000"/>
          <w:sz w:val="24"/>
          <w:szCs w:val="24"/>
        </w:rPr>
        <w:t xml:space="preserve">Así pues, la </w:t>
      </w:r>
      <w:r>
        <w:rPr>
          <w:rFonts w:eastAsia="Times New Roman"/>
          <w:color w:val="000000"/>
          <w:sz w:val="24"/>
          <w:szCs w:val="24"/>
        </w:rPr>
        <w:t xml:space="preserve">neoortodoxia</w:t>
      </w:r>
      <w:r>
        <w:rPr>
          <w:rFonts w:eastAsia="Times New Roman"/>
          <w:color w:val="000000"/>
          <w:sz w:val="24"/>
          <w:szCs w:val="24"/>
        </w:rPr>
        <w:t xml:space="preserve"> trata de reintroducir la no</w:t>
      </w:r>
      <w:r>
        <w:rPr>
          <w:rFonts w:eastAsia="Times New Roman"/>
          <w:color w:val="000000"/>
          <w:sz w:val="24"/>
          <w:szCs w:val="24"/>
        </w:rPr>
        <w:t xml:space="preserve">ción apóstata de la autonomía humana y con ella: a) la noción de un principio de continuidad que envuelve tanto a Dios el Creador como al hombre la criatura, y b) la noción de un principio de discontinuidad que también envuelve tanto a Dios como al hombre.</w:t>
      </w:r>
      <w:r>
        <w:rPr>
          <w:color w:val="000000"/>
          <w:sz w:val="24"/>
          <w:szCs w:val="24"/>
        </w:rPr>
      </w:r>
    </w:p>
    <w:p>
      <w:pPr>
        <w:pBdr>
          <w:top w:val="none" w:color="000000" w:sz="0" w:space="0"/>
          <w:left w:val="none" w:color="000000" w:sz="0" w:space="0"/>
          <w:bottom w:val="none" w:color="000000" w:sz="0" w:space="0"/>
          <w:right w:val="none" w:color="000000" w:sz="0" w:space="0"/>
          <w:between w:val="none" w:color="000000" w:sz="0" w:space="0"/>
        </w:pBdr>
        <w:spacing w:after="160" w:line="240" w:lineRule="auto"/>
        <w:ind w:hanging="10" w:left="5"/>
        <w:jc w:val="both"/>
        <w:rPr>
          <w:color w:val="000000"/>
          <w:sz w:val="24"/>
          <w:szCs w:val="24"/>
        </w:rPr>
      </w:pPr>
      <w:r>
        <w:rPr>
          <w:rFonts w:eastAsia="Times New Roman"/>
          <w:color w:val="000000"/>
          <w:sz w:val="24"/>
          <w:szCs w:val="24"/>
        </w:rPr>
        <w:t xml:space="preserve">En su trabajo sobre </w:t>
      </w:r>
      <w:r>
        <w:rPr>
          <w:rFonts w:eastAsia="Times New Roman"/>
          <w:color w:val="000000"/>
          <w:sz w:val="24"/>
          <w:szCs w:val="24"/>
        </w:rPr>
        <w:t xml:space="preserve">Philosophie</w:t>
      </w:r>
      <w:r>
        <w:rPr>
          <w:rFonts w:eastAsia="Times New Roman"/>
          <w:color w:val="000000"/>
          <w:sz w:val="24"/>
          <w:szCs w:val="24"/>
        </w:rPr>
        <w:t xml:space="preserve"> </w:t>
      </w:r>
      <w:r>
        <w:rPr>
          <w:rFonts w:eastAsia="Times New Roman"/>
          <w:color w:val="000000"/>
          <w:sz w:val="24"/>
          <w:szCs w:val="24"/>
        </w:rPr>
        <w:t xml:space="preserve">der</w:t>
      </w:r>
      <w:r>
        <w:rPr>
          <w:rFonts w:eastAsia="Times New Roman"/>
          <w:color w:val="000000"/>
          <w:sz w:val="24"/>
          <w:szCs w:val="24"/>
        </w:rPr>
        <w:t xml:space="preserve"> </w:t>
      </w:r>
      <w:r>
        <w:rPr>
          <w:rFonts w:eastAsia="Times New Roman"/>
          <w:color w:val="000000"/>
          <w:sz w:val="24"/>
          <w:szCs w:val="24"/>
        </w:rPr>
        <w:t xml:space="preserve">Praktischen</w:t>
      </w:r>
      <w:r>
        <w:rPr>
          <w:rFonts w:eastAsia="Times New Roman"/>
          <w:color w:val="000000"/>
          <w:sz w:val="24"/>
          <w:szCs w:val="24"/>
        </w:rPr>
        <w:t xml:space="preserve"> </w:t>
      </w:r>
      <w:r>
        <w:rPr>
          <w:rFonts w:eastAsia="Times New Roman"/>
          <w:color w:val="000000"/>
          <w:sz w:val="24"/>
          <w:szCs w:val="24"/>
        </w:rPr>
        <w:t xml:space="preserve">Vernunft</w:t>
      </w:r>
      <w:r>
        <w:rPr>
          <w:rFonts w:eastAsia="Times New Roman"/>
          <w:color w:val="000000"/>
          <w:sz w:val="24"/>
          <w:szCs w:val="24"/>
        </w:rPr>
        <w:t xml:space="preserve"> (1927) Heinrich Barth afirma que no fue hasta que Agustín puso en marcha su pensamiento contra el de Pelagio que empleó la idea de la paradoja.</w:t>
      </w:r>
      <w:r>
        <w:rPr>
          <w:rFonts w:eastAsia="Times New Roman"/>
          <w:color w:val="000000"/>
          <w:sz w:val="24"/>
          <w:szCs w:val="24"/>
          <w:vertAlign w:val="superscript"/>
        </w:rPr>
        <w:footnoteReference w:id="207"/>
      </w:r>
      <w:r>
        <w:rPr>
          <w:rFonts w:eastAsia="Times New Roman"/>
          <w:color w:val="000000"/>
          <w:sz w:val="24"/>
          <w:szCs w:val="24"/>
        </w:rPr>
        <w:t xml:space="preserve"> Qué maravillosa, dice Heinrich Barth, es la unidad entre libertad y gracia en la expresión paradójica final dada a estos conceptos por Agustín.</w:t>
      </w:r>
      <w:r>
        <w:rPr>
          <w:rFonts w:eastAsia="Times New Roman"/>
          <w:color w:val="000000"/>
          <w:sz w:val="24"/>
          <w:szCs w:val="24"/>
          <w:vertAlign w:val="superscript"/>
        </w:rPr>
        <w:footnoteReference w:id="208"/>
      </w:r>
      <w:r>
        <w:rPr>
          <w:color w:val="000000"/>
          <w:sz w:val="24"/>
          <w:szCs w:val="24"/>
        </w:rPr>
      </w:r>
    </w:p>
    <w:p>
      <w:pPr>
        <w:pBdr>
          <w:top w:val="none" w:color="000000" w:sz="0" w:space="0"/>
          <w:left w:val="none" w:color="000000" w:sz="0" w:space="0"/>
          <w:bottom w:val="none" w:color="000000" w:sz="0" w:space="0"/>
          <w:right w:val="none" w:color="000000" w:sz="0" w:space="0"/>
          <w:between w:val="none" w:color="000000" w:sz="0" w:space="0"/>
        </w:pBdr>
        <w:spacing w:after="160" w:line="240" w:lineRule="auto"/>
        <w:ind w:hanging="10" w:left="5"/>
        <w:jc w:val="both"/>
        <w:rPr>
          <w:color w:val="000000"/>
          <w:sz w:val="24"/>
          <w:szCs w:val="24"/>
        </w:rPr>
      </w:pPr>
      <w:r>
        <w:rPr>
          <w:rFonts w:eastAsia="Times New Roman"/>
          <w:color w:val="000000"/>
          <w:sz w:val="24"/>
          <w:szCs w:val="24"/>
        </w:rPr>
        <w:t xml:space="preserve">En esto Heinrich Barth asume, con </w:t>
      </w:r>
      <w:r>
        <w:rPr>
          <w:rFonts w:eastAsia="Times New Roman"/>
          <w:color w:val="000000"/>
          <w:sz w:val="24"/>
          <w:szCs w:val="24"/>
        </w:rPr>
        <w:t xml:space="preserve">Windelband</w:t>
      </w:r>
      <w:r>
        <w:rPr>
          <w:rFonts w:eastAsia="Times New Roman"/>
          <w:color w:val="000000"/>
          <w:sz w:val="24"/>
          <w:szCs w:val="24"/>
        </w:rPr>
        <w:t xml:space="preserve">, Harnack y otros, que la teología de Agustín es una prefiguración del pensamiento </w:t>
      </w:r>
      <w:r>
        <w:rPr>
          <w:rFonts w:eastAsia="Times New Roman"/>
          <w:color w:val="000000"/>
          <w:sz w:val="24"/>
          <w:szCs w:val="24"/>
        </w:rPr>
        <w:t xml:space="preserve">post-kantiano</w:t>
      </w:r>
      <w:r>
        <w:rPr>
          <w:rFonts w:eastAsia="Times New Roman"/>
          <w:color w:val="000000"/>
          <w:sz w:val="24"/>
          <w:szCs w:val="24"/>
        </w:rPr>
        <w:t xml:space="preserve"> ya que se basa en la primacía de la razón práctica.</w:t>
      </w:r>
      <w:r>
        <w:rPr>
          <w:rFonts w:eastAsia="Times New Roman"/>
          <w:color w:val="000000"/>
          <w:sz w:val="24"/>
          <w:szCs w:val="24"/>
          <w:vertAlign w:val="superscript"/>
        </w:rPr>
        <w:footnoteReference w:id="209"/>
      </w:r>
      <w:r>
        <w:rPr>
          <w:rFonts w:eastAsia="Times New Roman"/>
          <w:color w:val="000000"/>
          <w:sz w:val="24"/>
          <w:szCs w:val="24"/>
        </w:rPr>
        <w:t xml:space="preserve"> Heinrich Barth piensa que la visión de Kant de la coincidencia de la libertad con la determinación por la ley moral de ser de valor permanente.</w:t>
      </w:r>
      <w:r>
        <w:rPr>
          <w:rFonts w:eastAsia="Times New Roman"/>
          <w:color w:val="000000"/>
          <w:sz w:val="24"/>
          <w:szCs w:val="24"/>
          <w:vertAlign w:val="superscript"/>
        </w:rPr>
        <w:footnoteReference w:id="210"/>
      </w:r>
      <w:r>
        <w:rPr>
          <w:rFonts w:eastAsia="Times New Roman"/>
          <w:color w:val="000000"/>
          <w:sz w:val="24"/>
          <w:szCs w:val="24"/>
        </w:rPr>
        <w:t xml:space="preserve"> El libre albedrío es una voluntad puesta bajo la ley moral.</w:t>
      </w:r>
      <w:r>
        <w:rPr>
          <w:rFonts w:eastAsia="Times New Roman"/>
          <w:color w:val="000000"/>
          <w:sz w:val="24"/>
          <w:szCs w:val="24"/>
          <w:vertAlign w:val="superscript"/>
        </w:rPr>
        <w:footnoteReference w:id="211"/>
      </w:r>
      <w:r>
        <w:rPr>
          <w:rFonts w:eastAsia="Times New Roman"/>
          <w:color w:val="000000"/>
          <w:sz w:val="24"/>
          <w:szCs w:val="24"/>
        </w:rPr>
        <w:t xml:space="preserve"> El hombre es libre ya que, momento a momento, por su propia voluntad, se somete a la ley moral.</w:t>
      </w:r>
      <w:r>
        <w:rPr>
          <w:color w:val="000000"/>
          <w:sz w:val="24"/>
          <w:szCs w:val="24"/>
        </w:rPr>
      </w:r>
    </w:p>
    <w:p>
      <w:pPr>
        <w:pBdr>
          <w:top w:val="none" w:color="000000" w:sz="0" w:space="0"/>
          <w:left w:val="none" w:color="000000" w:sz="0" w:space="0"/>
          <w:bottom w:val="none" w:color="000000" w:sz="0" w:space="0"/>
          <w:right w:val="none" w:color="000000" w:sz="0" w:space="0"/>
          <w:between w:val="none" w:color="000000" w:sz="0" w:space="0"/>
        </w:pBdr>
        <w:spacing w:after="160" w:line="240" w:lineRule="auto"/>
        <w:ind w:hanging="10" w:left="5"/>
        <w:jc w:val="both"/>
        <w:rPr>
          <w:color w:val="000000"/>
          <w:sz w:val="24"/>
          <w:szCs w:val="24"/>
        </w:rPr>
      </w:pPr>
      <w:r>
        <w:rPr>
          <w:rFonts w:eastAsia="Times New Roman"/>
          <w:color w:val="000000"/>
          <w:sz w:val="24"/>
          <w:szCs w:val="24"/>
        </w:rPr>
        <w:t xml:space="preserve">En este análisis del concepto de libertad y gracia de Agustín tenemos una ilustración de la práctica moderna de la reinterpretación (</w:t>
      </w:r>
      <w:r>
        <w:rPr>
          <w:rFonts w:eastAsia="Times New Roman"/>
          <w:i/>
          <w:color w:val="000000"/>
          <w:sz w:val="24"/>
          <w:szCs w:val="24"/>
        </w:rPr>
        <w:t xml:space="preserve">Umdeutung</w:t>
      </w:r>
      <w:r>
        <w:rPr>
          <w:rFonts w:eastAsia="Times New Roman"/>
          <w:color w:val="000000"/>
          <w:sz w:val="24"/>
          <w:szCs w:val="24"/>
        </w:rPr>
        <w:t xml:space="preserve">).</w:t>
      </w:r>
      <w:r>
        <w:rPr>
          <w:color w:val="000000"/>
          <w:sz w:val="24"/>
          <w:szCs w:val="24"/>
        </w:rPr>
      </w:r>
    </w:p>
    <w:p>
      <w:pPr>
        <w:pBdr>
          <w:top w:val="none" w:color="000000" w:sz="0" w:space="0"/>
          <w:left w:val="none" w:color="000000" w:sz="0" w:space="0"/>
          <w:bottom w:val="none" w:color="000000" w:sz="0" w:space="0"/>
          <w:right w:val="none" w:color="000000" w:sz="0" w:space="0"/>
          <w:between w:val="none" w:color="000000" w:sz="0" w:space="0"/>
        </w:pBdr>
        <w:spacing w:after="160" w:line="240" w:lineRule="auto"/>
        <w:ind w:hanging="10" w:left="5"/>
        <w:jc w:val="both"/>
        <w:rPr>
          <w:color w:val="000000"/>
          <w:sz w:val="24"/>
          <w:szCs w:val="24"/>
        </w:rPr>
      </w:pPr>
      <w:r>
        <w:rPr>
          <w:rFonts w:eastAsia="Times New Roman"/>
          <w:color w:val="000000"/>
          <w:sz w:val="24"/>
          <w:szCs w:val="24"/>
        </w:rPr>
        <w:t xml:space="preserve">Lo básico para entender esta práctica como se lleva a cabo en este caso es que Heinrich Barth asume que la distinción kantiana entre el mundo fenoménico y el mundo </w:t>
      </w:r>
      <w:r>
        <w:rPr>
          <w:rFonts w:eastAsia="Times New Roman"/>
          <w:color w:val="000000"/>
          <w:sz w:val="24"/>
          <w:szCs w:val="24"/>
        </w:rPr>
        <w:t xml:space="preserve">noumenal</w:t>
      </w:r>
      <w:r>
        <w:rPr>
          <w:rFonts w:eastAsia="Times New Roman"/>
          <w:color w:val="000000"/>
          <w:sz w:val="24"/>
          <w:szCs w:val="24"/>
        </w:rPr>
        <w:t xml:space="preserve"> es correcta. En el mundo fenomén</w:t>
      </w:r>
      <w:r>
        <w:rPr>
          <w:rFonts w:eastAsia="Times New Roman"/>
          <w:color w:val="000000"/>
          <w:sz w:val="24"/>
          <w:szCs w:val="24"/>
        </w:rPr>
        <w:t xml:space="preserve">ico no puede haber relaciones libres. Por lo tanto, cuando pensamos en la libertad debemos olvidar nuestro hábito de pensar en términos de relaciones causales. Todo pensamiento sobre la libertad en relación con la gracia debe hacerse en términos del mundo </w:t>
      </w:r>
      <w:r>
        <w:rPr>
          <w:rFonts w:eastAsia="Times New Roman"/>
          <w:color w:val="000000"/>
          <w:sz w:val="24"/>
          <w:szCs w:val="24"/>
        </w:rPr>
        <w:t xml:space="preserve">noumenal</w:t>
      </w:r>
      <w:r>
        <w:rPr>
          <w:rFonts w:eastAsia="Times New Roman"/>
          <w:color w:val="000000"/>
          <w:sz w:val="24"/>
          <w:szCs w:val="24"/>
        </w:rPr>
        <w:t xml:space="preserve">. Allí no encontramos ninguna dificultad para combinar la libertad y la gracia. Porque allí el Dios que da la gracia es, en primer lugar, una proyección del hombre que la recibe. En este caso, todo es armonía.</w:t>
      </w:r>
      <w:r>
        <w:rPr>
          <w:color w:val="000000"/>
          <w:sz w:val="24"/>
          <w:szCs w:val="24"/>
        </w:rPr>
      </w:r>
    </w:p>
    <w:p>
      <w:pPr>
        <w:pBdr>
          <w:top w:val="none" w:color="000000" w:sz="0" w:space="0"/>
          <w:left w:val="none" w:color="000000" w:sz="0" w:space="0"/>
          <w:bottom w:val="none" w:color="000000" w:sz="0" w:space="0"/>
          <w:right w:val="none" w:color="000000" w:sz="0" w:space="0"/>
          <w:between w:val="none" w:color="000000" w:sz="0" w:space="0"/>
        </w:pBdr>
        <w:spacing w:after="160" w:line="240" w:lineRule="auto"/>
        <w:ind w:hanging="10" w:left="5"/>
        <w:jc w:val="both"/>
        <w:rPr>
          <w:color w:val="000000"/>
          <w:sz w:val="24"/>
          <w:szCs w:val="24"/>
        </w:rPr>
      </w:pPr>
      <w:r>
        <w:rPr>
          <w:rFonts w:eastAsia="Times New Roman"/>
          <w:color w:val="000000"/>
          <w:sz w:val="24"/>
          <w:szCs w:val="24"/>
        </w:rPr>
        <w:t xml:space="preserve">Sobre esta base podemos aceptar toda la teología agustiniana de la gracia. Nosotros simplemente, como Kant, reconstruimos las ideas de la creación, la caída, la encarnación y la expiación al negarnos primero</w:t>
      </w:r>
      <w:r>
        <w:rPr>
          <w:rFonts w:eastAsia="Times New Roman"/>
          <w:color w:val="000000"/>
          <w:sz w:val="24"/>
          <w:szCs w:val="24"/>
        </w:rPr>
        <w:t xml:space="preserve"> a identificarlas directamente con cualquier cosa que tenga lugar en el reino fenoménico. Luego pensamos positivamente que Dios, proyectado primero por el hombre, se revela en gracia al hombre como hombre y le permite así realizar su verdadero o libre ser.</w:t>
      </w:r>
      <w:r>
        <w:rPr>
          <w:color w:val="000000"/>
          <w:sz w:val="24"/>
          <w:szCs w:val="24"/>
        </w:rPr>
      </w:r>
    </w:p>
    <w:p>
      <w:pPr>
        <w:pBdr>
          <w:top w:val="none" w:color="000000" w:sz="0" w:space="0"/>
          <w:left w:val="none" w:color="000000" w:sz="0" w:space="0"/>
          <w:bottom w:val="none" w:color="000000" w:sz="0" w:space="0"/>
          <w:right w:val="none" w:color="000000" w:sz="0" w:space="0"/>
          <w:between w:val="none" w:color="000000" w:sz="0" w:space="0"/>
        </w:pBdr>
        <w:spacing w:after="160" w:line="240" w:lineRule="auto"/>
        <w:ind w:hanging="10" w:left="5"/>
        <w:jc w:val="both"/>
        <w:rPr>
          <w:color w:val="000000"/>
          <w:sz w:val="24"/>
          <w:szCs w:val="24"/>
        </w:rPr>
      </w:pPr>
      <w:r>
        <w:rPr>
          <w:rFonts w:eastAsia="Times New Roman"/>
          <w:color w:val="000000"/>
          <w:sz w:val="24"/>
          <w:szCs w:val="24"/>
        </w:rPr>
        <w:t xml:space="preserve">Esto es lo que hace el principio moderno de la interioridad. Aplicado a Agustín, destruye su teología de la gracia. En la visión moderna de la interioridad no puede haber una revelación directa de Dios a través de Cristo en la historia. No puede haber tran</w:t>
      </w:r>
      <w:r>
        <w:rPr>
          <w:rFonts w:eastAsia="Times New Roman"/>
          <w:color w:val="000000"/>
          <w:sz w:val="24"/>
          <w:szCs w:val="24"/>
        </w:rPr>
        <w:t xml:space="preserve">sición de la ira a la gracia a través del trabajo que Cristo hizo en el mundo del espacio y el tiempo. No puede haber caída y no puede haber redención excepto metafóricamente en el mundo real, el mundo histórico, el único mundo del que el hombre sabe algo.</w:t>
      </w:r>
      <w:r>
        <w:rPr>
          <w:color w:val="000000"/>
          <w:sz w:val="24"/>
          <w:szCs w:val="24"/>
        </w:rPr>
      </w:r>
    </w:p>
    <w:p>
      <w:pPr>
        <w:pBdr>
          <w:top w:val="none" w:color="000000" w:sz="0" w:space="0"/>
          <w:left w:val="none" w:color="000000" w:sz="0" w:space="0"/>
          <w:bottom w:val="none" w:color="000000" w:sz="0" w:space="0"/>
          <w:right w:val="none" w:color="000000" w:sz="0" w:space="0"/>
          <w:between w:val="none" w:color="000000" w:sz="0" w:space="0"/>
        </w:pBdr>
        <w:spacing w:after="160" w:line="240" w:lineRule="auto"/>
        <w:ind w:hanging="10" w:left="5"/>
        <w:jc w:val="both"/>
        <w:rPr>
          <w:color w:val="000000"/>
          <w:sz w:val="24"/>
          <w:szCs w:val="24"/>
        </w:rPr>
      </w:pPr>
      <w:r>
        <w:rPr>
          <w:rFonts w:eastAsia="Times New Roman"/>
          <w:color w:val="000000"/>
          <w:sz w:val="24"/>
          <w:szCs w:val="24"/>
        </w:rPr>
        <w:t xml:space="preserve">Además, cuando Heinrich Barth, siguiendo a muchos otros, piensa que encuentra la unidad entre el libre albedrío y la gracia por medio del moderno </w:t>
      </w:r>
      <w:r>
        <w:rPr>
          <w:rFonts w:eastAsia="Times New Roman"/>
          <w:color w:val="000000"/>
          <w:sz w:val="24"/>
          <w:szCs w:val="24"/>
        </w:rPr>
        <w:t xml:space="preserve">esquema naturaleza-libertad de Kant, se equivoca. ¿Dónde está la libertad en su opinión? Dice que no puede encontrarse en ningún lugar del mundo de la causalidad. La libertad debe estar en el mundo neumónico donde el hombre se encuentra en una relación pur</w:t>
      </w:r>
      <w:r>
        <w:rPr>
          <w:rFonts w:eastAsia="Times New Roman"/>
          <w:color w:val="000000"/>
          <w:sz w:val="24"/>
          <w:szCs w:val="24"/>
        </w:rPr>
        <w:t xml:space="preserve">amente negativa con el mundo de la determinación causal. Pero nadie ha descubierto nunca a este hombre libre. Tampoco nadie ha descubierto nunca al Dios que este hombre libre ha proyectado para sí mismo en el reino neumónico. Y menos aún, si es posible, pu</w:t>
      </w:r>
      <w:r>
        <w:rPr>
          <w:rFonts w:eastAsia="Times New Roman"/>
          <w:color w:val="000000"/>
          <w:sz w:val="24"/>
          <w:szCs w:val="24"/>
        </w:rPr>
        <w:t xml:space="preserve">ede alguien ver algún efecto de la obra de gracia de parte de este Dios hacia el hombre libre. La transacción entre este Dios que da la gracia y este hombre libre que recibe la gracia debe ser mediada a través del mundo de la causalidad impersonal y en el </w:t>
      </w:r>
      <w:r>
        <w:rPr>
          <w:rFonts w:eastAsia="Times New Roman"/>
          <w:color w:val="000000"/>
          <w:sz w:val="24"/>
          <w:szCs w:val="24"/>
        </w:rPr>
        <w:t xml:space="preserve">proceso de mediación a través del mundo de las relaciones Yo - ello se pierde la relación persona - persona.</w:t>
      </w:r>
      <w:r>
        <w:rPr>
          <w:color w:val="000000"/>
          <w:sz w:val="24"/>
          <w:szCs w:val="24"/>
        </w:rPr>
      </w:r>
    </w:p>
    <w:p>
      <w:pPr>
        <w:pBdr>
          <w:top w:val="none" w:color="000000" w:sz="0" w:space="0"/>
          <w:left w:val="none" w:color="000000" w:sz="0" w:space="0"/>
          <w:bottom w:val="none" w:color="000000" w:sz="0" w:space="0"/>
          <w:right w:val="none" w:color="000000" w:sz="0" w:space="0"/>
          <w:between w:val="none" w:color="000000" w:sz="0" w:space="0"/>
        </w:pBdr>
        <w:spacing w:after="160" w:line="240" w:lineRule="auto"/>
        <w:ind w:hanging="10" w:left="5"/>
        <w:jc w:val="both"/>
        <w:rPr>
          <w:color w:val="000000"/>
          <w:sz w:val="24"/>
          <w:szCs w:val="24"/>
        </w:rPr>
      </w:pPr>
      <w:r>
        <w:rPr>
          <w:rFonts w:eastAsia="Times New Roman"/>
          <w:color w:val="000000"/>
          <w:sz w:val="24"/>
          <w:szCs w:val="24"/>
        </w:rPr>
        <w:t xml:space="preserve">En contraste con esto, fue Agustín quien llegó a la noción de una relación totalmente de persona a persona entre Dios y el hombre. En su perspectiva no hay un campo impersonal que pueda actuar como estático</w:t>
      </w:r>
      <w:r>
        <w:rPr>
          <w:rFonts w:eastAsia="Times New Roman"/>
          <w:color w:val="000000"/>
          <w:sz w:val="24"/>
          <w:szCs w:val="24"/>
        </w:rPr>
        <w:t xml:space="preserve"> entre Dios y el hombre. El mundo entero con todo lo que hay en él es creado y sostenido por Dios. Las leyes de este mundo son la forma habitual de Dios de hacer su trabajo. La obra de la redención es milagrosa, pero lo natural está construido para lo mila</w:t>
      </w:r>
      <w:r>
        <w:rPr>
          <w:rFonts w:eastAsia="Times New Roman"/>
          <w:color w:val="000000"/>
          <w:sz w:val="24"/>
          <w:szCs w:val="24"/>
        </w:rPr>
        <w:t xml:space="preserve">groso por adelantado en el único plan de Dios. Lo milagroso redime y completa lo natural. Cristo vive, muere y resucita en la naturaleza ordinaria del hombre y lleva nuestra naturaleza con él al cielo cuando, habiendo terminado su trabajo, vuelve al Padre.</w:t>
      </w:r>
      <w:r>
        <w:rPr>
          <w:color w:val="000000"/>
          <w:sz w:val="24"/>
          <w:szCs w:val="24"/>
        </w:rPr>
      </w:r>
    </w:p>
    <w:p>
      <w:pPr>
        <w:pBdr>
          <w:top w:val="none" w:color="000000" w:sz="0" w:space="0"/>
          <w:left w:val="none" w:color="000000" w:sz="0" w:space="0"/>
          <w:bottom w:val="none" w:color="000000" w:sz="0" w:space="0"/>
          <w:right w:val="none" w:color="000000" w:sz="0" w:space="0"/>
          <w:between w:val="none" w:color="000000" w:sz="0" w:space="0"/>
        </w:pBdr>
        <w:spacing w:after="160" w:line="240" w:lineRule="auto"/>
        <w:ind/>
        <w:jc w:val="both"/>
        <w:rPr>
          <w:color w:val="000000"/>
          <w:sz w:val="24"/>
          <w:szCs w:val="24"/>
        </w:rPr>
      </w:pPr>
      <w:r>
        <w:rPr>
          <w:rFonts w:eastAsia="Times New Roman"/>
          <w:color w:val="000000"/>
          <w:sz w:val="24"/>
          <w:szCs w:val="24"/>
        </w:rPr>
        <w:t xml:space="preserve">Por supuesto, Agustín ni siquiera en sus últimos escritos logró una declaración completamente consciente de su propia posición básica. Pero ciertamente su teología nos lleva a la verdad p</w:t>
      </w:r>
      <w:r>
        <w:rPr>
          <w:rFonts w:eastAsia="Times New Roman"/>
          <w:color w:val="000000"/>
          <w:sz w:val="24"/>
          <w:szCs w:val="24"/>
        </w:rPr>
        <w:t xml:space="preserve">orque trabaja dentro de la verdad. Heinrich Barth no nos lleva a la verdad porque saca al hombre del contexto en el que sólo se encuentra la verdad. Y esto es típico de la teología moderna que se basa en el esquema naturaleza-libertad de Kant. Este esquema</w:t>
      </w:r>
      <w:r>
        <w:rPr>
          <w:rFonts w:eastAsia="Times New Roman"/>
          <w:color w:val="000000"/>
          <w:sz w:val="24"/>
          <w:szCs w:val="24"/>
        </w:rPr>
        <w:t xml:space="preserve"> de naturaleza-libertad lleva a cabo la esclavitud que fue impuesta al hombre por el esquema de forma-materia de los griegos. La interioridad del esquema moderno ya estaba latente en el esquema de forma-materia de los griegos. La actitud de Sócrates en el </w:t>
      </w:r>
      <w:r>
        <w:rPr>
          <w:rFonts w:eastAsia="Times New Roman"/>
          <w:color w:val="000000"/>
          <w:sz w:val="24"/>
          <w:szCs w:val="24"/>
        </w:rPr>
        <w:t xml:space="preserve">Eutifrón</w:t>
      </w:r>
      <w:r>
        <w:rPr>
          <w:rFonts w:eastAsia="Times New Roman"/>
          <w:color w:val="000000"/>
          <w:sz w:val="24"/>
          <w:szCs w:val="24"/>
        </w:rPr>
        <w:t xml:space="preserve">, donde quiere saber qué es lo sagrado independientemente de lo </w:t>
      </w:r>
      <w:r>
        <w:rPr>
          <w:rFonts w:eastAsia="Times New Roman"/>
          <w:color w:val="000000"/>
          <w:sz w:val="24"/>
          <w:szCs w:val="24"/>
        </w:rPr>
        <w:t xml:space="preserve">que digan los dioses o los hombres, apunta y es la prefiguración del dualismo ético y el monismo ético de Kant. La interioridad de Sócrates encuentra su expresión moderna en la interioridad de Kant. Es sobre el principio de interioridad del esquema forma-m</w:t>
      </w:r>
      <w:r>
        <w:rPr>
          <w:rFonts w:eastAsia="Times New Roman"/>
          <w:color w:val="000000"/>
          <w:sz w:val="24"/>
          <w:szCs w:val="24"/>
        </w:rPr>
        <w:t xml:space="preserve">ateria griego complementado por el principio de interioridad del esquema moderno de libertad-naturaleza que la nueva teología protestante y, en particular, la teología de Karl Barth y sus discípulos se levanta para desafiar la teología de los reformadores.</w:t>
      </w:r>
      <w:r>
        <w:rPr>
          <w:color w:val="000000"/>
          <w:sz w:val="24"/>
          <w:szCs w:val="24"/>
        </w:rPr>
      </w:r>
    </w:p>
    <w:p>
      <w:pPr>
        <w:pBdr>
          <w:top w:val="none" w:color="000000" w:sz="0" w:space="0"/>
          <w:left w:val="none" w:color="000000" w:sz="0" w:space="0"/>
          <w:bottom w:val="none" w:color="000000" w:sz="0" w:space="0"/>
          <w:right w:val="none" w:color="000000" w:sz="0" w:space="0"/>
          <w:between w:val="none" w:color="000000" w:sz="0" w:space="0"/>
        </w:pBdr>
        <w:spacing w:after="160" w:line="259" w:lineRule="auto"/>
        <w:ind/>
        <w:rPr>
          <w:color w:val="000000"/>
          <w:sz w:val="24"/>
          <w:szCs w:val="24"/>
        </w:rPr>
      </w:pPr>
      <w:r>
        <w:rPr>
          <w:rFonts w:eastAsia="Times New Roman"/>
          <w:color w:val="000000"/>
          <w:sz w:val="24"/>
          <w:szCs w:val="24"/>
        </w:rPr>
        <w:br w:type="page" w:clear="all"/>
      </w:r>
      <w:r>
        <w:rPr>
          <w:color w:val="000000"/>
          <w:sz w:val="24"/>
          <w:szCs w:val="24"/>
        </w:rPr>
      </w:r>
    </w:p>
    <w:p>
      <w:pPr>
        <w:pStyle w:val="11221"/>
        <w:pBdr/>
        <w:spacing/>
        <w:ind/>
        <w:rPr>
          <w:sz w:val="24"/>
          <w:szCs w:val="24"/>
        </w:rPr>
      </w:pPr>
      <w:r/>
      <w:bookmarkStart w:id="44" w:name="_Toc238415"/>
      <w:r>
        <w:rPr>
          <w:sz w:val="24"/>
          <w:szCs w:val="24"/>
        </w:rPr>
        <w:t xml:space="preserve">Capítulo 5: De la Gracia Soberana al Sinergismo</w:t>
      </w:r>
      <w:bookmarkEnd w:id="44"/>
      <w:r/>
      <w:r>
        <w:rPr>
          <w:sz w:val="24"/>
          <w:szCs w:val="24"/>
        </w:rPr>
      </w:r>
    </w:p>
    <w:p>
      <w:pPr>
        <w:pBdr>
          <w:top w:val="none" w:color="000000" w:sz="0" w:space="0"/>
          <w:left w:val="none" w:color="000000" w:sz="0" w:space="0"/>
          <w:bottom w:val="none" w:color="000000" w:sz="0" w:space="0"/>
          <w:right w:val="none" w:color="000000" w:sz="0" w:space="0"/>
          <w:between w:val="none" w:color="000000" w:sz="0" w:space="0"/>
        </w:pBdr>
        <w:spacing w:after="224" w:line="240" w:lineRule="auto"/>
        <w:ind w:hanging="10" w:left="5"/>
        <w:jc w:val="both"/>
        <w:rPr>
          <w:color w:val="000000"/>
          <w:sz w:val="24"/>
          <w:szCs w:val="24"/>
        </w:rPr>
      </w:pPr>
      <w:r>
        <w:rPr>
          <w:rFonts w:eastAsia="Times New Roman"/>
          <w:color w:val="000000"/>
          <w:sz w:val="24"/>
          <w:szCs w:val="24"/>
        </w:rPr>
        <w:t xml:space="preserve">Hemos visto que con cada vez mayor consistencia Agustín dio la doctrina bíblica de la gracia soberana de Dios. En su</w:t>
      </w:r>
      <w:r>
        <w:rPr>
          <w:rFonts w:eastAsia="Times New Roman"/>
          <w:color w:val="000000"/>
          <w:sz w:val="24"/>
          <w:szCs w:val="24"/>
        </w:rPr>
        <w:t xml:space="preserve"> gran trabajo en La Ciudad de Dios mostró cómo aquellos que viven por la gracia han aprendido a ver todos los hechos de la vida bajo una nueva luz. Tienen una nueva filosofía de la historia. Tienen como, siguiendo a Werner Jaeger, podemos decir, una nueva </w:t>
      </w:r>
      <w:r>
        <w:rPr>
          <w:rFonts w:eastAsia="Times New Roman"/>
          <w:color w:val="000000"/>
          <w:sz w:val="24"/>
          <w:szCs w:val="24"/>
        </w:rPr>
        <w:t xml:space="preserve">paideia</w:t>
      </w:r>
      <w:r>
        <w:rPr>
          <w:rFonts w:eastAsia="Times New Roman"/>
          <w:color w:val="000000"/>
          <w:sz w:val="24"/>
          <w:szCs w:val="24"/>
        </w:rPr>
        <w:t xml:space="preserve">.</w:t>
      </w:r>
      <w:r>
        <w:rPr>
          <w:color w:val="000000"/>
          <w:sz w:val="24"/>
          <w:szCs w:val="24"/>
        </w:rPr>
      </w:r>
    </w:p>
    <w:p>
      <w:pPr>
        <w:pBdr>
          <w:top w:val="none" w:color="000000" w:sz="0" w:space="0"/>
          <w:left w:val="none" w:color="000000" w:sz="0" w:space="0"/>
          <w:bottom w:val="none" w:color="000000" w:sz="0" w:space="0"/>
          <w:right w:val="none" w:color="000000" w:sz="0" w:space="0"/>
          <w:between w:val="none" w:color="000000" w:sz="0" w:space="0"/>
        </w:pBdr>
        <w:spacing w:after="224" w:line="240" w:lineRule="auto"/>
        <w:ind w:hanging="10" w:left="5"/>
        <w:jc w:val="both"/>
        <w:rPr>
          <w:color w:val="000000"/>
          <w:sz w:val="24"/>
          <w:szCs w:val="24"/>
        </w:rPr>
      </w:pPr>
      <w:r>
        <w:rPr>
          <w:rFonts w:eastAsia="Times New Roman"/>
          <w:color w:val="000000"/>
          <w:sz w:val="24"/>
          <w:szCs w:val="24"/>
        </w:rPr>
        <w:t xml:space="preserve">Esta </w:t>
      </w:r>
      <w:r>
        <w:rPr>
          <w:rFonts w:eastAsia="Times New Roman"/>
          <w:color w:val="000000"/>
          <w:sz w:val="24"/>
          <w:szCs w:val="24"/>
        </w:rPr>
        <w:t xml:space="preserve">paideia</w:t>
      </w:r>
      <w:r>
        <w:rPr>
          <w:rFonts w:eastAsia="Times New Roman"/>
          <w:color w:val="000000"/>
          <w:sz w:val="24"/>
          <w:szCs w:val="24"/>
        </w:rPr>
        <w:t xml:space="preserve"> está centrada en la Biblia, centrada en Cristo y por lo tanto centrada en Dios. Como tal, se opone en todo momento a la </w:t>
      </w:r>
      <w:r>
        <w:rPr>
          <w:rFonts w:eastAsia="Times New Roman"/>
          <w:color w:val="000000"/>
          <w:sz w:val="24"/>
          <w:szCs w:val="24"/>
        </w:rPr>
        <w:t xml:space="preserve">paideia</w:t>
      </w:r>
      <w:r>
        <w:rPr>
          <w:rFonts w:eastAsia="Times New Roman"/>
          <w:color w:val="000000"/>
          <w:sz w:val="24"/>
          <w:szCs w:val="24"/>
        </w:rPr>
        <w:t xml:space="preserve"> del hombre apóstata, basada en la idea de la autonomía humana.</w:t>
      </w:r>
      <w:r>
        <w:rPr>
          <w:color w:val="000000"/>
          <w:sz w:val="24"/>
          <w:szCs w:val="24"/>
        </w:rPr>
      </w:r>
    </w:p>
    <w:p>
      <w:pPr>
        <w:pBdr>
          <w:top w:val="none" w:color="000000" w:sz="0" w:space="0"/>
          <w:left w:val="none" w:color="000000" w:sz="0" w:space="0"/>
          <w:bottom w:val="none" w:color="000000" w:sz="0" w:space="0"/>
          <w:right w:val="none" w:color="000000" w:sz="0" w:space="0"/>
          <w:between w:val="none" w:color="000000" w:sz="0" w:space="0"/>
        </w:pBdr>
        <w:spacing w:after="224" w:line="240" w:lineRule="auto"/>
        <w:ind w:hanging="10" w:left="5"/>
        <w:jc w:val="both"/>
        <w:rPr>
          <w:color w:val="000000"/>
          <w:sz w:val="24"/>
          <w:szCs w:val="24"/>
        </w:rPr>
      </w:pPr>
      <w:r>
        <w:rPr>
          <w:rFonts w:eastAsia="Times New Roman"/>
          <w:color w:val="000000"/>
          <w:sz w:val="24"/>
          <w:szCs w:val="24"/>
        </w:rPr>
        <w:t xml:space="preserve">El Cristo </w:t>
      </w:r>
      <w:r>
        <w:rPr>
          <w:rFonts w:eastAsia="Times New Roman"/>
          <w:color w:val="000000"/>
          <w:sz w:val="24"/>
          <w:szCs w:val="24"/>
        </w:rPr>
        <w:t xml:space="preserve">auto-atestiguado</w:t>
      </w:r>
      <w:r>
        <w:rPr>
          <w:rFonts w:eastAsia="Times New Roman"/>
          <w:color w:val="000000"/>
          <w:sz w:val="24"/>
          <w:szCs w:val="24"/>
        </w:rPr>
        <w:t xml:space="preserve"> está avanzando hacia la victoria sobre las huestes de la oscuridad a medida que la historia avanza. Cristo trabaja a través de su iglesia para la derrota de Satanás y sus huestes. El ejércit</w:t>
      </w:r>
      <w:r>
        <w:rPr>
          <w:rFonts w:eastAsia="Times New Roman"/>
          <w:color w:val="000000"/>
          <w:sz w:val="24"/>
          <w:szCs w:val="24"/>
        </w:rPr>
        <w:t xml:space="preserve">o del Dios viviente tenía un gran líder en Agustín. Cristo se convirtió en el vencedor sobre Agustín por medio de una gran lucha interna. Luego Cristo se convirtió en el vencedor en la vida de muchos creyentes a través de la enseñanza y la vida de Agustín.</w:t>
      </w:r>
      <w:r>
        <w:rPr>
          <w:color w:val="000000"/>
          <w:sz w:val="24"/>
          <w:szCs w:val="24"/>
        </w:rPr>
      </w:r>
    </w:p>
    <w:p>
      <w:pPr>
        <w:pBdr>
          <w:top w:val="none" w:color="000000" w:sz="0" w:space="0"/>
          <w:left w:val="none" w:color="000000" w:sz="0" w:space="0"/>
          <w:bottom w:val="none" w:color="000000" w:sz="0" w:space="0"/>
          <w:right w:val="none" w:color="000000" w:sz="0" w:space="0"/>
          <w:between w:val="none" w:color="000000" w:sz="0" w:space="0"/>
        </w:pBdr>
        <w:spacing w:after="258" w:line="240" w:lineRule="auto"/>
        <w:ind w:hanging="10" w:left="5"/>
        <w:jc w:val="both"/>
        <w:rPr>
          <w:color w:val="000000"/>
          <w:sz w:val="24"/>
          <w:szCs w:val="24"/>
        </w:rPr>
      </w:pPr>
      <w:r>
        <w:rPr>
          <w:rFonts w:eastAsia="Times New Roman"/>
          <w:color w:val="000000"/>
          <w:sz w:val="24"/>
          <w:szCs w:val="24"/>
        </w:rPr>
        <w:t xml:space="preserve">Pero, ¿continuó la iglesia el trabajo de Agustín después de </w:t>
      </w:r>
      <w:r>
        <w:rPr>
          <w:rFonts w:eastAsia="Times New Roman"/>
          <w:color w:val="000000"/>
          <w:sz w:val="24"/>
          <w:szCs w:val="24"/>
        </w:rPr>
        <w:t xml:space="preserve">su muerte? La respuesta es negativa. En el período que va de Agustín a Tomás de Aquino, hubo un declive gradual de la gracia libre o soberana a la sinergia. No podemos hacer más que indicar este hecho señalando algunos hitos significativos en este declive.</w:t>
      </w:r>
      <w:r>
        <w:rPr>
          <w:color w:val="000000"/>
          <w:sz w:val="24"/>
          <w:szCs w:val="24"/>
        </w:rPr>
      </w:r>
    </w:p>
    <w:p>
      <w:pPr>
        <w:pBdr>
          <w:top w:val="none" w:color="000000" w:sz="0" w:space="0"/>
          <w:left w:val="none" w:color="000000" w:sz="0" w:space="0"/>
          <w:bottom w:val="none" w:color="000000" w:sz="0" w:space="0"/>
          <w:right w:val="none" w:color="000000" w:sz="0" w:space="0"/>
          <w:between w:val="none" w:color="000000" w:sz="0" w:space="0"/>
        </w:pBdr>
        <w:spacing w:after="258" w:line="240" w:lineRule="auto"/>
        <w:ind w:hanging="10" w:left="5"/>
        <w:jc w:val="both"/>
        <w:rPr>
          <w:color w:val="000000"/>
          <w:sz w:val="24"/>
          <w:szCs w:val="24"/>
        </w:rPr>
      </w:pPr>
      <w:r>
        <w:rPr>
          <w:rFonts w:eastAsia="Times New Roman"/>
          <w:color w:val="000000"/>
          <w:sz w:val="24"/>
          <w:szCs w:val="24"/>
        </w:rPr>
        <w:t xml:space="preserve">En el último de los grandes filósofos griegos, la </w:t>
      </w:r>
      <w:r>
        <w:rPr>
          <w:rFonts w:eastAsia="Times New Roman"/>
          <w:color w:val="000000"/>
          <w:sz w:val="24"/>
          <w:szCs w:val="24"/>
        </w:rPr>
        <w:t xml:space="preserve">paideia</w:t>
      </w:r>
      <w:r>
        <w:rPr>
          <w:rFonts w:eastAsia="Times New Roman"/>
          <w:color w:val="000000"/>
          <w:sz w:val="24"/>
          <w:szCs w:val="24"/>
        </w:rPr>
        <w:t xml:space="preserve"> griega puede ser vista como hostil en todo momento a la </w:t>
      </w:r>
      <w:r>
        <w:rPr>
          <w:rFonts w:eastAsia="Times New Roman"/>
          <w:color w:val="000000"/>
          <w:sz w:val="24"/>
          <w:szCs w:val="24"/>
        </w:rPr>
        <w:t xml:space="preserve">paideia</w:t>
      </w:r>
      <w:r>
        <w:rPr>
          <w:rFonts w:eastAsia="Times New Roman"/>
          <w:color w:val="000000"/>
          <w:sz w:val="24"/>
          <w:szCs w:val="24"/>
        </w:rPr>
        <w:t xml:space="preserve"> cristiana.</w:t>
      </w:r>
      <w:r>
        <w:rPr>
          <w:color w:val="000000"/>
          <w:sz w:val="24"/>
          <w:szCs w:val="24"/>
        </w:rPr>
      </w:r>
    </w:p>
    <w:p>
      <w:pPr>
        <w:pStyle w:val="11222"/>
        <w:pBdr/>
        <w:spacing/>
        <w:ind/>
        <w:rPr>
          <w:rFonts w:ascii="Arial" w:hAnsi="Arial" w:cs="Arial"/>
          <w:sz w:val="24"/>
          <w:szCs w:val="24"/>
        </w:rPr>
      </w:pPr>
      <w:r>
        <w:rPr>
          <w:rFonts w:ascii="Arial" w:hAnsi="Arial" w:eastAsia="Times New Roman" w:cs="Arial"/>
          <w:sz w:val="24"/>
          <w:szCs w:val="24"/>
        </w:rPr>
        <w:t xml:space="preserve">1. Plotino</w:t>
      </w:r>
      <w:r>
        <w:rPr>
          <w:rFonts w:ascii="Arial" w:hAnsi="Arial" w:eastAsia="Times New Roman" w:cs="Arial"/>
          <w:sz w:val="24"/>
          <w:szCs w:val="24"/>
          <w:vertAlign w:val="superscript"/>
        </w:rPr>
        <w:footnoteReference w:id="212"/>
      </w:r>
      <w:r>
        <w:rPr>
          <w:rFonts w:ascii="Arial" w:hAnsi="Arial" w:cs="Arial"/>
          <w:sz w:val="24"/>
          <w:szCs w:val="24"/>
        </w:rPr>
      </w:r>
    </w:p>
    <w:p>
      <w:pPr>
        <w:pBdr>
          <w:top w:val="none" w:color="000000" w:sz="0" w:space="0"/>
          <w:left w:val="none" w:color="000000" w:sz="0" w:space="0"/>
          <w:bottom w:val="none" w:color="000000" w:sz="0" w:space="0"/>
          <w:right w:val="none" w:color="000000" w:sz="0" w:space="0"/>
          <w:between w:val="none" w:color="000000" w:sz="0" w:space="0"/>
        </w:pBdr>
        <w:spacing w:after="224" w:line="240" w:lineRule="auto"/>
        <w:ind w:hanging="10" w:left="5"/>
        <w:jc w:val="both"/>
        <w:rPr>
          <w:color w:val="000000"/>
          <w:sz w:val="24"/>
          <w:szCs w:val="24"/>
        </w:rPr>
      </w:pPr>
      <w:r>
        <w:rPr>
          <w:rFonts w:eastAsia="Times New Roman"/>
          <w:color w:val="000000"/>
          <w:sz w:val="24"/>
          <w:szCs w:val="24"/>
        </w:rPr>
        <w:t xml:space="preserve">En la filosofía de Plotino</w:t>
      </w:r>
      <w:r>
        <w:rPr>
          <w:rFonts w:eastAsia="Times New Roman"/>
          <w:color w:val="000000"/>
          <w:sz w:val="24"/>
          <w:szCs w:val="24"/>
        </w:rPr>
        <w:t xml:space="preserve">, todos los motivos principales de la filosofía griega anterior se moldean en una intrincada interacción entre ellos. En Plotino tenemos el racionalismo abierto y el irracionalismo abierto hechos correlativos entre sí. Plotino quiere ser fiel al principio </w:t>
      </w:r>
      <w:r>
        <w:rPr>
          <w:rFonts w:eastAsia="Times New Roman"/>
          <w:color w:val="000000"/>
          <w:sz w:val="24"/>
          <w:szCs w:val="24"/>
        </w:rPr>
        <w:t xml:space="preserve">parménico</w:t>
      </w:r>
      <w:r>
        <w:rPr>
          <w:rFonts w:eastAsia="Times New Roman"/>
          <w:color w:val="000000"/>
          <w:sz w:val="24"/>
          <w:szCs w:val="24"/>
        </w:rPr>
        <w:t xml:space="preserve"> de la lógica pura como determinante de la naturaleza de la realidad, pero no quiere, al ser fiel a este principio, negar la realidad de la contingencia del mundo de los sentidos.</w:t>
      </w:r>
      <w:r>
        <w:rPr>
          <w:color w:val="000000"/>
          <w:sz w:val="24"/>
          <w:szCs w:val="24"/>
        </w:rPr>
      </w:r>
    </w:p>
    <w:p>
      <w:pPr>
        <w:pBdr>
          <w:top w:val="none" w:color="000000" w:sz="0" w:space="0"/>
          <w:left w:val="none" w:color="000000" w:sz="0" w:space="0"/>
          <w:bottom w:val="none" w:color="000000" w:sz="0" w:space="0"/>
          <w:right w:val="none" w:color="000000" w:sz="0" w:space="0"/>
          <w:between w:val="none" w:color="000000" w:sz="0" w:space="0"/>
        </w:pBdr>
        <w:spacing w:after="273" w:line="240" w:lineRule="auto"/>
        <w:ind w:hanging="10" w:left="5"/>
        <w:jc w:val="both"/>
        <w:rPr>
          <w:color w:val="000000"/>
          <w:sz w:val="24"/>
          <w:szCs w:val="24"/>
        </w:rPr>
      </w:pPr>
      <w:r>
        <w:rPr>
          <w:rFonts w:eastAsia="Times New Roman"/>
          <w:color w:val="000000"/>
          <w:sz w:val="24"/>
          <w:szCs w:val="24"/>
        </w:rPr>
        <w:t xml:space="preserve">"La inteligencia", dice Plotino, "es el primer legislador, </w:t>
      </w:r>
      <w:r>
        <w:rPr>
          <w:rFonts w:eastAsia="Times New Roman"/>
          <w:color w:val="000000"/>
          <w:sz w:val="24"/>
          <w:szCs w:val="24"/>
        </w:rPr>
        <w:t xml:space="preserve">o</w:t>
      </w:r>
      <w:r>
        <w:rPr>
          <w:rFonts w:eastAsia="Times New Roman"/>
          <w:color w:val="000000"/>
          <w:sz w:val="24"/>
          <w:szCs w:val="24"/>
        </w:rPr>
        <w:t xml:space="preserve"> mejor d</w:t>
      </w:r>
      <w:r>
        <w:rPr>
          <w:rFonts w:eastAsia="Times New Roman"/>
          <w:color w:val="000000"/>
          <w:sz w:val="24"/>
          <w:szCs w:val="24"/>
        </w:rPr>
        <w:t xml:space="preserve">icho, es la ley misma de la existencia. Por lo tanto, Parménides tenía razón al decir, "El pensamiento es idéntico a la existencia". El conocimiento de las cosas inmateriales es, por lo tanto, idéntico a las cosas mismas. Por eso me reconozco como un ser, </w:t>
      </w:r>
      <w:r>
        <w:rPr>
          <w:rFonts w:eastAsia="Times New Roman"/>
          <w:color w:val="000000"/>
          <w:sz w:val="24"/>
          <w:szCs w:val="24"/>
        </w:rPr>
        <w:t xml:space="preserve">y por eso tengo reminiscencias de entidades inteligibles. En efecto, ninguno de esos seres está fuera de la Inteligencia, ni está contenido en ningún lugar; todos ellos subsisten en sí mismos como inmutables e indestructibles. Por eso son realmente seres".</w:t>
      </w:r>
      <w:r>
        <w:rPr>
          <w:rFonts w:eastAsia="Times New Roman"/>
          <w:color w:val="000000"/>
          <w:sz w:val="24"/>
          <w:szCs w:val="24"/>
          <w:vertAlign w:val="superscript"/>
        </w:rPr>
        <w:footnoteReference w:id="213"/>
      </w:r>
      <w:r>
        <w:rPr>
          <w:color w:val="000000"/>
          <w:sz w:val="24"/>
          <w:szCs w:val="24"/>
        </w:rPr>
      </w:r>
    </w:p>
    <w:p>
      <w:pPr>
        <w:pBdr>
          <w:top w:val="none" w:color="000000" w:sz="0" w:space="0"/>
          <w:left w:val="none" w:color="000000" w:sz="0" w:space="0"/>
          <w:bottom w:val="none" w:color="000000" w:sz="0" w:space="0"/>
          <w:right w:val="none" w:color="000000" w:sz="0" w:space="0"/>
          <w:between w:val="none" w:color="000000" w:sz="0" w:space="0"/>
        </w:pBdr>
        <w:spacing w:after="224" w:line="240" w:lineRule="auto"/>
        <w:ind w:hanging="10" w:left="5"/>
        <w:jc w:val="both"/>
        <w:rPr>
          <w:color w:val="000000"/>
          <w:sz w:val="24"/>
          <w:szCs w:val="24"/>
        </w:rPr>
      </w:pPr>
      <w:r>
        <w:rPr>
          <w:rFonts w:eastAsia="Times New Roman"/>
          <w:color w:val="000000"/>
          <w:sz w:val="24"/>
          <w:szCs w:val="24"/>
        </w:rPr>
        <w:t xml:space="preserve">Frente a este mundo real tan idéntico al mundo inteligible se encuentra el mundo de la contingencia pura y no relacionada. Hay un dualismo absoluto entre estas </w:t>
      </w:r>
      <w:r>
        <w:rPr>
          <w:rFonts w:eastAsia="Times New Roman"/>
          <w:color w:val="000000"/>
          <w:sz w:val="24"/>
          <w:szCs w:val="24"/>
        </w:rPr>
        <w:t xml:space="preserve">dos palabras. Plotino busca superar este dualismo absoluto mediante la idea de participación. En esto sigue a Platón.</w:t>
      </w:r>
      <w:r>
        <w:rPr>
          <w:color w:val="000000"/>
          <w:sz w:val="24"/>
          <w:szCs w:val="24"/>
        </w:rPr>
      </w:r>
    </w:p>
    <w:p>
      <w:pPr>
        <w:pBdr>
          <w:top w:val="none" w:color="000000" w:sz="0" w:space="0"/>
          <w:left w:val="none" w:color="000000" w:sz="0" w:space="0"/>
          <w:bottom w:val="none" w:color="000000" w:sz="0" w:space="0"/>
          <w:right w:val="none" w:color="000000" w:sz="0" w:space="0"/>
          <w:between w:val="none" w:color="000000" w:sz="0" w:space="0"/>
        </w:pBdr>
        <w:spacing w:after="224" w:line="240" w:lineRule="auto"/>
        <w:ind w:hanging="10" w:left="5"/>
        <w:jc w:val="both"/>
        <w:rPr>
          <w:color w:val="000000"/>
          <w:sz w:val="24"/>
          <w:szCs w:val="24"/>
        </w:rPr>
      </w:pPr>
      <w:r>
        <w:rPr>
          <w:rFonts w:eastAsia="Times New Roman"/>
          <w:color w:val="000000"/>
          <w:sz w:val="24"/>
          <w:szCs w:val="24"/>
        </w:rPr>
        <w:t xml:space="preserve">Los hechos del mundo de los sentidos, </w:t>
      </w:r>
      <w:r>
        <w:rPr>
          <w:rFonts w:eastAsia="Times New Roman"/>
          <w:color w:val="000000"/>
          <w:sz w:val="24"/>
          <w:szCs w:val="24"/>
        </w:rPr>
        <w:t xml:space="preserve">el mundo de la contingencia son</w:t>
      </w:r>
      <w:r>
        <w:rPr>
          <w:rFonts w:eastAsia="Times New Roman"/>
          <w:color w:val="000000"/>
          <w:sz w:val="24"/>
          <w:szCs w:val="24"/>
        </w:rPr>
        <w:t xml:space="preserve"> irreales, excepto en la medida en que participan en el mundo de la realidad atemporal. El tiempo es inteligible sólo si lo consideramos intemporal.</w:t>
      </w:r>
      <w:r>
        <w:rPr>
          <w:color w:val="000000"/>
          <w:sz w:val="24"/>
          <w:szCs w:val="24"/>
        </w:rPr>
      </w:r>
    </w:p>
    <w:p>
      <w:pPr>
        <w:pBdr>
          <w:top w:val="none" w:color="000000" w:sz="0" w:space="0"/>
          <w:left w:val="none" w:color="000000" w:sz="0" w:space="0"/>
          <w:bottom w:val="none" w:color="000000" w:sz="0" w:space="0"/>
          <w:right w:val="none" w:color="000000" w:sz="0" w:space="0"/>
          <w:between w:val="none" w:color="000000" w:sz="0" w:space="0"/>
        </w:pBdr>
        <w:spacing w:after="224" w:line="240" w:lineRule="auto"/>
        <w:ind w:hanging="10" w:left="5"/>
        <w:jc w:val="both"/>
        <w:rPr>
          <w:color w:val="000000"/>
          <w:sz w:val="24"/>
          <w:szCs w:val="24"/>
        </w:rPr>
      </w:pPr>
      <w:r>
        <w:rPr>
          <w:rFonts w:eastAsia="Times New Roman"/>
          <w:color w:val="000000"/>
          <w:sz w:val="24"/>
          <w:szCs w:val="24"/>
        </w:rPr>
        <w:t xml:space="preserve">Es así como en la filosofía de Plotino la </w:t>
      </w:r>
      <w:r>
        <w:rPr>
          <w:rFonts w:eastAsia="Times New Roman"/>
          <w:color w:val="000000"/>
          <w:sz w:val="24"/>
          <w:szCs w:val="24"/>
        </w:rPr>
        <w:t xml:space="preserve">paideia</w:t>
      </w:r>
      <w:r>
        <w:rPr>
          <w:rFonts w:eastAsia="Times New Roman"/>
          <w:color w:val="000000"/>
          <w:sz w:val="24"/>
          <w:szCs w:val="24"/>
        </w:rPr>
        <w:t xml:space="preserve"> griega aparece como completamente en bancarrota. El principio de la racionalidad pura y el principio de la irracionalidad pura se hacen correlativos entre sí y por lo tanto se anulan mutuamente.</w:t>
      </w:r>
      <w:r>
        <w:rPr>
          <w:color w:val="000000"/>
          <w:sz w:val="24"/>
          <w:szCs w:val="24"/>
        </w:rPr>
      </w:r>
    </w:p>
    <w:p>
      <w:pPr>
        <w:pBdr>
          <w:top w:val="none" w:color="000000" w:sz="0" w:space="0"/>
          <w:left w:val="none" w:color="000000" w:sz="0" w:space="0"/>
          <w:bottom w:val="none" w:color="000000" w:sz="0" w:space="0"/>
          <w:right w:val="none" w:color="000000" w:sz="0" w:space="0"/>
          <w:between w:val="none" w:color="000000" w:sz="0" w:space="0"/>
        </w:pBdr>
        <w:spacing w:after="224" w:line="240" w:lineRule="auto"/>
        <w:ind w:hanging="10" w:left="5"/>
        <w:jc w:val="both"/>
        <w:rPr>
          <w:color w:val="000000"/>
          <w:sz w:val="24"/>
          <w:szCs w:val="24"/>
        </w:rPr>
      </w:pPr>
      <w:r>
        <w:rPr>
          <w:rFonts w:eastAsia="Times New Roman"/>
          <w:color w:val="000000"/>
          <w:sz w:val="24"/>
          <w:szCs w:val="24"/>
        </w:rPr>
        <w:t xml:space="preserve">Es así como el espíritu socrático de la </w:t>
      </w:r>
      <w:r>
        <w:rPr>
          <w:rFonts w:eastAsia="Times New Roman"/>
          <w:color w:val="000000"/>
          <w:sz w:val="24"/>
          <w:szCs w:val="24"/>
        </w:rPr>
        <w:t xml:space="preserve">interioridad, es decir, de la concentración de toda la interpretación sobre el hombre como punto de referencia final se contrapone al espíritu cristiano de la interioridad tal como se expresa en la teología de Agustín. En Plotino y Agustín, el griego y la </w:t>
      </w:r>
      <w:r>
        <w:rPr>
          <w:rFonts w:eastAsia="Times New Roman"/>
          <w:color w:val="000000"/>
          <w:sz w:val="24"/>
          <w:szCs w:val="24"/>
        </w:rPr>
        <w:t xml:space="preserve">paideia</w:t>
      </w:r>
      <w:r>
        <w:rPr>
          <w:rFonts w:eastAsia="Times New Roman"/>
          <w:color w:val="000000"/>
          <w:sz w:val="24"/>
          <w:szCs w:val="24"/>
        </w:rPr>
        <w:t xml:space="preserve"> cristiana se enfrentan entre sí, listos para el duelo final.</w:t>
      </w:r>
      <w:r>
        <w:rPr>
          <w:color w:val="000000"/>
          <w:sz w:val="24"/>
          <w:szCs w:val="24"/>
        </w:rPr>
      </w:r>
    </w:p>
    <w:p>
      <w:pPr>
        <w:pBdr>
          <w:top w:val="none" w:color="000000" w:sz="0" w:space="0"/>
          <w:left w:val="none" w:color="000000" w:sz="0" w:space="0"/>
          <w:bottom w:val="none" w:color="000000" w:sz="0" w:space="0"/>
          <w:right w:val="none" w:color="000000" w:sz="0" w:space="0"/>
          <w:between w:val="none" w:color="000000" w:sz="0" w:space="0"/>
        </w:pBdr>
        <w:spacing w:after="280" w:line="240" w:lineRule="auto"/>
        <w:ind w:hanging="10" w:left="5"/>
        <w:jc w:val="both"/>
        <w:rPr>
          <w:color w:val="000000"/>
          <w:sz w:val="24"/>
          <w:szCs w:val="24"/>
        </w:rPr>
      </w:pPr>
      <w:r>
        <w:rPr>
          <w:rFonts w:eastAsia="Times New Roman"/>
          <w:color w:val="000000"/>
          <w:sz w:val="24"/>
          <w:szCs w:val="24"/>
        </w:rPr>
        <w:t xml:space="preserve">Podría parecer que en la filosofía</w:t>
      </w:r>
      <w:r>
        <w:rPr>
          <w:rFonts w:eastAsia="Times New Roman"/>
          <w:color w:val="000000"/>
          <w:sz w:val="24"/>
          <w:szCs w:val="24"/>
        </w:rPr>
        <w:t xml:space="preserve"> de Plotino rige el racionalismo más que el irracionalismo. Sin embargo, este no es el caso. Aunque el pensamiento y el ser deben ser idénticos, Plotino argumenta que ningún hombre puede experimentar tal identificación. La identificación es siempre ideal. </w:t>
      </w:r>
      <w:r>
        <w:rPr>
          <w:rFonts w:eastAsia="Times New Roman"/>
          <w:color w:val="000000"/>
          <w:sz w:val="24"/>
          <w:szCs w:val="24"/>
        </w:rPr>
        <w:t xml:space="preserve">Siempre está por encima del pensamiento discursivo de cualquier hombre. La razón discursiva sólo puede señalar una unidad que está por encima de todo lo que el hombre pueda decir al respecto. Si la unidad debe ser objetiva, entonces debe estar por encima d</w:t>
      </w:r>
      <w:r>
        <w:rPr>
          <w:rFonts w:eastAsia="Times New Roman"/>
          <w:color w:val="000000"/>
          <w:sz w:val="24"/>
          <w:szCs w:val="24"/>
        </w:rPr>
        <w:t xml:space="preserve">e todo el pensamiento racional del hombre. Dice Plotino: "(Para alcanzar la Unidad) debemos, por lo tanto, elevarnos por encima de la ciencia y nunca retirarnos de lo que es esencialmente Uno; debemos, por lo tanto, renunciar a la ciencia, a los objetos de</w:t>
      </w:r>
      <w:r>
        <w:rPr>
          <w:rFonts w:eastAsia="Times New Roman"/>
          <w:color w:val="000000"/>
          <w:sz w:val="24"/>
          <w:szCs w:val="24"/>
        </w:rPr>
        <w:t xml:space="preserve"> la ciencia y a cualquier otro derecho (excepto el del Uno); incluso al de la belleza; porque la belleza es posterior a la unidad y se deriva de ella, como la luz del día viene del sol. Por eso Platón dice de (la Unidad) que es indecible e indeseable. Sin </w:t>
      </w:r>
      <w:r>
        <w:rPr>
          <w:rFonts w:eastAsia="Times New Roman"/>
          <w:color w:val="000000"/>
          <w:sz w:val="24"/>
          <w:szCs w:val="24"/>
        </w:rPr>
        <w:t xml:space="preserve">embargo</w:t>
      </w:r>
      <w:r>
        <w:rPr>
          <w:rFonts w:eastAsia="Times New Roman"/>
          <w:color w:val="000000"/>
          <w:sz w:val="24"/>
          <w:szCs w:val="24"/>
        </w:rPr>
        <w:t xml:space="preserve"> nosotros hablamos de ella, escribimos sobre ella, pero sólo para excitar nuestras almas con nuestras discusiones, y para dirigirlas hacia este divino espectáculo, así como se podría señalar el camino a alguien que deseara ver algún objeto".</w:t>
      </w:r>
      <w:r>
        <w:rPr>
          <w:rFonts w:eastAsia="Times New Roman"/>
          <w:color w:val="000000"/>
          <w:sz w:val="24"/>
          <w:szCs w:val="24"/>
          <w:vertAlign w:val="superscript"/>
        </w:rPr>
        <w:footnoteReference w:id="214"/>
      </w:r>
      <w:r>
        <w:rPr>
          <w:color w:val="000000"/>
          <w:sz w:val="24"/>
          <w:szCs w:val="24"/>
        </w:rPr>
      </w:r>
    </w:p>
    <w:p>
      <w:pPr>
        <w:pBdr>
          <w:top w:val="none" w:color="000000" w:sz="0" w:space="0"/>
          <w:left w:val="none" w:color="000000" w:sz="0" w:space="0"/>
          <w:bottom w:val="none" w:color="000000" w:sz="0" w:space="0"/>
          <w:right w:val="none" w:color="000000" w:sz="0" w:space="0"/>
          <w:between w:val="none" w:color="000000" w:sz="0" w:space="0"/>
        </w:pBdr>
        <w:spacing w:after="275" w:line="240" w:lineRule="auto"/>
        <w:ind w:hanging="10" w:left="5"/>
        <w:jc w:val="both"/>
        <w:rPr>
          <w:color w:val="000000"/>
          <w:sz w:val="24"/>
          <w:szCs w:val="24"/>
        </w:rPr>
      </w:pPr>
      <w:r>
        <w:rPr>
          <w:rFonts w:eastAsia="Times New Roman"/>
          <w:color w:val="000000"/>
          <w:sz w:val="24"/>
          <w:szCs w:val="24"/>
        </w:rPr>
        <w:t xml:space="preserve">De nuevo Plotino dice</w:t>
      </w:r>
      <w:r>
        <w:rPr>
          <w:rFonts w:eastAsia="Times New Roman"/>
          <w:color w:val="000000"/>
          <w:sz w:val="24"/>
          <w:szCs w:val="24"/>
        </w:rPr>
        <w:t xml:space="preserve">: "Debe haber en verdad algún principio por encima de la Inteligencia; porque la Inteligencia aspira en verdad a ser una, pero no es una, poseyendo sólo la forma de la unidad... Lo que está por encima de la Inteligencia es la Unidad misma, un milagro incom</w:t>
      </w:r>
      <w:r>
        <w:rPr>
          <w:rFonts w:eastAsia="Times New Roman"/>
          <w:color w:val="000000"/>
          <w:sz w:val="24"/>
          <w:szCs w:val="24"/>
        </w:rPr>
        <w:t xml:space="preserve">prensible, del que ni siquiera puede decirse que es la esencia, no sea que hagamos de ella el atributo de otra cosa, y a la que ningún nombre es adecuado. Si, por el contrario, hay que nombrarlo, podemos llamarlo en general Unidad, pero sólo en el entendim</w:t>
      </w:r>
      <w:r>
        <w:rPr>
          <w:rFonts w:eastAsia="Times New Roman"/>
          <w:color w:val="000000"/>
          <w:sz w:val="24"/>
          <w:szCs w:val="24"/>
        </w:rPr>
        <w:t xml:space="preserve">iento preliminar de que no era al principio otra cosa, y sólo más tarde se convirtió en unidad. Por eso el Uno es tan difícil de comprender en sí mismo; es más bien conocido por su descendencia; es decir, por el Ser, porque la Inteligencia conduce al Ser".</w:t>
      </w:r>
      <w:r>
        <w:rPr>
          <w:rFonts w:eastAsia="Times New Roman"/>
          <w:color w:val="000000"/>
          <w:sz w:val="24"/>
          <w:szCs w:val="24"/>
          <w:vertAlign w:val="superscript"/>
        </w:rPr>
        <w:footnoteReference w:id="215"/>
      </w:r>
      <w:r>
        <w:rPr>
          <w:color w:val="000000"/>
          <w:sz w:val="24"/>
          <w:szCs w:val="24"/>
        </w:rPr>
      </w:r>
    </w:p>
    <w:p>
      <w:pPr>
        <w:pBdr>
          <w:top w:val="none" w:color="000000" w:sz="0" w:space="0"/>
          <w:left w:val="none" w:color="000000" w:sz="0" w:space="0"/>
          <w:bottom w:val="none" w:color="000000" w:sz="0" w:space="0"/>
          <w:right w:val="none" w:color="000000" w:sz="0" w:space="0"/>
          <w:between w:val="none" w:color="000000" w:sz="0" w:space="0"/>
        </w:pBdr>
        <w:spacing w:after="224" w:line="240" w:lineRule="auto"/>
        <w:ind w:hanging="10" w:left="5"/>
        <w:jc w:val="both"/>
        <w:rPr>
          <w:color w:val="000000"/>
          <w:sz w:val="24"/>
          <w:szCs w:val="24"/>
        </w:rPr>
      </w:pPr>
      <w:r>
        <w:rPr>
          <w:rFonts w:eastAsia="Times New Roman"/>
          <w:color w:val="000000"/>
          <w:sz w:val="24"/>
          <w:szCs w:val="24"/>
        </w:rPr>
        <w:t xml:space="preserve">Plotino nos da aquí el primer principio autosuficiente de su filosofía. Este primer principio está completamente fuera del alcance del razonamiento. Sin embargo, la razón dice que el principio último debe ser este tipo de cosas </w:t>
      </w:r>
      <w:r>
        <w:rPr>
          <w:rFonts w:eastAsia="Times New Roman"/>
          <w:color w:val="000000"/>
          <w:sz w:val="24"/>
          <w:szCs w:val="24"/>
        </w:rPr>
        <w:t xml:space="preserve">superracionales</w:t>
      </w:r>
      <w:r>
        <w:rPr>
          <w:rFonts w:eastAsia="Times New Roman"/>
          <w:color w:val="000000"/>
          <w:sz w:val="24"/>
          <w:szCs w:val="24"/>
        </w:rPr>
        <w:t xml:space="preserve">. No se puede decir nada del primer principio. Sin embargo, debe ser la fuente de toda explicación del hombre y el cosmos.</w:t>
      </w:r>
      <w:r>
        <w:rPr>
          <w:color w:val="000000"/>
          <w:sz w:val="24"/>
          <w:szCs w:val="24"/>
        </w:rPr>
      </w:r>
    </w:p>
    <w:p>
      <w:pPr>
        <w:pBdr>
          <w:top w:val="none" w:color="000000" w:sz="0" w:space="0"/>
          <w:left w:val="none" w:color="000000" w:sz="0" w:space="0"/>
          <w:bottom w:val="none" w:color="000000" w:sz="0" w:space="0"/>
          <w:right w:val="none" w:color="000000" w:sz="0" w:space="0"/>
          <w:between w:val="none" w:color="000000" w:sz="0" w:space="0"/>
        </w:pBdr>
        <w:spacing w:after="224" w:line="240" w:lineRule="auto"/>
        <w:ind w:hanging="10" w:left="5"/>
        <w:jc w:val="both"/>
        <w:rPr>
          <w:color w:val="000000"/>
          <w:sz w:val="24"/>
          <w:szCs w:val="24"/>
        </w:rPr>
      </w:pPr>
      <w:r>
        <w:rPr>
          <w:rFonts w:eastAsia="Times New Roman"/>
          <w:color w:val="000000"/>
          <w:sz w:val="24"/>
          <w:szCs w:val="24"/>
        </w:rPr>
        <w:t xml:space="preserve">Frente a esta</w:t>
      </w:r>
      <w:r>
        <w:rPr>
          <w:rFonts w:eastAsia="Times New Roman"/>
          <w:color w:val="000000"/>
          <w:sz w:val="24"/>
          <w:szCs w:val="24"/>
        </w:rPr>
        <w:t xml:space="preserve"> filosofía integral centrada en el hombre de Plotino se encuentra la filosofía integral centrada en Cristo de Agustín. A pesar de las muchas concesiones que Agustín hace, principalmente en sus escritos anteriores, al principio centrado en el hombre de Plot</w:t>
      </w:r>
      <w:r>
        <w:rPr>
          <w:rFonts w:eastAsia="Times New Roman"/>
          <w:color w:val="000000"/>
          <w:sz w:val="24"/>
          <w:szCs w:val="24"/>
        </w:rPr>
        <w:t xml:space="preserve">ino, sigue siendo cierto que básicamente, y más consistentemente en sus escritos posteriores, Agustín hace del Dios trino de las Escrituras el punto de referencia final de toda su filosofía de la historia. El comienzo, el desarrollo y la consumación de la </w:t>
      </w:r>
      <w:r>
        <w:rPr>
          <w:rFonts w:eastAsia="Times New Roman"/>
          <w:color w:val="000000"/>
          <w:sz w:val="24"/>
          <w:szCs w:val="24"/>
        </w:rPr>
        <w:t xml:space="preserve">Civitas</w:t>
      </w:r>
      <w:r>
        <w:rPr>
          <w:rFonts w:eastAsia="Times New Roman"/>
          <w:color w:val="000000"/>
          <w:sz w:val="24"/>
          <w:szCs w:val="24"/>
        </w:rPr>
        <w:t xml:space="preserve"> Dei está bajo el signo de la gracia soberana de Dios para el hombre en Cristo.</w:t>
      </w:r>
      <w:r>
        <w:rPr>
          <w:color w:val="000000"/>
          <w:sz w:val="24"/>
          <w:szCs w:val="24"/>
        </w:rPr>
      </w:r>
    </w:p>
    <w:p>
      <w:pPr>
        <w:pBdr>
          <w:top w:val="none" w:color="000000" w:sz="0" w:space="0"/>
          <w:left w:val="none" w:color="000000" w:sz="0" w:space="0"/>
          <w:bottom w:val="none" w:color="000000" w:sz="0" w:space="0"/>
          <w:right w:val="none" w:color="000000" w:sz="0" w:space="0"/>
          <w:between w:val="none" w:color="000000" w:sz="0" w:space="0"/>
        </w:pBdr>
        <w:spacing w:after="224" w:line="240" w:lineRule="auto"/>
        <w:ind w:hanging="10" w:left="5"/>
        <w:jc w:val="both"/>
        <w:rPr>
          <w:color w:val="000000"/>
          <w:sz w:val="24"/>
          <w:szCs w:val="24"/>
        </w:rPr>
      </w:pPr>
      <w:r>
        <w:rPr>
          <w:rFonts w:eastAsia="Times New Roman"/>
          <w:color w:val="000000"/>
          <w:sz w:val="24"/>
          <w:szCs w:val="24"/>
        </w:rPr>
        <w:t xml:space="preserve">En consonancia con el contraste básico en materia de punto de referencia final entre Plotino y Agustín es la diferencia entre sus puntos de vista de la lógica.</w:t>
      </w:r>
      <w:r>
        <w:rPr>
          <w:color w:val="000000"/>
          <w:sz w:val="24"/>
          <w:szCs w:val="24"/>
        </w:rPr>
      </w:r>
    </w:p>
    <w:p>
      <w:pPr>
        <w:pBdr>
          <w:top w:val="none" w:color="000000" w:sz="0" w:space="0"/>
          <w:left w:val="none" w:color="000000" w:sz="0" w:space="0"/>
          <w:bottom w:val="none" w:color="000000" w:sz="0" w:space="0"/>
          <w:right w:val="none" w:color="000000" w:sz="0" w:space="0"/>
          <w:between w:val="none" w:color="000000" w:sz="0" w:space="0"/>
        </w:pBdr>
        <w:spacing w:after="224" w:line="240" w:lineRule="auto"/>
        <w:ind w:hanging="10" w:left="5"/>
        <w:jc w:val="both"/>
        <w:rPr>
          <w:color w:val="000000"/>
          <w:sz w:val="24"/>
          <w:szCs w:val="24"/>
        </w:rPr>
      </w:pPr>
      <w:r>
        <w:rPr>
          <w:rFonts w:eastAsia="Times New Roman"/>
          <w:color w:val="000000"/>
          <w:sz w:val="24"/>
          <w:szCs w:val="24"/>
        </w:rPr>
        <w:t xml:space="preserve">Desde la caída de Adán, la</w:t>
      </w:r>
      <w:r>
        <w:rPr>
          <w:rFonts w:eastAsia="Times New Roman"/>
          <w:color w:val="000000"/>
          <w:sz w:val="24"/>
          <w:szCs w:val="24"/>
        </w:rPr>
        <w:t xml:space="preserve"> humanidad apóstata ha asumido su propia divinidad esencial. Se supone que el hombre es participante de la deidad. Cuando utiliza las leyes de la lógica y en particular la ley de la contradicción, como debe hacerlo, entonces da por sentada esta inherente d</w:t>
      </w:r>
      <w:r>
        <w:rPr>
          <w:rFonts w:eastAsia="Times New Roman"/>
          <w:color w:val="000000"/>
          <w:sz w:val="24"/>
          <w:szCs w:val="24"/>
        </w:rPr>
        <w:t xml:space="preserve">ivinidad del hombre. Asume que su lógica es legislativa por la naturaleza de la realidad. Todo lo que existe, supone, debe ser exhaustivamente penetrable por los poderes lógicos del hombre. Como hemos visto, Parménides expresó de manera elocuente y concisa</w:t>
      </w:r>
      <w:r>
        <w:rPr>
          <w:rFonts w:eastAsia="Times New Roman"/>
          <w:color w:val="000000"/>
          <w:sz w:val="24"/>
          <w:szCs w:val="24"/>
        </w:rPr>
        <w:t xml:space="preserve"> esta suposición cuando dijo que sólo existe aquello que puedo pensar sin contradicción. Plotino lleva a cabo esta visión apóstata de la lógica incluso cuando, en contraste con Parménides, busca atribuir alguna medida de la realidad a las cosas temporales.</w:t>
      </w:r>
      <w:r>
        <w:rPr>
          <w:color w:val="000000"/>
          <w:sz w:val="24"/>
          <w:szCs w:val="24"/>
        </w:rPr>
      </w:r>
    </w:p>
    <w:p>
      <w:pPr>
        <w:pBdr>
          <w:top w:val="none" w:color="000000" w:sz="0" w:space="0"/>
          <w:left w:val="none" w:color="000000" w:sz="0" w:space="0"/>
          <w:bottom w:val="none" w:color="000000" w:sz="0" w:space="0"/>
          <w:right w:val="none" w:color="000000" w:sz="0" w:space="0"/>
          <w:between w:val="none" w:color="000000" w:sz="0" w:space="0"/>
        </w:pBdr>
        <w:spacing w:after="224" w:line="240" w:lineRule="auto"/>
        <w:ind w:hanging="10" w:left="5"/>
        <w:jc w:val="both"/>
        <w:rPr>
          <w:color w:val="000000"/>
          <w:sz w:val="24"/>
          <w:szCs w:val="24"/>
        </w:rPr>
      </w:pPr>
      <w:r>
        <w:rPr>
          <w:rFonts w:eastAsia="Times New Roman"/>
          <w:color w:val="000000"/>
          <w:sz w:val="24"/>
          <w:szCs w:val="24"/>
        </w:rPr>
        <w:t xml:space="preserve">En completo contraste con este enfoque de Plotino está el de Agustín. Como se ha se</w:t>
      </w:r>
      <w:r>
        <w:rPr>
          <w:rFonts w:eastAsia="Times New Roman"/>
          <w:color w:val="000000"/>
          <w:sz w:val="24"/>
          <w:szCs w:val="24"/>
        </w:rPr>
        <w:t xml:space="preserve">ñalado, Agustín hace muchas concesiones al punto de vista de la lógica de los apóstatas. Pero en el fondo su compromiso es con la idea de que el hombre es la criatura de Dios en lugar de participar en el ser de Dios. A pesar de sus muchas concesiones a la </w:t>
      </w:r>
      <w:r>
        <w:rPr>
          <w:rFonts w:eastAsia="Times New Roman"/>
          <w:color w:val="000000"/>
          <w:sz w:val="24"/>
          <w:szCs w:val="24"/>
        </w:rPr>
        <w:t xml:space="preserve">paideia</w:t>
      </w:r>
      <w:r>
        <w:rPr>
          <w:rFonts w:eastAsia="Times New Roman"/>
          <w:color w:val="000000"/>
          <w:sz w:val="24"/>
          <w:szCs w:val="24"/>
        </w:rPr>
        <w:t xml:space="preserve"> griega, su principio principal, como se expresa mejor en sus últimas obras, es que el Dios soberano da o niega su gracia a los pecadores según su buen gusto. Por lo </w:t>
      </w:r>
      <w:r>
        <w:rPr>
          <w:rFonts w:eastAsia="Times New Roman"/>
          <w:color w:val="000000"/>
          <w:sz w:val="24"/>
          <w:szCs w:val="24"/>
        </w:rPr>
        <w:t xml:space="preserve">tanto</w:t>
      </w:r>
      <w:r>
        <w:rPr>
          <w:rFonts w:eastAsia="Times New Roman"/>
          <w:color w:val="000000"/>
          <w:sz w:val="24"/>
          <w:szCs w:val="24"/>
        </w:rPr>
        <w:t xml:space="preserve"> si aquellos que operan desde un punto de vista Plotiniano le acusan de determinismo, Agustín, siguiendo a Pablo, simplemen</w:t>
      </w:r>
      <w:r>
        <w:rPr>
          <w:rFonts w:eastAsia="Times New Roman"/>
          <w:color w:val="000000"/>
          <w:sz w:val="24"/>
          <w:szCs w:val="24"/>
        </w:rPr>
        <w:t xml:space="preserve">te responde: "¿Quién eres tú, oh hombre, que luchas con Dios?" El juez de toda la tierra hará lo correcto. El hombre, la criatura, convertida en pecadora, debe admitir el misterio, pero el misterio que admite no envuelve a Dios, como en el caso de Plotino.</w:t>
      </w:r>
      <w:r>
        <w:rPr>
          <w:color w:val="000000"/>
          <w:sz w:val="24"/>
          <w:szCs w:val="24"/>
        </w:rPr>
      </w:r>
    </w:p>
    <w:p>
      <w:pPr>
        <w:pBdr>
          <w:top w:val="none" w:color="000000" w:sz="0" w:space="0"/>
          <w:left w:val="none" w:color="000000" w:sz="0" w:space="0"/>
          <w:bottom w:val="none" w:color="000000" w:sz="0" w:space="0"/>
          <w:right w:val="none" w:color="000000" w:sz="0" w:space="0"/>
          <w:between w:val="none" w:color="000000" w:sz="0" w:space="0"/>
        </w:pBdr>
        <w:spacing w:after="224" w:line="240" w:lineRule="auto"/>
        <w:ind w:hanging="10" w:left="5"/>
        <w:jc w:val="both"/>
        <w:rPr>
          <w:color w:val="000000"/>
          <w:sz w:val="24"/>
          <w:szCs w:val="24"/>
        </w:rPr>
      </w:pPr>
      <w:r>
        <w:rPr>
          <w:rFonts w:eastAsia="Times New Roman"/>
          <w:color w:val="000000"/>
          <w:sz w:val="24"/>
          <w:szCs w:val="24"/>
        </w:rPr>
        <w:t xml:space="preserve">Aún en consonancia con el contraste básico entre Plotino y Agustín sobre la cuestión del punto de referencia final y también en consonancia con la diferencia entre ellos sobre la cuestión de la lógica es su diferencia con respecto a la filosofía del hecho.</w:t>
      </w:r>
      <w:r>
        <w:rPr>
          <w:color w:val="000000"/>
          <w:sz w:val="24"/>
          <w:szCs w:val="24"/>
        </w:rPr>
      </w:r>
    </w:p>
    <w:p>
      <w:pPr>
        <w:pBdr>
          <w:top w:val="none" w:color="000000" w:sz="0" w:space="0"/>
          <w:left w:val="none" w:color="000000" w:sz="0" w:space="0"/>
          <w:bottom w:val="none" w:color="000000" w:sz="0" w:space="0"/>
          <w:right w:val="none" w:color="000000" w:sz="0" w:space="0"/>
          <w:between w:val="none" w:color="000000" w:sz="0" w:space="0"/>
        </w:pBdr>
        <w:spacing w:after="224" w:line="240" w:lineRule="auto"/>
        <w:ind w:hanging="10" w:left="5"/>
        <w:jc w:val="both"/>
        <w:rPr>
          <w:color w:val="000000"/>
          <w:sz w:val="24"/>
          <w:szCs w:val="24"/>
        </w:rPr>
      </w:pPr>
      <w:r>
        <w:rPr>
          <w:rFonts w:eastAsia="Times New Roman"/>
          <w:color w:val="000000"/>
          <w:sz w:val="24"/>
          <w:szCs w:val="24"/>
        </w:rPr>
        <w:t xml:space="preserve">Para Plotino el mundo de la realidad del espacio-tiempo existe por casualidad. Su principio de individuación es el de la pura contingencia e irracionalidad. Frente a este principio puramente contingente y puramente irracional de la </w:t>
      </w:r>
      <w:r>
        <w:rPr>
          <w:rFonts w:eastAsia="Times New Roman"/>
          <w:color w:val="000000"/>
          <w:sz w:val="24"/>
          <w:szCs w:val="24"/>
        </w:rPr>
        <w:t xml:space="preserve">individualidad está la idea de Agustín de que Dios, habiendo creado todas las cosas, habiendo enviado a Cristo para redimir el mundo, dirige todas las cosas hasta el fin señalado para ellas por él mismo. A pesar de todas las concesiones que hace al prin</w:t>
      </w:r>
      <w:r>
        <w:rPr>
          <w:rFonts w:eastAsia="Times New Roman"/>
          <w:color w:val="000000"/>
          <w:sz w:val="24"/>
          <w:szCs w:val="24"/>
        </w:rPr>
        <w:t xml:space="preserve">cipio plotiniano, especialmente en sus obras tempranas, no es menos cierto que su compromiso básico, mejor expresado en sus escritos posteriores, es que los hechos de la realidad son lo que son, en última instancia, en virtud del plan todopoderoso de Dios.</w:t>
      </w:r>
      <w:r>
        <w:rPr>
          <w:color w:val="000000"/>
          <w:sz w:val="24"/>
          <w:szCs w:val="24"/>
        </w:rPr>
      </w:r>
    </w:p>
    <w:p>
      <w:pPr>
        <w:pBdr>
          <w:top w:val="none" w:color="000000" w:sz="0" w:space="0"/>
          <w:left w:val="none" w:color="000000" w:sz="0" w:space="0"/>
          <w:bottom w:val="none" w:color="000000" w:sz="0" w:space="0"/>
          <w:right w:val="none" w:color="000000" w:sz="0" w:space="0"/>
          <w:between w:val="none" w:color="000000" w:sz="0" w:space="0"/>
        </w:pBdr>
        <w:spacing w:after="304" w:line="240" w:lineRule="auto"/>
        <w:ind w:hanging="10" w:left="5"/>
        <w:jc w:val="both"/>
        <w:rPr>
          <w:color w:val="000000"/>
          <w:sz w:val="24"/>
          <w:szCs w:val="24"/>
        </w:rPr>
      </w:pPr>
      <w:r>
        <w:rPr>
          <w:rFonts w:eastAsia="Times New Roman"/>
          <w:color w:val="000000"/>
          <w:sz w:val="24"/>
          <w:szCs w:val="24"/>
        </w:rPr>
        <w:t xml:space="preserve">No fue hasta que Plotino apareció en escena que la negación de Dios como creador y redentor llegó a expresarse plenamente en la idea de una unidad abstracta que está más allá de toda predicación humana. Si Platón y Aristóteles todavía</w:t>
      </w:r>
      <w:r>
        <w:rPr>
          <w:rFonts w:eastAsia="Times New Roman"/>
          <w:color w:val="000000"/>
          <w:sz w:val="24"/>
          <w:szCs w:val="24"/>
        </w:rPr>
        <w:t xml:space="preserve"> mantenían la pretensión de que es por las leyes del pensamiento que los hombres deben llegar a la idea de una unidad que está por encima de las leyes del pensamiento, Plotino mantuvo que "el principio de identidad es derivado del Uno y no aplicable a él".</w:t>
      </w:r>
      <w:r>
        <w:rPr>
          <w:rFonts w:eastAsia="Times New Roman"/>
          <w:color w:val="000000"/>
          <w:sz w:val="24"/>
          <w:szCs w:val="24"/>
          <w:vertAlign w:val="superscript"/>
        </w:rPr>
        <w:footnoteReference w:id="216"/>
      </w:r>
      <w:r>
        <w:rPr>
          <w:rFonts w:eastAsia="Times New Roman"/>
          <w:color w:val="000000"/>
          <w:sz w:val="24"/>
          <w:szCs w:val="24"/>
        </w:rPr>
        <w:t xml:space="preserve"> Dice Richard </w:t>
      </w:r>
      <w:r>
        <w:rPr>
          <w:rFonts w:eastAsia="Times New Roman"/>
          <w:color w:val="000000"/>
          <w:sz w:val="24"/>
          <w:szCs w:val="24"/>
        </w:rPr>
        <w:t xml:space="preserve">Kroner</w:t>
      </w:r>
      <w:r>
        <w:rPr>
          <w:rFonts w:eastAsia="Times New Roman"/>
          <w:color w:val="000000"/>
          <w:sz w:val="24"/>
          <w:szCs w:val="24"/>
        </w:rPr>
        <w:t xml:space="preserve">, "Plotino se esforzó mucho en comprender el Ser Supremo lógica y ontológicamente, pero sabía muy bien que la lógica finalmente se quiebra; sólo el éxtasis puede llenar el vacío que separa el intelecto humano del misterio de lo divino".</w:t>
      </w:r>
      <w:r>
        <w:rPr>
          <w:rFonts w:eastAsia="Times New Roman"/>
          <w:color w:val="000000"/>
          <w:sz w:val="24"/>
          <w:szCs w:val="24"/>
          <w:vertAlign w:val="superscript"/>
        </w:rPr>
        <w:footnoteReference w:id="217"/>
      </w:r>
      <w:r>
        <w:rPr>
          <w:color w:val="000000"/>
          <w:sz w:val="24"/>
          <w:szCs w:val="24"/>
        </w:rPr>
      </w:r>
    </w:p>
    <w:p>
      <w:pPr>
        <w:pStyle w:val="11222"/>
        <w:pBdr/>
        <w:spacing/>
        <w:ind/>
        <w:rPr>
          <w:rFonts w:ascii="Arial" w:hAnsi="Arial" w:cs="Arial"/>
          <w:sz w:val="24"/>
          <w:szCs w:val="24"/>
        </w:rPr>
      </w:pPr>
      <w:r>
        <w:rPr>
          <w:rFonts w:ascii="Arial" w:hAnsi="Arial" w:eastAsia="Times New Roman" w:cs="Arial"/>
          <w:sz w:val="24"/>
          <w:szCs w:val="24"/>
        </w:rPr>
        <w:t xml:space="preserve">2. El </w:t>
      </w:r>
      <w:r>
        <w:rPr>
          <w:rFonts w:ascii="Arial" w:hAnsi="Arial" w:eastAsia="Times New Roman" w:cs="Arial"/>
          <w:sz w:val="24"/>
          <w:szCs w:val="24"/>
        </w:rPr>
        <w:t xml:space="preserve">Aereopagita</w:t>
      </w:r>
      <w:r>
        <w:rPr>
          <w:rFonts w:ascii="Arial" w:hAnsi="Arial" w:eastAsia="Times New Roman" w:cs="Arial"/>
          <w:sz w:val="24"/>
          <w:szCs w:val="24"/>
          <w:vertAlign w:val="superscript"/>
        </w:rPr>
        <w:footnoteReference w:id="218"/>
      </w:r>
      <w:r>
        <w:rPr>
          <w:rFonts w:ascii="Arial" w:hAnsi="Arial" w:cs="Arial"/>
          <w:sz w:val="24"/>
          <w:szCs w:val="24"/>
        </w:rPr>
      </w:r>
    </w:p>
    <w:p>
      <w:pPr>
        <w:pBdr>
          <w:top w:val="none" w:color="000000" w:sz="0" w:space="0"/>
          <w:left w:val="none" w:color="000000" w:sz="0" w:space="0"/>
          <w:bottom w:val="none" w:color="000000" w:sz="0" w:space="0"/>
          <w:right w:val="none" w:color="000000" w:sz="0" w:space="0"/>
          <w:between w:val="none" w:color="000000" w:sz="0" w:space="0"/>
        </w:pBdr>
        <w:spacing w:after="282" w:line="240" w:lineRule="auto"/>
        <w:ind w:hanging="10" w:left="5"/>
        <w:jc w:val="both"/>
        <w:rPr>
          <w:color w:val="000000"/>
          <w:sz w:val="24"/>
          <w:szCs w:val="24"/>
        </w:rPr>
      </w:pPr>
      <w:r>
        <w:rPr>
          <w:rFonts w:eastAsia="Times New Roman"/>
          <w:color w:val="000000"/>
          <w:sz w:val="24"/>
          <w:szCs w:val="24"/>
        </w:rPr>
        <w:t xml:space="preserve">Es Pseudo-Dionisio quien pone este motiv</w:t>
      </w:r>
      <w:r>
        <w:rPr>
          <w:rFonts w:eastAsia="Times New Roman"/>
          <w:color w:val="000000"/>
          <w:sz w:val="24"/>
          <w:szCs w:val="24"/>
        </w:rPr>
        <w:t xml:space="preserve">o plotiniano en conexión directa con el principio cristiano. Lo hace por medio de su idea de teología negativa. Si el principio cristiano se mantiene vivo después de su primer encuentro con la teología negativa de Dionisio, lo hace con gran angustia. Dice </w:t>
      </w:r>
      <w:r>
        <w:rPr>
          <w:rFonts w:eastAsia="Times New Roman"/>
          <w:color w:val="000000"/>
          <w:sz w:val="24"/>
          <w:szCs w:val="24"/>
        </w:rPr>
        <w:t xml:space="preserve">Sontag</w:t>
      </w:r>
      <w:r>
        <w:rPr>
          <w:rFonts w:eastAsia="Times New Roman"/>
          <w:color w:val="000000"/>
          <w:sz w:val="24"/>
          <w:szCs w:val="24"/>
        </w:rPr>
        <w:t xml:space="preserve">: "El Seudo-Dionisio puede ser visto dentro del marco Plotiniano de perfección con poca modificación o distorsión."</w:t>
      </w:r>
      <w:r>
        <w:rPr>
          <w:rFonts w:eastAsia="Times New Roman"/>
          <w:color w:val="000000"/>
          <w:sz w:val="24"/>
          <w:szCs w:val="24"/>
          <w:vertAlign w:val="superscript"/>
        </w:rPr>
        <w:footnoteReference w:id="219"/>
      </w:r>
      <w:r>
        <w:rPr>
          <w:rFonts w:eastAsia="Times New Roman"/>
          <w:color w:val="000000"/>
          <w:sz w:val="24"/>
          <w:szCs w:val="24"/>
        </w:rPr>
        <w:t xml:space="preserve"> Por supuesto, como teólogo cristiano, Dionisio habla mucho de la creación y la redención. Y dice que como cristianos no debemos decir nada sobre la Divinidad "excepto aquellas cosas que nos son reveladas por las Sagradas Escrituras."</w:t>
      </w:r>
      <w:r>
        <w:rPr>
          <w:rStyle w:val="11406"/>
          <w:rFonts w:eastAsia="Times New Roman"/>
          <w:color w:val="000000"/>
          <w:sz w:val="24"/>
          <w:szCs w:val="24"/>
        </w:rPr>
        <w:footnoteReference w:id="220"/>
      </w:r>
      <w:r>
        <w:rPr>
          <w:rFonts w:eastAsia="Times New Roman"/>
          <w:color w:val="000000"/>
          <w:sz w:val="24"/>
          <w:szCs w:val="24"/>
        </w:rPr>
        <w:t xml:space="preserve"> Pero toda la historia de la redención desde la c</w:t>
      </w:r>
      <w:r>
        <w:rPr>
          <w:rFonts w:eastAsia="Times New Roman"/>
          <w:color w:val="000000"/>
          <w:sz w:val="24"/>
          <w:szCs w:val="24"/>
        </w:rPr>
        <w:t xml:space="preserve">reación hasta la consumación de la historia es pronto presionada en el marco de la escala del ser. Por encima de cualquier otra realidad está la "Divinidad Súper-Esencial" de la que no debemos atrevernos a "hablar, ni siquiera a formar ninguna concepción".</w:t>
      </w:r>
      <w:r>
        <w:rPr>
          <w:rFonts w:eastAsia="Times New Roman"/>
          <w:color w:val="000000"/>
          <w:sz w:val="24"/>
          <w:szCs w:val="24"/>
          <w:vertAlign w:val="superscript"/>
        </w:rPr>
        <w:footnoteReference w:id="221"/>
      </w:r>
      <w:r>
        <w:rPr>
          <w:rFonts w:eastAsia="Times New Roman"/>
          <w:color w:val="000000"/>
          <w:sz w:val="24"/>
          <w:szCs w:val="24"/>
        </w:rPr>
        <w:t xml:space="preserve"> Por supuesto "no es que el Bien sea totalmente incomunicable a nada".</w:t>
      </w:r>
      <w:r>
        <w:rPr>
          <w:rFonts w:eastAsia="Times New Roman"/>
          <w:color w:val="000000"/>
          <w:sz w:val="24"/>
          <w:szCs w:val="24"/>
          <w:vertAlign w:val="superscript"/>
        </w:rPr>
        <w:footnoteReference w:id="222"/>
      </w:r>
      <w:r>
        <w:rPr>
          <w:rFonts w:eastAsia="Times New Roman"/>
          <w:color w:val="000000"/>
          <w:sz w:val="24"/>
          <w:szCs w:val="24"/>
        </w:rPr>
        <w:t xml:space="preserve"> El principio de plenitud, con el que Dionisio está comprometido, se ocupa tanto de la idea de la negación total como, como correlativo a ella, de la comunicación. Para el bien </w:t>
      </w:r>
      <w:r>
        <w:rPr>
          <w:rFonts w:eastAsia="Times New Roman"/>
          <w:color w:val="000000"/>
          <w:sz w:val="24"/>
          <w:szCs w:val="24"/>
        </w:rPr>
        <w:t xml:space="preserve">superesencial</w:t>
      </w:r>
      <w:r>
        <w:rPr>
          <w:rFonts w:eastAsia="Times New Roman"/>
          <w:color w:val="000000"/>
          <w:sz w:val="24"/>
          <w:szCs w:val="24"/>
        </w:rPr>
        <w:t xml:space="preserve">, "mientras vive solo, y habiendo fijado allí firmemente su rayo </w:t>
      </w:r>
      <w:r>
        <w:rPr>
          <w:rFonts w:eastAsia="Times New Roman"/>
          <w:color w:val="000000"/>
          <w:sz w:val="24"/>
          <w:szCs w:val="24"/>
        </w:rPr>
        <w:t xml:space="preserve">superesencial</w:t>
      </w:r>
      <w:r>
        <w:rPr>
          <w:rFonts w:eastAsia="Times New Roman"/>
          <w:color w:val="000000"/>
          <w:sz w:val="24"/>
          <w:szCs w:val="24"/>
        </w:rPr>
        <w:t xml:space="preserve">, se revela amorosamente por medio de iluminaciones que corresponden a los poderes de cada criatura separada, y así atrae hacia arriba mentes santas a la </w:t>
      </w:r>
      <w:r>
        <w:rPr>
          <w:rFonts w:eastAsia="Times New Roman"/>
          <w:color w:val="000000"/>
          <w:sz w:val="24"/>
          <w:szCs w:val="24"/>
        </w:rPr>
        <w:t xml:space="preserve">contemplación, participación y semejanza de sí mismo que pueden alcanzar, incluso las que se esfuerzan santa y debidamente a partir de entonces".</w:t>
      </w:r>
      <w:r>
        <w:rPr>
          <w:rStyle w:val="11406"/>
          <w:rFonts w:eastAsia="Times New Roman"/>
          <w:color w:val="000000"/>
          <w:sz w:val="24"/>
          <w:szCs w:val="24"/>
        </w:rPr>
        <w:footnoteReference w:id="223"/>
      </w:r>
      <w:r>
        <w:rPr>
          <w:color w:val="000000"/>
          <w:sz w:val="24"/>
          <w:szCs w:val="24"/>
        </w:rPr>
      </w:r>
    </w:p>
    <w:p>
      <w:pPr>
        <w:pBdr>
          <w:top w:val="none" w:color="000000" w:sz="0" w:space="0"/>
          <w:left w:val="none" w:color="000000" w:sz="0" w:space="0"/>
          <w:bottom w:val="none" w:color="000000" w:sz="0" w:space="0"/>
          <w:right w:val="none" w:color="000000" w:sz="0" w:space="0"/>
          <w:between w:val="none" w:color="000000" w:sz="0" w:space="0"/>
        </w:pBdr>
        <w:spacing w:after="230" w:line="240" w:lineRule="auto"/>
        <w:ind w:right="12" w:hanging="10" w:left="5"/>
        <w:rPr>
          <w:color w:val="000000"/>
          <w:sz w:val="24"/>
          <w:szCs w:val="24"/>
        </w:rPr>
      </w:pPr>
      <w:r>
        <w:rPr>
          <w:rFonts w:eastAsia="Times New Roman"/>
          <w:color w:val="000000"/>
          <w:sz w:val="24"/>
          <w:szCs w:val="24"/>
        </w:rPr>
        <w:t xml:space="preserve">A través de los rayos que caen sobre nosotros en la Escritura desde la fuente </w:t>
      </w:r>
      <w:r>
        <w:rPr>
          <w:rFonts w:eastAsia="Times New Roman"/>
          <w:color w:val="000000"/>
          <w:sz w:val="24"/>
          <w:szCs w:val="24"/>
        </w:rPr>
        <w:t xml:space="preserve">superesencial</w:t>
      </w:r>
      <w:r>
        <w:rPr>
          <w:rFonts w:eastAsia="Times New Roman"/>
          <w:color w:val="000000"/>
          <w:sz w:val="24"/>
          <w:szCs w:val="24"/>
        </w:rPr>
        <w:t xml:space="preserve"> del ser aprendemos que es la "Causa y Origen y el Ser y la Vida de toda la creación".</w:t>
      </w:r>
      <w:r>
        <w:rPr>
          <w:rFonts w:eastAsia="Times New Roman"/>
          <w:color w:val="000000"/>
          <w:sz w:val="24"/>
          <w:szCs w:val="24"/>
          <w:vertAlign w:val="superscript"/>
        </w:rPr>
        <w:footnoteReference w:id="224"/>
      </w:r>
      <w:r>
        <w:rPr>
          <w:rFonts w:eastAsia="Times New Roman"/>
          <w:color w:val="000000"/>
          <w:sz w:val="24"/>
          <w:szCs w:val="24"/>
        </w:rPr>
        <w:t xml:space="preserve"> Incluso sabemos que es un "Poder de Renovación y Reforma".</w:t>
      </w:r>
      <w:r>
        <w:rPr>
          <w:rFonts w:eastAsia="Times New Roman"/>
          <w:color w:val="000000"/>
          <w:sz w:val="24"/>
          <w:szCs w:val="24"/>
          <w:vertAlign w:val="superscript"/>
        </w:rPr>
        <w:footnoteReference w:id="225"/>
      </w:r>
      <w:r>
        <w:rPr>
          <w:rFonts w:eastAsia="Times New Roman"/>
          <w:color w:val="000000"/>
          <w:sz w:val="24"/>
          <w:szCs w:val="24"/>
        </w:rPr>
        <w:t xml:space="preserve"> Como para anticipar la idea de Paul </w:t>
      </w:r>
      <w:r>
        <w:rPr>
          <w:rFonts w:eastAsia="Times New Roman"/>
          <w:color w:val="000000"/>
          <w:sz w:val="24"/>
          <w:szCs w:val="24"/>
        </w:rPr>
        <w:t xml:space="preserve">Tillich</w:t>
      </w:r>
      <w:r>
        <w:rPr>
          <w:rFonts w:eastAsia="Times New Roman"/>
          <w:color w:val="000000"/>
          <w:sz w:val="24"/>
          <w:szCs w:val="24"/>
        </w:rPr>
        <w:t xml:space="preserve"> del Nuevo Ser, se dice que lo </w:t>
      </w:r>
      <w:r>
        <w:rPr>
          <w:rFonts w:eastAsia="Times New Roman"/>
          <w:color w:val="000000"/>
          <w:sz w:val="24"/>
          <w:szCs w:val="24"/>
        </w:rPr>
        <w:t xml:space="preserve">superesencial</w:t>
      </w:r>
      <w:r>
        <w:rPr>
          <w:rFonts w:eastAsia="Times New Roman"/>
          <w:color w:val="000000"/>
          <w:sz w:val="24"/>
          <w:szCs w:val="24"/>
        </w:rPr>
        <w:t xml:space="preserve"> es el "fundamento sagrado para aquellos que sienten el choque del asalto impío".</w:t>
      </w:r>
      <w:r>
        <w:rPr>
          <w:rFonts w:eastAsia="Times New Roman"/>
          <w:color w:val="000000"/>
          <w:sz w:val="24"/>
          <w:szCs w:val="24"/>
          <w:vertAlign w:val="superscript"/>
        </w:rPr>
        <w:footnoteReference w:id="226"/>
      </w:r>
      <w:r>
        <w:rPr>
          <w:color w:val="000000"/>
          <w:sz w:val="24"/>
          <w:szCs w:val="24"/>
        </w:rPr>
      </w:r>
    </w:p>
    <w:p>
      <w:pPr>
        <w:pBdr>
          <w:top w:val="none" w:color="000000" w:sz="0" w:space="0"/>
          <w:left w:val="none" w:color="000000" w:sz="0" w:space="0"/>
          <w:bottom w:val="none" w:color="000000" w:sz="0" w:space="0"/>
          <w:right w:val="none" w:color="000000" w:sz="0" w:space="0"/>
          <w:between w:val="none" w:color="000000" w:sz="0" w:space="0"/>
        </w:pBdr>
        <w:spacing w:after="282" w:line="240" w:lineRule="auto"/>
        <w:ind w:hanging="10" w:left="5"/>
        <w:jc w:val="both"/>
        <w:rPr>
          <w:color w:val="000000"/>
          <w:sz w:val="24"/>
          <w:szCs w:val="24"/>
        </w:rPr>
      </w:pPr>
      <w:r>
        <w:rPr>
          <w:rFonts w:eastAsia="Times New Roman"/>
          <w:color w:val="000000"/>
          <w:sz w:val="24"/>
          <w:szCs w:val="24"/>
        </w:rPr>
        <w:t xml:space="preserve">Al igual que </w:t>
      </w:r>
      <w:r>
        <w:rPr>
          <w:rFonts w:eastAsia="Times New Roman"/>
          <w:color w:val="000000"/>
          <w:sz w:val="24"/>
          <w:szCs w:val="24"/>
        </w:rPr>
        <w:t xml:space="preserve">Tillich</w:t>
      </w:r>
      <w:r>
        <w:rPr>
          <w:rFonts w:eastAsia="Times New Roman"/>
          <w:color w:val="000000"/>
          <w:sz w:val="24"/>
          <w:szCs w:val="24"/>
        </w:rPr>
        <w:t xml:space="preserve">, Dionisio hace que su teología sea tan </w:t>
      </w:r>
      <w:r>
        <w:rPr>
          <w:rFonts w:eastAsia="Times New Roman"/>
          <w:color w:val="000000"/>
          <w:sz w:val="24"/>
          <w:szCs w:val="24"/>
        </w:rPr>
        <w:t xml:space="preserve">cristocéntrica</w:t>
      </w:r>
      <w:r>
        <w:rPr>
          <w:rFonts w:eastAsia="Times New Roman"/>
          <w:color w:val="000000"/>
          <w:sz w:val="24"/>
          <w:szCs w:val="24"/>
        </w:rPr>
        <w:t xml:space="preserve"> como bíblica. Pero "inclu</w:t>
      </w:r>
      <w:r>
        <w:rPr>
          <w:rFonts w:eastAsia="Times New Roman"/>
          <w:color w:val="000000"/>
          <w:sz w:val="24"/>
          <w:szCs w:val="24"/>
        </w:rPr>
        <w:t xml:space="preserve">so el más simple artículo de la Divinidad", dice Dionisio, "a saber, la Encarnación y el Nacimiento de Jesús en forma humana, no puede ser expresado por ningún lenguaje o conocido por ninguna mente, ni siquiera por el primero de los más exaltados ángeles".</w:t>
      </w:r>
      <w:r>
        <w:rPr>
          <w:rFonts w:eastAsia="Times New Roman"/>
          <w:color w:val="000000"/>
          <w:sz w:val="24"/>
          <w:szCs w:val="24"/>
          <w:vertAlign w:val="superscript"/>
        </w:rPr>
        <w:footnoteReference w:id="227"/>
      </w:r>
      <w:r>
        <w:rPr>
          <w:rFonts w:eastAsia="Times New Roman"/>
          <w:color w:val="000000"/>
          <w:sz w:val="24"/>
          <w:szCs w:val="24"/>
        </w:rPr>
        <w:t xml:space="preserve"> Si entonces hay alguna ayuda en la persona y la obra de Cristo para la salvación de los hombres, es por su identidad con lo </w:t>
      </w:r>
      <w:r>
        <w:rPr>
          <w:rFonts w:eastAsia="Times New Roman"/>
          <w:color w:val="000000"/>
          <w:sz w:val="24"/>
          <w:szCs w:val="24"/>
        </w:rPr>
        <w:t xml:space="preserve">superesencial</w:t>
      </w:r>
      <w:r>
        <w:rPr>
          <w:rFonts w:eastAsia="Times New Roman"/>
          <w:color w:val="000000"/>
          <w:sz w:val="24"/>
          <w:szCs w:val="24"/>
        </w:rPr>
        <w:t xml:space="preserve">. Es de esto, de lo </w:t>
      </w:r>
      <w:r>
        <w:rPr>
          <w:rFonts w:eastAsia="Times New Roman"/>
          <w:color w:val="000000"/>
          <w:sz w:val="24"/>
          <w:szCs w:val="24"/>
        </w:rPr>
        <w:t xml:space="preserve">superesencial</w:t>
      </w:r>
      <w:r>
        <w:rPr>
          <w:rFonts w:eastAsia="Times New Roman"/>
          <w:color w:val="000000"/>
          <w:sz w:val="24"/>
          <w:szCs w:val="24"/>
        </w:rPr>
        <w:t xml:space="preserve">, de lo que emana. No es por nada que haya hecho por los hombres al sufrir por ellos en la cruz y al resucitar para su justificación de entre los muertos, sino más bien en virtud de que los señala al ser </w:t>
      </w:r>
      <w:r>
        <w:rPr>
          <w:rFonts w:eastAsia="Times New Roman"/>
          <w:color w:val="000000"/>
          <w:sz w:val="24"/>
          <w:szCs w:val="24"/>
        </w:rPr>
        <w:t xml:space="preserve">superesencial</w:t>
      </w:r>
      <w:r>
        <w:rPr>
          <w:rFonts w:eastAsia="Times New Roman"/>
          <w:color w:val="000000"/>
          <w:sz w:val="24"/>
          <w:szCs w:val="24"/>
        </w:rPr>
        <w:t xml:space="preserve"> que los salva. Este ser </w:t>
      </w:r>
      <w:r>
        <w:rPr>
          <w:rFonts w:eastAsia="Times New Roman"/>
          <w:color w:val="000000"/>
          <w:sz w:val="24"/>
          <w:szCs w:val="24"/>
        </w:rPr>
        <w:t xml:space="preserve">superesencial</w:t>
      </w:r>
      <w:r>
        <w:rPr>
          <w:rFonts w:eastAsia="Times New Roman"/>
          <w:color w:val="000000"/>
          <w:sz w:val="24"/>
          <w:szCs w:val="24"/>
        </w:rPr>
        <w:t xml:space="preserve"> es un "Principio de Iluminación para los que están siendo iluminados; un P</w:t>
      </w:r>
      <w:r>
        <w:rPr>
          <w:rFonts w:eastAsia="Times New Roman"/>
          <w:color w:val="000000"/>
          <w:sz w:val="24"/>
          <w:szCs w:val="24"/>
        </w:rPr>
        <w:t xml:space="preserve">rincipio de Perfección para los que están siendo perfeccionados; un Principio de Deidad para los que están siendo deificados; y de Simplicidad para los que están siendo llevados a la simplicidad; y de Unidad para los que están siendo llevados a la unidad".</w:t>
      </w:r>
      <w:r>
        <w:rPr>
          <w:rFonts w:eastAsia="Times New Roman"/>
          <w:color w:val="000000"/>
          <w:sz w:val="24"/>
          <w:szCs w:val="24"/>
          <w:vertAlign w:val="superscript"/>
        </w:rPr>
        <w:footnoteReference w:id="228"/>
      </w:r>
      <w:r>
        <w:rPr>
          <w:color w:val="000000"/>
          <w:sz w:val="24"/>
          <w:szCs w:val="24"/>
        </w:rPr>
      </w:r>
    </w:p>
    <w:p>
      <w:pPr>
        <w:pBdr>
          <w:top w:val="none" w:color="000000" w:sz="0" w:space="0"/>
          <w:left w:val="none" w:color="000000" w:sz="0" w:space="0"/>
          <w:bottom w:val="none" w:color="000000" w:sz="0" w:space="0"/>
          <w:right w:val="none" w:color="000000" w:sz="0" w:space="0"/>
          <w:between w:val="none" w:color="000000" w:sz="0" w:space="0"/>
        </w:pBdr>
        <w:spacing w:after="224" w:line="240" w:lineRule="auto"/>
        <w:ind w:hanging="10" w:left="5"/>
        <w:jc w:val="both"/>
        <w:rPr>
          <w:color w:val="000000"/>
          <w:sz w:val="24"/>
          <w:szCs w:val="24"/>
        </w:rPr>
      </w:pPr>
      <w:r>
        <w:rPr>
          <w:rFonts w:eastAsia="Times New Roman"/>
          <w:color w:val="000000"/>
          <w:sz w:val="24"/>
          <w:szCs w:val="24"/>
        </w:rPr>
        <w:t xml:space="preserve">Por lo tanto, la teología negativa requiere la idea de la teología simbólica. Dice </w:t>
      </w:r>
      <w:r>
        <w:rPr>
          <w:rFonts w:eastAsia="Times New Roman"/>
          <w:color w:val="000000"/>
          <w:sz w:val="24"/>
          <w:szCs w:val="24"/>
        </w:rPr>
        <w:t xml:space="preserve">Sontag</w:t>
      </w:r>
      <w:r>
        <w:rPr>
          <w:rFonts w:eastAsia="Times New Roman"/>
          <w:color w:val="000000"/>
          <w:sz w:val="24"/>
          <w:szCs w:val="24"/>
        </w:rPr>
        <w:t xml:space="preserve">: "Las afirmaciones finales se descartan por lo inapropiado de un lenguaje que se basa necesariamente en distinciones".</w:t>
      </w:r>
      <w:r>
        <w:rPr>
          <w:rFonts w:eastAsia="Times New Roman"/>
          <w:color w:val="000000"/>
          <w:sz w:val="24"/>
          <w:szCs w:val="24"/>
          <w:vertAlign w:val="superscript"/>
        </w:rPr>
        <w:footnoteReference w:id="229"/>
      </w:r>
      <w:r>
        <w:rPr>
          <w:rFonts w:eastAsia="Times New Roman"/>
          <w:color w:val="000000"/>
          <w:sz w:val="24"/>
          <w:szCs w:val="24"/>
        </w:rPr>
        <w:t xml:space="preserve"> Incluso si uno habla del ser </w:t>
      </w:r>
      <w:r>
        <w:rPr>
          <w:rFonts w:eastAsia="Times New Roman"/>
          <w:color w:val="000000"/>
          <w:sz w:val="24"/>
          <w:szCs w:val="24"/>
        </w:rPr>
        <w:t xml:space="preserve">superesencial</w:t>
      </w:r>
      <w:r>
        <w:rPr>
          <w:rFonts w:eastAsia="Times New Roman"/>
          <w:color w:val="000000"/>
          <w:sz w:val="24"/>
          <w:szCs w:val="24"/>
        </w:rPr>
        <w:t xml:space="preserve"> como perfecto, no ha hecho más que señalarlo. Todo el lenguaje humano es, en la naturaleza del caso, simbólico, en el sentido de que sólo señala aquello de lo que no puede decir nada en ninguna forma conceptual.</w:t>
      </w:r>
      <w:r>
        <w:rPr>
          <w:color w:val="000000"/>
          <w:sz w:val="24"/>
          <w:szCs w:val="24"/>
        </w:rPr>
      </w:r>
    </w:p>
    <w:p>
      <w:pPr>
        <w:pBdr>
          <w:top w:val="none" w:color="000000" w:sz="0" w:space="0"/>
          <w:left w:val="none" w:color="000000" w:sz="0" w:space="0"/>
          <w:bottom w:val="none" w:color="000000" w:sz="0" w:space="0"/>
          <w:right w:val="none" w:color="000000" w:sz="0" w:space="0"/>
          <w:between w:val="none" w:color="000000" w:sz="0" w:space="0"/>
        </w:pBdr>
        <w:spacing w:after="265" w:line="240" w:lineRule="auto"/>
        <w:ind w:hanging="10" w:left="5"/>
        <w:jc w:val="both"/>
        <w:rPr>
          <w:color w:val="000000"/>
          <w:sz w:val="24"/>
          <w:szCs w:val="24"/>
        </w:rPr>
      </w:pPr>
      <w:r>
        <w:rPr>
          <w:rFonts w:eastAsia="Times New Roman"/>
          <w:color w:val="000000"/>
          <w:sz w:val="24"/>
          <w:szCs w:val="24"/>
        </w:rPr>
        <w:t xml:space="preserve">La filosofía y la teología modernas han tratado de ir más allá de Dionisio ta</w:t>
      </w:r>
      <w:r>
        <w:rPr>
          <w:rFonts w:eastAsia="Times New Roman"/>
          <w:color w:val="000000"/>
          <w:sz w:val="24"/>
          <w:szCs w:val="24"/>
        </w:rPr>
        <w:t xml:space="preserve">nto en su negativa como en su enfoque simbólico de la idea de la alteridad total de Dios. Siguiendo a Kant, los filósofos modernos saben con toda certeza que Dios es desconocido. Aunque no pueden mostrar cómo el hombre o el mundo pueden ser conocidos sin D</w:t>
      </w:r>
      <w:r>
        <w:rPr>
          <w:rFonts w:eastAsia="Times New Roman"/>
          <w:color w:val="000000"/>
          <w:sz w:val="24"/>
          <w:szCs w:val="24"/>
        </w:rPr>
        <w:t xml:space="preserve">ios, están seguros de que el hombre tiene conocimiento y que tiene este conocimiento sin Dios. Aunque admiten que el hombre es un producto del azar y que los poderes lógicos de su pensamiento son productos del azar, sin embargo, saben que Dios no puede ser</w:t>
      </w:r>
      <w:r>
        <w:rPr>
          <w:rFonts w:eastAsia="Times New Roman"/>
          <w:color w:val="000000"/>
          <w:sz w:val="24"/>
          <w:szCs w:val="24"/>
        </w:rPr>
        <w:t xml:space="preserve"> el creador o redentor del hombre. Por otra parte, los filósofos modernos, y especialmente los teólogos modernos, afirman que la constitución del hombre y los hechos del universo sobre él de alguna manera apuntan a Dios. Están seguros de que Dios es bueno </w:t>
      </w:r>
      <w:r>
        <w:rPr>
          <w:rFonts w:eastAsia="Times New Roman"/>
          <w:color w:val="000000"/>
          <w:sz w:val="24"/>
          <w:szCs w:val="24"/>
        </w:rPr>
        <w:t xml:space="preserve">y de alguna manera la fuente de la bondad en y para el hombre. En otras palabras, el principio de plenitud controla la filosofía y la teología modernas como</w:t>
      </w:r>
      <w:r>
        <w:rPr>
          <w:rFonts w:eastAsia="Times New Roman"/>
          <w:color w:val="000000"/>
          <w:sz w:val="24"/>
          <w:szCs w:val="24"/>
        </w:rPr>
        <w:t xml:space="preserve"> lo hizo San Dionisio. La única diferencia entre los pensadores modernos y San Dionisio es que los modernos lo superan tanto en la irracionalidad de sus afirmaciones como en el racionalismo de sus negaciones. Pero no necesitamos seguir con este punto aquí.</w:t>
      </w:r>
      <w:r>
        <w:rPr>
          <w:color w:val="000000"/>
          <w:sz w:val="24"/>
          <w:szCs w:val="24"/>
        </w:rPr>
      </w:r>
    </w:p>
    <w:p>
      <w:pPr>
        <w:pStyle w:val="11222"/>
        <w:pBdr/>
        <w:spacing/>
        <w:ind/>
        <w:rPr>
          <w:rFonts w:ascii="Arial" w:hAnsi="Arial" w:cs="Arial"/>
          <w:sz w:val="24"/>
          <w:szCs w:val="24"/>
        </w:rPr>
      </w:pPr>
      <w:r>
        <w:rPr>
          <w:rFonts w:ascii="Arial" w:hAnsi="Arial" w:eastAsia="Times New Roman" w:cs="Arial"/>
          <w:sz w:val="24"/>
          <w:szCs w:val="24"/>
        </w:rPr>
        <w:t xml:space="preserve">3. Johannes </w:t>
      </w:r>
      <w:r>
        <w:rPr>
          <w:rFonts w:ascii="Arial" w:hAnsi="Arial" w:eastAsia="Times New Roman" w:cs="Arial"/>
          <w:sz w:val="24"/>
          <w:szCs w:val="24"/>
        </w:rPr>
        <w:t xml:space="preserve">Scotus</w:t>
      </w:r>
      <w:r>
        <w:rPr>
          <w:rFonts w:ascii="Arial" w:hAnsi="Arial" w:eastAsia="Times New Roman" w:cs="Arial"/>
          <w:sz w:val="24"/>
          <w:szCs w:val="24"/>
        </w:rPr>
        <w:t xml:space="preserve"> </w:t>
      </w:r>
      <w:r>
        <w:rPr>
          <w:rFonts w:ascii="Arial" w:hAnsi="Arial" w:eastAsia="Times New Roman" w:cs="Arial"/>
          <w:sz w:val="24"/>
          <w:szCs w:val="24"/>
        </w:rPr>
        <w:t xml:space="preserve">Erigena</w:t>
      </w:r>
      <w:r>
        <w:rPr>
          <w:rFonts w:ascii="Arial" w:hAnsi="Arial" w:cs="Arial"/>
          <w:sz w:val="24"/>
          <w:szCs w:val="24"/>
        </w:rPr>
      </w:r>
    </w:p>
    <w:p>
      <w:pPr>
        <w:pBdr>
          <w:top w:val="none" w:color="000000" w:sz="0" w:space="0"/>
          <w:left w:val="none" w:color="000000" w:sz="0" w:space="0"/>
          <w:bottom w:val="none" w:color="000000" w:sz="0" w:space="0"/>
          <w:right w:val="none" w:color="000000" w:sz="0" w:space="0"/>
          <w:between w:val="none" w:color="000000" w:sz="0" w:space="0"/>
        </w:pBdr>
        <w:spacing w:after="224" w:line="240" w:lineRule="auto"/>
        <w:ind w:hanging="10" w:left="5"/>
        <w:jc w:val="both"/>
        <w:rPr>
          <w:color w:val="000000"/>
          <w:sz w:val="24"/>
          <w:szCs w:val="24"/>
        </w:rPr>
      </w:pPr>
      <w:r>
        <w:rPr>
          <w:rFonts w:eastAsia="Times New Roman"/>
          <w:color w:val="000000"/>
          <w:sz w:val="24"/>
          <w:szCs w:val="24"/>
        </w:rPr>
        <w:t xml:space="preserve">Pasamos ahora brevemente a Johannes </w:t>
      </w:r>
      <w:r>
        <w:rPr>
          <w:rFonts w:eastAsia="Times New Roman"/>
          <w:color w:val="000000"/>
          <w:sz w:val="24"/>
          <w:szCs w:val="24"/>
        </w:rPr>
        <w:t xml:space="preserve">Scotus</w:t>
      </w:r>
      <w:r>
        <w:rPr>
          <w:rFonts w:eastAsia="Times New Roman"/>
          <w:color w:val="000000"/>
          <w:sz w:val="24"/>
          <w:szCs w:val="24"/>
        </w:rPr>
        <w:t xml:space="preserve"> </w:t>
      </w:r>
      <w:r>
        <w:rPr>
          <w:rFonts w:eastAsia="Times New Roman"/>
          <w:color w:val="000000"/>
          <w:sz w:val="24"/>
          <w:szCs w:val="24"/>
        </w:rPr>
        <w:t xml:space="preserve">Erigena</w:t>
      </w:r>
      <w:r>
        <w:rPr>
          <w:rFonts w:eastAsia="Times New Roman"/>
          <w:color w:val="000000"/>
          <w:sz w:val="24"/>
          <w:szCs w:val="24"/>
        </w:rPr>
        <w:t xml:space="preserve">. Unas pocas palabras sobre su justamente famoso trabajo en la División de la Naturaleza deben ser suficiente.</w:t>
      </w:r>
      <w:r>
        <w:rPr>
          <w:color w:val="000000"/>
          <w:sz w:val="24"/>
          <w:szCs w:val="24"/>
        </w:rPr>
      </w:r>
    </w:p>
    <w:p>
      <w:pPr>
        <w:pBdr>
          <w:top w:val="none" w:color="000000" w:sz="0" w:space="0"/>
          <w:left w:val="none" w:color="000000" w:sz="0" w:space="0"/>
          <w:bottom w:val="none" w:color="000000" w:sz="0" w:space="0"/>
          <w:right w:val="none" w:color="000000" w:sz="0" w:space="0"/>
          <w:between w:val="none" w:color="000000" w:sz="0" w:space="0"/>
        </w:pBdr>
        <w:spacing w:after="224" w:line="240" w:lineRule="auto"/>
        <w:ind w:hanging="10" w:left="5"/>
        <w:jc w:val="both"/>
        <w:rPr>
          <w:color w:val="000000"/>
          <w:sz w:val="24"/>
          <w:szCs w:val="24"/>
        </w:rPr>
      </w:pPr>
      <w:r>
        <w:rPr>
          <w:rFonts w:eastAsia="Times New Roman"/>
          <w:color w:val="000000"/>
          <w:sz w:val="24"/>
          <w:szCs w:val="24"/>
        </w:rPr>
        <w:t xml:space="preserve">Erigena</w:t>
      </w:r>
      <w:r>
        <w:rPr>
          <w:rFonts w:eastAsia="Times New Roman"/>
          <w:color w:val="000000"/>
          <w:sz w:val="24"/>
          <w:szCs w:val="24"/>
        </w:rPr>
        <w:t xml:space="preserve">, así como San Denis, era un teólogo cristiano. Cuando </w:t>
      </w:r>
      <w:r>
        <w:rPr>
          <w:rFonts w:eastAsia="Times New Roman"/>
          <w:color w:val="000000"/>
          <w:sz w:val="24"/>
          <w:szCs w:val="24"/>
        </w:rPr>
        <w:t xml:space="preserve">Erigena</w:t>
      </w:r>
      <w:r>
        <w:rPr>
          <w:rFonts w:eastAsia="Times New Roman"/>
          <w:color w:val="000000"/>
          <w:sz w:val="24"/>
          <w:szCs w:val="24"/>
        </w:rPr>
        <w:t xml:space="preserve"> nos habla de las divisiones entre las cosas que son y las que no son, simplemente nos dice lo que las Escrituras enseñan. Él está, dice Gilson, simplemente buscando darnos una interpretación racional del texto bíblico.</w:t>
      </w:r>
      <w:r>
        <w:rPr>
          <w:rStyle w:val="11406"/>
          <w:rFonts w:eastAsia="Times New Roman"/>
          <w:color w:val="000000"/>
          <w:sz w:val="24"/>
          <w:szCs w:val="24"/>
        </w:rPr>
        <w:footnoteReference w:id="230"/>
      </w:r>
      <w:r>
        <w:rPr>
          <w:rFonts w:eastAsia="Times New Roman"/>
          <w:color w:val="000000"/>
          <w:sz w:val="24"/>
          <w:szCs w:val="24"/>
        </w:rPr>
        <w:t xml:space="preserve"> simplemente nos está hablando de Dios y su creación.</w:t>
      </w:r>
      <w:r>
        <w:rPr>
          <w:color w:val="000000"/>
          <w:sz w:val="24"/>
          <w:szCs w:val="24"/>
        </w:rPr>
      </w:r>
    </w:p>
    <w:p>
      <w:pPr>
        <w:pBdr>
          <w:top w:val="none" w:color="000000" w:sz="0" w:space="0"/>
          <w:left w:val="none" w:color="000000" w:sz="0" w:space="0"/>
          <w:bottom w:val="none" w:color="000000" w:sz="0" w:space="0"/>
          <w:right w:val="none" w:color="000000" w:sz="0" w:space="0"/>
          <w:between w:val="none" w:color="000000" w:sz="0" w:space="0"/>
        </w:pBdr>
        <w:spacing w:after="224" w:line="240" w:lineRule="auto"/>
        <w:ind w:hanging="10" w:left="5"/>
        <w:jc w:val="both"/>
        <w:rPr>
          <w:color w:val="000000"/>
          <w:sz w:val="24"/>
          <w:szCs w:val="24"/>
        </w:rPr>
      </w:pPr>
      <w:r>
        <w:rPr>
          <w:rFonts w:eastAsia="Times New Roman"/>
          <w:color w:val="000000"/>
          <w:sz w:val="24"/>
          <w:szCs w:val="24"/>
        </w:rPr>
        <w:t xml:space="preserve">¿Y qué nos dice sobre Dios? Por supuesto, dice </w:t>
      </w:r>
      <w:r>
        <w:rPr>
          <w:rFonts w:eastAsia="Times New Roman"/>
          <w:color w:val="000000"/>
          <w:sz w:val="24"/>
          <w:szCs w:val="24"/>
        </w:rPr>
        <w:t xml:space="preserve">Erigena</w:t>
      </w:r>
      <w:r>
        <w:rPr>
          <w:rFonts w:eastAsia="Times New Roman"/>
          <w:color w:val="000000"/>
          <w:sz w:val="24"/>
          <w:szCs w:val="24"/>
        </w:rPr>
        <w:t xml:space="preserve">, recurrimos a la Biblia para aprender sobre Dios. Allí aprendemos sobre el Dios trino, sobre la creación y sobre la redención. Dice Henry </w:t>
      </w:r>
      <w:r>
        <w:rPr>
          <w:rFonts w:eastAsia="Times New Roman"/>
          <w:color w:val="000000"/>
          <w:sz w:val="24"/>
          <w:szCs w:val="24"/>
        </w:rPr>
        <w:t xml:space="preserve">Bett</w:t>
      </w:r>
      <w:r>
        <w:rPr>
          <w:rFonts w:eastAsia="Times New Roman"/>
          <w:color w:val="000000"/>
          <w:sz w:val="24"/>
          <w:szCs w:val="24"/>
        </w:rPr>
        <w:t xml:space="preserve">: "El sistema de </w:t>
      </w:r>
      <w:r>
        <w:rPr>
          <w:rFonts w:eastAsia="Times New Roman"/>
          <w:color w:val="000000"/>
          <w:sz w:val="24"/>
          <w:szCs w:val="24"/>
        </w:rPr>
        <w:t xml:space="preserve">Erigena</w:t>
      </w:r>
      <w:r>
        <w:rPr>
          <w:rFonts w:eastAsia="Times New Roman"/>
          <w:color w:val="000000"/>
          <w:sz w:val="24"/>
          <w:szCs w:val="24"/>
        </w:rPr>
        <w:t xml:space="preserve"> es esencialmente </w:t>
      </w:r>
      <w:r>
        <w:rPr>
          <w:rFonts w:eastAsia="Times New Roman"/>
          <w:color w:val="000000"/>
          <w:sz w:val="24"/>
          <w:szCs w:val="24"/>
        </w:rPr>
        <w:t xml:space="preserve">cristocéntrico</w:t>
      </w:r>
      <w:r>
        <w:rPr>
          <w:rFonts w:eastAsia="Times New Roman"/>
          <w:color w:val="000000"/>
          <w:sz w:val="24"/>
          <w:szCs w:val="24"/>
        </w:rPr>
        <w:t xml:space="preserve">, ya que el universo se concibe como creado en Cristo y restaurado en Cristo".</w:t>
      </w:r>
      <w:r>
        <w:rPr>
          <w:rFonts w:eastAsia="Times New Roman"/>
          <w:color w:val="000000"/>
          <w:sz w:val="24"/>
          <w:szCs w:val="24"/>
          <w:vertAlign w:val="superscript"/>
        </w:rPr>
        <w:footnoteReference w:id="231"/>
      </w:r>
      <w:r>
        <w:rPr>
          <w:rFonts w:eastAsia="Times New Roman"/>
          <w:color w:val="000000"/>
          <w:sz w:val="24"/>
          <w:szCs w:val="24"/>
        </w:rPr>
        <w:t xml:space="preserve"> Pero </w:t>
      </w:r>
      <w:r>
        <w:rPr>
          <w:rFonts w:eastAsia="Times New Roman"/>
          <w:color w:val="000000"/>
          <w:sz w:val="24"/>
          <w:szCs w:val="24"/>
        </w:rPr>
        <w:t xml:space="preserve">Bett</w:t>
      </w:r>
      <w:r>
        <w:rPr>
          <w:rFonts w:eastAsia="Times New Roman"/>
          <w:color w:val="000000"/>
          <w:sz w:val="24"/>
          <w:szCs w:val="24"/>
        </w:rPr>
        <w:t xml:space="preserve"> añade de inmediato que es el "Logos metafísico más que el Jesús histórico el que está mayormente en los pensamientos de </w:t>
      </w:r>
      <w:r>
        <w:rPr>
          <w:rFonts w:eastAsia="Times New Roman"/>
          <w:color w:val="000000"/>
          <w:sz w:val="24"/>
          <w:szCs w:val="24"/>
        </w:rPr>
        <w:t xml:space="preserve">Erigena</w:t>
      </w:r>
      <w:r>
        <w:rPr>
          <w:rFonts w:eastAsia="Times New Roman"/>
          <w:color w:val="000000"/>
          <w:sz w:val="24"/>
          <w:szCs w:val="24"/>
        </w:rPr>
        <w:t xml:space="preserve">".</w:t>
      </w:r>
      <w:r>
        <w:rPr>
          <w:rFonts w:eastAsia="Times New Roman"/>
          <w:color w:val="000000"/>
          <w:sz w:val="24"/>
          <w:szCs w:val="24"/>
          <w:vertAlign w:val="superscript"/>
        </w:rPr>
        <w:footnoteReference w:id="232"/>
      </w:r>
      <w:r>
        <w:rPr>
          <w:rFonts w:eastAsia="Times New Roman"/>
          <w:color w:val="000000"/>
          <w:sz w:val="24"/>
          <w:szCs w:val="24"/>
        </w:rPr>
        <w:t xml:space="preserve"> </w:t>
      </w:r>
      <w:r>
        <w:rPr>
          <w:rFonts w:eastAsia="Times New Roman"/>
          <w:color w:val="000000"/>
          <w:sz w:val="24"/>
          <w:szCs w:val="24"/>
        </w:rPr>
        <w:t xml:space="preserve">Bett</w:t>
      </w:r>
      <w:r>
        <w:rPr>
          <w:rFonts w:eastAsia="Times New Roman"/>
          <w:color w:val="000000"/>
          <w:sz w:val="24"/>
          <w:szCs w:val="24"/>
        </w:rPr>
        <w:t xml:space="preserve"> habla de "una ausencia de todo sentido histórico en las referencias de </w:t>
      </w:r>
      <w:r>
        <w:rPr>
          <w:rFonts w:eastAsia="Times New Roman"/>
          <w:color w:val="000000"/>
          <w:sz w:val="24"/>
          <w:szCs w:val="24"/>
        </w:rPr>
        <w:t xml:space="preserve">Erigena</w:t>
      </w:r>
      <w:r>
        <w:rPr>
          <w:rFonts w:eastAsia="Times New Roman"/>
          <w:color w:val="000000"/>
          <w:sz w:val="24"/>
          <w:szCs w:val="24"/>
        </w:rPr>
        <w:t xml:space="preserve"> a Cristo".</w:t>
      </w:r>
      <w:r>
        <w:rPr>
          <w:rStyle w:val="11406"/>
          <w:rFonts w:eastAsia="Times New Roman"/>
          <w:color w:val="000000"/>
          <w:sz w:val="24"/>
          <w:szCs w:val="24"/>
        </w:rPr>
        <w:footnoteReference w:id="233"/>
      </w:r>
      <w:r>
        <w:rPr>
          <w:rFonts w:eastAsia="Times New Roman"/>
          <w:color w:val="000000"/>
          <w:sz w:val="24"/>
          <w:szCs w:val="24"/>
        </w:rPr>
        <w:t xml:space="preserve"> Lo que apren</w:t>
      </w:r>
      <w:r>
        <w:rPr>
          <w:rFonts w:eastAsia="Times New Roman"/>
          <w:color w:val="000000"/>
          <w:sz w:val="24"/>
          <w:szCs w:val="24"/>
        </w:rPr>
        <w:t xml:space="preserve">demos por la teología afirmativa de la Escritura debe ser contrarrestado por el hecho de que Dios está infinitamente por encima del hombre. Todo pensamiento humano implica una limitación, y Dios está por encima de todas las limitaciones. Por lo tanto, Dios</w:t>
      </w:r>
      <w:r>
        <w:rPr>
          <w:rFonts w:eastAsia="Times New Roman"/>
          <w:color w:val="000000"/>
          <w:sz w:val="24"/>
          <w:szCs w:val="24"/>
        </w:rPr>
        <w:t xml:space="preserve"> es más que el Bien y más que la bondad. Cada intento que el hombre hace para expresar la naturaleza de Dios por medio de superlativos es, en efecto, para afirmar que Dios es totalmente distinto de cualquier cosa que el hombre pueda afirmar sobre él. Dice </w:t>
      </w:r>
      <w:r>
        <w:rPr>
          <w:rFonts w:eastAsia="Times New Roman"/>
          <w:color w:val="000000"/>
          <w:sz w:val="24"/>
          <w:szCs w:val="24"/>
        </w:rPr>
        <w:t xml:space="preserve">Bett</w:t>
      </w:r>
      <w:r>
        <w:rPr>
          <w:rFonts w:eastAsia="Times New Roman"/>
          <w:color w:val="000000"/>
          <w:sz w:val="24"/>
          <w:szCs w:val="24"/>
        </w:rPr>
        <w:t xml:space="preserve"> resumiendo la opinión de </w:t>
      </w:r>
      <w:r>
        <w:rPr>
          <w:rFonts w:eastAsia="Times New Roman"/>
          <w:color w:val="000000"/>
          <w:sz w:val="24"/>
          <w:szCs w:val="24"/>
        </w:rPr>
        <w:t xml:space="preserve">Erigena</w:t>
      </w:r>
      <w:r>
        <w:rPr>
          <w:rFonts w:eastAsia="Times New Roman"/>
          <w:color w:val="000000"/>
          <w:sz w:val="24"/>
          <w:szCs w:val="24"/>
        </w:rPr>
        <w:t xml:space="preserve">: "Dios está más allá de todas las palabras y de todos los pensamientos, porque supera todo el intelecto, y es más conocido por el no saber, y es más negado en todas las cosas que afirmado".</w:t>
      </w:r>
      <w:r>
        <w:rPr>
          <w:rFonts w:eastAsia="Times New Roman"/>
          <w:color w:val="000000"/>
          <w:sz w:val="24"/>
          <w:szCs w:val="24"/>
          <w:vertAlign w:val="superscript"/>
        </w:rPr>
        <w:footnoteReference w:id="234"/>
      </w:r>
      <w:r>
        <w:rPr>
          <w:rFonts w:eastAsia="Times New Roman"/>
          <w:color w:val="000000"/>
          <w:sz w:val="24"/>
          <w:szCs w:val="24"/>
        </w:rPr>
        <w:t xml:space="preserve"> Todas las distinciones que hacemos cuando hablamos de Dios no están en Dios; sólo están en nuestro pensamiento de Dios.</w:t>
      </w:r>
      <w:r>
        <w:rPr>
          <w:rFonts w:eastAsia="Times New Roman"/>
          <w:color w:val="000000"/>
          <w:sz w:val="24"/>
          <w:szCs w:val="24"/>
          <w:vertAlign w:val="superscript"/>
        </w:rPr>
        <w:footnoteReference w:id="235"/>
      </w:r>
      <w:r>
        <w:rPr>
          <w:rFonts w:eastAsia="Times New Roman"/>
          <w:color w:val="000000"/>
          <w:sz w:val="24"/>
          <w:szCs w:val="24"/>
        </w:rPr>
        <w:t xml:space="preserve"> Como para anticiparse a Karl Barth, </w:t>
      </w:r>
      <w:r>
        <w:rPr>
          <w:rFonts w:eastAsia="Times New Roman"/>
          <w:color w:val="000000"/>
          <w:sz w:val="24"/>
          <w:szCs w:val="24"/>
        </w:rPr>
        <w:t xml:space="preserve">Erigena</w:t>
      </w:r>
      <w:r>
        <w:rPr>
          <w:rFonts w:eastAsia="Times New Roman"/>
          <w:color w:val="000000"/>
          <w:sz w:val="24"/>
          <w:szCs w:val="24"/>
        </w:rPr>
        <w:t xml:space="preserve"> afirma una y otra vez que Dios está más allá de todo lo que el hombre pueda decir de él, ya sea por la vía de la negación o por la vía de la afirmación.</w:t>
      </w:r>
      <w:r>
        <w:rPr>
          <w:color w:val="000000"/>
          <w:sz w:val="24"/>
          <w:szCs w:val="24"/>
        </w:rPr>
      </w:r>
    </w:p>
    <w:p>
      <w:pPr>
        <w:pBdr>
          <w:top w:val="none" w:color="000000" w:sz="0" w:space="0"/>
          <w:left w:val="none" w:color="000000" w:sz="0" w:space="0"/>
          <w:bottom w:val="none" w:color="000000" w:sz="0" w:space="0"/>
          <w:right w:val="none" w:color="000000" w:sz="0" w:space="0"/>
          <w:between w:val="none" w:color="000000" w:sz="0" w:space="0"/>
        </w:pBdr>
        <w:spacing w:after="4" w:line="240" w:lineRule="auto"/>
        <w:ind w:hanging="10" w:left="5"/>
        <w:jc w:val="both"/>
        <w:rPr>
          <w:color w:val="000000"/>
          <w:sz w:val="24"/>
          <w:szCs w:val="24"/>
        </w:rPr>
      </w:pPr>
      <w:r>
        <w:rPr>
          <w:rFonts w:eastAsia="Times New Roman"/>
          <w:color w:val="000000"/>
          <w:sz w:val="24"/>
          <w:szCs w:val="24"/>
        </w:rPr>
        <w:t xml:space="preserve">Cuando entonces </w:t>
      </w:r>
      <w:r>
        <w:rPr>
          <w:rFonts w:eastAsia="Times New Roman"/>
          <w:color w:val="000000"/>
          <w:sz w:val="24"/>
          <w:szCs w:val="24"/>
        </w:rPr>
        <w:t xml:space="preserve">Erigena</w:t>
      </w:r>
      <w:r>
        <w:rPr>
          <w:rFonts w:eastAsia="Times New Roman"/>
          <w:color w:val="000000"/>
          <w:sz w:val="24"/>
          <w:szCs w:val="24"/>
        </w:rPr>
        <w:t xml:space="preserve"> habla de la creación del mundo por Dios está "creación" es de hecho una emanación. El bien </w:t>
      </w:r>
      <w:r>
        <w:rPr>
          <w:rFonts w:eastAsia="Times New Roman"/>
          <w:color w:val="000000"/>
          <w:sz w:val="24"/>
          <w:szCs w:val="24"/>
        </w:rPr>
        <w:t xml:space="preserve">superesencial</w:t>
      </w:r>
      <w:r>
        <w:rPr>
          <w:rFonts w:eastAsia="Times New Roman"/>
          <w:color w:val="000000"/>
          <w:sz w:val="24"/>
          <w:szCs w:val="24"/>
        </w:rPr>
        <w:t xml:space="preserve">, que está por encima de todas nuestras distinciones y se basta a sí mismo, resulta ser también la fuente de todo lo que existe en el mundo. El principio de plenitud opera tanto en </w:t>
      </w:r>
      <w:r>
        <w:rPr>
          <w:rFonts w:eastAsia="Times New Roman"/>
          <w:color w:val="000000"/>
          <w:sz w:val="24"/>
          <w:szCs w:val="24"/>
        </w:rPr>
        <w:t xml:space="preserve">Erigena</w:t>
      </w:r>
      <w:r>
        <w:rPr>
          <w:rFonts w:eastAsia="Times New Roman"/>
          <w:color w:val="000000"/>
          <w:sz w:val="24"/>
          <w:szCs w:val="24"/>
        </w:rPr>
        <w:t xml:space="preserve"> como en San Dionisio y en Plotino. "La esencia de todas las cosas </w:t>
      </w:r>
      <w:r>
        <w:rPr>
          <w:rFonts w:eastAsia="Times New Roman"/>
          <w:color w:val="000000"/>
          <w:sz w:val="24"/>
          <w:szCs w:val="24"/>
        </w:rPr>
        <w:t xml:space="preserve">no es más que el conocimiento de ellas en la mente de Dios. Nihil </w:t>
      </w:r>
      <w:r>
        <w:rPr>
          <w:rFonts w:eastAsia="Times New Roman"/>
          <w:color w:val="000000"/>
          <w:sz w:val="24"/>
          <w:szCs w:val="24"/>
        </w:rPr>
        <w:t xml:space="preserve">enim</w:t>
      </w:r>
      <w:r>
        <w:rPr>
          <w:rFonts w:eastAsia="Times New Roman"/>
          <w:color w:val="000000"/>
          <w:sz w:val="24"/>
          <w:szCs w:val="24"/>
        </w:rPr>
        <w:t xml:space="preserve"> </w:t>
      </w:r>
      <w:r>
        <w:rPr>
          <w:rFonts w:eastAsia="Times New Roman"/>
          <w:color w:val="000000"/>
          <w:sz w:val="24"/>
          <w:szCs w:val="24"/>
        </w:rPr>
        <w:t xml:space="preserve">est</w:t>
      </w:r>
      <w:r>
        <w:rPr>
          <w:rFonts w:eastAsia="Times New Roman"/>
          <w:color w:val="000000"/>
          <w:sz w:val="24"/>
          <w:szCs w:val="24"/>
        </w:rPr>
        <w:t xml:space="preserve"> </w:t>
      </w:r>
      <w:r>
        <w:rPr>
          <w:rFonts w:eastAsia="Times New Roman"/>
          <w:color w:val="000000"/>
          <w:sz w:val="24"/>
          <w:szCs w:val="24"/>
        </w:rPr>
        <w:t xml:space="preserve">aliud</w:t>
      </w:r>
      <w:r>
        <w:rPr>
          <w:rFonts w:eastAsia="Times New Roman"/>
          <w:color w:val="000000"/>
          <w:sz w:val="24"/>
          <w:szCs w:val="24"/>
        </w:rPr>
        <w:t xml:space="preserve"> </w:t>
      </w:r>
      <w:r>
        <w:rPr>
          <w:rFonts w:eastAsia="Times New Roman"/>
          <w:color w:val="000000"/>
          <w:sz w:val="24"/>
          <w:szCs w:val="24"/>
        </w:rPr>
        <w:t xml:space="preserve">omnium</w:t>
      </w:r>
      <w:r>
        <w:rPr>
          <w:rFonts w:eastAsia="Times New Roman"/>
          <w:color w:val="000000"/>
          <w:sz w:val="24"/>
          <w:szCs w:val="24"/>
        </w:rPr>
        <w:t xml:space="preserve"> </w:t>
      </w:r>
      <w:r>
        <w:rPr>
          <w:rFonts w:eastAsia="Times New Roman"/>
          <w:color w:val="000000"/>
          <w:sz w:val="24"/>
          <w:szCs w:val="24"/>
        </w:rPr>
        <w:t xml:space="preserve">essentia</w:t>
      </w:r>
      <w:r>
        <w:rPr>
          <w:rFonts w:eastAsia="Times New Roman"/>
          <w:color w:val="000000"/>
          <w:sz w:val="24"/>
          <w:szCs w:val="24"/>
        </w:rPr>
        <w:t xml:space="preserve">, </w:t>
      </w:r>
      <w:r>
        <w:rPr>
          <w:rFonts w:eastAsia="Times New Roman"/>
          <w:color w:val="000000"/>
          <w:sz w:val="24"/>
          <w:szCs w:val="24"/>
        </w:rPr>
        <w:t xml:space="preserve">nisi</w:t>
      </w:r>
      <w:r>
        <w:rPr>
          <w:rFonts w:eastAsia="Times New Roman"/>
          <w:color w:val="000000"/>
          <w:sz w:val="24"/>
          <w:szCs w:val="24"/>
        </w:rPr>
        <w:t xml:space="preserve"> </w:t>
      </w:r>
      <w:r>
        <w:rPr>
          <w:rFonts w:eastAsia="Times New Roman"/>
          <w:color w:val="000000"/>
          <w:sz w:val="24"/>
          <w:szCs w:val="24"/>
        </w:rPr>
        <w:t xml:space="preserve">omnium</w:t>
      </w:r>
      <w:r>
        <w:rPr>
          <w:rFonts w:eastAsia="Times New Roman"/>
          <w:color w:val="000000"/>
          <w:sz w:val="24"/>
          <w:szCs w:val="24"/>
        </w:rPr>
        <w:t xml:space="preserve"> in divina </w:t>
      </w:r>
      <w:r>
        <w:rPr>
          <w:rFonts w:eastAsia="Times New Roman"/>
          <w:color w:val="000000"/>
          <w:sz w:val="24"/>
          <w:szCs w:val="24"/>
        </w:rPr>
        <w:t xml:space="preserve">sapientia</w:t>
      </w:r>
      <w:r>
        <w:rPr>
          <w:rFonts w:eastAsia="Times New Roman"/>
          <w:color w:val="000000"/>
          <w:sz w:val="24"/>
          <w:szCs w:val="24"/>
        </w:rPr>
        <w:t xml:space="preserve"> </w:t>
      </w:r>
      <w:r>
        <w:rPr>
          <w:rFonts w:eastAsia="Times New Roman"/>
          <w:color w:val="000000"/>
          <w:sz w:val="24"/>
          <w:szCs w:val="24"/>
        </w:rPr>
        <w:t xml:space="preserve">cognitio</w:t>
      </w:r>
      <w:r>
        <w:rPr>
          <w:rFonts w:eastAsia="Times New Roman"/>
          <w:color w:val="000000"/>
          <w:sz w:val="24"/>
          <w:szCs w:val="24"/>
          <w:vertAlign w:val="superscript"/>
        </w:rPr>
        <w:footnoteReference w:id="236"/>
      </w:r>
      <w:r>
        <w:rPr>
          <w:rFonts w:eastAsia="Times New Roman"/>
          <w:color w:val="000000"/>
          <w:sz w:val="24"/>
          <w:szCs w:val="24"/>
        </w:rPr>
        <w:t xml:space="preserve">. El argumento de </w:t>
      </w:r>
      <w:r>
        <w:rPr>
          <w:rFonts w:eastAsia="Times New Roman"/>
          <w:color w:val="000000"/>
          <w:sz w:val="24"/>
          <w:szCs w:val="24"/>
        </w:rPr>
        <w:t xml:space="preserve">Lovejoy</w:t>
      </w:r>
      <w:r>
        <w:rPr>
          <w:rFonts w:eastAsia="Times New Roman"/>
          <w:color w:val="000000"/>
          <w:sz w:val="24"/>
          <w:szCs w:val="24"/>
        </w:rPr>
        <w:t xml:space="preserve"> de que el racionalismo del principio de plenitud, tal y como lo utilizan hombres como Plotino y San Dionisio, es tan determinante como el de Spinoza, se manifiesta con la mayor claridad en el pensamiento de </w:t>
      </w:r>
      <w:r>
        <w:rPr>
          <w:rFonts w:eastAsia="Times New Roman"/>
          <w:color w:val="000000"/>
          <w:sz w:val="24"/>
          <w:szCs w:val="24"/>
        </w:rPr>
        <w:t xml:space="preserve">Erigena</w:t>
      </w:r>
      <w:r>
        <w:rPr>
          <w:rFonts w:eastAsia="Times New Roman"/>
          <w:color w:val="000000"/>
          <w:sz w:val="24"/>
          <w:szCs w:val="24"/>
        </w:rPr>
        <w:t xml:space="preserve">. El significado final de este hecho es evidente cuando vemos que según </w:t>
      </w:r>
      <w:r>
        <w:rPr>
          <w:rFonts w:eastAsia="Times New Roman"/>
          <w:color w:val="000000"/>
          <w:sz w:val="24"/>
          <w:szCs w:val="24"/>
        </w:rPr>
        <w:t xml:space="preserve">Erigena</w:t>
      </w:r>
      <w:r>
        <w:rPr>
          <w:rFonts w:eastAsia="Times New Roman"/>
          <w:color w:val="000000"/>
          <w:sz w:val="24"/>
          <w:szCs w:val="24"/>
        </w:rPr>
        <w:t xml:space="preserve"> la salvación de todos los hombres, como fue realizada por Cristo y como se muestra en su resurrección, tiene lugar en la fuerza del poder de la naturaleza, la virtud </w:t>
      </w:r>
      <w:r>
        <w:rPr>
          <w:rFonts w:eastAsia="Times New Roman"/>
          <w:color w:val="000000"/>
          <w:sz w:val="24"/>
          <w:szCs w:val="24"/>
        </w:rPr>
        <w:t xml:space="preserve">naturali</w:t>
      </w:r>
      <w:r>
        <w:rPr>
          <w:rFonts w:eastAsia="Times New Roman"/>
          <w:color w:val="000000"/>
          <w:sz w:val="24"/>
          <w:szCs w:val="24"/>
          <w:vertAlign w:val="superscript"/>
        </w:rPr>
        <w:footnoteReference w:id="237"/>
      </w:r>
      <w:r>
        <w:rPr>
          <w:rFonts w:eastAsia="Times New Roman"/>
          <w:color w:val="000000"/>
          <w:sz w:val="24"/>
          <w:szCs w:val="24"/>
        </w:rPr>
        <w:t xml:space="preserve">. Dios se realiza a sí mismo a través del universo.</w:t>
      </w:r>
      <w:r>
        <w:rPr>
          <w:rFonts w:eastAsia="Times New Roman"/>
          <w:color w:val="000000"/>
          <w:sz w:val="24"/>
          <w:szCs w:val="24"/>
          <w:vertAlign w:val="superscript"/>
        </w:rPr>
        <w:footnoteReference w:id="238"/>
      </w:r>
      <w:r>
        <w:rPr>
          <w:color w:val="000000"/>
          <w:sz w:val="24"/>
          <w:szCs w:val="24"/>
        </w:rPr>
      </w:r>
    </w:p>
    <w:p>
      <w:pPr>
        <w:pStyle w:val="11222"/>
        <w:pBdr/>
        <w:spacing/>
        <w:ind/>
        <w:rPr>
          <w:rFonts w:ascii="Arial" w:hAnsi="Arial" w:cs="Arial"/>
          <w:sz w:val="24"/>
          <w:szCs w:val="24"/>
        </w:rPr>
      </w:pPr>
      <w:r>
        <w:rPr>
          <w:rFonts w:ascii="Arial" w:hAnsi="Arial" w:eastAsia="Times New Roman" w:cs="Arial"/>
          <w:sz w:val="24"/>
          <w:szCs w:val="24"/>
        </w:rPr>
        <w:t xml:space="preserve">4. Teología natural</w:t>
      </w:r>
      <w:r>
        <w:rPr>
          <w:rFonts w:ascii="Arial" w:hAnsi="Arial" w:cs="Arial"/>
          <w:sz w:val="24"/>
          <w:szCs w:val="24"/>
        </w:rPr>
      </w:r>
    </w:p>
    <w:p>
      <w:pPr>
        <w:pBdr>
          <w:top w:val="none" w:color="000000" w:sz="0" w:space="0"/>
          <w:left w:val="none" w:color="000000" w:sz="0" w:space="0"/>
          <w:bottom w:val="none" w:color="000000" w:sz="0" w:space="0"/>
          <w:right w:val="none" w:color="000000" w:sz="0" w:space="0"/>
          <w:between w:val="none" w:color="000000" w:sz="0" w:space="0"/>
        </w:pBdr>
        <w:spacing w:after="224" w:line="240" w:lineRule="auto"/>
        <w:ind w:hanging="10" w:left="5"/>
        <w:jc w:val="both"/>
        <w:rPr>
          <w:color w:val="000000"/>
          <w:sz w:val="24"/>
          <w:szCs w:val="24"/>
        </w:rPr>
      </w:pPr>
      <w:r>
        <w:rPr>
          <w:rFonts w:eastAsia="Times New Roman"/>
          <w:color w:val="000000"/>
          <w:sz w:val="24"/>
          <w:szCs w:val="24"/>
        </w:rPr>
        <w:t xml:space="preserve">Ya se ha hecho evidente por lo que se ha dicho en la sección anterior que el Dios inefable, que no tiene carácter conocible, sin embargo, de alguna manera se manifiesta en el mundo. Es una necesidad interna de este Dios revelarse a </w:t>
      </w:r>
      <w:r>
        <w:rPr>
          <w:rFonts w:eastAsia="Times New Roman"/>
          <w:color w:val="000000"/>
          <w:sz w:val="24"/>
          <w:szCs w:val="24"/>
        </w:rPr>
        <w:t xml:space="preserve">sí mismo. Sin embargo, el mundo en el que se manifiesta no es lo que es exclusivamente en virtud de su procedencia de este dios. Hay un principio de no-ser frente a este Dios que contribuye de manera original a la naturaleza del mundo. Para estar seguros, </w:t>
      </w:r>
      <w:r>
        <w:rPr>
          <w:rFonts w:eastAsia="Times New Roman"/>
          <w:color w:val="000000"/>
          <w:sz w:val="24"/>
          <w:szCs w:val="24"/>
        </w:rPr>
        <w:t xml:space="preserve">Erigena</w:t>
      </w:r>
      <w:r>
        <w:rPr>
          <w:rFonts w:eastAsia="Times New Roman"/>
          <w:color w:val="000000"/>
          <w:sz w:val="24"/>
          <w:szCs w:val="24"/>
        </w:rPr>
        <w:t xml:space="preserve"> dice que el mundo es simplemente lo que es en virtud del conocimiento de Dios. Y </w:t>
      </w:r>
      <w:r>
        <w:rPr>
          <w:rFonts w:eastAsia="Times New Roman"/>
          <w:color w:val="000000"/>
          <w:sz w:val="24"/>
          <w:szCs w:val="24"/>
        </w:rPr>
        <w:t xml:space="preserve">Erigena</w:t>
      </w:r>
      <w:r>
        <w:rPr>
          <w:rFonts w:eastAsia="Times New Roman"/>
          <w:color w:val="000000"/>
          <w:sz w:val="24"/>
          <w:szCs w:val="24"/>
        </w:rPr>
        <w:t xml:space="preserve"> no hace más que expresar aquí el determinismo que hereda en el principio de plenitud que controla su pensamiento. Pero en lo</w:t>
      </w:r>
      <w:r>
        <w:rPr>
          <w:rFonts w:eastAsia="Times New Roman"/>
          <w:color w:val="000000"/>
          <w:sz w:val="24"/>
          <w:szCs w:val="24"/>
        </w:rPr>
        <w:t xml:space="preserve">s tiempos de Plotino y sus seguidores los hombres estaban ansiosos por mostrar al mundo cristiano que eran ellos y no los cristianos los que realmente tenían una filosofía inteligible de la historia. La filosofía, argumentaban, en efecto apuntaba al mundo </w:t>
      </w:r>
      <w:r>
        <w:rPr>
          <w:rFonts w:eastAsia="Times New Roman"/>
          <w:color w:val="000000"/>
          <w:sz w:val="24"/>
          <w:szCs w:val="24"/>
        </w:rPr>
        <w:t xml:space="preserve">ideal</w:t>
      </w:r>
      <w:r>
        <w:rPr>
          <w:rFonts w:eastAsia="Times New Roman"/>
          <w:color w:val="000000"/>
          <w:sz w:val="24"/>
          <w:szCs w:val="24"/>
        </w:rPr>
        <w:t xml:space="preserve"> pero apuntaba a este trabajo ideal como el principio de explicación de este mundo. Desafortunadamente Plotino y sus seguidores tuvieron que apelar a la idea de la pura contingencia para ayudar en su explicación d</w:t>
      </w:r>
      <w:r>
        <w:rPr>
          <w:rFonts w:eastAsia="Times New Roman"/>
          <w:color w:val="000000"/>
          <w:sz w:val="24"/>
          <w:szCs w:val="24"/>
        </w:rPr>
        <w:t xml:space="preserve">el mundo de los cambios. Sin este principio de contingencia los hechos del espacio y el tiempo serían, en su base, irreales. Pero con el principio de contingencia como correlativo al principio de determinismo este mundo se hizo completamente ininteligible.</w:t>
      </w:r>
      <w:r>
        <w:rPr>
          <w:color w:val="000000"/>
          <w:sz w:val="24"/>
          <w:szCs w:val="24"/>
        </w:rPr>
      </w:r>
    </w:p>
    <w:p>
      <w:pPr>
        <w:pBdr>
          <w:top w:val="none" w:color="000000" w:sz="0" w:space="0"/>
          <w:left w:val="none" w:color="000000" w:sz="0" w:space="0"/>
          <w:bottom w:val="none" w:color="000000" w:sz="0" w:space="0"/>
          <w:right w:val="none" w:color="000000" w:sz="0" w:space="0"/>
          <w:between w:val="none" w:color="000000" w:sz="0" w:space="0"/>
        </w:pBdr>
        <w:spacing w:after="224" w:line="240" w:lineRule="auto"/>
        <w:ind w:hanging="10" w:left="5"/>
        <w:jc w:val="both"/>
        <w:rPr>
          <w:color w:val="000000"/>
          <w:sz w:val="24"/>
          <w:szCs w:val="24"/>
        </w:rPr>
      </w:pPr>
      <w:r>
        <w:rPr>
          <w:rFonts w:eastAsia="Times New Roman"/>
          <w:color w:val="000000"/>
          <w:sz w:val="24"/>
          <w:szCs w:val="24"/>
        </w:rPr>
        <w:t xml:space="preserve">Los primeros teólogos cristianos no estaban alertas a este hecho. Con demasiada frecuencia no se dieron cuenta de que una vez que estuvieron de acuerdo en que su noción de la incomprensibilidad de Dios era la misma, en efecto, que</w:t>
      </w:r>
      <w:r>
        <w:rPr>
          <w:rFonts w:eastAsia="Times New Roman"/>
          <w:color w:val="000000"/>
          <w:sz w:val="24"/>
          <w:szCs w:val="24"/>
        </w:rPr>
        <w:t xml:space="preserve"> la idea de la falta de nombre de Dios que sostenían los griegos, los gnósticos y Plotino, que entonces podían lógicamente ser obligados a negar todo el significado de la aparición de Cristo en la historia. El Dios del Cristianismo no es un Dios sin nombre</w:t>
      </w:r>
      <w:r>
        <w:rPr>
          <w:rFonts w:eastAsia="Times New Roman"/>
          <w:color w:val="000000"/>
          <w:sz w:val="24"/>
          <w:szCs w:val="24"/>
        </w:rPr>
        <w:t xml:space="preserve">. Se conoce a sí mismo exhaustivamente. Por lo tanto, sus criaturas también lo conocen. No pueden evitar conocerlo. No lo conocen, para estar seguros, exhaustivamente. Dios no es completamente comprensible para ellos. Eso es lo que se quiere decir cuando e</w:t>
      </w:r>
      <w:r>
        <w:rPr>
          <w:rFonts w:eastAsia="Times New Roman"/>
          <w:color w:val="000000"/>
          <w:sz w:val="24"/>
          <w:szCs w:val="24"/>
        </w:rPr>
        <w:t xml:space="preserve">n términos del principio cristiano se dice que Dios es incomprensible para el hombre. Esta visión de la incomprensión de Dios es lo opuesto a la noción de la incomprensión de Dios involucrada en el principio de plenitud. En este último, Dios es totalmente </w:t>
      </w:r>
      <w:r>
        <w:rPr>
          <w:rFonts w:eastAsia="Times New Roman"/>
          <w:color w:val="000000"/>
          <w:sz w:val="24"/>
          <w:szCs w:val="24"/>
        </w:rPr>
        <w:t xml:space="preserve">desconocido e incognoscible para sí mismo. Sobre esta base, la realidad última no tiene ningún sentido. Si el hombre dice que el mundo tiene significado para él en términos de tal dios, se está engañando a sí mismo. Desde este punto de vista, ningún hecho </w:t>
      </w:r>
      <w:r>
        <w:rPr>
          <w:rFonts w:eastAsia="Times New Roman"/>
          <w:color w:val="000000"/>
          <w:sz w:val="24"/>
          <w:szCs w:val="24"/>
        </w:rPr>
        <w:t xml:space="preserve">de la historia puede ser inteligentemente relacionado con ningún otro hecho de la historia. Ciertamente toda la obra de creación y redención es entonces una farsa colosal, una construcción puramente imaginaria en las nubes por parte del hombre.</w:t>
      </w:r>
      <w:r>
        <w:rPr>
          <w:color w:val="000000"/>
          <w:sz w:val="24"/>
          <w:szCs w:val="24"/>
        </w:rPr>
      </w:r>
    </w:p>
    <w:p>
      <w:pPr>
        <w:pBdr>
          <w:top w:val="none" w:color="000000" w:sz="0" w:space="0"/>
          <w:left w:val="none" w:color="000000" w:sz="0" w:space="0"/>
          <w:bottom w:val="none" w:color="000000" w:sz="0" w:space="0"/>
          <w:right w:val="none" w:color="000000" w:sz="0" w:space="0"/>
          <w:between w:val="none" w:color="000000" w:sz="0" w:space="0"/>
        </w:pBdr>
        <w:spacing w:after="224" w:line="240" w:lineRule="auto"/>
        <w:ind w:hanging="10" w:left="5"/>
        <w:jc w:val="both"/>
        <w:rPr>
          <w:color w:val="000000"/>
          <w:sz w:val="24"/>
          <w:szCs w:val="24"/>
        </w:rPr>
      </w:pPr>
      <w:r>
        <w:rPr>
          <w:rFonts w:eastAsia="Times New Roman"/>
          <w:color w:val="000000"/>
          <w:sz w:val="24"/>
          <w:szCs w:val="24"/>
        </w:rPr>
        <w:t xml:space="preserve">La teología natural que por necesidad acompaña a esta teología negativa está bien ex</w:t>
      </w:r>
      <w:r>
        <w:rPr>
          <w:rFonts w:eastAsia="Times New Roman"/>
          <w:color w:val="000000"/>
          <w:sz w:val="24"/>
          <w:szCs w:val="24"/>
        </w:rPr>
        <w:t xml:space="preserve">presada por Plotino y sus seguidores cuando todos dicen que los hechos de este mundo deben participar de alguna manera en la unidad del mundo ideal. Si esta teología natural debe tener alguna racionalidad en ella, entonces debe ser en términos del aspecto </w:t>
      </w:r>
      <w:r>
        <w:rPr>
          <w:rFonts w:eastAsia="Times New Roman"/>
          <w:color w:val="000000"/>
          <w:sz w:val="24"/>
          <w:szCs w:val="24"/>
        </w:rPr>
        <w:t xml:space="preserve">parmenidiano</w:t>
      </w:r>
      <w:r>
        <w:rPr>
          <w:rFonts w:eastAsia="Times New Roman"/>
          <w:color w:val="000000"/>
          <w:sz w:val="24"/>
          <w:szCs w:val="24"/>
        </w:rPr>
        <w:t xml:space="preserve"> del principio de plenitud. Y el aspecto </w:t>
      </w:r>
      <w:r>
        <w:rPr>
          <w:rFonts w:eastAsia="Times New Roman"/>
          <w:color w:val="000000"/>
          <w:sz w:val="24"/>
          <w:szCs w:val="24"/>
        </w:rPr>
        <w:t xml:space="preserve">parmenidiano</w:t>
      </w:r>
      <w:r>
        <w:rPr>
          <w:rFonts w:eastAsia="Times New Roman"/>
          <w:color w:val="000000"/>
          <w:sz w:val="24"/>
          <w:szCs w:val="24"/>
        </w:rPr>
        <w:t xml:space="preserve"> de este principio lleva a la idea de la absorción de lo temporal en lo eterno sin residuo. Discutiremos este punto con más detalle cuando tratemos con Tomás de Aquino. Por el momento es nuestro propósito enfatizar la interdependencia de los princi</w:t>
      </w:r>
      <w:r>
        <w:rPr>
          <w:rFonts w:eastAsia="Times New Roman"/>
          <w:color w:val="000000"/>
          <w:sz w:val="24"/>
          <w:szCs w:val="24"/>
        </w:rPr>
        <w:t xml:space="preserve">pios de la teología negativa y natural. Un Dios totalmente desconocido se basa en la idea de que el mundo ha surgido por accidente de este Dios y sólo lo manifiesta contradiciéndolo. Si el Dios del principio de plenitud existe realmente y gobierna el mundo</w:t>
      </w:r>
      <w:r>
        <w:rPr>
          <w:rFonts w:eastAsia="Times New Roman"/>
          <w:color w:val="000000"/>
          <w:sz w:val="24"/>
          <w:szCs w:val="24"/>
        </w:rPr>
        <w:t xml:space="preserve">, entonces el mundo es, por necesidad, lo que este Dios de necesidad debe hacer. Esto conduce al determinismo puro. El mundo, por lo tanto, debe ser aquel en el que, por un lado, Dios se revela totalmente y, por otro, en el que Dios está totalmente oculto.</w:t>
      </w:r>
      <w:r>
        <w:rPr>
          <w:color w:val="000000"/>
          <w:sz w:val="24"/>
          <w:szCs w:val="24"/>
        </w:rPr>
      </w:r>
    </w:p>
    <w:p>
      <w:pPr>
        <w:pBdr>
          <w:top w:val="none" w:color="000000" w:sz="0" w:space="0"/>
          <w:left w:val="none" w:color="000000" w:sz="0" w:space="0"/>
          <w:bottom w:val="none" w:color="000000" w:sz="0" w:space="0"/>
          <w:right w:val="none" w:color="000000" w:sz="0" w:space="0"/>
          <w:between w:val="none" w:color="000000" w:sz="0" w:space="0"/>
        </w:pBdr>
        <w:spacing w:after="262" w:line="240" w:lineRule="auto"/>
        <w:ind w:hanging="10" w:left="5"/>
        <w:jc w:val="both"/>
        <w:rPr>
          <w:color w:val="000000"/>
          <w:sz w:val="24"/>
          <w:szCs w:val="24"/>
        </w:rPr>
      </w:pPr>
      <w:r>
        <w:rPr>
          <w:rFonts w:eastAsia="Times New Roman"/>
          <w:color w:val="000000"/>
          <w:sz w:val="24"/>
          <w:szCs w:val="24"/>
        </w:rPr>
        <w:t xml:space="preserve">No fue hasta que Agustín vio claramente el hecho de que Dios es lo que la Escri</w:t>
      </w:r>
      <w:r>
        <w:rPr>
          <w:rFonts w:eastAsia="Times New Roman"/>
          <w:color w:val="000000"/>
          <w:sz w:val="24"/>
          <w:szCs w:val="24"/>
        </w:rPr>
        <w:t xml:space="preserve">tura dice que es, la luz en la que no hay oscuridad, cuando vio claramente que el mundo es lo que la Biblia dice que es, el teatro de la obra creativa y redentora del Hijo de Dios e Hijo del hombre, que esta combinación de teología negativa y teología natu</w:t>
      </w:r>
      <w:r>
        <w:rPr>
          <w:rFonts w:eastAsia="Times New Roman"/>
          <w:color w:val="000000"/>
          <w:sz w:val="24"/>
          <w:szCs w:val="24"/>
        </w:rPr>
        <w:t xml:space="preserve">ral fue desafiada a un duelo. Por supuesto, como se ha dicho repetidamente, el mismo Agustín se confundía a menudo en el tema final. Pero que él lo vio, y en sus escritos posteriores lo vio claramente, no se puede dudar. Cada uno a su manera, hombres como </w:t>
      </w:r>
      <w:r>
        <w:rPr>
          <w:rFonts w:eastAsia="Times New Roman"/>
          <w:color w:val="000000"/>
          <w:sz w:val="24"/>
          <w:szCs w:val="24"/>
        </w:rPr>
        <w:t xml:space="preserve">Lovejoy</w:t>
      </w:r>
      <w:r>
        <w:rPr>
          <w:rFonts w:eastAsia="Times New Roman"/>
          <w:color w:val="000000"/>
          <w:sz w:val="24"/>
          <w:szCs w:val="24"/>
        </w:rPr>
        <w:t xml:space="preserve">, Gilson y </w:t>
      </w:r>
      <w:r>
        <w:rPr>
          <w:rFonts w:eastAsia="Times New Roman"/>
          <w:color w:val="000000"/>
          <w:sz w:val="24"/>
          <w:szCs w:val="24"/>
        </w:rPr>
        <w:t xml:space="preserve">Kroner</w:t>
      </w:r>
      <w:r>
        <w:rPr>
          <w:rFonts w:eastAsia="Times New Roman"/>
          <w:color w:val="000000"/>
          <w:sz w:val="24"/>
          <w:szCs w:val="24"/>
        </w:rPr>
        <w:t xml:space="preserve"> no tienen ojo para este hecho. Es por este fracaso en ver el contraste básico que no pueden describir el conflicto de la Edad Media como lo que realmente fue.</w:t>
      </w:r>
      <w:r>
        <w:rPr>
          <w:color w:val="000000"/>
          <w:sz w:val="24"/>
          <w:szCs w:val="24"/>
        </w:rPr>
      </w:r>
    </w:p>
    <w:p>
      <w:pPr>
        <w:pStyle w:val="11222"/>
        <w:pBdr/>
        <w:spacing/>
        <w:ind/>
        <w:rPr>
          <w:rFonts w:ascii="Arial" w:hAnsi="Arial" w:cs="Arial"/>
          <w:sz w:val="24"/>
          <w:szCs w:val="24"/>
        </w:rPr>
      </w:pPr>
      <w:r>
        <w:rPr>
          <w:rFonts w:ascii="Arial" w:hAnsi="Arial" w:eastAsia="Times New Roman" w:cs="Arial"/>
          <w:sz w:val="24"/>
          <w:szCs w:val="24"/>
        </w:rPr>
        <w:t xml:space="preserve">5. Teología mística</w:t>
      </w:r>
      <w:r>
        <w:rPr>
          <w:rFonts w:ascii="Arial" w:hAnsi="Arial" w:cs="Arial"/>
          <w:sz w:val="24"/>
          <w:szCs w:val="24"/>
        </w:rPr>
      </w:r>
    </w:p>
    <w:p>
      <w:pPr>
        <w:pBdr>
          <w:top w:val="none" w:color="000000" w:sz="0" w:space="0"/>
          <w:left w:val="none" w:color="000000" w:sz="0" w:space="0"/>
          <w:bottom w:val="none" w:color="000000" w:sz="0" w:space="0"/>
          <w:right w:val="none" w:color="000000" w:sz="0" w:space="0"/>
          <w:between w:val="none" w:color="000000" w:sz="0" w:space="0"/>
        </w:pBdr>
        <w:spacing w:after="224" w:line="240" w:lineRule="auto"/>
        <w:ind w:hanging="10" w:left="5"/>
        <w:jc w:val="both"/>
        <w:rPr>
          <w:color w:val="000000"/>
          <w:sz w:val="24"/>
          <w:szCs w:val="24"/>
        </w:rPr>
      </w:pPr>
      <w:r>
        <w:rPr>
          <w:rFonts w:eastAsia="Times New Roman"/>
          <w:color w:val="000000"/>
          <w:sz w:val="24"/>
          <w:szCs w:val="24"/>
        </w:rPr>
        <w:t xml:space="preserve">Debajo de la negativa, la teología simbó</w:t>
      </w:r>
      <w:r>
        <w:rPr>
          <w:rFonts w:eastAsia="Times New Roman"/>
          <w:color w:val="000000"/>
          <w:sz w:val="24"/>
          <w:szCs w:val="24"/>
        </w:rPr>
        <w:t xml:space="preserve">lica y natural de la que se ha hablado hasta ahora, se encuentra la teología mística. Así como la teología negativa trata de la idea de un Dios desconocido y la teología natural trata del mundo desconocido, la teología mística trata del hombre desconocido.</w:t>
      </w:r>
      <w:r>
        <w:rPr>
          <w:color w:val="000000"/>
          <w:sz w:val="24"/>
          <w:szCs w:val="24"/>
        </w:rPr>
      </w:r>
    </w:p>
    <w:p>
      <w:pPr>
        <w:pBdr>
          <w:top w:val="none" w:color="000000" w:sz="0" w:space="0"/>
          <w:left w:val="none" w:color="000000" w:sz="0" w:space="0"/>
          <w:bottom w:val="none" w:color="000000" w:sz="0" w:space="0"/>
          <w:right w:val="none" w:color="000000" w:sz="0" w:space="0"/>
          <w:between w:val="none" w:color="000000" w:sz="0" w:space="0"/>
        </w:pBdr>
        <w:spacing w:after="224" w:line="240" w:lineRule="auto"/>
        <w:ind w:hanging="10" w:left="5"/>
        <w:jc w:val="both"/>
        <w:rPr>
          <w:color w:val="000000"/>
          <w:sz w:val="24"/>
          <w:szCs w:val="24"/>
        </w:rPr>
      </w:pPr>
      <w:r>
        <w:rPr>
          <w:rFonts w:eastAsia="Times New Roman"/>
          <w:color w:val="000000"/>
          <w:sz w:val="24"/>
          <w:szCs w:val="24"/>
        </w:rPr>
        <w:t xml:space="preserve">Pero este hombre desconocido cree que se conoce muy bien a sí mismo. De hecho, parte de la idea de que su conocimiento de sí mismo es tan valioso que puede fácilmente despegar de él en una búsqueda inteligible de </w:t>
      </w:r>
      <w:r>
        <w:rPr>
          <w:rFonts w:eastAsia="Times New Roman"/>
          <w:color w:val="000000"/>
          <w:sz w:val="24"/>
          <w:szCs w:val="24"/>
        </w:rPr>
        <w:t xml:space="preserve">la naturaleza de Dios y del mundo. Por supuesto no fue hasta los tiempos modernos, comenzando con Descartes, que el hombre franca y abiertamente afirmó la afirmación de que se conocía a sí mismo si Dios existía o no, y se ha dicho a menudo que Agustín fue </w:t>
      </w:r>
      <w:r>
        <w:rPr>
          <w:rFonts w:eastAsia="Times New Roman"/>
          <w:color w:val="000000"/>
          <w:sz w:val="24"/>
          <w:szCs w:val="24"/>
        </w:rPr>
        <w:t xml:space="preserve">realmente el precursor de Descartes en subrayar el principio de la interioridad autosuficiente del hombre. Nada más lejos de la verdad. Para estar seguro, Agustín, especialmente en sus primeros años, pensaba de una manera platónica-plotiniana. Trató de pro</w:t>
      </w:r>
      <w:r>
        <w:rPr>
          <w:rFonts w:eastAsia="Times New Roman"/>
          <w:color w:val="000000"/>
          <w:sz w:val="24"/>
          <w:szCs w:val="24"/>
        </w:rPr>
        <w:t xml:space="preserve">bar la existencia de Dios apelando a un principio abstracto de la Verdad. Hablaba como si la mente o el alma humana derivara su iluminación del hecho de que participa en este principio abstracto de la verdad. Pero es precisamente de este enfoque platónico </w:t>
      </w:r>
      <w:r>
        <w:rPr>
          <w:rFonts w:eastAsia="Times New Roman"/>
          <w:color w:val="000000"/>
          <w:sz w:val="24"/>
          <w:szCs w:val="24"/>
        </w:rPr>
        <w:t xml:space="preserve">y plotiniano que finalmente se convirtió. Se convirtió a la idea de que era un pecador en contra de la voluntad conocida de Dios en lugar d</w:t>
      </w:r>
      <w:r>
        <w:rPr>
          <w:rFonts w:eastAsia="Times New Roman"/>
          <w:color w:val="000000"/>
          <w:sz w:val="24"/>
          <w:szCs w:val="24"/>
        </w:rPr>
        <w:t xml:space="preserve">e ser malo por accidente, porque participaba en el principio de no ser. Se convirtió a la idea de que Dios es el Dios trino como se describe en las Escrituras a partir de la idea de que Dios es algún principio abstracto por encima de toda forma de diversid</w:t>
      </w:r>
      <w:r>
        <w:rPr>
          <w:rFonts w:eastAsia="Times New Roman"/>
          <w:color w:val="000000"/>
          <w:sz w:val="24"/>
          <w:szCs w:val="24"/>
        </w:rPr>
        <w:t xml:space="preserve">ad y diferenciación que el hombre hace en su discurso sobre él. Se convirtió al pensamiento de Cristo como Hijo de Dios e Hijo de María, el mediador entre Dios y el hombre, muriendo bajo la ira de Dios por los hombres pecadores. En resumen, Agustín aprendi</w:t>
      </w:r>
      <w:r>
        <w:rPr>
          <w:rFonts w:eastAsia="Times New Roman"/>
          <w:color w:val="000000"/>
          <w:sz w:val="24"/>
          <w:szCs w:val="24"/>
        </w:rPr>
        <w:t xml:space="preserve">ó las doctrinas de la salvación por la gracia. Por lo tanto, aprendió a adorar al Dios de la gracia soberana, y en términos de este Dios de la gracia soberana rechazó la interpretación de Dios, del mundo y de sí mismo en términos del principio de plenitud.</w:t>
      </w:r>
      <w:r>
        <w:rPr>
          <w:color w:val="000000"/>
          <w:sz w:val="24"/>
          <w:szCs w:val="24"/>
        </w:rPr>
      </w:r>
    </w:p>
    <w:p>
      <w:pPr>
        <w:pBdr>
          <w:top w:val="none" w:color="000000" w:sz="0" w:space="0"/>
          <w:left w:val="none" w:color="000000" w:sz="0" w:space="0"/>
          <w:bottom w:val="none" w:color="000000" w:sz="0" w:space="0"/>
          <w:right w:val="none" w:color="000000" w:sz="0" w:space="0"/>
          <w:between w:val="none" w:color="000000" w:sz="0" w:space="0"/>
        </w:pBdr>
        <w:spacing w:after="224" w:line="240" w:lineRule="auto"/>
        <w:ind w:hanging="10" w:left="5"/>
        <w:jc w:val="both"/>
        <w:rPr>
          <w:color w:val="000000"/>
          <w:sz w:val="24"/>
          <w:szCs w:val="24"/>
        </w:rPr>
      </w:pPr>
      <w:r>
        <w:rPr>
          <w:rFonts w:eastAsia="Times New Roman"/>
          <w:color w:val="000000"/>
          <w:sz w:val="24"/>
          <w:szCs w:val="24"/>
        </w:rPr>
        <w:t xml:space="preserve">Ag</w:t>
      </w:r>
      <w:r>
        <w:rPr>
          <w:rFonts w:eastAsia="Times New Roman"/>
          <w:color w:val="000000"/>
          <w:sz w:val="24"/>
          <w:szCs w:val="24"/>
        </w:rPr>
        <w:t xml:space="preserve">ustín aprendió, más particularmente, a rechazar la teoría mística de la salvación inherente a este principio de plenitud. Este principio místico implica que el hombre tiene en sí mismo el conocimiento del camino de la salvación y el poder de caminar en él.</w:t>
      </w:r>
      <w:r>
        <w:rPr>
          <w:color w:val="000000"/>
          <w:sz w:val="24"/>
          <w:szCs w:val="24"/>
        </w:rPr>
      </w:r>
    </w:p>
    <w:p>
      <w:pPr>
        <w:pBdr>
          <w:top w:val="none" w:color="000000" w:sz="0" w:space="0"/>
          <w:left w:val="none" w:color="000000" w:sz="0" w:space="0"/>
          <w:bottom w:val="none" w:color="000000" w:sz="0" w:space="0"/>
          <w:right w:val="none" w:color="000000" w:sz="0" w:space="0"/>
          <w:between w:val="none" w:color="000000" w:sz="0" w:space="0"/>
        </w:pBdr>
        <w:spacing w:after="224" w:line="240" w:lineRule="auto"/>
        <w:ind w:hanging="10" w:left="5"/>
        <w:jc w:val="both"/>
        <w:rPr>
          <w:color w:val="000000"/>
          <w:sz w:val="24"/>
          <w:szCs w:val="24"/>
        </w:rPr>
      </w:pPr>
      <w:r>
        <w:rPr>
          <w:rFonts w:eastAsia="Times New Roman"/>
          <w:color w:val="000000"/>
          <w:sz w:val="24"/>
          <w:szCs w:val="24"/>
        </w:rPr>
        <w:t xml:space="preserve">Este principio místico ya fue expresado por Sócrates en su principio de interioridad. Para estar seguro, Sócrates trató de responder a los escépticos de su época pensando en </w:t>
      </w:r>
      <w:r>
        <w:rPr>
          <w:rFonts w:eastAsia="Times New Roman"/>
          <w:color w:val="000000"/>
          <w:sz w:val="24"/>
          <w:szCs w:val="24"/>
        </w:rPr>
        <w:t xml:space="preserve">el alma individual como participante en un mundo objetivo de inteligencia. Pero en la época de Plotino este mundo objetivo de la inteligencia había demostrado ser algo que estaba totalmente fuera del alcance de toda la inteligencia humana. Si en Platón es </w:t>
      </w:r>
      <w:r>
        <w:rPr>
          <w:rFonts w:eastAsia="Times New Roman"/>
          <w:color w:val="000000"/>
          <w:sz w:val="24"/>
          <w:szCs w:val="24"/>
        </w:rPr>
        <w:t xml:space="preserve">Diotema</w:t>
      </w:r>
      <w:r>
        <w:rPr>
          <w:rFonts w:eastAsia="Times New Roman"/>
          <w:color w:val="000000"/>
          <w:sz w:val="24"/>
          <w:szCs w:val="24"/>
        </w:rPr>
        <w:t xml:space="preserve">, el inspirado, quien debe elevar el alma al mundo de la luz, es por la pura concentración de s</w:t>
      </w:r>
      <w:r>
        <w:rPr>
          <w:rFonts w:eastAsia="Times New Roman"/>
          <w:color w:val="000000"/>
          <w:sz w:val="24"/>
          <w:szCs w:val="24"/>
        </w:rPr>
        <w:t xml:space="preserve">us propios poderes que el alma de Plotino toma su vuelo extático al mundo de la luz que es ahora tanto oscuridad como luz. En otras palabras, es el misticismo de Plotino, más que la supuesta interioridad de Agustín, el paso de la visión socrática a la del </w:t>
      </w:r>
      <w:r>
        <w:rPr>
          <w:rFonts w:eastAsia="Times New Roman"/>
          <w:color w:val="000000"/>
          <w:sz w:val="24"/>
          <w:szCs w:val="24"/>
        </w:rPr>
        <w:t xml:space="preserve">Wesensschau</w:t>
      </w:r>
      <w:r>
        <w:rPr>
          <w:rFonts w:eastAsia="Times New Roman"/>
          <w:color w:val="000000"/>
          <w:sz w:val="24"/>
          <w:szCs w:val="24"/>
        </w:rPr>
        <w:t xml:space="preserve"> de Husserl y sus seguidores existencialistas. Plotino no era moderno. Aún deseaba unir su alma con un principio de unidad objetivamente existente. La visión moderna piensa que esto es seguir un espejismo. </w:t>
      </w:r>
      <w:r>
        <w:rPr>
          <w:rFonts w:eastAsia="Times New Roman"/>
          <w:color w:val="000000"/>
          <w:sz w:val="24"/>
          <w:szCs w:val="24"/>
        </w:rPr>
        <w:t xml:space="preserve">Aún</w:t>
      </w:r>
      <w:r>
        <w:rPr>
          <w:rFonts w:eastAsia="Times New Roman"/>
          <w:color w:val="000000"/>
          <w:sz w:val="24"/>
          <w:szCs w:val="24"/>
        </w:rPr>
        <w:t xml:space="preserve"> así no hay diferencia esencial entre la visión extática de Plotino y la idea de </w:t>
      </w:r>
      <w:r>
        <w:rPr>
          <w:rFonts w:eastAsia="Times New Roman"/>
          <w:color w:val="000000"/>
          <w:sz w:val="24"/>
          <w:szCs w:val="24"/>
        </w:rPr>
        <w:t xml:space="preserve">Wesensschau</w:t>
      </w:r>
      <w:r>
        <w:rPr>
          <w:rFonts w:eastAsia="Times New Roman"/>
          <w:color w:val="000000"/>
          <w:sz w:val="24"/>
          <w:szCs w:val="24"/>
        </w:rPr>
        <w:t xml:space="preserve"> de la mayoría de la filosofía post-Kantiana. Tanto Plotino como quienes siguen la primacía de Kant de la razón práctica, quieren trascender el reino del conocimiento o de la ciencia mediante una gran </w:t>
      </w:r>
      <w:r>
        <w:rPr>
          <w:rFonts w:eastAsia="Times New Roman"/>
          <w:color w:val="000000"/>
          <w:sz w:val="24"/>
          <w:szCs w:val="24"/>
        </w:rPr>
        <w:t xml:space="preserve">Entschluss</w:t>
      </w:r>
      <w:r>
        <w:rPr>
          <w:rFonts w:eastAsia="Times New Roman"/>
          <w:color w:val="000000"/>
          <w:sz w:val="24"/>
          <w:szCs w:val="24"/>
        </w:rPr>
        <w:t xml:space="preserve"> de la voluntad que es libre porque en principio vive en el mundo de lo noúmeno.</w:t>
      </w:r>
      <w:r>
        <w:rPr>
          <w:color w:val="000000"/>
          <w:sz w:val="24"/>
          <w:szCs w:val="24"/>
        </w:rPr>
      </w:r>
    </w:p>
    <w:p>
      <w:pPr>
        <w:pBdr>
          <w:top w:val="none" w:color="000000" w:sz="0" w:space="0"/>
          <w:left w:val="none" w:color="000000" w:sz="0" w:space="0"/>
          <w:bottom w:val="none" w:color="000000" w:sz="0" w:space="0"/>
          <w:right w:val="none" w:color="000000" w:sz="0" w:space="0"/>
          <w:between w:val="none" w:color="000000" w:sz="0" w:space="0"/>
        </w:pBdr>
        <w:spacing w:after="224" w:line="240" w:lineRule="auto"/>
        <w:ind w:hanging="10" w:left="5"/>
        <w:jc w:val="both"/>
        <w:rPr>
          <w:color w:val="000000"/>
          <w:sz w:val="24"/>
          <w:szCs w:val="24"/>
        </w:rPr>
      </w:pPr>
      <w:r>
        <w:rPr>
          <w:rFonts w:eastAsia="Times New Roman"/>
          <w:color w:val="000000"/>
          <w:sz w:val="24"/>
          <w:szCs w:val="24"/>
        </w:rPr>
        <w:t xml:space="preserve">Sabiendo que el reino noúmeno es totalmente desconocido y que el hombr</w:t>
      </w:r>
      <w:r>
        <w:rPr>
          <w:rFonts w:eastAsia="Times New Roman"/>
          <w:color w:val="000000"/>
          <w:sz w:val="24"/>
          <w:szCs w:val="24"/>
        </w:rPr>
        <w:t xml:space="preserve">e mismo es por lo tanto totalmente desconocido para sí mismo, los teólogos modernos postulan la "existencia" de un Dios de la gracia como también existente en ese reino. Así pues, es la primacía de la razón práctica frente a la razón teórica la que lleva a</w:t>
      </w:r>
      <w:r>
        <w:rPr>
          <w:rFonts w:eastAsia="Times New Roman"/>
          <w:color w:val="000000"/>
          <w:sz w:val="24"/>
          <w:szCs w:val="24"/>
        </w:rPr>
        <w:t xml:space="preserve"> la postulación del Dios totalmente desconocido y de su manifestación a través de Cristo en el mundo. Y este Cristo es también totalmente conocido y totalmente desconocido. Como tal, se supone que debe ayudar al hombre que lo ha construido en primer lugar.</w:t>
      </w:r>
      <w:r>
        <w:rPr>
          <w:color w:val="000000"/>
          <w:sz w:val="24"/>
          <w:szCs w:val="24"/>
        </w:rPr>
      </w:r>
    </w:p>
    <w:p>
      <w:pPr>
        <w:pBdr>
          <w:top w:val="none" w:color="000000" w:sz="0" w:space="0"/>
          <w:left w:val="none" w:color="000000" w:sz="0" w:space="0"/>
          <w:bottom w:val="none" w:color="000000" w:sz="0" w:space="0"/>
          <w:right w:val="none" w:color="000000" w:sz="0" w:space="0"/>
          <w:between w:val="none" w:color="000000" w:sz="0" w:space="0"/>
        </w:pBdr>
        <w:spacing w:after="224" w:line="240" w:lineRule="auto"/>
        <w:ind w:hanging="10" w:left="5"/>
        <w:jc w:val="both"/>
        <w:rPr>
          <w:color w:val="000000"/>
          <w:sz w:val="24"/>
          <w:szCs w:val="24"/>
        </w:rPr>
      </w:pPr>
      <w:r>
        <w:rPr>
          <w:rFonts w:eastAsia="Times New Roman"/>
          <w:color w:val="000000"/>
          <w:sz w:val="24"/>
          <w:szCs w:val="24"/>
        </w:rPr>
        <w:t xml:space="preserve">Si la teología moderna se enorgullece de haber vi</w:t>
      </w:r>
      <w:r>
        <w:rPr>
          <w:rFonts w:eastAsia="Times New Roman"/>
          <w:color w:val="000000"/>
          <w:sz w:val="24"/>
          <w:szCs w:val="24"/>
        </w:rPr>
        <w:t xml:space="preserve">sto, con Kierkegaard, que la verdad es subjetiva y que el hombre está existencialmente comprometido cuando encuentra esta verdad en Dios como el Sujeto y no como el objeto del pensamiento, entonces lo esencial de este pensamiento se puede encontrar en las </w:t>
      </w:r>
      <w:r>
        <w:rPr>
          <w:rFonts w:eastAsia="Times New Roman"/>
          <w:color w:val="000000"/>
          <w:sz w:val="24"/>
          <w:szCs w:val="24"/>
        </w:rPr>
        <w:t xml:space="preserve">Enéadas .</w:t>
      </w:r>
      <w:r>
        <w:rPr>
          <w:rFonts w:eastAsia="Times New Roman"/>
          <w:color w:val="000000"/>
          <w:sz w:val="24"/>
          <w:szCs w:val="24"/>
        </w:rPr>
        <w:t xml:space="preserve"> Plotino no quiere que el alma sea fría y desapegada cuando en sí </w:t>
      </w:r>
      <w:r>
        <w:rPr>
          <w:rFonts w:eastAsia="Times New Roman"/>
          <w:color w:val="000000"/>
          <w:sz w:val="24"/>
          <w:szCs w:val="24"/>
        </w:rPr>
        <w:t xml:space="preserve">misma, aparte de cualquier revelación a través de Cristo en la historia descubre "la intuic</w:t>
      </w:r>
      <w:r>
        <w:rPr>
          <w:rFonts w:eastAsia="Times New Roman"/>
          <w:color w:val="000000"/>
          <w:sz w:val="24"/>
          <w:szCs w:val="24"/>
        </w:rPr>
        <w:t xml:space="preserve">ión de la luz divina". El alma debe "sentir un arrebato como el de un amante que ve el objeto amado, y que descansa en él, un arrebato sentido por aquel que ha visto la verdadera luz, y cuya alma se ha visto abrumada por el brillo al acercarse a esta luz".</w:t>
      </w:r>
      <w:r>
        <w:rPr>
          <w:rFonts w:eastAsia="Times New Roman"/>
          <w:color w:val="000000"/>
          <w:sz w:val="24"/>
          <w:szCs w:val="24"/>
          <w:vertAlign w:val="superscript"/>
        </w:rPr>
        <w:footnoteReference w:id="239"/>
      </w:r>
      <w:r>
        <w:rPr>
          <w:rFonts w:eastAsia="Times New Roman"/>
          <w:color w:val="000000"/>
          <w:sz w:val="24"/>
          <w:szCs w:val="24"/>
        </w:rPr>
        <w:t xml:space="preserve"> El teólogo moderno también ha visto una visión. A la luz de esta visión está seguro de que el cristianismo histórico</w:t>
      </w:r>
      <w:r>
        <w:rPr>
          <w:rFonts w:eastAsia="Times New Roman"/>
          <w:color w:val="000000"/>
          <w:sz w:val="24"/>
          <w:szCs w:val="24"/>
        </w:rPr>
        <w:t xml:space="preserve"> no puede ser verdadero. El cristianismo histórico, afirma esta teología moderna, ha fallado en ver que la verdad está por encima de las distinciones hechas por el intelecto humano. Dios como sujeto o Persona y el hombre como sujeto o persona finita deben </w:t>
      </w:r>
      <w:r>
        <w:rPr>
          <w:rFonts w:eastAsia="Times New Roman"/>
          <w:color w:val="000000"/>
          <w:sz w:val="24"/>
          <w:szCs w:val="24"/>
        </w:rPr>
        <w:t xml:space="preserve">tener una comunión de amor entre sí en ese reino que es totalmente distinto del reino del mundo fenoménico. El principio del amor que vive en todos los hombres en virtud del hecho de que son personas construye la idea del amor absoluto todo inclusivo y lo </w:t>
      </w:r>
      <w:r>
        <w:rPr>
          <w:rFonts w:eastAsia="Times New Roman"/>
          <w:color w:val="000000"/>
          <w:sz w:val="24"/>
          <w:szCs w:val="24"/>
        </w:rPr>
        <w:t xml:space="preserve">personaliza</w:t>
      </w:r>
      <w:r>
        <w:rPr>
          <w:rFonts w:eastAsia="Times New Roman"/>
          <w:color w:val="000000"/>
          <w:sz w:val="24"/>
          <w:szCs w:val="24"/>
        </w:rPr>
        <w:t xml:space="preserve"> así como lo </w:t>
      </w:r>
      <w:r>
        <w:rPr>
          <w:rFonts w:eastAsia="Times New Roman"/>
          <w:color w:val="000000"/>
          <w:sz w:val="24"/>
          <w:szCs w:val="24"/>
        </w:rPr>
        <w:t xml:space="preserve">substancializa</w:t>
      </w:r>
      <w:r>
        <w:rPr>
          <w:rFonts w:eastAsia="Times New Roman"/>
          <w:color w:val="000000"/>
          <w:sz w:val="24"/>
          <w:szCs w:val="24"/>
        </w:rPr>
        <w:t xml:space="preserve">. Habiendo insistido así en que su ideal de amor universal y perdón universal sin necesidad o realida</w:t>
      </w:r>
      <w:r>
        <w:rPr>
          <w:rFonts w:eastAsia="Times New Roman"/>
          <w:color w:val="000000"/>
          <w:sz w:val="24"/>
          <w:szCs w:val="24"/>
        </w:rPr>
        <w:t xml:space="preserve">d de una expiación histórica es real, construye la iglesia ecuménica sobre esta base. Todos pueden entrar en esta iglesia, excepto aquellos que creen que el cristianismo histórico es verdadero. El cristianismo histórico no puede ser verdadero. El teólogo m</w:t>
      </w:r>
      <w:r>
        <w:rPr>
          <w:rFonts w:eastAsia="Times New Roman"/>
          <w:color w:val="000000"/>
          <w:sz w:val="24"/>
          <w:szCs w:val="24"/>
        </w:rPr>
        <w:t xml:space="preserve">oderno está dispuesto a hacer este juicio universal negativo sobre la naturaleza de toda la realidad para mantener su sentimiento de que de alguna manera todo debe salir bien con el mundo. ¿Para qué está Dios sino para hacer que el mundo salga bien? ¿Para </w:t>
      </w:r>
      <w:r>
        <w:rPr>
          <w:rFonts w:eastAsia="Times New Roman"/>
          <w:color w:val="000000"/>
          <w:sz w:val="24"/>
          <w:szCs w:val="24"/>
        </w:rPr>
        <w:t xml:space="preserve">qué sirve Dios si no es para obedecer al hombre? ¿Para qué sirve Dios si no es para recompensar a todos los hombres porque son inherentemente buenos? ¿Para qué sirve Dios si no es para perdonar a aquellos que de alguna manera no han seguido el principio de</w:t>
      </w:r>
      <w:r>
        <w:rPr>
          <w:rFonts w:eastAsia="Times New Roman"/>
          <w:color w:val="000000"/>
          <w:sz w:val="24"/>
          <w:szCs w:val="24"/>
        </w:rPr>
        <w:t xml:space="preserve"> la bondad y el ser que estaba originalmente en ellos tan plenamente como podrían haberlo hecho? Todo el ser es bueno y todos los que tienen algún ser participan por lo tanto en el ser y el bien últimos. A lo largo de la historia, el buen Dios en su bondad</w:t>
      </w:r>
      <w:r>
        <w:rPr>
          <w:rFonts w:eastAsia="Times New Roman"/>
          <w:color w:val="000000"/>
          <w:sz w:val="24"/>
          <w:szCs w:val="24"/>
        </w:rPr>
        <w:t xml:space="preserve"> y generosidad, necesitando también el mundo en el que expresarse, da el ser y la bondad a los hombres y luego toma a estos hombres, que son en primer lugar lo que son porque emanan de él, cada vez más lejos en la comunicación de la bondad y el ser con él.</w:t>
      </w:r>
      <w:r>
        <w:rPr>
          <w:color w:val="000000"/>
          <w:sz w:val="24"/>
          <w:szCs w:val="24"/>
        </w:rPr>
      </w:r>
    </w:p>
    <w:p>
      <w:pPr>
        <w:pBdr>
          <w:top w:val="none" w:color="000000" w:sz="0" w:space="0"/>
          <w:left w:val="none" w:color="000000" w:sz="0" w:space="0"/>
          <w:bottom w:val="none" w:color="000000" w:sz="0" w:space="0"/>
          <w:right w:val="none" w:color="000000" w:sz="0" w:space="0"/>
          <w:between w:val="none" w:color="000000" w:sz="0" w:space="0"/>
        </w:pBdr>
        <w:spacing w:after="224" w:line="240" w:lineRule="auto"/>
        <w:ind w:hanging="10" w:left="5"/>
        <w:jc w:val="both"/>
        <w:rPr>
          <w:color w:val="000000"/>
          <w:sz w:val="24"/>
          <w:szCs w:val="24"/>
        </w:rPr>
      </w:pPr>
      <w:r>
        <w:rPr>
          <w:rFonts w:eastAsia="Times New Roman"/>
          <w:color w:val="000000"/>
          <w:sz w:val="24"/>
          <w:szCs w:val="24"/>
        </w:rPr>
        <w:t xml:space="preserve">Fue este principio de interioridad o plenitud, tan bien representado por Plotino, el que fue sintetizado con el principio del cristianismo por San Dionisio y por </w:t>
      </w:r>
      <w:r>
        <w:rPr>
          <w:rFonts w:eastAsia="Times New Roman"/>
          <w:color w:val="000000"/>
          <w:sz w:val="24"/>
          <w:szCs w:val="24"/>
        </w:rPr>
        <w:t xml:space="preserve">Erigena</w:t>
      </w:r>
      <w:r>
        <w:rPr>
          <w:rFonts w:eastAsia="Times New Roman"/>
          <w:color w:val="000000"/>
          <w:sz w:val="24"/>
          <w:szCs w:val="24"/>
        </w:rPr>
        <w:t xml:space="preserve">. Y seguramente parecía como si el mito Plotino se tragara el testimonio de la Palabra de Cristo que se </w:t>
      </w:r>
      <w:r>
        <w:rPr>
          <w:rFonts w:eastAsia="Times New Roman"/>
          <w:color w:val="000000"/>
          <w:sz w:val="24"/>
          <w:szCs w:val="24"/>
        </w:rPr>
        <w:t xml:space="preserve">autoatestigua</w:t>
      </w:r>
      <w:r>
        <w:rPr>
          <w:rFonts w:eastAsia="Times New Roman"/>
          <w:color w:val="000000"/>
          <w:sz w:val="24"/>
          <w:szCs w:val="24"/>
        </w:rPr>
        <w:t xml:space="preserve">. Ni en San Dionisio ni en </w:t>
      </w:r>
      <w:r>
        <w:rPr>
          <w:rFonts w:eastAsia="Times New Roman"/>
          <w:color w:val="000000"/>
          <w:sz w:val="24"/>
          <w:szCs w:val="24"/>
        </w:rPr>
        <w:t xml:space="preserve">Erigena</w:t>
      </w:r>
      <w:r>
        <w:rPr>
          <w:rFonts w:eastAsia="Times New Roman"/>
          <w:color w:val="000000"/>
          <w:sz w:val="24"/>
          <w:szCs w:val="24"/>
        </w:rPr>
        <w:t xml:space="preserve"> parece quedar mucho del cristianismo histórico. Para estar seguros, está el compromiso verbal con el Cristo que se atiende a sí mismo. Pero luego sigue inmediatamente una reducción de su palabra y obra en términos del principio de plenitud.</w:t>
      </w:r>
      <w:r>
        <w:rPr>
          <w:color w:val="000000"/>
          <w:sz w:val="24"/>
          <w:szCs w:val="24"/>
        </w:rPr>
      </w:r>
    </w:p>
    <w:p>
      <w:pPr>
        <w:pBdr>
          <w:top w:val="none" w:color="000000" w:sz="0" w:space="0"/>
          <w:left w:val="none" w:color="000000" w:sz="0" w:space="0"/>
          <w:bottom w:val="none" w:color="000000" w:sz="0" w:space="0"/>
          <w:right w:val="none" w:color="000000" w:sz="0" w:space="0"/>
          <w:between w:val="none" w:color="000000" w:sz="0" w:space="0"/>
        </w:pBdr>
        <w:spacing w:after="224" w:line="240" w:lineRule="auto"/>
        <w:ind w:hanging="10" w:left="5"/>
        <w:jc w:val="both"/>
        <w:rPr>
          <w:color w:val="000000"/>
          <w:sz w:val="24"/>
          <w:szCs w:val="24"/>
        </w:rPr>
      </w:pPr>
      <w:r>
        <w:rPr>
          <w:rFonts w:eastAsia="Times New Roman"/>
          <w:color w:val="000000"/>
          <w:sz w:val="24"/>
          <w:szCs w:val="24"/>
        </w:rPr>
        <w:t xml:space="preserve">No </w:t>
      </w:r>
      <w:r>
        <w:rPr>
          <w:rFonts w:eastAsia="Times New Roman"/>
          <w:color w:val="000000"/>
          <w:sz w:val="24"/>
          <w:szCs w:val="24"/>
        </w:rPr>
        <w:t xml:space="preserve">podemos ahora seguir trazando el desarrollo de la teología negativa, simbólica, mística y natural. Se ha dicho lo suficiente como para indicar la naturaleza del trasfondo de la síntesis católica romana entre el cristianismo y el pensamiento griego. Fue la </w:t>
      </w:r>
      <w:r>
        <w:rPr>
          <w:rFonts w:eastAsia="Times New Roman"/>
          <w:color w:val="000000"/>
          <w:sz w:val="24"/>
          <w:szCs w:val="24"/>
        </w:rPr>
        <w:t xml:space="preserve">paideia</w:t>
      </w:r>
      <w:r>
        <w:rPr>
          <w:rFonts w:eastAsia="Times New Roman"/>
          <w:color w:val="000000"/>
          <w:sz w:val="24"/>
          <w:szCs w:val="24"/>
        </w:rPr>
        <w:t xml:space="preserve"> católica romana como un compuesto de la </w:t>
      </w:r>
      <w:r>
        <w:rPr>
          <w:rFonts w:eastAsia="Times New Roman"/>
          <w:color w:val="000000"/>
          <w:sz w:val="24"/>
          <w:szCs w:val="24"/>
        </w:rPr>
        <w:t xml:space="preserve">paideia</w:t>
      </w:r>
      <w:r>
        <w:rPr>
          <w:rFonts w:eastAsia="Times New Roman"/>
          <w:color w:val="000000"/>
          <w:sz w:val="24"/>
          <w:szCs w:val="24"/>
        </w:rPr>
        <w:t xml:space="preserve"> griega y la cristiana lo que los reformadores rechazaron.</w:t>
      </w:r>
      <w:r>
        <w:rPr>
          <w:color w:val="000000"/>
          <w:sz w:val="24"/>
          <w:szCs w:val="24"/>
        </w:rPr>
      </w:r>
    </w:p>
    <w:p>
      <w:pPr>
        <w:pBdr/>
        <w:spacing/>
        <w:ind/>
        <w:rPr>
          <w:sz w:val="24"/>
          <w:szCs w:val="24"/>
        </w:rPr>
      </w:pPr>
      <w:r>
        <w:rPr>
          <w:sz w:val="24"/>
          <w:szCs w:val="24"/>
        </w:rPr>
      </w:r>
      <w:r>
        <w:rPr>
          <w:sz w:val="24"/>
          <w:szCs w:val="24"/>
        </w:rPr>
      </w:r>
    </w:p>
    <w:p>
      <w:pPr>
        <w:pBdr>
          <w:top w:val="none" w:color="000000" w:sz="0" w:space="0"/>
          <w:left w:val="none" w:color="000000" w:sz="0" w:space="0"/>
          <w:bottom w:val="none" w:color="000000" w:sz="0" w:space="0"/>
          <w:right w:val="none" w:color="000000" w:sz="0" w:space="0"/>
          <w:between w:val="none" w:color="000000" w:sz="0" w:space="0"/>
        </w:pBdr>
        <w:spacing w:after="160" w:line="259" w:lineRule="auto"/>
        <w:ind/>
        <w:rPr>
          <w:color w:val="000000"/>
          <w:sz w:val="24"/>
          <w:szCs w:val="24"/>
        </w:rPr>
      </w:pPr>
      <w:r>
        <w:rPr>
          <w:rFonts w:eastAsia="Times New Roman"/>
          <w:color w:val="000000"/>
          <w:sz w:val="24"/>
          <w:szCs w:val="24"/>
        </w:rPr>
        <w:br w:type="page" w:clear="all"/>
      </w:r>
      <w:r>
        <w:rPr>
          <w:color w:val="000000"/>
          <w:sz w:val="24"/>
          <w:szCs w:val="24"/>
        </w:rPr>
      </w:r>
    </w:p>
    <w:p>
      <w:pPr>
        <w:pStyle w:val="11221"/>
        <w:pBdr/>
        <w:spacing/>
        <w:ind/>
        <w:rPr>
          <w:sz w:val="24"/>
          <w:szCs w:val="24"/>
        </w:rPr>
      </w:pPr>
      <w:r/>
      <w:bookmarkStart w:id="45" w:name="_Toc238416"/>
      <w:r>
        <w:rPr>
          <w:rFonts w:eastAsia="Times New Roman"/>
          <w:sz w:val="24"/>
          <w:szCs w:val="24"/>
        </w:rPr>
        <w:t xml:space="preserve">Capítulo 6: Autonomía más autoridad: El catolicismo romano</w:t>
      </w:r>
      <w:r>
        <w:rPr>
          <w:rFonts w:eastAsia="Times New Roman"/>
          <w:sz w:val="24"/>
          <w:szCs w:val="24"/>
          <w:vertAlign w:val="superscript"/>
        </w:rPr>
        <w:footnoteReference w:id="240"/>
      </w:r>
      <w:bookmarkEnd w:id="45"/>
      <w:r/>
      <w:r>
        <w:rPr>
          <w:sz w:val="24"/>
          <w:szCs w:val="24"/>
        </w:rPr>
      </w:r>
    </w:p>
    <w:p>
      <w:pPr>
        <w:pBdr/>
        <w:spacing w:after="265" w:line="240" w:lineRule="auto"/>
        <w:ind w:hanging="10" w:left="5"/>
        <w:jc w:val="both"/>
        <w:rPr>
          <w:color w:val="000000"/>
          <w:sz w:val="24"/>
          <w:szCs w:val="24"/>
        </w:rPr>
      </w:pPr>
      <w:r>
        <w:rPr>
          <w:rFonts w:eastAsia="Times New Roman"/>
          <w:color w:val="000000"/>
          <w:sz w:val="24"/>
          <w:szCs w:val="24"/>
        </w:rPr>
        <w:t xml:space="preserve">Ahora debemos recurrir a la doctrina católica romana de las Escrituras. La pregunta que hay que hacerse es hasta qué punto esta doctrina</w:t>
      </w:r>
      <w:r>
        <w:rPr>
          <w:rFonts w:eastAsia="Times New Roman"/>
          <w:color w:val="000000"/>
          <w:sz w:val="24"/>
          <w:szCs w:val="24"/>
        </w:rPr>
        <w:t xml:space="preserve"> es fiel a la propia Escritura. Como se ha señalado anteriormente, una verdadera doctrina de la Escritura debe pedir a la Escritura que dé testimonio de sí misma. Además, una verdadera doctrina bíblica de la Escritura debe pensar que la Escritura es la luz</w:t>
      </w:r>
      <w:r>
        <w:rPr>
          <w:rFonts w:eastAsia="Times New Roman"/>
          <w:color w:val="000000"/>
          <w:sz w:val="24"/>
          <w:szCs w:val="24"/>
        </w:rPr>
        <w:t xml:space="preserve"> de Dios para los hombres pecadores a la que todas las demás luces están sujetas. Porque sólo pensando en la Escritura de esta manera, el hombre natural se ve realmente desafiado a abandonar el principio autónomo por el cual busca interpretar toda la vida.</w:t>
      </w:r>
      <w:r>
        <w:rPr>
          <w:color w:val="000000"/>
          <w:sz w:val="24"/>
          <w:szCs w:val="24"/>
        </w:rPr>
      </w:r>
    </w:p>
    <w:p>
      <w:pPr>
        <w:pStyle w:val="11222"/>
        <w:pBdr/>
        <w:spacing/>
        <w:ind/>
        <w:rPr>
          <w:rFonts w:ascii="Arial" w:hAnsi="Arial" w:cs="Arial"/>
          <w:sz w:val="24"/>
          <w:szCs w:val="24"/>
        </w:rPr>
      </w:pPr>
      <w:r/>
      <w:bookmarkStart w:id="46" w:name="_Toc238417"/>
      <w:r>
        <w:rPr>
          <w:rFonts w:ascii="Arial" w:hAnsi="Arial" w:eastAsia="Times New Roman" w:cs="Arial"/>
          <w:sz w:val="24"/>
          <w:szCs w:val="24"/>
        </w:rPr>
        <w:t xml:space="preserve">1. Escritos oficiales anteriores</w:t>
      </w:r>
      <w:bookmarkEnd w:id="46"/>
      <w:r/>
      <w:r>
        <w:rPr>
          <w:rFonts w:ascii="Arial" w:hAnsi="Arial" w:cs="Arial"/>
          <w:sz w:val="24"/>
          <w:szCs w:val="24"/>
        </w:rPr>
      </w:r>
    </w:p>
    <w:p>
      <w:pPr>
        <w:pBdr/>
        <w:spacing w:after="248" w:line="240" w:lineRule="auto"/>
        <w:ind w:hanging="10" w:left="5"/>
        <w:jc w:val="both"/>
        <w:rPr>
          <w:color w:val="000000"/>
          <w:sz w:val="24"/>
          <w:szCs w:val="24"/>
        </w:rPr>
      </w:pPr>
      <w:r>
        <w:rPr>
          <w:rFonts w:eastAsia="Times New Roman"/>
          <w:color w:val="000000"/>
          <w:sz w:val="24"/>
          <w:szCs w:val="24"/>
        </w:rPr>
        <w:t xml:space="preserve">Primero miramos las declaraciones oficiales más antiguas de la Iglesia Católica Romana. Estos documentos oficiales no dicen mucho sobre las Escrituras. Para una mayor aclaración de ellos, algunas de las disc</w:t>
      </w:r>
      <w:r>
        <w:rPr>
          <w:rFonts w:eastAsia="Times New Roman"/>
          <w:color w:val="000000"/>
          <w:sz w:val="24"/>
          <w:szCs w:val="24"/>
        </w:rPr>
        <w:t xml:space="preserve">usiones de ciertos dogmáticos romanos pueden ser de ayuda. En particular los principios generales de epistemología como aparecen en los trabajos de Santo Tomás de Aquino arrojarán luz sobre la posición encontrada en las confesiones oficiales de la iglesia.</w:t>
      </w:r>
      <w:r>
        <w:rPr>
          <w:color w:val="000000"/>
          <w:sz w:val="24"/>
          <w:szCs w:val="24"/>
        </w:rPr>
      </w:r>
    </w:p>
    <w:p>
      <w:pPr>
        <w:pStyle w:val="11223"/>
        <w:pBdr/>
        <w:spacing/>
        <w:ind/>
        <w:rPr>
          <w:rFonts w:ascii="Arial" w:hAnsi="Arial" w:cs="Arial"/>
        </w:rPr>
      </w:pPr>
      <w:r/>
      <w:bookmarkStart w:id="47" w:name="_Toc238418"/>
      <w:r>
        <w:rPr>
          <w:rFonts w:ascii="Arial" w:hAnsi="Arial" w:eastAsia="Times New Roman" w:cs="Arial"/>
        </w:rPr>
        <w:t xml:space="preserve">A. Trent</w:t>
      </w:r>
      <w:bookmarkEnd w:id="47"/>
      <w:r>
        <w:rPr>
          <w:rFonts w:ascii="Arial" w:hAnsi="Arial" w:eastAsia="Times New Roman" w:cs="Arial"/>
        </w:rPr>
        <w:t xml:space="preserve">o</w:t>
      </w:r>
      <w:r>
        <w:rPr>
          <w:rFonts w:ascii="Arial" w:hAnsi="Arial" w:cs="Arial"/>
        </w:rPr>
      </w:r>
    </w:p>
    <w:p>
      <w:pPr>
        <w:pBdr/>
        <w:spacing w:after="224" w:line="240" w:lineRule="auto"/>
        <w:ind w:hanging="10" w:left="5"/>
        <w:jc w:val="both"/>
        <w:rPr>
          <w:color w:val="000000"/>
          <w:sz w:val="24"/>
          <w:szCs w:val="24"/>
        </w:rPr>
      </w:pPr>
      <w:r>
        <w:rPr>
          <w:rFonts w:eastAsia="Times New Roman"/>
          <w:color w:val="000000"/>
          <w:sz w:val="24"/>
          <w:szCs w:val="24"/>
        </w:rPr>
        <w:t xml:space="preserve">De los varios </w:t>
      </w:r>
      <w:r>
        <w:rPr>
          <w:rFonts w:eastAsia="Times New Roman"/>
          <w:i/>
          <w:iCs/>
          <w:color w:val="000000"/>
          <w:sz w:val="24"/>
          <w:szCs w:val="24"/>
        </w:rPr>
        <w:t xml:space="preserve">Symbola</w:t>
      </w:r>
      <w:r>
        <w:rPr>
          <w:rFonts w:eastAsia="Times New Roman"/>
          <w:i/>
          <w:iCs/>
          <w:color w:val="000000"/>
          <w:sz w:val="24"/>
          <w:szCs w:val="24"/>
        </w:rPr>
        <w:t xml:space="preserve"> Romana</w:t>
      </w:r>
      <w:r>
        <w:rPr>
          <w:rFonts w:eastAsia="Times New Roman"/>
          <w:color w:val="000000"/>
          <w:sz w:val="24"/>
          <w:szCs w:val="24"/>
        </w:rPr>
        <w:t xml:space="preserve"> los cánones y decretos dogmáticos del Concilio de Trento son los primeros. El Concilio de</w:t>
      </w:r>
      <w:r>
        <w:rPr>
          <w:rFonts w:eastAsia="Times New Roman"/>
          <w:color w:val="000000"/>
          <w:sz w:val="24"/>
          <w:szCs w:val="24"/>
        </w:rPr>
        <w:t xml:space="preserve"> Trento se reunió poco después de la Reforma. Sus liberaciones son, en consecuencia, tomadas en relación a los principios de la Reforma. Esto es válido tanto para lo que dice específicamente sobre la Escritura como para el sistema de doctrina que contiene.</w:t>
      </w:r>
      <w:r>
        <w:rPr>
          <w:color w:val="000000"/>
          <w:sz w:val="24"/>
          <w:szCs w:val="24"/>
        </w:rPr>
      </w:r>
    </w:p>
    <w:p>
      <w:pPr>
        <w:pBdr/>
        <w:spacing w:after="271" w:line="240" w:lineRule="auto"/>
        <w:ind w:hanging="10" w:left="5"/>
        <w:jc w:val="both"/>
        <w:rPr>
          <w:color w:val="000000"/>
          <w:sz w:val="24"/>
          <w:szCs w:val="24"/>
        </w:rPr>
      </w:pPr>
      <w:r>
        <w:rPr>
          <w:rFonts w:eastAsia="Times New Roman"/>
          <w:color w:val="000000"/>
          <w:sz w:val="24"/>
          <w:szCs w:val="24"/>
        </w:rPr>
        <w:t xml:space="preserve">En el Decreto sobre las Escrituras Canónicas dice que la verdad y la disciplina del evangelio de Dios en Cristo "están contenidas en los libros escritos y en las tradiciones no escritas ( sine </w:t>
      </w:r>
      <w:r>
        <w:rPr>
          <w:rFonts w:eastAsia="Times New Roman"/>
          <w:color w:val="000000"/>
          <w:sz w:val="24"/>
          <w:szCs w:val="24"/>
        </w:rPr>
        <w:t xml:space="preserve">scripto</w:t>
      </w:r>
      <w:r>
        <w:rPr>
          <w:rFonts w:eastAsia="Times New Roman"/>
          <w:color w:val="000000"/>
          <w:sz w:val="24"/>
          <w:szCs w:val="24"/>
        </w:rPr>
        <w:t xml:space="preserve"> </w:t>
      </w:r>
      <w:r>
        <w:rPr>
          <w:rFonts w:eastAsia="Times New Roman"/>
          <w:color w:val="000000"/>
          <w:sz w:val="24"/>
          <w:szCs w:val="24"/>
        </w:rPr>
        <w:t xml:space="preserve">traditionibus</w:t>
      </w:r>
      <w:r>
        <w:rPr>
          <w:rFonts w:eastAsia="Times New Roman"/>
          <w:color w:val="000000"/>
          <w:sz w:val="24"/>
          <w:szCs w:val="24"/>
        </w:rPr>
        <w:t xml:space="preserve"> ) que, recibidas por los Apóstoles de la boca del mismo Cristo, o de los propios Apóstoles, dictadas por el Espíritu Sant</w:t>
      </w:r>
      <w:r>
        <w:rPr>
          <w:rFonts w:eastAsia="Times New Roman"/>
          <w:color w:val="000000"/>
          <w:sz w:val="24"/>
          <w:szCs w:val="24"/>
        </w:rPr>
        <w:t xml:space="preserve">o, han descendido hasta nosotros, transmitidas como de mano en mano: [el Sínodo] siguiendo el ejemplo de los Padres ortodoxos, recibe y venera con igual afecto de piedad y reverencia todos los libros del Antiguo y del Nuevo Testamento, considerando que un </w:t>
      </w:r>
      <w:r>
        <w:rPr>
          <w:rFonts w:eastAsia="Times New Roman"/>
          <w:color w:val="000000"/>
          <w:sz w:val="24"/>
          <w:szCs w:val="24"/>
        </w:rPr>
        <w:t xml:space="preserve">solo Dios es el autor de ambos, así como las mencionadas tradiciones, así como las relativas a la fe y a la moral, como si hubieran sido dictadas por la boca de Cristo o por el Espíritu Santo y conservadas en la Iglesia Católica por una sucesión continua".</w:t>
      </w:r>
      <w:r>
        <w:rPr>
          <w:rFonts w:eastAsia="Times New Roman"/>
          <w:color w:val="000000"/>
          <w:sz w:val="24"/>
          <w:szCs w:val="24"/>
          <w:vertAlign w:val="superscript"/>
        </w:rPr>
        <w:footnoteReference w:id="241"/>
      </w:r>
      <w:r>
        <w:rPr>
          <w:color w:val="000000"/>
          <w:sz w:val="24"/>
          <w:szCs w:val="24"/>
        </w:rPr>
      </w:r>
    </w:p>
    <w:p>
      <w:pPr>
        <w:pBdr/>
        <w:spacing w:after="270" w:line="240" w:lineRule="auto"/>
        <w:ind w:hanging="10" w:left="5"/>
        <w:jc w:val="both"/>
        <w:rPr>
          <w:color w:val="000000"/>
          <w:sz w:val="24"/>
          <w:szCs w:val="24"/>
        </w:rPr>
      </w:pPr>
      <w:r>
        <w:rPr>
          <w:rFonts w:eastAsia="Times New Roman"/>
          <w:color w:val="000000"/>
          <w:sz w:val="24"/>
          <w:szCs w:val="24"/>
        </w:rPr>
        <w:t xml:space="preserve">Luego sigue una lista de los libros sagrados a ser venerados de esta manera. Esta lista incluye los libros de los </w:t>
      </w:r>
      <w:r>
        <w:rPr>
          <w:rFonts w:eastAsia="Times New Roman"/>
          <w:color w:val="000000"/>
          <w:sz w:val="24"/>
          <w:szCs w:val="24"/>
        </w:rPr>
        <w:t xml:space="preserve">Apócrifos</w:t>
      </w:r>
      <w:r>
        <w:rPr>
          <w:rFonts w:eastAsia="Times New Roman"/>
          <w:color w:val="000000"/>
          <w:sz w:val="24"/>
          <w:szCs w:val="24"/>
        </w:rPr>
        <w:t xml:space="preserve"> así como los del Antiguo y Nuevo Testamento. Se nos dice que "si alguien no recibe [esta lista], ... </w:t>
      </w:r>
      <w:r>
        <w:rPr>
          <w:rFonts w:eastAsia="Times New Roman"/>
          <w:color w:val="000000"/>
          <w:sz w:val="24"/>
          <w:szCs w:val="24"/>
        </w:rPr>
        <w:t xml:space="preserve">como</w:t>
      </w:r>
      <w:r>
        <w:rPr>
          <w:rFonts w:eastAsia="Times New Roman"/>
          <w:color w:val="000000"/>
          <w:sz w:val="24"/>
          <w:szCs w:val="24"/>
        </w:rPr>
        <w:t xml:space="preserve"> están </w:t>
      </w:r>
      <w:r>
        <w:rPr>
          <w:rFonts w:eastAsia="Times New Roman"/>
          <w:color w:val="000000"/>
          <w:sz w:val="24"/>
          <w:szCs w:val="24"/>
        </w:rPr>
        <w:t xml:space="preserve">contenidos en la antigua edición en vulgata latina; y consciente y deliberadamente desprecia las tradiciones mencionadas, que sea anatema".</w:t>
      </w:r>
      <w:r>
        <w:rPr>
          <w:rFonts w:eastAsia="Times New Roman"/>
          <w:color w:val="000000"/>
          <w:sz w:val="24"/>
          <w:szCs w:val="24"/>
          <w:vertAlign w:val="superscript"/>
        </w:rPr>
        <w:footnoteReference w:id="242"/>
      </w:r>
      <w:r>
        <w:rPr>
          <w:color w:val="000000"/>
          <w:sz w:val="24"/>
          <w:szCs w:val="24"/>
        </w:rPr>
      </w:r>
    </w:p>
    <w:p>
      <w:pPr>
        <w:pBdr/>
        <w:spacing w:after="295" w:line="240" w:lineRule="auto"/>
        <w:ind w:hanging="10" w:left="5"/>
        <w:jc w:val="both"/>
        <w:rPr>
          <w:color w:val="000000"/>
          <w:sz w:val="24"/>
          <w:szCs w:val="24"/>
        </w:rPr>
      </w:pPr>
      <w:r>
        <w:rPr>
          <w:rFonts w:eastAsia="Times New Roman"/>
          <w:color w:val="000000"/>
          <w:sz w:val="24"/>
          <w:szCs w:val="24"/>
        </w:rPr>
        <w:t xml:space="preserve">Además</w:t>
      </w:r>
      <w:r>
        <w:rPr>
          <w:rFonts w:eastAsia="Times New Roman"/>
          <w:color w:val="000000"/>
          <w:sz w:val="24"/>
          <w:szCs w:val="24"/>
        </w:rPr>
        <w:t xml:space="preserve"> se afirma que al tratar de conocer lo que los libros sagrados enseñan en materia de fe y vida, el hombre no debe "presumir de interpretar dicha Sagrada Escritura en sentido contrario al que la santa madre Igles</w:t>
      </w:r>
      <w:r>
        <w:rPr>
          <w:rFonts w:eastAsia="Times New Roman"/>
          <w:color w:val="000000"/>
          <w:sz w:val="24"/>
          <w:szCs w:val="24"/>
        </w:rPr>
        <w:t xml:space="preserve">ia, que es la que debe juzgar el verdadero sentido e interpretación de las Sagradas Escrituras, ha sostenido y sostiene; o incluso contrario al consentimiento unánime de los Padres; aunque tales interpretaciones nunca se hayan publicado en ningún momento".</w:t>
      </w:r>
      <w:r>
        <w:rPr>
          <w:rFonts w:eastAsia="Times New Roman"/>
          <w:color w:val="000000"/>
          <w:sz w:val="24"/>
          <w:szCs w:val="24"/>
          <w:vertAlign w:val="superscript"/>
        </w:rPr>
        <w:footnoteReference w:id="243"/>
      </w:r>
      <w:r>
        <w:rPr>
          <w:color w:val="000000"/>
          <w:sz w:val="24"/>
          <w:szCs w:val="24"/>
        </w:rPr>
      </w:r>
    </w:p>
    <w:p>
      <w:pPr>
        <w:pStyle w:val="11223"/>
        <w:pBdr/>
        <w:spacing/>
        <w:ind/>
        <w:rPr>
          <w:rFonts w:ascii="Arial" w:hAnsi="Arial" w:cs="Arial"/>
        </w:rPr>
      </w:pPr>
      <w:r>
        <w:rPr>
          <w:rFonts w:ascii="Arial" w:hAnsi="Arial" w:eastAsia="Times New Roman" w:cs="Arial"/>
        </w:rPr>
        <w:t xml:space="preserve">B. Vaticano</w:t>
      </w:r>
      <w:r>
        <w:rPr>
          <w:rFonts w:ascii="Arial" w:hAnsi="Arial" w:cs="Arial"/>
        </w:rPr>
      </w:r>
    </w:p>
    <w:p>
      <w:pPr>
        <w:pBdr/>
        <w:spacing w:after="269" w:line="240" w:lineRule="auto"/>
        <w:ind w:hanging="10" w:left="5"/>
        <w:jc w:val="both"/>
        <w:rPr>
          <w:color w:val="000000"/>
          <w:sz w:val="24"/>
          <w:szCs w:val="24"/>
        </w:rPr>
      </w:pPr>
      <w:r>
        <w:rPr>
          <w:rFonts w:eastAsia="Times New Roman"/>
          <w:color w:val="000000"/>
          <w:sz w:val="24"/>
          <w:szCs w:val="24"/>
        </w:rPr>
        <w:t xml:space="preserve">En los decretos del Primer Concilio Vaticano (1870) el Papa Pío IX comienza con la idea de que la iglesia es la Esposa de Cristo, y la maestra de la verdad y la moral. El segundo capítulo de los decretos trata sobre la</w:t>
      </w:r>
      <w:r>
        <w:rPr>
          <w:rFonts w:eastAsia="Times New Roman"/>
          <w:color w:val="000000"/>
          <w:sz w:val="24"/>
          <w:szCs w:val="24"/>
        </w:rPr>
        <w:t xml:space="preserve"> Revelación. Algunas cosas pueden ser conocidas por la razón; otras deben ser conocidas por la revelación. "La misma santa madre Iglesia sostiene y enseña que Dios, principio y fin de todas las cosas, puede ser ciertamente conocido por la luz natural de la</w:t>
      </w:r>
      <w:r>
        <w:rPr>
          <w:rFonts w:eastAsia="Times New Roman"/>
          <w:color w:val="000000"/>
          <w:sz w:val="24"/>
          <w:szCs w:val="24"/>
        </w:rPr>
        <w:t xml:space="preserve"> razón, por medio de las cosas creadas; ... pero que le agradó a su sabiduría y generosidad revelarse a sí mismo, y los eternos decretos de su voluntad, a la humanidad por otro camino sobrenatural: como dice el Apóstol, Dios, después de haber hablado...' "</w:t>
      </w:r>
      <w:r>
        <w:rPr>
          <w:rFonts w:eastAsia="Times New Roman"/>
          <w:color w:val="000000"/>
          <w:sz w:val="24"/>
          <w:szCs w:val="24"/>
          <w:vertAlign w:val="superscript"/>
        </w:rPr>
        <w:footnoteReference w:id="244"/>
      </w:r>
      <w:r>
        <w:rPr>
          <w:color w:val="000000"/>
          <w:sz w:val="24"/>
          <w:szCs w:val="24"/>
        </w:rPr>
      </w:r>
    </w:p>
    <w:p>
      <w:pPr>
        <w:pBdr/>
        <w:spacing w:after="224" w:line="240" w:lineRule="auto"/>
        <w:ind w:hanging="10" w:left="5"/>
        <w:jc w:val="both"/>
        <w:rPr>
          <w:color w:val="000000"/>
          <w:sz w:val="24"/>
          <w:szCs w:val="24"/>
        </w:rPr>
      </w:pPr>
      <w:r>
        <w:rPr>
          <w:rFonts w:eastAsia="Times New Roman"/>
          <w:color w:val="000000"/>
          <w:sz w:val="24"/>
          <w:szCs w:val="24"/>
        </w:rPr>
        <w:t xml:space="preserve">Se debe </w:t>
      </w:r>
      <w:r>
        <w:rPr>
          <w:rFonts w:eastAsia="Times New Roman"/>
          <w:color w:val="000000"/>
          <w:sz w:val="24"/>
          <w:szCs w:val="24"/>
        </w:rPr>
        <w:t xml:space="preserve">atribuir a esta revelación divina que tales verdades entre las cosas divinas como de por sí no están más allá de la razón humana puede, incluso en la condición actual de la humanidad, ser conocida por todos con facilidad, con firmeza y sin mezcla de error.</w:t>
      </w:r>
      <w:r>
        <w:rPr>
          <w:color w:val="000000"/>
          <w:sz w:val="24"/>
          <w:szCs w:val="24"/>
        </w:rPr>
      </w:r>
    </w:p>
    <w:p>
      <w:pPr>
        <w:pBdr/>
        <w:spacing w:after="224" w:line="240" w:lineRule="auto"/>
        <w:ind w:hanging="10" w:left="5"/>
        <w:jc w:val="both"/>
        <w:rPr>
          <w:color w:val="000000"/>
          <w:sz w:val="24"/>
          <w:szCs w:val="24"/>
        </w:rPr>
      </w:pPr>
      <w:r>
        <w:rPr>
          <w:rFonts w:eastAsia="Times New Roman"/>
          <w:color w:val="000000"/>
          <w:sz w:val="24"/>
          <w:szCs w:val="24"/>
        </w:rPr>
        <w:t xml:space="preserve">Sin embargo, esta no es la razón por la que la revelación deb</w:t>
      </w:r>
      <w:r>
        <w:rPr>
          <w:rFonts w:eastAsia="Times New Roman"/>
          <w:color w:val="000000"/>
          <w:sz w:val="24"/>
          <w:szCs w:val="24"/>
        </w:rPr>
        <w:t xml:space="preserve">e ser llamada absolutamente necesaria. La revelación es necesaria porque Dios en su infinita bondad ha ordenado al hombre a un fin sobrenatural, a saber, ser partícipe de las bendiciones divinas que exceden completamente la inteligencia de la mente humana.</w:t>
      </w:r>
      <w:r>
        <w:rPr>
          <w:rFonts w:eastAsia="Times New Roman"/>
          <w:color w:val="000000"/>
          <w:sz w:val="24"/>
          <w:szCs w:val="24"/>
          <w:vertAlign w:val="superscript"/>
        </w:rPr>
        <w:footnoteReference w:id="245"/>
      </w:r>
      <w:r>
        <w:rPr>
          <w:rFonts w:eastAsia="Times New Roman"/>
          <w:color w:val="000000"/>
          <w:sz w:val="24"/>
          <w:szCs w:val="24"/>
        </w:rPr>
        <w:t xml:space="preserve"> En este punto se apela a lo que se ha citado anteriormente del Concilio de Trento sobre el as</w:t>
      </w:r>
      <w:r>
        <w:rPr>
          <w:rFonts w:eastAsia="Times New Roman"/>
          <w:color w:val="000000"/>
          <w:sz w:val="24"/>
          <w:szCs w:val="24"/>
        </w:rPr>
        <w:t xml:space="preserve">unto de los libros sagrados, las tradiciones y la edición de la Vulgata. Los libros sagrados y las tradiciones, "habiendo sido escritos por inspiración del Espíritu Santo, ... tienen a Dios como autor, y han sido entregados como tales a la propia iglesia".</w:t>
      </w:r>
      <w:r>
        <w:rPr>
          <w:rFonts w:eastAsia="Times New Roman"/>
          <w:color w:val="000000"/>
          <w:sz w:val="24"/>
          <w:szCs w:val="24"/>
          <w:vertAlign w:val="superscript"/>
        </w:rPr>
        <w:footnoteReference w:id="246"/>
      </w:r>
      <w:r>
        <w:rPr>
          <w:rFonts w:eastAsia="Times New Roman"/>
          <w:color w:val="000000"/>
          <w:sz w:val="24"/>
          <w:szCs w:val="24"/>
        </w:rPr>
        <w:t xml:space="preserve"> También se apela a lo dicho por el Concilio de Trento sobre el hecho de que sólo la iglesia tiene derecho a declarar el sentido y el significado de los escritos sagrados y las tradiciones.</w:t>
      </w:r>
      <w:r>
        <w:rPr>
          <w:color w:val="000000"/>
          <w:sz w:val="24"/>
          <w:szCs w:val="24"/>
        </w:rPr>
      </w:r>
    </w:p>
    <w:p>
      <w:pPr>
        <w:pBdr/>
        <w:spacing w:after="270" w:line="240" w:lineRule="auto"/>
        <w:ind w:hanging="10" w:left="5"/>
        <w:jc w:val="both"/>
        <w:rPr>
          <w:color w:val="000000"/>
          <w:sz w:val="24"/>
          <w:szCs w:val="24"/>
        </w:rPr>
      </w:pPr>
      <w:r>
        <w:rPr>
          <w:rFonts w:eastAsia="Times New Roman"/>
          <w:color w:val="000000"/>
          <w:sz w:val="24"/>
          <w:szCs w:val="24"/>
        </w:rPr>
        <w:t xml:space="preserve">El capítulo 4 trata de la Fe y la Razón. Habla de un "doble orden de conocimiento distinto tanto en principio como en objeto; en principio, porque nuestro conocimiento en el uno es por la razón natural, y en el otro por la fe divina; se </w:t>
      </w:r>
      <w:r>
        <w:rPr>
          <w:rFonts w:eastAsia="Times New Roman"/>
          <w:color w:val="000000"/>
          <w:sz w:val="24"/>
          <w:szCs w:val="24"/>
        </w:rPr>
        <w:t xml:space="preserve">proponen a nuestra creencia misterios ocultos en Dios, que, a menos que sean revelados divinamente, no pueden ser conocidos".</w:t>
      </w:r>
      <w:r>
        <w:rPr>
          <w:rFonts w:eastAsia="Times New Roman"/>
          <w:color w:val="000000"/>
          <w:sz w:val="24"/>
          <w:szCs w:val="24"/>
          <w:vertAlign w:val="superscript"/>
        </w:rPr>
        <w:footnoteReference w:id="247"/>
      </w:r>
      <w:r>
        <w:rPr>
          <w:color w:val="000000"/>
          <w:sz w:val="24"/>
          <w:szCs w:val="24"/>
        </w:rPr>
      </w:r>
    </w:p>
    <w:p>
      <w:pPr>
        <w:pBdr/>
        <w:spacing w:after="268" w:line="240" w:lineRule="auto"/>
        <w:ind w:hanging="10" w:left="5"/>
        <w:jc w:val="both"/>
        <w:rPr>
          <w:color w:val="000000"/>
          <w:sz w:val="24"/>
          <w:szCs w:val="24"/>
        </w:rPr>
      </w:pPr>
      <w:r>
        <w:rPr>
          <w:rFonts w:eastAsia="Times New Roman"/>
          <w:color w:val="000000"/>
          <w:sz w:val="24"/>
          <w:szCs w:val="24"/>
        </w:rPr>
        <w:t xml:space="preserve">La relación entre la fe y la razón se explica con más detalle en las siguientes palabras: "Y no sólo la fe y la razón no pueden oponerse nunca la una a la otra, sino q</w:t>
      </w:r>
      <w:r>
        <w:rPr>
          <w:rFonts w:eastAsia="Times New Roman"/>
          <w:color w:val="000000"/>
          <w:sz w:val="24"/>
          <w:szCs w:val="24"/>
        </w:rPr>
        <w:t xml:space="preserve">ue se ayudan mutuamente; porque la razón correcta demuestra los fundamentos de la fe, e iluminada por su luz cultiva la ciencia de las cosas divinas; mientras que la fe libera y protege a la razón de los errores, y le proporciona un conocimiento múltiple".</w:t>
      </w:r>
      <w:r>
        <w:rPr>
          <w:rFonts w:eastAsia="Times New Roman"/>
          <w:color w:val="000000"/>
          <w:sz w:val="24"/>
          <w:szCs w:val="24"/>
          <w:vertAlign w:val="superscript"/>
        </w:rPr>
        <w:footnoteReference w:id="248"/>
      </w:r>
      <w:r>
        <w:rPr>
          <w:color w:val="000000"/>
          <w:sz w:val="24"/>
          <w:szCs w:val="24"/>
        </w:rPr>
      </w:r>
    </w:p>
    <w:p>
      <w:pPr>
        <w:pBdr/>
        <w:spacing w:after="310" w:line="240" w:lineRule="auto"/>
        <w:ind w:hanging="10" w:left="5"/>
        <w:jc w:val="both"/>
        <w:rPr>
          <w:color w:val="000000"/>
          <w:sz w:val="24"/>
          <w:szCs w:val="24"/>
        </w:rPr>
      </w:pPr>
      <w:r>
        <w:rPr>
          <w:rFonts w:eastAsia="Times New Roman"/>
          <w:color w:val="000000"/>
          <w:sz w:val="24"/>
          <w:szCs w:val="24"/>
        </w:rPr>
        <w:t xml:space="preserve">Aún más, se hace hincapié una vez más en la autoridad de la iglesia como determinante final del significado de la doctrina sagrada. "Porque la doctrina d</w:t>
      </w:r>
      <w:r>
        <w:rPr>
          <w:rFonts w:eastAsia="Times New Roman"/>
          <w:color w:val="000000"/>
          <w:sz w:val="24"/>
          <w:szCs w:val="24"/>
        </w:rPr>
        <w:t xml:space="preserve">e la fe que Dios ha revelado no ha sido propuesta, como un invento filosófico, para ser perfeccionada por el ingenio humano, sino que ha sido entregada como un depósito divino a la Esposa de Cristo, para ser fielmente guardada e infaliblemente declarada." </w:t>
      </w:r>
      <w:r>
        <w:rPr>
          <w:rFonts w:eastAsia="Times New Roman"/>
          <w:color w:val="000000"/>
          <w:sz w:val="24"/>
          <w:szCs w:val="24"/>
          <w:vertAlign w:val="superscript"/>
        </w:rPr>
        <w:footnoteReference w:id="249"/>
      </w:r>
      <w:r>
        <w:rPr>
          <w:rFonts w:eastAsia="Times New Roman"/>
          <w:color w:val="000000"/>
          <w:sz w:val="24"/>
          <w:szCs w:val="24"/>
        </w:rPr>
        <w:t xml:space="preserve"> La infalible declaración de sentido de la iglesia nunca "se apartará de ella, bajo la pretensión o pretexto de una comprensión más profunda de ellos".</w:t>
      </w:r>
      <w:r>
        <w:rPr>
          <w:rFonts w:eastAsia="Times New Roman"/>
          <w:color w:val="000000"/>
          <w:sz w:val="24"/>
          <w:szCs w:val="24"/>
          <w:vertAlign w:val="superscript"/>
        </w:rPr>
        <w:footnoteReference w:id="250"/>
      </w:r>
      <w:r>
        <w:rPr>
          <w:color w:val="000000"/>
          <w:sz w:val="24"/>
          <w:szCs w:val="24"/>
        </w:rPr>
      </w:r>
    </w:p>
    <w:p>
      <w:pPr>
        <w:pBdr/>
        <w:spacing w:after="268" w:line="240" w:lineRule="auto"/>
        <w:ind w:hanging="10" w:left="5"/>
        <w:jc w:val="both"/>
        <w:rPr>
          <w:color w:val="000000"/>
          <w:sz w:val="24"/>
          <w:szCs w:val="24"/>
        </w:rPr>
      </w:pPr>
      <w:r>
        <w:rPr>
          <w:rFonts w:eastAsia="Times New Roman"/>
          <w:color w:val="000000"/>
          <w:sz w:val="24"/>
          <w:szCs w:val="24"/>
        </w:rPr>
        <w:t xml:space="preserve">Para que la declaración infalible de la que se habla pueda llevarse a cabo de la manera más efectiva, se discute entonces la "Perpetuidad del Primado del bendito Pedro en los Pontífices Romanos " (</w:t>
      </w:r>
      <w:r>
        <w:rPr>
          <w:rFonts w:eastAsia="Times New Roman"/>
          <w:i/>
          <w:color w:val="000000"/>
          <w:sz w:val="24"/>
          <w:szCs w:val="24"/>
        </w:rPr>
        <w:t xml:space="preserve">Primera Constitución Dogmática sobre la Iglesia de Cristo</w:t>
      </w:r>
      <w:r>
        <w:rPr>
          <w:rFonts w:eastAsia="Times New Roman"/>
          <w:color w:val="000000"/>
          <w:sz w:val="24"/>
          <w:szCs w:val="24"/>
        </w:rPr>
        <w:t xml:space="preserve">, Cap. 2). El resultado de este argumento es que el Pontífice Romano es declarado "el juez supremo de los fieles".</w:t>
      </w:r>
      <w:r>
        <w:rPr>
          <w:rFonts w:eastAsia="Times New Roman"/>
          <w:color w:val="000000"/>
          <w:sz w:val="24"/>
          <w:szCs w:val="24"/>
          <w:vertAlign w:val="superscript"/>
        </w:rPr>
        <w:footnoteReference w:id="251"/>
      </w:r>
      <w:r>
        <w:rPr>
          <w:rFonts w:eastAsia="Times New Roman"/>
          <w:color w:val="000000"/>
          <w:sz w:val="24"/>
          <w:szCs w:val="24"/>
        </w:rPr>
        <w:t xml:space="preserve"> Tiene "jurisdicción suprema sobre la Iglesia Universal".</w:t>
      </w:r>
      <w:r>
        <w:rPr>
          <w:rFonts w:eastAsia="Times New Roman"/>
          <w:color w:val="000000"/>
          <w:sz w:val="24"/>
          <w:szCs w:val="24"/>
          <w:vertAlign w:val="superscript"/>
        </w:rPr>
        <w:footnoteReference w:id="252"/>
      </w:r>
      <w:r>
        <w:rPr>
          <w:rFonts w:eastAsia="Times New Roman"/>
          <w:color w:val="000000"/>
          <w:sz w:val="24"/>
          <w:szCs w:val="24"/>
        </w:rPr>
        <w:t xml:space="preserve"> También tiene "el poder supremo de la enseñanza".</w:t>
      </w:r>
      <w:r>
        <w:rPr>
          <w:rStyle w:val="11406"/>
          <w:rFonts w:eastAsia="Times New Roman"/>
          <w:color w:val="000000"/>
          <w:sz w:val="24"/>
          <w:szCs w:val="24"/>
        </w:rPr>
        <w:footnoteReference w:id="253"/>
      </w:r>
      <w:r>
        <w:rPr>
          <w:rFonts w:eastAsia="Times New Roman"/>
          <w:color w:val="000000"/>
          <w:sz w:val="24"/>
          <w:szCs w:val="24"/>
        </w:rPr>
        <w:t xml:space="preserve"> El supremo Pontífice no debe dar a conocer "nueva doctrina", sino enseñar conforme a las Sagradas Escrituras y a las tradiciones apostólicas.</w:t>
      </w:r>
      <w:r>
        <w:rPr>
          <w:rFonts w:eastAsia="Times New Roman"/>
          <w:color w:val="000000"/>
          <w:sz w:val="24"/>
          <w:szCs w:val="24"/>
          <w:vertAlign w:val="superscript"/>
        </w:rPr>
        <w:footnoteReference w:id="254"/>
      </w:r>
      <w:r>
        <w:rPr>
          <w:rFonts w:eastAsia="Times New Roman"/>
          <w:color w:val="000000"/>
          <w:sz w:val="24"/>
          <w:szCs w:val="24"/>
        </w:rPr>
        <w:t xml:space="preserve"> Hablando "ex cathedra , es decir, cuando en el desempeño del oficio de pastor y doctor de todos los cristianos, en virtud de su suprema autoridad apostólica" da tales definiciones de fe y moral como "irreformables </w:t>
      </w:r>
      <w:r>
        <w:rPr>
          <w:rFonts w:eastAsia="Times New Roman"/>
          <w:i/>
          <w:iCs/>
          <w:color w:val="000000"/>
          <w:sz w:val="24"/>
          <w:szCs w:val="24"/>
        </w:rPr>
        <w:t xml:space="preserve">(</w:t>
      </w:r>
      <w:r>
        <w:rPr>
          <w:i/>
          <w:iCs/>
          <w:sz w:val="24"/>
          <w:szCs w:val="24"/>
        </w:rPr>
        <w:t xml:space="preserve">irreformabilis</w:t>
      </w:r>
      <w:r>
        <w:rPr>
          <w:i/>
          <w:iCs/>
          <w:sz w:val="24"/>
          <w:szCs w:val="24"/>
        </w:rPr>
        <w:t xml:space="preserve">)</w:t>
      </w:r>
      <w:r>
        <w:rPr>
          <w:rFonts w:eastAsia="Times New Roman"/>
          <w:color w:val="000000"/>
          <w:sz w:val="24"/>
          <w:szCs w:val="24"/>
        </w:rPr>
        <w:t xml:space="preserve"> por sí mismas, y no por el consentimiento de la iglesia."</w:t>
      </w:r>
      <w:r>
        <w:rPr>
          <w:rFonts w:eastAsia="Times New Roman"/>
          <w:color w:val="000000"/>
          <w:sz w:val="24"/>
          <w:szCs w:val="24"/>
          <w:vertAlign w:val="superscript"/>
        </w:rPr>
        <w:footnoteReference w:id="255"/>
      </w:r>
      <w:r>
        <w:rPr>
          <w:color w:val="000000"/>
          <w:sz w:val="24"/>
          <w:szCs w:val="24"/>
        </w:rPr>
      </w:r>
    </w:p>
    <w:p>
      <w:pPr>
        <w:pBdr/>
        <w:spacing w:after="224" w:line="240" w:lineRule="auto"/>
        <w:ind w:hanging="10" w:left="5"/>
        <w:jc w:val="both"/>
        <w:rPr>
          <w:color w:val="000000"/>
          <w:sz w:val="24"/>
          <w:szCs w:val="24"/>
        </w:rPr>
      </w:pPr>
      <w:r>
        <w:rPr>
          <w:rFonts w:eastAsia="Times New Roman"/>
          <w:color w:val="000000"/>
          <w:sz w:val="24"/>
          <w:szCs w:val="24"/>
        </w:rPr>
        <w:t xml:space="preserve">En lo que se ha citado, se pueden distinguir dos puntos. Primero está lo que trata directamente con las Sagradas Escrituras. Segundo, está lo que trata más ampliamente con la relación de la fe y la razón.</w:t>
      </w:r>
      <w:r>
        <w:rPr>
          <w:color w:val="000000"/>
          <w:sz w:val="24"/>
          <w:szCs w:val="24"/>
        </w:rPr>
      </w:r>
    </w:p>
    <w:p>
      <w:pPr>
        <w:pBdr/>
        <w:spacing w:after="224" w:line="240" w:lineRule="auto"/>
        <w:ind w:hanging="10" w:left="5"/>
        <w:jc w:val="both"/>
        <w:rPr>
          <w:color w:val="000000"/>
          <w:sz w:val="24"/>
          <w:szCs w:val="24"/>
        </w:rPr>
      </w:pPr>
      <w:r>
        <w:rPr>
          <w:rFonts w:eastAsia="Times New Roman"/>
          <w:color w:val="000000"/>
          <w:sz w:val="24"/>
          <w:szCs w:val="24"/>
        </w:rPr>
        <w:t xml:space="preserve">En la cuestión del lugar de la Escritura destacan los siguientes elementos:</w:t>
      </w:r>
      <w:r>
        <w:rPr>
          <w:color w:val="000000"/>
          <w:sz w:val="24"/>
          <w:szCs w:val="24"/>
        </w:rPr>
      </w:r>
    </w:p>
    <w:p>
      <w:pPr>
        <w:numPr>
          <w:ilvl w:val="0"/>
          <w:numId w:val="5"/>
        </w:numPr>
        <w:pBdr/>
        <w:spacing w:after="267" w:line="240" w:lineRule="auto"/>
        <w:ind w:hanging="10" w:left="5"/>
        <w:jc w:val="both"/>
        <w:rPr>
          <w:color w:val="000000"/>
          <w:sz w:val="24"/>
          <w:szCs w:val="24"/>
        </w:rPr>
      </w:pPr>
      <w:r>
        <w:rPr>
          <w:rFonts w:eastAsia="Times New Roman"/>
          <w:color w:val="000000"/>
          <w:sz w:val="24"/>
          <w:szCs w:val="24"/>
        </w:rPr>
        <w:t xml:space="preserve">El lugar de la iglesia está por encima de las Escrituras en lugar de debajo de ellas como en el caso del protestantismo. Guiada directamente por el Espíritu Santo, la Iglesia a su vez guía, infaliblemente guía, a los fieles.</w:t>
      </w:r>
      <w:r>
        <w:rPr>
          <w:rFonts w:eastAsia="Times New Roman"/>
          <w:color w:val="000000"/>
          <w:sz w:val="24"/>
          <w:szCs w:val="24"/>
          <w:vertAlign w:val="superscript"/>
        </w:rPr>
        <w:footnoteReference w:id="256"/>
      </w:r>
      <w:r>
        <w:rPr>
          <w:color w:val="000000"/>
          <w:sz w:val="24"/>
          <w:szCs w:val="24"/>
        </w:rPr>
      </w:r>
    </w:p>
    <w:p>
      <w:pPr>
        <w:numPr>
          <w:ilvl w:val="0"/>
          <w:numId w:val="5"/>
        </w:numPr>
        <w:pBdr/>
        <w:spacing w:after="224" w:line="240" w:lineRule="auto"/>
        <w:ind/>
        <w:jc w:val="both"/>
        <w:rPr>
          <w:color w:val="000000"/>
          <w:sz w:val="24"/>
          <w:szCs w:val="24"/>
        </w:rPr>
      </w:pPr>
      <w:r>
        <w:rPr>
          <w:rFonts w:eastAsia="Times New Roman"/>
          <w:color w:val="000000"/>
          <w:sz w:val="24"/>
          <w:szCs w:val="24"/>
        </w:rPr>
        <w:t xml:space="preserve">En el desempeño de la función de enseñar a los fieles, la iglesia utili</w:t>
      </w:r>
      <w:r>
        <w:rPr>
          <w:rFonts w:eastAsia="Times New Roman"/>
          <w:color w:val="000000"/>
          <w:sz w:val="24"/>
          <w:szCs w:val="24"/>
        </w:rPr>
        <w:t xml:space="preserve">za la Biblia como una de las dos principales fuentes de revelación. La otra fuente es la de la tradición apostólica. Esta tradición es complementaria a los escritos sagrados. Está a la par con la Escritura. La Escritura no es la única fuente de revelación.</w:t>
      </w:r>
      <w:r>
        <w:rPr>
          <w:color w:val="000000"/>
          <w:sz w:val="24"/>
          <w:szCs w:val="24"/>
        </w:rPr>
      </w:r>
    </w:p>
    <w:p>
      <w:pPr>
        <w:numPr>
          <w:ilvl w:val="0"/>
          <w:numId w:val="5"/>
        </w:numPr>
        <w:pBdr/>
        <w:spacing w:after="224" w:line="240" w:lineRule="auto"/>
        <w:ind/>
        <w:jc w:val="both"/>
        <w:rPr>
          <w:color w:val="000000"/>
          <w:sz w:val="24"/>
          <w:szCs w:val="24"/>
        </w:rPr>
      </w:pPr>
      <w:r>
        <w:rPr>
          <w:rFonts w:eastAsia="Times New Roman"/>
          <w:color w:val="000000"/>
          <w:sz w:val="24"/>
          <w:szCs w:val="24"/>
        </w:rPr>
        <w:t xml:space="preserve">La</w:t>
      </w:r>
      <w:r>
        <w:rPr>
          <w:rFonts w:eastAsia="Times New Roman"/>
          <w:color w:val="000000"/>
          <w:sz w:val="24"/>
          <w:szCs w:val="24"/>
        </w:rPr>
        <w:t xml:space="preserve"> iglesia declara el sentido o significado tanto de la Escritura como de las tradiciones apostólicas. Así en la práctica es la iglesia con su infalible autoridad de enseñanza la que dice a los fieles qué "sistema de verdad" pueden encontrar en la Escritura.</w:t>
      </w:r>
      <w:r>
        <w:rPr>
          <w:color w:val="000000"/>
          <w:sz w:val="24"/>
          <w:szCs w:val="24"/>
        </w:rPr>
      </w:r>
    </w:p>
    <w:p>
      <w:pPr>
        <w:pBdr/>
        <w:spacing w:after="269" w:line="240" w:lineRule="auto"/>
        <w:ind w:hanging="10" w:left="5"/>
        <w:jc w:val="both"/>
        <w:rPr>
          <w:color w:val="000000"/>
          <w:sz w:val="24"/>
          <w:szCs w:val="24"/>
        </w:rPr>
      </w:pPr>
      <w:r>
        <w:rPr>
          <w:rFonts w:eastAsia="Times New Roman"/>
          <w:color w:val="000000"/>
          <w:sz w:val="24"/>
          <w:szCs w:val="24"/>
        </w:rPr>
        <w:t xml:space="preserve">El profesor G. C. </w:t>
      </w:r>
      <w:r>
        <w:rPr>
          <w:rFonts w:eastAsia="Times New Roman"/>
          <w:color w:val="000000"/>
          <w:sz w:val="24"/>
          <w:szCs w:val="24"/>
        </w:rPr>
        <w:t xml:space="preserve">Berkouwer</w:t>
      </w:r>
      <w:r>
        <w:rPr>
          <w:rFonts w:eastAsia="Times New Roman"/>
          <w:color w:val="000000"/>
          <w:sz w:val="24"/>
          <w:szCs w:val="24"/>
        </w:rPr>
        <w:t xml:space="preserve"> en su Conflicto con Roma señala que la teo</w:t>
      </w:r>
      <w:r>
        <w:rPr>
          <w:rFonts w:eastAsia="Times New Roman"/>
          <w:color w:val="000000"/>
          <w:sz w:val="24"/>
          <w:szCs w:val="24"/>
        </w:rPr>
        <w:t xml:space="preserve">logía romanista piensa que la iglesia es "idéntica" a Cristo. Es decir, la encarnación es un proceso. La encarnación no es un hecho definitivo y acabado. Quien habla de la encarnación habla por lo tanto de un fenómeno universal. Sin duda, la teología roman</w:t>
      </w:r>
      <w:r>
        <w:rPr>
          <w:rFonts w:eastAsia="Times New Roman"/>
          <w:color w:val="000000"/>
          <w:sz w:val="24"/>
          <w:szCs w:val="24"/>
        </w:rPr>
        <w:t xml:space="preserve">a distingue entre el Cristo histórico y la Iglesia. Su doctrina no es puro naturalismo. Ni tampoco es puro idealismo. "Pero del hecho de que Cristo sigue siendo hombre y permanece así eternamente, se deduce que la encarnación es tan actual como histórica."</w:t>
      </w:r>
      <w:r>
        <w:rPr>
          <w:rFonts w:eastAsia="Times New Roman"/>
          <w:color w:val="000000"/>
          <w:sz w:val="24"/>
          <w:szCs w:val="24"/>
          <w:vertAlign w:val="superscript"/>
        </w:rPr>
        <w:footnoteReference w:id="257"/>
      </w:r>
      <w:r>
        <w:rPr>
          <w:rFonts w:eastAsia="Times New Roman"/>
          <w:color w:val="000000"/>
          <w:sz w:val="24"/>
          <w:szCs w:val="24"/>
        </w:rPr>
        <w:t xml:space="preserve"> </w:t>
      </w:r>
      <w:r>
        <w:rPr>
          <w:rFonts w:eastAsia="Times New Roman"/>
          <w:color w:val="000000"/>
          <w:sz w:val="24"/>
          <w:szCs w:val="24"/>
        </w:rPr>
        <w:t xml:space="preserve">Berkouwer</w:t>
      </w:r>
      <w:r>
        <w:rPr>
          <w:rFonts w:eastAsia="Times New Roman"/>
          <w:color w:val="000000"/>
          <w:sz w:val="24"/>
          <w:szCs w:val="24"/>
        </w:rPr>
        <w:t xml:space="preserve"> cita al dogmático católico romano, </w:t>
      </w:r>
      <w:r>
        <w:rPr>
          <w:rFonts w:eastAsia="Times New Roman"/>
          <w:color w:val="000000"/>
          <w:sz w:val="24"/>
          <w:szCs w:val="24"/>
        </w:rPr>
        <w:t xml:space="preserve">Brom</w:t>
      </w:r>
      <w:r>
        <w:rPr>
          <w:rFonts w:eastAsia="Times New Roman"/>
          <w:color w:val="000000"/>
          <w:sz w:val="24"/>
          <w:szCs w:val="24"/>
        </w:rPr>
        <w:t xml:space="preserve">, en el sentido de que la iglesia está tan llena de la idea del Cristo vivo real que ella misma puede ser llamada una encarnación continua.</w:t>
      </w:r>
      <w:r>
        <w:rPr>
          <w:rFonts w:eastAsia="Times New Roman"/>
          <w:color w:val="000000"/>
          <w:sz w:val="24"/>
          <w:szCs w:val="24"/>
          <w:vertAlign w:val="superscript"/>
        </w:rPr>
        <w:footnoteReference w:id="258"/>
      </w:r>
      <w:r>
        <w:rPr>
          <w:color w:val="000000"/>
          <w:sz w:val="24"/>
          <w:szCs w:val="24"/>
        </w:rPr>
      </w:r>
    </w:p>
    <w:p>
      <w:pPr>
        <w:pBdr/>
        <w:spacing w:after="224" w:line="240" w:lineRule="auto"/>
        <w:ind w:hanging="10" w:left="5"/>
        <w:jc w:val="both"/>
        <w:rPr>
          <w:color w:val="000000"/>
          <w:sz w:val="24"/>
          <w:szCs w:val="24"/>
        </w:rPr>
      </w:pPr>
      <w:r>
        <w:rPr>
          <w:rFonts w:eastAsia="Times New Roman"/>
          <w:color w:val="000000"/>
          <w:sz w:val="24"/>
          <w:szCs w:val="24"/>
        </w:rPr>
        <w:t xml:space="preserve">Esta visión de la iglesia como en cierto sentido una encarnación continua encaja con la noción de la</w:t>
      </w:r>
      <w:r>
        <w:rPr>
          <w:rFonts w:eastAsia="Times New Roman"/>
          <w:color w:val="000000"/>
          <w:sz w:val="24"/>
          <w:szCs w:val="24"/>
        </w:rPr>
        <w:t xml:space="preserve"> analogía del ser que tan ampliamente controla la metafísica romana. No es el lugar aquí para discutir esta doctrina. Sólo se menciona de pasada. Esta idea de la analogía del ser compromete la doctrina bíblica de la creación. Tiende a reducir la distinción</w:t>
      </w:r>
      <w:r>
        <w:rPr>
          <w:rFonts w:eastAsia="Times New Roman"/>
          <w:color w:val="000000"/>
          <w:sz w:val="24"/>
          <w:szCs w:val="24"/>
        </w:rPr>
        <w:t xml:space="preserve"> entre Dios como Creador y el hombre como criatura a la noción griega de la participación del hombre en el ser como tal. De acuerdo con la visión griega de la realidad, especialmente como se establece en la filosofía de Aristóteles, llamado "el filósofo" p</w:t>
      </w:r>
      <w:r>
        <w:rPr>
          <w:rFonts w:eastAsia="Times New Roman"/>
          <w:color w:val="000000"/>
          <w:sz w:val="24"/>
          <w:szCs w:val="24"/>
        </w:rPr>
        <w:t xml:space="preserve">or Tomás de Aquino, todo ser es en última instancia uno. Todos los seres individuales son seres en la medida en que participan en este único ser último. Según Aristóteles, Dios tiene la plenitud del ser. Como tal, es Acto puro. En el extremo inferior del s</w:t>
      </w:r>
      <w:r>
        <w:rPr>
          <w:rFonts w:eastAsia="Times New Roman"/>
          <w:color w:val="000000"/>
          <w:sz w:val="24"/>
          <w:szCs w:val="24"/>
        </w:rPr>
        <w:t xml:space="preserve">er, que no se encuentra en ninguna cosa realmente existente que el hombre pueda conocer, está la pura potencialidad del ser. El hombre existe entre la pura actualidad y la pura potencialidad del ser. Existe, por lo tanto, una continuidad del ser entre el h</w:t>
      </w:r>
      <w:r>
        <w:rPr>
          <w:rFonts w:eastAsia="Times New Roman"/>
          <w:color w:val="000000"/>
          <w:sz w:val="24"/>
          <w:szCs w:val="24"/>
        </w:rPr>
        <w:t xml:space="preserve">ombre y Dios. El hombre puede aumentar su participación de Dios como acto puro. También existe una discontinuidad del ser entre el hombre y Dios. El hombre está cerca del reino del no ser puro. Participa, por así decirlo, tanto en el no ser como en el ser.</w:t>
      </w:r>
      <w:r>
        <w:rPr>
          <w:color w:val="000000"/>
          <w:sz w:val="24"/>
          <w:szCs w:val="24"/>
        </w:rPr>
      </w:r>
    </w:p>
    <w:p>
      <w:pPr>
        <w:pBdr/>
        <w:spacing w:after="224" w:line="240" w:lineRule="auto"/>
        <w:ind w:hanging="10" w:left="5"/>
        <w:jc w:val="both"/>
        <w:rPr>
          <w:color w:val="000000"/>
          <w:sz w:val="24"/>
          <w:szCs w:val="24"/>
        </w:rPr>
      </w:pPr>
      <w:r>
        <w:rPr>
          <w:rFonts w:eastAsia="Times New Roman"/>
          <w:color w:val="000000"/>
          <w:sz w:val="24"/>
          <w:szCs w:val="24"/>
        </w:rPr>
        <w:t xml:space="preserve">Es así como para</w:t>
      </w:r>
      <w:r>
        <w:rPr>
          <w:rFonts w:eastAsia="Times New Roman"/>
          <w:color w:val="000000"/>
          <w:sz w:val="24"/>
          <w:szCs w:val="24"/>
        </w:rPr>
        <w:t xml:space="preserve"> Aristóteles el principio de potencialidad y actualidad controla la relación entre Dios y el hombre. Esta relación es, por lo tanto, de proceso. Es activista. Es el funcionamiento natural de los principios de continuidad y discontinuidad de un Ser general.</w:t>
      </w:r>
      <w:r>
        <w:rPr>
          <w:color w:val="000000"/>
          <w:sz w:val="24"/>
          <w:szCs w:val="24"/>
        </w:rPr>
      </w:r>
    </w:p>
    <w:p>
      <w:pPr>
        <w:pBdr/>
        <w:spacing w:after="224" w:line="240" w:lineRule="auto"/>
        <w:ind w:hanging="10" w:left="5"/>
        <w:jc w:val="both"/>
        <w:rPr>
          <w:color w:val="000000"/>
          <w:sz w:val="24"/>
          <w:szCs w:val="24"/>
        </w:rPr>
      </w:pPr>
      <w:r>
        <w:rPr>
          <w:rFonts w:eastAsia="Times New Roman"/>
          <w:color w:val="000000"/>
          <w:sz w:val="24"/>
          <w:szCs w:val="24"/>
        </w:rPr>
        <w:t xml:space="preserve">Sólo si se mantiene la doctrina del Dios autónomo y de la creación como la presuposición de todo lo que se dice en cualquier doctrina es posible mantener la</w:t>
      </w:r>
      <w:r>
        <w:rPr>
          <w:rFonts w:eastAsia="Times New Roman"/>
          <w:color w:val="000000"/>
          <w:sz w:val="24"/>
          <w:szCs w:val="24"/>
        </w:rPr>
        <w:t xml:space="preserve"> posición cristiana completa. El romanismo no está dispuesto a hacer esta doctrina de Dios básica en todo su pensamiento. Busca una síntesis entre la idea aristotélica de la analogía del ser y la idea bíblica de Dios como Creador y el hombre como criatura.</w:t>
      </w:r>
      <w:r>
        <w:rPr>
          <w:color w:val="000000"/>
          <w:sz w:val="24"/>
          <w:szCs w:val="24"/>
        </w:rPr>
      </w:r>
    </w:p>
    <w:p>
      <w:pPr>
        <w:pBdr/>
        <w:spacing w:after="224" w:line="240" w:lineRule="auto"/>
        <w:ind w:hanging="10" w:left="5"/>
        <w:jc w:val="both"/>
        <w:rPr>
          <w:color w:val="000000"/>
          <w:sz w:val="24"/>
          <w:szCs w:val="24"/>
        </w:rPr>
      </w:pPr>
      <w:r>
        <w:rPr>
          <w:rFonts w:eastAsia="Times New Roman"/>
          <w:color w:val="000000"/>
          <w:sz w:val="24"/>
          <w:szCs w:val="24"/>
        </w:rPr>
        <w:t xml:space="preserve">La razón de esto radica en la concepción católica romana de la autonomía del hombre. Se dice que el hombre es libre. Esto no sólo significa que </w:t>
      </w:r>
      <w:r>
        <w:rPr>
          <w:rFonts w:eastAsia="Times New Roman"/>
          <w:color w:val="000000"/>
          <w:sz w:val="24"/>
          <w:szCs w:val="24"/>
        </w:rPr>
        <w:t xml:space="preserve">el hombre no es éticamente tan corrupto como la teología protestante histórica dice que es. Significa esto con seguridad, pero también significa que el hombre es hasta cierto punto metafísicamente último. Participa en el ser último. Su voluntad es por lo t</w:t>
      </w:r>
      <w:r>
        <w:rPr>
          <w:rFonts w:eastAsia="Times New Roman"/>
          <w:color w:val="000000"/>
          <w:sz w:val="24"/>
          <w:szCs w:val="24"/>
        </w:rPr>
        <w:t xml:space="preserve">anto del mismo tipo que la voluntad divina. La voluntad del hombre puede iniciar lo totalmente nuevo. Dios no controla todo lo que sucede. El hombre determina en parte cómo serán los asuntos últimos de la historia. Dios se acerca al hombre por medio de la </w:t>
      </w:r>
      <w:r>
        <w:rPr>
          <w:rFonts w:eastAsia="Times New Roman"/>
          <w:i/>
          <w:iCs/>
          <w:color w:val="000000"/>
          <w:sz w:val="24"/>
          <w:szCs w:val="24"/>
        </w:rPr>
        <w:t xml:space="preserve">infima</w:t>
      </w:r>
      <w:r>
        <w:rPr>
          <w:rFonts w:eastAsia="Times New Roman"/>
          <w:i/>
          <w:iCs/>
          <w:color w:val="000000"/>
          <w:sz w:val="24"/>
          <w:szCs w:val="24"/>
        </w:rPr>
        <w:t xml:space="preserve"> </w:t>
      </w:r>
      <w:r>
        <w:rPr>
          <w:rFonts w:eastAsia="Times New Roman"/>
          <w:i/>
          <w:iCs/>
          <w:color w:val="000000"/>
          <w:sz w:val="24"/>
          <w:szCs w:val="24"/>
        </w:rPr>
        <w:t xml:space="preserve">species</w:t>
      </w:r>
      <w:r>
        <w:rPr>
          <w:rFonts w:eastAsia="Times New Roman"/>
          <w:color w:val="000000"/>
          <w:sz w:val="24"/>
          <w:szCs w:val="24"/>
        </w:rPr>
        <w:t xml:space="preserve">, la clase más baja. Nunca controla en el sentido final el acto del hombre individual. Porque el individuo como individuo existe, al menos en parte, en virtud de su independencia última de su voluntad.</w:t>
      </w:r>
      <w:r>
        <w:rPr>
          <w:color w:val="000000"/>
          <w:sz w:val="24"/>
          <w:szCs w:val="24"/>
        </w:rPr>
      </w:r>
    </w:p>
    <w:p>
      <w:pPr>
        <w:pBdr/>
        <w:spacing w:after="224" w:line="240" w:lineRule="auto"/>
        <w:ind w:hanging="10" w:left="5"/>
        <w:jc w:val="both"/>
        <w:rPr>
          <w:color w:val="000000"/>
          <w:sz w:val="24"/>
          <w:szCs w:val="24"/>
        </w:rPr>
      </w:pPr>
      <w:r>
        <w:rPr>
          <w:rFonts w:eastAsia="Times New Roman"/>
          <w:color w:val="000000"/>
          <w:sz w:val="24"/>
          <w:szCs w:val="24"/>
        </w:rPr>
        <w:t xml:space="preserve">Fue necesario introducir esta parte de la metafísica tomista para indicar el hecho de que su concepción activista de la revelación es inherente a la concepción bási</w:t>
      </w:r>
      <w:r>
        <w:rPr>
          <w:rFonts w:eastAsia="Times New Roman"/>
          <w:color w:val="000000"/>
          <w:sz w:val="24"/>
          <w:szCs w:val="24"/>
        </w:rPr>
        <w:t xml:space="preserve">camente activista de la relación de Dios con el hombre que se encuentra en el pensamiento católico romano. Con Dios y el hombre juntos, hasta cierto punto involucrados en un proceso de ser, es natural que la materia del conocimiento sea también un proceso.</w:t>
      </w:r>
      <w:r>
        <w:rPr>
          <w:color w:val="000000"/>
          <w:sz w:val="24"/>
          <w:szCs w:val="24"/>
        </w:rPr>
      </w:r>
    </w:p>
    <w:p>
      <w:pPr>
        <w:pBdr/>
        <w:spacing w:after="224" w:line="240" w:lineRule="auto"/>
        <w:ind w:hanging="10" w:left="5"/>
        <w:jc w:val="both"/>
        <w:rPr>
          <w:color w:val="000000"/>
          <w:sz w:val="24"/>
          <w:szCs w:val="24"/>
        </w:rPr>
      </w:pPr>
      <w:r>
        <w:rPr>
          <w:rFonts w:eastAsia="Times New Roman"/>
          <w:color w:val="000000"/>
          <w:sz w:val="24"/>
          <w:szCs w:val="24"/>
        </w:rPr>
        <w:t xml:space="preserve">¿Cómo se resolverá entonces la cuestión de la identificación? ¿Cómo podría haber, sobre una base romanista, una revelación acabada de Dios en la historia? ¡No puede haberla! Ni siquiera hay una encarnación terminada en la historia. La</w:t>
      </w:r>
      <w:r>
        <w:rPr>
          <w:rFonts w:eastAsia="Times New Roman"/>
          <w:color w:val="000000"/>
          <w:sz w:val="24"/>
          <w:szCs w:val="24"/>
        </w:rPr>
        <w:t xml:space="preserve"> realidad en su conjunto es un proceso. No hay un acto de justificación del pecador por Dios de una vez por todas en la historia; la justificación también es un proceso, un proceso de participación del pecador en la justicia sobrenatural de Dios en Cristo.</w:t>
      </w:r>
      <w:r>
        <w:rPr>
          <w:color w:val="000000"/>
          <w:sz w:val="24"/>
          <w:szCs w:val="24"/>
        </w:rPr>
      </w:r>
    </w:p>
    <w:p>
      <w:pPr>
        <w:pBdr/>
        <w:spacing w:after="224" w:line="240" w:lineRule="auto"/>
        <w:ind w:hanging="10" w:left="5"/>
        <w:jc w:val="both"/>
        <w:rPr>
          <w:color w:val="000000"/>
          <w:sz w:val="24"/>
          <w:szCs w:val="24"/>
        </w:rPr>
      </w:pPr>
      <w:r>
        <w:rPr>
          <w:rFonts w:eastAsia="Times New Roman"/>
          <w:color w:val="000000"/>
          <w:sz w:val="24"/>
          <w:szCs w:val="24"/>
        </w:rPr>
        <w:t xml:space="preserve">Por otro lado, el asun</w:t>
      </w:r>
      <w:r>
        <w:rPr>
          <w:rFonts w:eastAsia="Times New Roman"/>
          <w:color w:val="000000"/>
          <w:sz w:val="24"/>
          <w:szCs w:val="24"/>
        </w:rPr>
        <w:t xml:space="preserve">to de la identificación debe ser resuelto. Así que se resuelve arbitrariamente. De acuerdo con su teoría de la realidad, el romanismo no puede siquiera atribuir el conocimiento infalible a Dios. Porque Dios no puede saber lo que sucederá. Él depende de mil</w:t>
      </w:r>
      <w:r>
        <w:rPr>
          <w:rFonts w:eastAsia="Times New Roman"/>
          <w:color w:val="000000"/>
          <w:sz w:val="24"/>
          <w:szCs w:val="24"/>
        </w:rPr>
        <w:t xml:space="preserve">lones de voluntades humanas, cada una de ellas capaz de iniciar lo que es totalmente nuevo. Dios puede enviar a su hijo al mundo. Puede intentar salvar a todos los hombres. Pero los hombres pueden resistir esta gracia; tienen autonomía; ¿quién puede decidi</w:t>
      </w:r>
      <w:r>
        <w:rPr>
          <w:rFonts w:eastAsia="Times New Roman"/>
          <w:color w:val="000000"/>
          <w:sz w:val="24"/>
          <w:szCs w:val="24"/>
        </w:rPr>
        <w:t xml:space="preserve">r su destino final sino ellos mismos? Así que no puede haber una Biblia infalible en el sentido protestante del término como no puede haber actos de redención terminados en la historia en el sentido protestante del término. ¿Qué se puede hacer al respecto?</w:t>
      </w:r>
      <w:r>
        <w:rPr>
          <w:color w:val="000000"/>
          <w:sz w:val="24"/>
          <w:szCs w:val="24"/>
        </w:rPr>
      </w:r>
    </w:p>
    <w:p>
      <w:pPr>
        <w:pBdr/>
        <w:spacing w:after="224" w:line="240" w:lineRule="auto"/>
        <w:ind w:hanging="10" w:left="5"/>
        <w:jc w:val="both"/>
        <w:rPr>
          <w:color w:val="000000"/>
          <w:sz w:val="24"/>
          <w:szCs w:val="24"/>
        </w:rPr>
      </w:pPr>
      <w:r>
        <w:rPr>
          <w:rFonts w:eastAsia="Times New Roman"/>
          <w:color w:val="000000"/>
          <w:sz w:val="24"/>
          <w:szCs w:val="24"/>
        </w:rPr>
        <w:t xml:space="preserve">Debe descubrirse una idea de finalidad que se correlaciona con la idea de proceso. Debe encontrarse un principio de identificación que proporcione continuidad y discontinuidad. Es esta combinación de continuidad y discontinuidad la que se e</w:t>
      </w:r>
      <w:r>
        <w:rPr>
          <w:rFonts w:eastAsia="Times New Roman"/>
          <w:color w:val="000000"/>
          <w:sz w:val="24"/>
          <w:szCs w:val="24"/>
        </w:rPr>
        <w:t xml:space="preserve">xpresa en la idea de la iglesia como, por un lado, continuadora de la encarnación y, por otro, como poseedora de la verdad irreformable y como maestra infalible de esta verdad irreformable por medio del supremo Pontífice como maestro supremo de los fieles.</w:t>
      </w:r>
      <w:r>
        <w:rPr>
          <w:color w:val="000000"/>
          <w:sz w:val="24"/>
          <w:szCs w:val="24"/>
        </w:rPr>
      </w:r>
    </w:p>
    <w:p>
      <w:pPr>
        <w:pBdr/>
        <w:spacing w:after="224" w:line="240" w:lineRule="auto"/>
        <w:ind w:hanging="10" w:left="5"/>
        <w:jc w:val="both"/>
        <w:rPr>
          <w:color w:val="000000"/>
          <w:sz w:val="24"/>
          <w:szCs w:val="24"/>
        </w:rPr>
      </w:pPr>
      <w:r>
        <w:rPr>
          <w:rFonts w:eastAsia="Times New Roman"/>
          <w:color w:val="000000"/>
          <w:sz w:val="24"/>
          <w:szCs w:val="24"/>
        </w:rPr>
        <w:t xml:space="preserve">Así el romanismo busca servir tanto a Dios como supremo en su campo y al hombre autónomo como supremo en su campo.</w:t>
      </w:r>
      <w:r>
        <w:rPr>
          <w:color w:val="000000"/>
          <w:sz w:val="24"/>
          <w:szCs w:val="24"/>
        </w:rPr>
      </w:r>
    </w:p>
    <w:p>
      <w:pPr>
        <w:pBdr/>
        <w:spacing w:after="262" w:line="240" w:lineRule="auto"/>
        <w:ind w:hanging="10" w:left="5"/>
        <w:jc w:val="both"/>
        <w:rPr>
          <w:color w:val="000000"/>
          <w:sz w:val="24"/>
          <w:szCs w:val="24"/>
        </w:rPr>
      </w:pPr>
      <w:r>
        <w:rPr>
          <w:rFonts w:eastAsia="Times New Roman"/>
          <w:color w:val="000000"/>
          <w:sz w:val="24"/>
          <w:szCs w:val="24"/>
        </w:rPr>
        <w:t xml:space="preserve">El resultado es que el hombre es, en la práctica, más definitivo que Dios. No hay lugar para la gracia soberana.</w:t>
      </w:r>
      <w:r>
        <w:rPr>
          <w:color w:val="000000"/>
          <w:sz w:val="24"/>
          <w:szCs w:val="24"/>
        </w:rPr>
      </w:r>
    </w:p>
    <w:p>
      <w:pPr>
        <w:pStyle w:val="11222"/>
        <w:pBdr/>
        <w:spacing/>
        <w:ind/>
        <w:rPr>
          <w:rFonts w:ascii="Arial" w:hAnsi="Arial" w:cs="Arial"/>
          <w:sz w:val="24"/>
          <w:szCs w:val="24"/>
        </w:rPr>
      </w:pPr>
      <w:r>
        <w:rPr>
          <w:rFonts w:ascii="Arial" w:hAnsi="Arial" w:eastAsia="Times New Roman" w:cs="Arial"/>
          <w:sz w:val="24"/>
          <w:szCs w:val="24"/>
        </w:rPr>
        <w:t xml:space="preserve">2. Los atributos de las Escrituras</w:t>
      </w:r>
      <w:r>
        <w:rPr>
          <w:rFonts w:ascii="Arial" w:hAnsi="Arial" w:cs="Arial"/>
          <w:sz w:val="24"/>
          <w:szCs w:val="24"/>
        </w:rPr>
      </w:r>
    </w:p>
    <w:p>
      <w:pPr>
        <w:pBdr/>
        <w:spacing w:after="224" w:line="240" w:lineRule="auto"/>
        <w:ind w:hanging="10" w:left="5"/>
        <w:jc w:val="both"/>
        <w:rPr>
          <w:color w:val="000000"/>
          <w:sz w:val="24"/>
          <w:szCs w:val="24"/>
        </w:rPr>
      </w:pPr>
      <w:r>
        <w:rPr>
          <w:rFonts w:eastAsia="Times New Roman"/>
          <w:color w:val="000000"/>
          <w:sz w:val="24"/>
          <w:szCs w:val="24"/>
        </w:rPr>
        <w:t xml:space="preserve">No será difícil ver ahora por qué la Reforma Protestante desarrolló sus llamados atributos de la Escritura en oposición a la posición Romanista. Con un sistema diferente de teología fue una visión diferente de las Escrituras. En el </w:t>
      </w:r>
      <w:r>
        <w:rPr>
          <w:rFonts w:eastAsia="Times New Roman"/>
          <w:color w:val="000000"/>
          <w:sz w:val="24"/>
          <w:szCs w:val="24"/>
        </w:rPr>
        <w:t xml:space="preserve">Protestantismo</w:t>
      </w:r>
      <w:r>
        <w:rPr>
          <w:rFonts w:eastAsia="Times New Roman"/>
          <w:color w:val="000000"/>
          <w:sz w:val="24"/>
          <w:szCs w:val="24"/>
        </w:rPr>
        <w:t xml:space="preserve"> es por un acto de fe que el creyente abraza al Cristo y las Escrituras que hablan del Cristo.</w:t>
      </w:r>
      <w:r>
        <w:rPr>
          <w:rFonts w:eastAsia="Times New Roman"/>
          <w:color w:val="000000"/>
          <w:sz w:val="24"/>
          <w:szCs w:val="24"/>
          <w:vertAlign w:val="superscript"/>
        </w:rPr>
        <w:footnoteReference w:id="259"/>
      </w:r>
      <w:r>
        <w:rPr>
          <w:rFonts w:eastAsia="Times New Roman"/>
          <w:color w:val="000000"/>
          <w:sz w:val="24"/>
          <w:szCs w:val="24"/>
        </w:rPr>
        <w:t xml:space="preserve"> Es un asunto de interdependencia. El creyente llega a Cristo a través de la Biblia y con ella a la divinidad de Cristo.</w:t>
      </w:r>
      <w:r>
        <w:rPr>
          <w:color w:val="000000"/>
          <w:sz w:val="24"/>
          <w:szCs w:val="24"/>
        </w:rPr>
      </w:r>
    </w:p>
    <w:p>
      <w:pPr>
        <w:pBdr/>
        <w:spacing w:after="224" w:line="240" w:lineRule="auto"/>
        <w:ind w:hanging="10" w:left="5"/>
        <w:jc w:val="both"/>
        <w:rPr>
          <w:color w:val="000000"/>
          <w:sz w:val="24"/>
          <w:szCs w:val="24"/>
        </w:rPr>
      </w:pPr>
      <w:r>
        <w:rPr>
          <w:rFonts w:eastAsia="Times New Roman"/>
          <w:color w:val="000000"/>
          <w:sz w:val="24"/>
          <w:szCs w:val="24"/>
        </w:rPr>
        <w:t xml:space="preserve">El Cristo de Dios vino de una vez por todas para terminar su tr</w:t>
      </w:r>
      <w:r>
        <w:rPr>
          <w:rFonts w:eastAsia="Times New Roman"/>
          <w:color w:val="000000"/>
          <w:sz w:val="24"/>
          <w:szCs w:val="24"/>
        </w:rPr>
        <w:t xml:space="preserve">abajo de redención para su iglesia. Terminó su trabajo. A través de sus apóstoles y profetas dio una interpretación acabada de esto, su trabajo. Todos los elementos de esa obra están terminados en Cristo. Los fieles son justificados; la justificación es un</w:t>
      </w:r>
      <w:r>
        <w:rPr>
          <w:rFonts w:eastAsia="Times New Roman"/>
          <w:color w:val="000000"/>
          <w:sz w:val="24"/>
          <w:szCs w:val="24"/>
        </w:rPr>
        <w:t xml:space="preserve"> acto del juicio de Dios. Los hombres son ciertamente salvos, y sobre la base de las promesas de Dios pueden saber que son ciertamente salvos. Ciertamente serán glorificados. El programa de Dios para la historia se cumplirá; él controla todo lo que sucede.</w:t>
      </w:r>
      <w:r>
        <w:rPr>
          <w:color w:val="000000"/>
          <w:sz w:val="24"/>
          <w:szCs w:val="24"/>
        </w:rPr>
      </w:r>
    </w:p>
    <w:p>
      <w:pPr>
        <w:pBdr/>
        <w:spacing w:after="224" w:line="240" w:lineRule="auto"/>
        <w:ind w:hanging="10" w:left="5"/>
        <w:jc w:val="both"/>
        <w:rPr>
          <w:color w:val="000000"/>
          <w:sz w:val="24"/>
          <w:szCs w:val="24"/>
        </w:rPr>
      </w:pPr>
      <w:r>
        <w:rPr>
          <w:rFonts w:eastAsia="Times New Roman"/>
          <w:color w:val="000000"/>
          <w:sz w:val="24"/>
          <w:szCs w:val="24"/>
        </w:rPr>
        <w:t xml:space="preserve">Por lo tanto, la igl</w:t>
      </w:r>
      <w:r>
        <w:rPr>
          <w:rFonts w:eastAsia="Times New Roman"/>
          <w:color w:val="000000"/>
          <w:sz w:val="24"/>
          <w:szCs w:val="24"/>
        </w:rPr>
        <w:t xml:space="preserve">esia está bajo las Escrituras. Primero reconoce las Escrituras por medio de la identificación. Determina el canon simplemente porque ve qué libros llevan el mensaje de Dios. Ninguna tradición complementaria puede estar al lado de la palabra de Dios que se </w:t>
      </w:r>
      <w:r>
        <w:rPr>
          <w:rFonts w:eastAsia="Times New Roman"/>
          <w:color w:val="000000"/>
          <w:sz w:val="24"/>
          <w:szCs w:val="24"/>
        </w:rPr>
        <w:t xml:space="preserve">auto-atestigua</w:t>
      </w:r>
      <w:r>
        <w:rPr>
          <w:rFonts w:eastAsia="Times New Roman"/>
          <w:color w:val="000000"/>
          <w:sz w:val="24"/>
          <w:szCs w:val="24"/>
        </w:rPr>
        <w:t xml:space="preserve">. El Espíritu Santo no guía a la iglesia de forma directa e independiente, sino que la guía en la comprensión de las Escrituras como la palabra de Cristo. Nada más que el manuscrito origin</w:t>
      </w:r>
      <w:r>
        <w:rPr>
          <w:rFonts w:eastAsia="Times New Roman"/>
          <w:color w:val="000000"/>
          <w:sz w:val="24"/>
          <w:szCs w:val="24"/>
        </w:rPr>
        <w:t xml:space="preserve">al puede decirse que es infaliblemente inspirado. La Escritura debe ser interpretada por la Escritura. La iglesia debe someterse a sí misma en su explicación del sistema de verdad de la Escritura, así como en su identificación de la Escritura a la Palabra </w:t>
      </w:r>
      <w:r>
        <w:rPr>
          <w:rFonts w:eastAsia="Times New Roman"/>
          <w:color w:val="000000"/>
          <w:sz w:val="24"/>
          <w:szCs w:val="24"/>
        </w:rPr>
        <w:t xml:space="preserve">auto-atestiguada</w:t>
      </w:r>
      <w:r>
        <w:rPr>
          <w:rFonts w:eastAsia="Times New Roman"/>
          <w:color w:val="000000"/>
          <w:sz w:val="24"/>
          <w:szCs w:val="24"/>
        </w:rPr>
        <w:t xml:space="preserve"> com</w:t>
      </w:r>
      <w:r>
        <w:rPr>
          <w:rFonts w:eastAsia="Times New Roman"/>
          <w:color w:val="000000"/>
          <w:sz w:val="24"/>
          <w:szCs w:val="24"/>
        </w:rPr>
        <w:t xml:space="preserve">o se encuentra en la Escritura. No se puede decir que ninguna interpretación como tal sea infalible. Se promete a la iglesia una comprensión cada vez más profunda de la verdad de la Escritura si somete sus esfuerzos de interpretación a la propia Escritura.</w:t>
      </w:r>
      <w:r>
        <w:rPr>
          <w:color w:val="000000"/>
          <w:sz w:val="24"/>
          <w:szCs w:val="24"/>
        </w:rPr>
      </w:r>
    </w:p>
    <w:p>
      <w:pPr>
        <w:pBdr/>
        <w:spacing w:after="247" w:line="240" w:lineRule="auto"/>
        <w:ind w:hanging="10" w:left="5"/>
        <w:jc w:val="both"/>
        <w:rPr>
          <w:color w:val="000000"/>
          <w:sz w:val="24"/>
          <w:szCs w:val="24"/>
        </w:rPr>
      </w:pPr>
      <w:r>
        <w:rPr>
          <w:rFonts w:eastAsia="Times New Roman"/>
          <w:color w:val="000000"/>
          <w:sz w:val="24"/>
          <w:szCs w:val="24"/>
        </w:rPr>
        <w:t xml:space="preserve">Al presentar la Escritura como </w:t>
      </w:r>
      <w:r>
        <w:rPr>
          <w:rFonts w:eastAsia="Times New Roman"/>
          <w:color w:val="000000"/>
          <w:sz w:val="24"/>
          <w:szCs w:val="24"/>
        </w:rPr>
        <w:t xml:space="preserve">auto-atestiguada</w:t>
      </w:r>
      <w:r>
        <w:rPr>
          <w:rFonts w:eastAsia="Times New Roman"/>
          <w:color w:val="000000"/>
          <w:sz w:val="24"/>
          <w:szCs w:val="24"/>
        </w:rPr>
        <w:t xml:space="preserve"> e interpretar la obra terminada de la redención a través de Jesucristo, los motivos de la credibilidad deben ser interpretados en términos de la </w:t>
      </w:r>
      <w:r>
        <w:rPr>
          <w:rFonts w:eastAsia="Times New Roman"/>
          <w:color w:val="000000"/>
          <w:sz w:val="24"/>
          <w:szCs w:val="24"/>
        </w:rPr>
        <w:t xml:space="preserve">auto-atestiguación</w:t>
      </w:r>
      <w:r>
        <w:rPr>
          <w:rFonts w:eastAsia="Times New Roman"/>
          <w:color w:val="000000"/>
          <w:sz w:val="24"/>
          <w:szCs w:val="24"/>
        </w:rPr>
        <w:t xml:space="preserve"> de la Palabra de Dios. Sólo es creíble lo que está de acuerdo con el sistema de verdad establecido en esta </w:t>
      </w:r>
      <w:r>
        <w:rPr>
          <w:rFonts w:eastAsia="Times New Roman"/>
          <w:color w:val="000000"/>
          <w:sz w:val="24"/>
          <w:szCs w:val="24"/>
        </w:rPr>
        <w:t xml:space="preserve">Biblia. Cuanto más claramente se exponga este sistema de verdad en su contraste con los sistemas de los hombres, basados como están en una teoría del ser y del conocimiento que involucra tanto a Dios como al hombre en un proceso común o que coloca al homb</w:t>
      </w:r>
      <w:r>
        <w:rPr>
          <w:rFonts w:eastAsia="Times New Roman"/>
          <w:color w:val="000000"/>
          <w:sz w:val="24"/>
          <w:szCs w:val="24"/>
        </w:rPr>
        <w:t xml:space="preserve">re con Dios en una sustancia común e inmutable, más claramente será impulsado el hombre natural a apartarse de sí mismo hacia el Dios vivo. Sólo si el Espíritu Santo le da el arrepentimiento, someterá cada uno de sus pensamientos a la obediencia de Cristo.</w:t>
      </w:r>
      <w:r>
        <w:rPr>
          <w:color w:val="000000"/>
          <w:sz w:val="24"/>
          <w:szCs w:val="24"/>
        </w:rPr>
      </w:r>
    </w:p>
    <w:p>
      <w:pPr>
        <w:pStyle w:val="11223"/>
        <w:pBdr/>
        <w:spacing/>
        <w:ind/>
        <w:rPr>
          <w:rFonts w:ascii="Arial" w:hAnsi="Arial" w:cs="Arial"/>
        </w:rPr>
      </w:pPr>
      <w:r>
        <w:rPr>
          <w:rFonts w:ascii="Arial" w:hAnsi="Arial" w:eastAsia="Times New Roman" w:cs="Arial"/>
        </w:rPr>
        <w:t xml:space="preserve">A. Necesidad</w:t>
      </w:r>
      <w:r>
        <w:rPr>
          <w:rFonts w:ascii="Arial" w:hAnsi="Arial" w:cs="Arial"/>
        </w:rPr>
      </w:r>
    </w:p>
    <w:p>
      <w:pPr>
        <w:pBdr/>
        <w:spacing w:after="224" w:line="240" w:lineRule="auto"/>
        <w:ind w:hanging="10" w:left="5"/>
        <w:jc w:val="both"/>
        <w:rPr>
          <w:color w:val="000000"/>
          <w:sz w:val="24"/>
          <w:szCs w:val="24"/>
        </w:rPr>
      </w:pPr>
      <w:r>
        <w:rPr>
          <w:rFonts w:eastAsia="Times New Roman"/>
          <w:color w:val="000000"/>
          <w:sz w:val="24"/>
          <w:szCs w:val="24"/>
        </w:rPr>
        <w:t xml:space="preserve">Por lo tanto, los protestantes argumentaban la necesidad de la Escritura porque el hombre, la criatura, ha pecado contra Dios. Ha roto el pacto. La salvación es un asunto ético.</w:t>
      </w:r>
      <w:r>
        <w:rPr>
          <w:rFonts w:eastAsia="Times New Roman"/>
          <w:color w:val="000000"/>
          <w:sz w:val="24"/>
          <w:szCs w:val="24"/>
        </w:rPr>
        <w:t xml:space="preserve"> El hombre fue creado perfecto. No necesitaba la gracia como criatura. Para estar seguro, necesitaba y recibió el favor de Dios. A veces los teólogos reformados han llamado a esto gracia. Pero entonces la palabra es usada en un sentido más amplio. Así que </w:t>
      </w:r>
      <w:r>
        <w:rPr>
          <w:rFonts w:eastAsia="Times New Roman"/>
          <w:color w:val="000000"/>
          <w:sz w:val="24"/>
          <w:szCs w:val="24"/>
        </w:rPr>
        <w:t xml:space="preserve">Bavinck</w:t>
      </w:r>
      <w:r>
        <w:rPr>
          <w:rFonts w:eastAsia="Times New Roman"/>
          <w:color w:val="000000"/>
          <w:sz w:val="24"/>
          <w:szCs w:val="24"/>
        </w:rPr>
        <w:t xml:space="preserve"> habla de ello. Entonces también, el hombre como criatura, aunque perfecto, necesitaba una revelación sobrenatural. La revelación de Dios a él en la naturaleza fue complementada por Dios con su c</w:t>
      </w:r>
      <w:r>
        <w:rPr>
          <w:rFonts w:eastAsia="Times New Roman"/>
          <w:color w:val="000000"/>
          <w:sz w:val="24"/>
          <w:szCs w:val="24"/>
        </w:rPr>
        <w:t xml:space="preserve">omunicación sobrenatural de la palabra. Esto fue para decirle al hombre su destino y para hacerlo consciente como un ser del pacto. Pero todo esto no indica ningún defecto en la criatura como tal. Las ideas de creación y pacto son complementarias entre sí.</w:t>
      </w:r>
      <w:r>
        <w:rPr>
          <w:color w:val="000000"/>
          <w:sz w:val="24"/>
          <w:szCs w:val="24"/>
        </w:rPr>
      </w:r>
    </w:p>
    <w:p>
      <w:pPr>
        <w:pBdr/>
        <w:spacing w:after="271" w:line="240" w:lineRule="auto"/>
        <w:ind w:hanging="10" w:left="5"/>
        <w:jc w:val="both"/>
        <w:rPr>
          <w:color w:val="000000"/>
          <w:sz w:val="24"/>
          <w:szCs w:val="24"/>
        </w:rPr>
      </w:pPr>
      <w:r>
        <w:rPr>
          <w:rFonts w:eastAsia="Times New Roman"/>
          <w:color w:val="000000"/>
          <w:sz w:val="24"/>
          <w:szCs w:val="24"/>
        </w:rPr>
        <w:t xml:space="preserve">Frente a esto, la concepción romana de la necesidad de la revelación sobrenatural es bastante diferente. De acuerdo al romanismo, la gracia es necesaria para el hombre antes de que ha</w:t>
      </w:r>
      <w:r>
        <w:rPr>
          <w:rFonts w:eastAsia="Times New Roman"/>
          <w:color w:val="000000"/>
          <w:sz w:val="24"/>
          <w:szCs w:val="24"/>
        </w:rPr>
        <w:t xml:space="preserve">ya pecado. Esto se debe a que el hombre, como finito, es inherentemente defectuoso en algún grado. Por lo tanto, la revelación sobrenatural es, para la teología romana, una cuestión de gracia desde el principio. "Según Roma, la gracia es, por lo tanto, un </w:t>
      </w:r>
      <w:r>
        <w:rPr>
          <w:rFonts w:eastAsia="Times New Roman"/>
          <w:color w:val="000000"/>
          <w:sz w:val="24"/>
          <w:szCs w:val="24"/>
        </w:rPr>
        <w:t xml:space="preserve">donum</w:t>
      </w:r>
      <w:r>
        <w:rPr>
          <w:rFonts w:eastAsia="Times New Roman"/>
          <w:color w:val="000000"/>
          <w:sz w:val="24"/>
          <w:szCs w:val="24"/>
        </w:rPr>
        <w:t xml:space="preserve"> </w:t>
      </w:r>
      <w:r>
        <w:rPr>
          <w:rFonts w:eastAsia="Times New Roman"/>
          <w:color w:val="000000"/>
          <w:sz w:val="24"/>
          <w:szCs w:val="24"/>
        </w:rPr>
        <w:t xml:space="preserve">supernaturale</w:t>
      </w:r>
      <w:r>
        <w:rPr>
          <w:rFonts w:eastAsia="Times New Roman"/>
          <w:color w:val="000000"/>
          <w:sz w:val="24"/>
          <w:szCs w:val="24"/>
        </w:rPr>
        <w:t xml:space="preserve"> per se y no per accidens, no sólo por el pecado. El pecado no ha cambiado la naturaleza de la gracia. Tal vez ha aumentado a causa del pecado. Pero tanto antes como después de la caída fue lo mismo, es decir, una elevación supra </w:t>
      </w:r>
      <w:r>
        <w:rPr>
          <w:rFonts w:eastAsia="Times New Roman"/>
          <w:color w:val="000000"/>
          <w:sz w:val="24"/>
          <w:szCs w:val="24"/>
        </w:rPr>
        <w:t xml:space="preserve">naturam</w:t>
      </w:r>
      <w:r>
        <w:rPr>
          <w:rFonts w:eastAsia="Times New Roman"/>
          <w:color w:val="000000"/>
          <w:sz w:val="24"/>
          <w:szCs w:val="24"/>
        </w:rPr>
        <w:t xml:space="preserve">. Ese es su carácter y su esencia; el cristianismo puede entonces ser también una religión de </w:t>
      </w:r>
      <w:r>
        <w:rPr>
          <w:rFonts w:eastAsia="Times New Roman"/>
          <w:color w:val="000000"/>
          <w:sz w:val="24"/>
          <w:szCs w:val="24"/>
        </w:rPr>
        <w:t xml:space="preserve">Erlösungs</w:t>
      </w:r>
      <w:r>
        <w:rPr>
          <w:rFonts w:eastAsia="Times New Roman"/>
          <w:color w:val="000000"/>
          <w:sz w:val="24"/>
          <w:szCs w:val="24"/>
        </w:rPr>
        <w:t xml:space="preserve">; no es en primer lugar </w:t>
      </w:r>
      <w:r>
        <w:rPr>
          <w:rFonts w:eastAsia="Times New Roman"/>
          <w:color w:val="000000"/>
          <w:sz w:val="24"/>
          <w:szCs w:val="24"/>
        </w:rPr>
        <w:t xml:space="preserve">reparatio</w:t>
      </w:r>
      <w:r>
        <w:rPr>
          <w:rFonts w:eastAsia="Times New Roman"/>
          <w:color w:val="000000"/>
          <w:sz w:val="24"/>
          <w:szCs w:val="24"/>
        </w:rPr>
        <w:t xml:space="preserve"> ,</w:t>
      </w:r>
      <w:r>
        <w:rPr>
          <w:rFonts w:eastAsia="Times New Roman"/>
          <w:color w:val="000000"/>
          <w:sz w:val="24"/>
          <w:szCs w:val="24"/>
        </w:rPr>
        <w:t xml:space="preserve"> sino </w:t>
      </w:r>
      <w:r>
        <w:rPr>
          <w:rFonts w:eastAsia="Times New Roman"/>
          <w:color w:val="000000"/>
          <w:sz w:val="24"/>
          <w:szCs w:val="24"/>
        </w:rPr>
        <w:t xml:space="preserve">elevatio</w:t>
      </w:r>
      <w:r>
        <w:rPr>
          <w:rFonts w:eastAsia="Times New Roman"/>
          <w:color w:val="000000"/>
          <w:sz w:val="24"/>
          <w:szCs w:val="24"/>
        </w:rPr>
        <w:t xml:space="preserve"> </w:t>
      </w:r>
      <w:r>
        <w:rPr>
          <w:rFonts w:eastAsia="Times New Roman"/>
          <w:color w:val="000000"/>
          <w:sz w:val="24"/>
          <w:szCs w:val="24"/>
        </w:rPr>
        <w:t xml:space="preserve">naturae</w:t>
      </w:r>
      <w:r>
        <w:rPr>
          <w:rFonts w:eastAsia="Times New Roman"/>
          <w:color w:val="000000"/>
          <w:sz w:val="24"/>
          <w:szCs w:val="24"/>
        </w:rPr>
        <w:t xml:space="preserve"> , sirve al propósito de elevar la naturaleza sobre sí misma, para hacer al hombre divino. Fue ese propósito el que sirvió en el caso de Adán por la gratia </w:t>
      </w:r>
      <w:r>
        <w:rPr>
          <w:rFonts w:eastAsia="Times New Roman"/>
          <w:color w:val="000000"/>
          <w:sz w:val="24"/>
          <w:szCs w:val="24"/>
        </w:rPr>
        <w:t xml:space="preserve">gratum</w:t>
      </w:r>
      <w:r>
        <w:rPr>
          <w:rFonts w:eastAsia="Times New Roman"/>
          <w:color w:val="000000"/>
          <w:sz w:val="24"/>
          <w:szCs w:val="24"/>
        </w:rPr>
        <w:t xml:space="preserve"> </w:t>
      </w:r>
      <w:r>
        <w:rPr>
          <w:rFonts w:eastAsia="Times New Roman"/>
          <w:color w:val="000000"/>
          <w:sz w:val="24"/>
          <w:szCs w:val="24"/>
        </w:rPr>
        <w:t xml:space="preserve">faciens</w:t>
      </w:r>
      <w:r>
        <w:rPr>
          <w:rFonts w:eastAsia="Times New Roman"/>
          <w:color w:val="000000"/>
          <w:sz w:val="24"/>
          <w:szCs w:val="24"/>
        </w:rPr>
        <w:t xml:space="preserve"> ;</w:t>
      </w:r>
      <w:r>
        <w:rPr>
          <w:rFonts w:eastAsia="Times New Roman"/>
          <w:color w:val="000000"/>
          <w:sz w:val="24"/>
          <w:szCs w:val="24"/>
        </w:rPr>
        <w:t xml:space="preserve"> es ese propósito el que ahora sirve el cristianismo. La gracia era entonces y ahora la misma; es decir, lo real, lo esencial en el cristianismo no se ha hecho necesario a través del pecado; era necesario antes de la caída".</w:t>
      </w:r>
      <w:r>
        <w:rPr>
          <w:rFonts w:eastAsia="Times New Roman"/>
          <w:color w:val="000000"/>
          <w:sz w:val="24"/>
          <w:szCs w:val="24"/>
          <w:vertAlign w:val="superscript"/>
        </w:rPr>
        <w:footnoteReference w:id="260"/>
      </w:r>
      <w:r>
        <w:rPr>
          <w:rFonts w:eastAsia="Times New Roman"/>
          <w:color w:val="000000"/>
          <w:sz w:val="24"/>
          <w:szCs w:val="24"/>
        </w:rPr>
        <w:t xml:space="preserve"> La encarnación era necesaria para el hombre como finito, no para el hombre como pecador. Para que el hombre se volviera como Dios, Dios tenía que volverse como el hombre. "Esta ley se mantuvo tanto antes como después</w:t>
      </w:r>
      <w:r>
        <w:rPr>
          <w:rFonts w:eastAsia="Times New Roman"/>
          <w:color w:val="000000"/>
          <w:sz w:val="24"/>
          <w:szCs w:val="24"/>
        </w:rPr>
        <w:t xml:space="preserve"> de la caída... Ahora (después de la caída) la encarnación trae la redención al hombre como algo subordinado. El énfasis para Roma no está en la reconciliación y el perdón de los pecados, sino en que Dios se haga hombre y el hombre se convierta en divino."</w:t>
      </w:r>
      <w:r>
        <w:rPr>
          <w:rFonts w:eastAsia="Times New Roman"/>
          <w:color w:val="000000"/>
          <w:sz w:val="24"/>
          <w:szCs w:val="24"/>
          <w:vertAlign w:val="superscript"/>
        </w:rPr>
        <w:footnoteReference w:id="261"/>
      </w:r>
      <w:r>
        <w:rPr>
          <w:color w:val="000000"/>
          <w:sz w:val="24"/>
          <w:szCs w:val="24"/>
        </w:rPr>
      </w:r>
    </w:p>
    <w:p>
      <w:pPr>
        <w:pBdr/>
        <w:spacing w:after="224" w:line="240" w:lineRule="auto"/>
        <w:ind w:hanging="10" w:left="5"/>
        <w:jc w:val="both"/>
        <w:rPr>
          <w:color w:val="000000"/>
          <w:sz w:val="24"/>
          <w:szCs w:val="24"/>
        </w:rPr>
      </w:pPr>
      <w:r>
        <w:rPr>
          <w:rFonts w:eastAsia="Times New Roman"/>
          <w:color w:val="000000"/>
          <w:sz w:val="24"/>
          <w:szCs w:val="24"/>
        </w:rPr>
        <w:t xml:space="preserve">Fue contra esta visión del cristianismo que la Reforma se impuso. Se opuso en particular a la proposición de que lo sobrenatural</w:t>
      </w:r>
      <w:r>
        <w:rPr>
          <w:rFonts w:eastAsia="Times New Roman"/>
          <w:i/>
          <w:color w:val="000000"/>
          <w:sz w:val="24"/>
          <w:szCs w:val="24"/>
        </w:rPr>
        <w:t xml:space="preserve"> </w:t>
      </w:r>
      <w:r>
        <w:rPr>
          <w:rFonts w:eastAsia="Times New Roman"/>
          <w:i/>
          <w:color w:val="000000"/>
          <w:sz w:val="24"/>
          <w:szCs w:val="24"/>
        </w:rPr>
        <w:t xml:space="preserve">amissa</w:t>
      </w:r>
      <w:r>
        <w:rPr>
          <w:rFonts w:eastAsia="Times New Roman"/>
          <w:i/>
          <w:color w:val="000000"/>
          <w:sz w:val="24"/>
          <w:szCs w:val="24"/>
        </w:rPr>
        <w:t xml:space="preserve">, </w:t>
      </w:r>
      <w:r>
        <w:rPr>
          <w:rFonts w:eastAsia="Times New Roman"/>
          <w:i/>
          <w:color w:val="000000"/>
          <w:sz w:val="24"/>
          <w:szCs w:val="24"/>
        </w:rPr>
        <w:t xml:space="preserve">naturalia</w:t>
      </w:r>
      <w:r>
        <w:rPr>
          <w:rFonts w:eastAsia="Times New Roman"/>
          <w:i/>
          <w:color w:val="000000"/>
          <w:sz w:val="24"/>
          <w:szCs w:val="24"/>
        </w:rPr>
        <w:t xml:space="preserve"> </w:t>
      </w:r>
      <w:r>
        <w:rPr>
          <w:rFonts w:eastAsia="Times New Roman"/>
          <w:i/>
          <w:color w:val="000000"/>
          <w:sz w:val="24"/>
          <w:szCs w:val="24"/>
        </w:rPr>
        <w:t xml:space="preserve">adhuc</w:t>
      </w:r>
      <w:r>
        <w:rPr>
          <w:rFonts w:eastAsia="Times New Roman"/>
          <w:i/>
          <w:color w:val="000000"/>
          <w:sz w:val="24"/>
          <w:szCs w:val="24"/>
        </w:rPr>
        <w:t xml:space="preserve"> </w:t>
      </w:r>
      <w:r>
        <w:rPr>
          <w:rFonts w:eastAsia="Times New Roman"/>
          <w:i/>
          <w:color w:val="000000"/>
          <w:sz w:val="24"/>
          <w:szCs w:val="24"/>
        </w:rPr>
        <w:t xml:space="preserve">esse</w:t>
      </w:r>
      <w:r>
        <w:rPr>
          <w:rFonts w:eastAsia="Times New Roman"/>
          <w:i/>
          <w:color w:val="000000"/>
          <w:sz w:val="24"/>
          <w:szCs w:val="24"/>
        </w:rPr>
        <w:t xml:space="preserve"> </w:t>
      </w:r>
      <w:r>
        <w:rPr>
          <w:rFonts w:eastAsia="Times New Roman"/>
          <w:i/>
          <w:color w:val="000000"/>
          <w:sz w:val="24"/>
          <w:szCs w:val="24"/>
        </w:rPr>
        <w:t xml:space="preserve">integra</w:t>
      </w:r>
      <w:r>
        <w:rPr>
          <w:rFonts w:eastAsia="Times New Roman"/>
          <w:color w:val="000000"/>
          <w:sz w:val="24"/>
          <w:szCs w:val="24"/>
        </w:rPr>
        <w:t xml:space="preserve">. Porque corresponde a la idea de que el hombre es, en virtud de la finitud, inherentemente defectuoso, la idea de que </w:t>
      </w:r>
      <w:r>
        <w:rPr>
          <w:rFonts w:eastAsia="Times New Roman"/>
          <w:color w:val="000000"/>
          <w:sz w:val="24"/>
          <w:szCs w:val="24"/>
        </w:rPr>
        <w:t xml:space="preserve">aún</w:t>
      </w:r>
      <w:r>
        <w:rPr>
          <w:rFonts w:eastAsia="Times New Roman"/>
          <w:color w:val="000000"/>
          <w:sz w:val="24"/>
          <w:szCs w:val="24"/>
        </w:rPr>
        <w:t xml:space="preserve"> así es normal. Para alcanzar su meta sobrenatural necesita, incluso aparte del pecado, la gracia sobrenatural. Pero incluso sin la gracia sobrenatural es normal. En el pensamiento romano el hombre puede existir sin </w:t>
      </w:r>
      <w:r>
        <w:rPr>
          <w:rFonts w:eastAsia="Times New Roman"/>
          <w:color w:val="000000"/>
          <w:sz w:val="24"/>
          <w:szCs w:val="24"/>
        </w:rPr>
        <w:t xml:space="preserve">justitia</w:t>
      </w:r>
      <w:r>
        <w:rPr>
          <w:rFonts w:eastAsia="Times New Roman"/>
          <w:color w:val="000000"/>
          <w:sz w:val="24"/>
          <w:szCs w:val="24"/>
        </w:rPr>
        <w:t xml:space="preserve"> </w:t>
      </w:r>
      <w:r>
        <w:rPr>
          <w:rFonts w:eastAsia="Times New Roman"/>
          <w:color w:val="000000"/>
          <w:sz w:val="24"/>
          <w:szCs w:val="24"/>
        </w:rPr>
        <w:t xml:space="preserve">supernaturalis</w:t>
      </w:r>
      <w:r>
        <w:rPr>
          <w:rFonts w:eastAsia="Times New Roman"/>
          <w:color w:val="000000"/>
          <w:sz w:val="24"/>
          <w:szCs w:val="24"/>
        </w:rPr>
        <w:t xml:space="preserve"> y sin embargo ser un hombre bueno, verdadero, completamente sin pecado, teniendo una </w:t>
      </w:r>
      <w:r>
        <w:rPr>
          <w:rFonts w:eastAsia="Times New Roman"/>
          <w:color w:val="000000"/>
          <w:sz w:val="24"/>
          <w:szCs w:val="24"/>
        </w:rPr>
        <w:t xml:space="preserve">justitia</w:t>
      </w:r>
      <w:r>
        <w:rPr>
          <w:rFonts w:eastAsia="Times New Roman"/>
          <w:color w:val="000000"/>
          <w:sz w:val="24"/>
          <w:szCs w:val="24"/>
        </w:rPr>
        <w:t xml:space="preserve"> </w:t>
      </w:r>
      <w:r>
        <w:rPr>
          <w:rFonts w:eastAsia="Times New Roman"/>
          <w:color w:val="000000"/>
          <w:sz w:val="24"/>
          <w:szCs w:val="24"/>
        </w:rPr>
        <w:t xml:space="preserve">naturalis</w:t>
      </w:r>
      <w:r>
        <w:rPr>
          <w:rFonts w:eastAsia="Times New Roman"/>
          <w:color w:val="000000"/>
          <w:sz w:val="24"/>
          <w:szCs w:val="24"/>
        </w:rPr>
        <w:t xml:space="preserve"> ,</w:t>
      </w:r>
      <w:r>
        <w:rPr>
          <w:rFonts w:eastAsia="Times New Roman"/>
          <w:color w:val="000000"/>
          <w:sz w:val="24"/>
          <w:szCs w:val="24"/>
        </w:rPr>
        <w:t xml:space="preserve"> que en su especie es sin culpa.</w:t>
      </w:r>
      <w:r>
        <w:rPr>
          <w:rStyle w:val="11406"/>
          <w:rFonts w:eastAsia="Times New Roman"/>
          <w:color w:val="000000"/>
          <w:sz w:val="24"/>
          <w:szCs w:val="24"/>
        </w:rPr>
        <w:footnoteReference w:id="262"/>
      </w:r>
      <w:r>
        <w:rPr>
          <w:rFonts w:eastAsia="Times New Roman"/>
          <w:color w:val="000000"/>
          <w:sz w:val="24"/>
          <w:szCs w:val="24"/>
        </w:rPr>
        <w:t xml:space="preserve"> A lo sumo se puede dec</w:t>
      </w:r>
      <w:r>
        <w:rPr>
          <w:rFonts w:eastAsia="Times New Roman"/>
          <w:color w:val="000000"/>
          <w:sz w:val="24"/>
          <w:szCs w:val="24"/>
        </w:rPr>
        <w:t xml:space="preserve">ir que sin la gracia sobrenatural el hombre está herido. Pero ser herido es principalmente ser incompleto, es decir, incompleto en lo que respecta al fin último del hombre. Por lo tanto, la gracia sobrenatural es básicamente una cuestión de suplementación.</w:t>
      </w:r>
      <w:r>
        <w:rPr>
          <w:color w:val="000000"/>
          <w:sz w:val="24"/>
          <w:szCs w:val="24"/>
        </w:rPr>
      </w:r>
    </w:p>
    <w:p>
      <w:pPr>
        <w:pBdr/>
        <w:spacing w:after="224" w:line="240" w:lineRule="auto"/>
        <w:ind w:hanging="10" w:left="5"/>
        <w:jc w:val="both"/>
        <w:rPr>
          <w:color w:val="000000"/>
          <w:sz w:val="24"/>
          <w:szCs w:val="24"/>
        </w:rPr>
      </w:pPr>
      <w:r>
        <w:rPr>
          <w:rFonts w:eastAsia="Times New Roman"/>
          <w:color w:val="000000"/>
          <w:sz w:val="24"/>
          <w:szCs w:val="24"/>
        </w:rPr>
        <w:t xml:space="preserve">Bavinck</w:t>
      </w:r>
      <w:r>
        <w:rPr>
          <w:rFonts w:eastAsia="Times New Roman"/>
          <w:color w:val="000000"/>
          <w:sz w:val="24"/>
          <w:szCs w:val="24"/>
        </w:rPr>
        <w:t xml:space="preserve"> pone gran énfasis en el carácter ético de la teología de la Refor</w:t>
      </w:r>
      <w:r>
        <w:rPr>
          <w:rFonts w:eastAsia="Times New Roman"/>
          <w:color w:val="000000"/>
          <w:sz w:val="24"/>
          <w:szCs w:val="24"/>
        </w:rPr>
        <w:t xml:space="preserve">ma. La obra de Cristo, su encarnación, su muerte y su resurrección, junto con la infalible exposición del significado de esta obra en la Escritura y el testimonio del Espíritu Santo por el cual la Escritura y el Cristo son aceptados, es todo por el pecado.</w:t>
      </w:r>
      <w:r>
        <w:rPr>
          <w:color w:val="000000"/>
          <w:sz w:val="24"/>
          <w:szCs w:val="24"/>
        </w:rPr>
      </w:r>
    </w:p>
    <w:p>
      <w:pPr>
        <w:pBdr/>
        <w:spacing w:after="224" w:line="240" w:lineRule="auto"/>
        <w:ind w:hanging="10" w:left="5"/>
        <w:jc w:val="both"/>
        <w:rPr>
          <w:color w:val="000000"/>
          <w:sz w:val="24"/>
          <w:szCs w:val="24"/>
        </w:rPr>
      </w:pPr>
      <w:r>
        <w:rPr>
          <w:rFonts w:eastAsia="Times New Roman"/>
          <w:color w:val="000000"/>
          <w:sz w:val="24"/>
          <w:szCs w:val="24"/>
        </w:rPr>
        <w:t xml:space="preserve">Se entiende fácilmente que por lo tanto no hay lugar en la teología romana para la Escritura en el verdadero sentido del término. No hay una necesidad estricta de redención del pecado. Ya que los hombres no son como los pecadores hostiles a Dios</w:t>
      </w:r>
      <w:r>
        <w:rPr>
          <w:rFonts w:eastAsia="Times New Roman"/>
          <w:color w:val="000000"/>
          <w:sz w:val="24"/>
          <w:szCs w:val="24"/>
        </w:rPr>
        <w:t xml:space="preserve">, no odiarían a Dios y a su prójimo si se les dejara solos. No se opondrían a la llegada de la revelación sobrenatural. No buscarían suprimirla. Las Escrituras no necesitarían ser inscritas de una vez por todas contra los estragos de los hombres pecadores.</w:t>
      </w:r>
      <w:r>
        <w:rPr>
          <w:color w:val="000000"/>
          <w:sz w:val="24"/>
          <w:szCs w:val="24"/>
        </w:rPr>
      </w:r>
    </w:p>
    <w:p>
      <w:pPr>
        <w:pStyle w:val="11223"/>
        <w:pBdr/>
        <w:spacing/>
        <w:ind/>
        <w:rPr>
          <w:rFonts w:ascii="Arial" w:hAnsi="Arial" w:cs="Arial"/>
        </w:rPr>
      </w:pPr>
      <w:r>
        <w:rPr>
          <w:rFonts w:ascii="Arial" w:hAnsi="Arial" w:eastAsia="Times New Roman" w:cs="Arial"/>
        </w:rPr>
        <w:t xml:space="preserve">B. Autoridad</w:t>
      </w:r>
      <w:r>
        <w:rPr>
          <w:rFonts w:ascii="Arial" w:hAnsi="Arial" w:cs="Arial"/>
        </w:rPr>
      </w:r>
    </w:p>
    <w:p>
      <w:pPr>
        <w:pBdr/>
        <w:spacing w:after="224" w:line="240" w:lineRule="auto"/>
        <w:ind w:hanging="10" w:left="5"/>
        <w:jc w:val="both"/>
        <w:rPr>
          <w:color w:val="000000"/>
          <w:sz w:val="24"/>
          <w:szCs w:val="24"/>
        </w:rPr>
      </w:pPr>
      <w:r>
        <w:rPr>
          <w:rFonts w:eastAsia="Times New Roman"/>
          <w:color w:val="000000"/>
          <w:sz w:val="24"/>
          <w:szCs w:val="24"/>
        </w:rPr>
        <w:t xml:space="preserve">Con la doctrina romanista de la iglesia como establecida por encima de la Escritura, no hay necesidad de la Escritura en el sentido protestante del término. De la misma manera, para el </w:t>
      </w:r>
      <w:r>
        <w:rPr>
          <w:rFonts w:eastAsia="Times New Roman"/>
          <w:color w:val="000000"/>
          <w:sz w:val="24"/>
          <w:szCs w:val="24"/>
        </w:rPr>
        <w:t xml:space="preserve">Romanismo no hay lugar para la autoridad de la Escritura. Por supuesto, Roma no niega la autoridad de la Escritura en tantas palabras. Al contrario, la afirma junto con su inspiración. Pero en la práctica las Escrituras se hacen dependientes de la Iglesia.</w:t>
      </w:r>
      <w:r>
        <w:rPr>
          <w:color w:val="000000"/>
          <w:sz w:val="24"/>
          <w:szCs w:val="24"/>
        </w:rPr>
      </w:r>
    </w:p>
    <w:p>
      <w:pPr>
        <w:pBdr/>
        <w:spacing w:after="224" w:line="240" w:lineRule="auto"/>
        <w:ind w:hanging="10" w:left="5"/>
        <w:jc w:val="both"/>
        <w:rPr>
          <w:color w:val="000000"/>
          <w:sz w:val="24"/>
          <w:szCs w:val="24"/>
        </w:rPr>
      </w:pPr>
      <w:r>
        <w:rPr>
          <w:rFonts w:eastAsia="Times New Roman"/>
          <w:color w:val="000000"/>
          <w:sz w:val="24"/>
          <w:szCs w:val="24"/>
        </w:rPr>
        <w:t xml:space="preserve">"La autenticidad, la integridad, la inspiración y la autoridad de las Escrituras son determinadas por la iglesia."</w:t>
      </w:r>
      <w:r>
        <w:rPr>
          <w:rFonts w:eastAsia="Times New Roman"/>
          <w:color w:val="000000"/>
          <w:sz w:val="24"/>
          <w:szCs w:val="24"/>
          <w:vertAlign w:val="superscript"/>
        </w:rPr>
        <w:footnoteReference w:id="263"/>
      </w:r>
      <w:r>
        <w:rPr>
          <w:sz w:val="24"/>
          <w:szCs w:val="24"/>
        </w:rPr>
        <w:t xml:space="preserve"> </w:t>
      </w:r>
      <w:r>
        <w:rPr>
          <w:rFonts w:eastAsia="Times New Roman"/>
          <w:i/>
          <w:iCs/>
          <w:color w:val="000000"/>
          <w:sz w:val="24"/>
          <w:szCs w:val="24"/>
        </w:rPr>
        <w:t xml:space="preserve">Quoad</w:t>
      </w:r>
      <w:r>
        <w:rPr>
          <w:rFonts w:eastAsia="Times New Roman"/>
          <w:i/>
          <w:iCs/>
          <w:color w:val="000000"/>
          <w:sz w:val="24"/>
          <w:szCs w:val="24"/>
        </w:rPr>
        <w:t xml:space="preserve"> se</w:t>
      </w:r>
      <w:r>
        <w:rPr>
          <w:rFonts w:eastAsia="Times New Roman"/>
          <w:color w:val="000000"/>
          <w:sz w:val="24"/>
          <w:szCs w:val="24"/>
        </w:rPr>
        <w:t xml:space="preserve"> la Escritura se dice que es independiente, pero </w:t>
      </w:r>
      <w:r>
        <w:rPr>
          <w:rFonts w:eastAsia="Times New Roman"/>
          <w:i/>
          <w:iCs/>
          <w:color w:val="000000"/>
          <w:sz w:val="24"/>
          <w:szCs w:val="24"/>
        </w:rPr>
        <w:t xml:space="preserve">Quoad</w:t>
      </w:r>
      <w:r>
        <w:rPr>
          <w:rFonts w:eastAsia="Times New Roman"/>
          <w:i/>
          <w:iCs/>
          <w:color w:val="000000"/>
          <w:sz w:val="24"/>
          <w:szCs w:val="24"/>
        </w:rPr>
        <w:t xml:space="preserve"> nos</w:t>
      </w:r>
      <w:r>
        <w:rPr>
          <w:rFonts w:eastAsia="Times New Roman"/>
          <w:color w:val="000000"/>
          <w:sz w:val="24"/>
          <w:szCs w:val="24"/>
        </w:rPr>
        <w:t xml:space="preserve"> depende de la iglesia. La Iglesia no pretende haber inspirado las Escrituras, ni hacerlas canónicas, etc. Pero sólo ella puede reconocer infaliblemente estas características de la Escritura.</w:t>
      </w:r>
      <w:r>
        <w:rPr>
          <w:color w:val="000000"/>
          <w:sz w:val="24"/>
          <w:szCs w:val="24"/>
        </w:rPr>
      </w:r>
    </w:p>
    <w:p>
      <w:pPr>
        <w:pBdr/>
        <w:spacing w:after="224" w:line="240" w:lineRule="auto"/>
        <w:ind w:hanging="10" w:left="5"/>
        <w:jc w:val="both"/>
        <w:rPr>
          <w:color w:val="000000"/>
          <w:sz w:val="24"/>
          <w:szCs w:val="24"/>
        </w:rPr>
      </w:pPr>
      <w:r>
        <w:rPr>
          <w:rFonts w:eastAsia="Times New Roman"/>
          <w:color w:val="000000"/>
          <w:sz w:val="24"/>
          <w:szCs w:val="24"/>
        </w:rPr>
        <w:t xml:space="preserve">El ideal de la incapacidad papal no es más que el clímax lógico del concepto romano de la iglesia y del cristianismo en general. Si el </w:t>
      </w:r>
      <w:r>
        <w:rPr>
          <w:rFonts w:eastAsia="Times New Roman"/>
          <w:color w:val="000000"/>
          <w:sz w:val="24"/>
          <w:szCs w:val="24"/>
        </w:rPr>
        <w:t xml:space="preserve">Cristianismo</w:t>
      </w:r>
      <w:r>
        <w:rPr>
          <w:rFonts w:eastAsia="Times New Roman"/>
          <w:color w:val="000000"/>
          <w:sz w:val="24"/>
          <w:szCs w:val="24"/>
        </w:rPr>
        <w:t xml:space="preserve"> es principalmente complementario a la naturaleza, entonces la idea de la autoridad absoluta de Dios sobre el hombre está fuera de lugar. La idea de una autoridad experta es entonces apropiada.</w:t>
      </w:r>
      <w:r>
        <w:rPr>
          <w:color w:val="000000"/>
          <w:sz w:val="24"/>
          <w:szCs w:val="24"/>
        </w:rPr>
      </w:r>
    </w:p>
    <w:p>
      <w:pPr>
        <w:pBdr/>
        <w:spacing w:after="224" w:line="240" w:lineRule="auto"/>
        <w:ind w:hanging="10" w:left="5"/>
        <w:jc w:val="both"/>
        <w:rPr>
          <w:color w:val="000000"/>
          <w:sz w:val="24"/>
          <w:szCs w:val="24"/>
        </w:rPr>
      </w:pPr>
      <w:r>
        <w:rPr>
          <w:rFonts w:eastAsia="Times New Roman"/>
          <w:color w:val="000000"/>
          <w:sz w:val="24"/>
          <w:szCs w:val="24"/>
        </w:rPr>
        <w:t xml:space="preserve">Esta idea de autoridad experta está perf</w:t>
      </w:r>
      <w:r>
        <w:rPr>
          <w:rFonts w:eastAsia="Times New Roman"/>
          <w:color w:val="000000"/>
          <w:sz w:val="24"/>
          <w:szCs w:val="24"/>
        </w:rPr>
        <w:t xml:space="preserve">ectamente de acuerdo con la razón. El hombre autónomo puede muy bien admitir que necesita información complementaria a la que puede obtener por la razón. El ideal del cristianismo como posibilidad de llevarlo a un destino sobrehumano no está en desacuerdo </w:t>
      </w:r>
      <w:r>
        <w:rPr>
          <w:rFonts w:eastAsia="Times New Roman"/>
          <w:color w:val="000000"/>
          <w:sz w:val="24"/>
          <w:szCs w:val="24"/>
        </w:rPr>
        <w:t xml:space="preserve">con sus deseos básicos. Puede incluso admitir </w:t>
      </w:r>
      <w:r>
        <w:rPr>
          <w:rFonts w:eastAsia="Times New Roman"/>
          <w:color w:val="000000"/>
          <w:sz w:val="24"/>
          <w:szCs w:val="24"/>
        </w:rPr>
        <w:t xml:space="preserve">que</w:t>
      </w:r>
      <w:r>
        <w:rPr>
          <w:rFonts w:eastAsia="Times New Roman"/>
          <w:color w:val="000000"/>
          <w:sz w:val="24"/>
          <w:szCs w:val="24"/>
        </w:rPr>
        <w:t xml:space="preserve"> a través del pecado, su razón está herida, es decir, aún más que de otra manera en necesidad de información suplementaria y ayuda.</w:t>
      </w:r>
      <w:r>
        <w:rPr>
          <w:color w:val="000000"/>
          <w:sz w:val="24"/>
          <w:szCs w:val="24"/>
        </w:rPr>
      </w:r>
    </w:p>
    <w:p>
      <w:pPr>
        <w:pBdr/>
        <w:spacing w:after="224" w:line="240" w:lineRule="auto"/>
        <w:ind w:hanging="10" w:left="5"/>
        <w:jc w:val="both"/>
        <w:rPr>
          <w:color w:val="000000"/>
          <w:sz w:val="24"/>
          <w:szCs w:val="24"/>
        </w:rPr>
      </w:pPr>
      <w:r>
        <w:rPr>
          <w:rFonts w:eastAsia="Times New Roman"/>
          <w:color w:val="000000"/>
          <w:sz w:val="24"/>
          <w:szCs w:val="24"/>
        </w:rPr>
        <w:t xml:space="preserve">¿Pero cómo podemos armonizar esta visión del romanismo con las siguientes palabras? "Siendo e</w:t>
      </w:r>
      <w:r>
        <w:rPr>
          <w:rFonts w:eastAsia="Times New Roman"/>
          <w:color w:val="000000"/>
          <w:sz w:val="24"/>
          <w:szCs w:val="24"/>
        </w:rPr>
        <w:t xml:space="preserve">l hombre totalmente dependiente de Dios, como de su Creador y Señor, y estando la razón creada absolutamente sujeta a la verdad increada, estamos obligados a ceder a Dios, por la fe en su revelación, la plena obediencia de nuestra inteligencia y voluntad."</w:t>
      </w:r>
      <w:r>
        <w:rPr>
          <w:rFonts w:eastAsia="Times New Roman"/>
          <w:color w:val="000000"/>
          <w:sz w:val="24"/>
          <w:szCs w:val="24"/>
          <w:vertAlign w:val="superscript"/>
        </w:rPr>
        <w:footnoteReference w:id="264"/>
      </w:r>
      <w:r>
        <w:rPr>
          <w:rFonts w:eastAsia="Times New Roman"/>
          <w:color w:val="000000"/>
          <w:sz w:val="24"/>
          <w:szCs w:val="24"/>
        </w:rPr>
        <w:t xml:space="preserve"> La respuesta está en el </w:t>
      </w:r>
      <w:r>
        <w:rPr>
          <w:rFonts w:eastAsia="Times New Roman"/>
          <w:color w:val="000000"/>
          <w:sz w:val="24"/>
          <w:szCs w:val="24"/>
        </w:rPr>
        <w:t xml:space="preserve">hecho de que esto debe ser tomado como correlativo a lo que sigue: "Sin embargo, para que la obediencia de nuestra fe esté en armonía con la razón, Dios quiso que a la ayuda interior del Espíritu Santo se unieran las pruebas exteriores de su revelación..."</w:t>
      </w:r>
      <w:r>
        <w:rPr>
          <w:rFonts w:eastAsia="Times New Roman"/>
          <w:color w:val="000000"/>
          <w:sz w:val="24"/>
          <w:szCs w:val="24"/>
          <w:vertAlign w:val="superscript"/>
        </w:rPr>
        <w:footnoteReference w:id="265"/>
      </w:r>
      <w:r>
        <w:rPr>
          <w:rFonts w:eastAsia="Times New Roman"/>
          <w:color w:val="000000"/>
          <w:sz w:val="24"/>
          <w:szCs w:val="24"/>
        </w:rPr>
        <w:t xml:space="preserve"> Así, por un lado, el hombre de</w:t>
      </w:r>
      <w:r>
        <w:rPr>
          <w:rFonts w:eastAsia="Times New Roman"/>
          <w:color w:val="000000"/>
          <w:sz w:val="24"/>
          <w:szCs w:val="24"/>
        </w:rPr>
        <w:t xml:space="preserve">be ser "totalmente dependiente de Dios", vivir por la gracia sobrenatural y recibir la luz interior del Espíritu Santo, y, por otro lado, el hombre puede ceder "la obediencia voluntaria a Dios mismo, consintiendo y con su gracia, que es capaz de resistir".</w:t>
      </w:r>
      <w:r>
        <w:rPr>
          <w:rFonts w:eastAsia="Times New Roman"/>
          <w:color w:val="000000"/>
          <w:sz w:val="24"/>
          <w:szCs w:val="24"/>
          <w:vertAlign w:val="superscript"/>
        </w:rPr>
        <w:footnoteReference w:id="266"/>
      </w:r>
      <w:r>
        <w:rPr>
          <w:rFonts w:eastAsia="Times New Roman"/>
          <w:color w:val="000000"/>
          <w:sz w:val="24"/>
          <w:szCs w:val="24"/>
        </w:rPr>
        <w:t xml:space="preserve"> Por lo tanto, la autoridad de Dios en lo que respecta al hombre nunca es absoluta. Es correlativa a la idea de la autonomía humana.</w:t>
      </w:r>
      <w:r>
        <w:rPr>
          <w:color w:val="000000"/>
          <w:sz w:val="24"/>
          <w:szCs w:val="24"/>
        </w:rPr>
      </w:r>
    </w:p>
    <w:p>
      <w:pPr>
        <w:pBdr/>
        <w:spacing w:after="251" w:line="240" w:lineRule="auto"/>
        <w:ind w:hanging="10" w:left="5"/>
        <w:jc w:val="both"/>
        <w:rPr>
          <w:color w:val="000000"/>
          <w:sz w:val="24"/>
          <w:szCs w:val="24"/>
        </w:rPr>
      </w:pPr>
      <w:r>
        <w:rPr>
          <w:rFonts w:eastAsia="Times New Roman"/>
          <w:color w:val="000000"/>
          <w:sz w:val="24"/>
          <w:szCs w:val="24"/>
        </w:rPr>
        <w:t xml:space="preserve">Como se ha señalado anteriormente, la idea de la autoridad papal es, por lo tanto, puramente arbitr</w:t>
      </w:r>
      <w:r>
        <w:rPr>
          <w:rFonts w:eastAsia="Times New Roman"/>
          <w:color w:val="000000"/>
          <w:sz w:val="24"/>
          <w:szCs w:val="24"/>
        </w:rPr>
        <w:t xml:space="preserve">aria. Las promesas de Dios en Cristo, tal como se dan en las Escrituras para la salvación del hombre, no pueden ser creídas como ciertamente verdaderas. Que tal es el caso se afirma sobre la base de la autoridad infalible del maestro supremo de la iglesia.</w:t>
      </w:r>
      <w:r>
        <w:rPr>
          <w:color w:val="000000"/>
          <w:sz w:val="24"/>
          <w:szCs w:val="24"/>
        </w:rPr>
      </w:r>
    </w:p>
    <w:p>
      <w:pPr>
        <w:pStyle w:val="11223"/>
        <w:pBdr/>
        <w:spacing/>
        <w:ind/>
        <w:rPr>
          <w:rFonts w:ascii="Arial" w:hAnsi="Arial" w:cs="Arial"/>
        </w:rPr>
      </w:pPr>
      <w:r/>
      <w:bookmarkStart w:id="48" w:name="_Toc238419"/>
      <w:r>
        <w:rPr>
          <w:rFonts w:ascii="Arial" w:hAnsi="Arial" w:eastAsia="Times New Roman" w:cs="Arial"/>
        </w:rPr>
        <w:t xml:space="preserve">C. Perspicuidad</w:t>
      </w:r>
      <w:bookmarkEnd w:id="48"/>
      <w:r/>
      <w:r>
        <w:rPr>
          <w:rFonts w:ascii="Arial" w:hAnsi="Arial" w:cs="Arial"/>
        </w:rPr>
      </w:r>
    </w:p>
    <w:p>
      <w:pPr>
        <w:pBdr/>
        <w:spacing w:after="224" w:line="240" w:lineRule="auto"/>
        <w:ind w:hanging="10" w:left="5"/>
        <w:jc w:val="both"/>
        <w:rPr>
          <w:color w:val="000000"/>
          <w:sz w:val="24"/>
          <w:szCs w:val="24"/>
        </w:rPr>
      </w:pPr>
      <w:r>
        <w:rPr>
          <w:rFonts w:eastAsia="Times New Roman"/>
          <w:color w:val="000000"/>
          <w:sz w:val="24"/>
          <w:szCs w:val="24"/>
        </w:rPr>
        <w:t xml:space="preserve">De los documentos oficiales de la Iglesia Católica Romana aprendemos no sólo que hay tradiciones apostólicas que complementan los escritos sagrados como fuente de revelación de la iglesia, sino que también aprendemos que la iglesia por sí sola interpreta </w:t>
      </w:r>
      <w:r>
        <w:rPr>
          <w:rFonts w:eastAsia="Times New Roman"/>
          <w:color w:val="000000"/>
          <w:sz w:val="24"/>
          <w:szCs w:val="24"/>
        </w:rPr>
        <w:t xml:space="preserve">de manera autoritaria e irreformable ambas fuentes. Sin esta interpretación infalible por parte de la iglesia, los fieles seguramente malinterpretarían su significado. Porque las Escrituras no son intrínsecamente claras en su presentación de Cristo y su ob</w:t>
      </w:r>
      <w:r>
        <w:rPr>
          <w:rFonts w:eastAsia="Times New Roman"/>
          <w:color w:val="000000"/>
          <w:sz w:val="24"/>
          <w:szCs w:val="24"/>
        </w:rPr>
        <w:t xml:space="preserve">ra de redención. ¿Cómo podría haber en el mundo fenoménico una interpretación totalmente clara del curso de la historia? ¿No está la realidad en parte controlada por millones de hombres cuyas voluntades no están en última instancia bajo el control de Dios?</w:t>
      </w:r>
      <w:r>
        <w:rPr>
          <w:color w:val="000000"/>
          <w:sz w:val="24"/>
          <w:szCs w:val="24"/>
        </w:rPr>
      </w:r>
    </w:p>
    <w:p>
      <w:pPr>
        <w:pBdr/>
        <w:spacing w:after="224" w:line="240" w:lineRule="auto"/>
        <w:ind w:hanging="10" w:left="5"/>
        <w:jc w:val="both"/>
        <w:rPr>
          <w:color w:val="000000"/>
          <w:sz w:val="24"/>
          <w:szCs w:val="24"/>
        </w:rPr>
      </w:pPr>
      <w:r>
        <w:rPr>
          <w:rFonts w:eastAsia="Times New Roman"/>
          <w:color w:val="000000"/>
          <w:sz w:val="24"/>
          <w:szCs w:val="24"/>
        </w:rPr>
        <w:t xml:space="preserve">Pero esta no e</w:t>
      </w:r>
      <w:r>
        <w:rPr>
          <w:rFonts w:eastAsia="Times New Roman"/>
          <w:color w:val="000000"/>
          <w:sz w:val="24"/>
          <w:szCs w:val="24"/>
        </w:rPr>
        <w:t xml:space="preserve">s la razón dada por la iglesia para la necesidad de su exclusiva función explicativa y declarativa. Si diera esta razón, para ser consistente, tendría que mantener que no puede haber una completa claridad de interpretación en ningún lugar. Porque en el sup</w:t>
      </w:r>
      <w:r>
        <w:rPr>
          <w:rFonts w:eastAsia="Times New Roman"/>
          <w:color w:val="000000"/>
          <w:sz w:val="24"/>
          <w:szCs w:val="24"/>
        </w:rPr>
        <w:t xml:space="preserve">uesto de la filosofía implicada en la idea de la autonomía humana, como se ha señalado anteriormente, la claridad tendría que ser mediante una descripción lógica completa o exhaustiva. Sólo si las relaciones de todo con todo se establecen exhaustivamente p</w:t>
      </w:r>
      <w:r>
        <w:rPr>
          <w:rFonts w:eastAsia="Times New Roman"/>
          <w:color w:val="000000"/>
          <w:sz w:val="24"/>
          <w:szCs w:val="24"/>
        </w:rPr>
        <w:t xml:space="preserve">uede haber entonces una claridad total. Pero cuando las relaciones de cualquier cosa se expongan así exhaustivamente, la individualidad de la cosa habrá desaparecido. No habría entonces ningún cambio, ni historia, ni nada nuevo, ni incremento del ser. Por </w:t>
      </w:r>
      <w:r>
        <w:rPr>
          <w:rFonts w:eastAsia="Times New Roman"/>
          <w:color w:val="000000"/>
          <w:sz w:val="24"/>
          <w:szCs w:val="24"/>
        </w:rPr>
        <w:t xml:space="preserve">consiguiente, para proveer a la individualidad, al cambio y a la historia, se necesita otra idea, la idea de pura contingencia o azar. Esta idea debe ser correlativa a la idea de racionalidad exhaustiva.</w:t>
      </w:r>
      <w:r>
        <w:rPr>
          <w:color w:val="000000"/>
          <w:sz w:val="24"/>
          <w:szCs w:val="24"/>
        </w:rPr>
      </w:r>
    </w:p>
    <w:p>
      <w:pPr>
        <w:pBdr/>
        <w:spacing w:after="224" w:line="240" w:lineRule="auto"/>
        <w:ind w:hanging="10" w:left="5"/>
        <w:jc w:val="both"/>
        <w:rPr>
          <w:color w:val="000000"/>
          <w:sz w:val="24"/>
          <w:szCs w:val="24"/>
        </w:rPr>
      </w:pPr>
      <w:r>
        <w:rPr>
          <w:rFonts w:eastAsia="Times New Roman"/>
          <w:color w:val="000000"/>
          <w:sz w:val="24"/>
          <w:szCs w:val="24"/>
        </w:rPr>
        <w:t xml:space="preserve">El resultado es que no puede haber en realidad una revelación clara de Dios al hombre en la historia. Y, por supuesto, no puede haber entonces ninguna Es</w:t>
      </w:r>
      <w:r>
        <w:rPr>
          <w:rFonts w:eastAsia="Times New Roman"/>
          <w:color w:val="000000"/>
          <w:sz w:val="24"/>
          <w:szCs w:val="24"/>
        </w:rPr>
        <w:t xml:space="preserve">critura que sea clara en la presentación de su sistema de verdad. Porque la idea del sistema de verdad que se encuentra en la Escritura presupone la noción de un Dios autónomo. Este Dios es, naturalmente, "incomprensible". Es decir, no es totalmente compre</w:t>
      </w:r>
      <w:r>
        <w:rPr>
          <w:rFonts w:eastAsia="Times New Roman"/>
          <w:color w:val="000000"/>
          <w:sz w:val="24"/>
          <w:szCs w:val="24"/>
        </w:rPr>
        <w:t xml:space="preserve">nsible para el hombre, hecho a imagen de Dios. La idea de la perspicacia de la Escritura, por lo tanto, no significa que su sistema de verdad sea lógicamente penetrable para el hombre. Por el contrario, como se ha señalado anteriormente, su sistema presupo</w:t>
      </w:r>
      <w:r>
        <w:rPr>
          <w:rFonts w:eastAsia="Times New Roman"/>
          <w:color w:val="000000"/>
          <w:sz w:val="24"/>
          <w:szCs w:val="24"/>
        </w:rPr>
        <w:t xml:space="preserve">ne el misterio entre Dios y el hombre. Pero el misterio entre Dios y el hombre presupone la perspicacia interna de Dios hacia sí mismo y, por lo tanto, una verdadera comprensión del significado de la revelación de Dios por las criaturas hechas a su imagen.</w:t>
      </w:r>
      <w:r>
        <w:rPr>
          <w:color w:val="000000"/>
          <w:sz w:val="24"/>
          <w:szCs w:val="24"/>
        </w:rPr>
      </w:r>
    </w:p>
    <w:p>
      <w:pPr>
        <w:pBdr/>
        <w:spacing w:after="224" w:line="240" w:lineRule="auto"/>
        <w:ind w:hanging="10" w:left="5"/>
        <w:jc w:val="both"/>
        <w:rPr>
          <w:color w:val="000000"/>
          <w:sz w:val="24"/>
          <w:szCs w:val="24"/>
        </w:rPr>
      </w:pPr>
      <w:r>
        <w:rPr>
          <w:rFonts w:eastAsia="Times New Roman"/>
          <w:color w:val="000000"/>
          <w:sz w:val="24"/>
          <w:szCs w:val="24"/>
        </w:rPr>
        <w:t xml:space="preserve">Por consiguiente, el hombre debe hacer que cada pensamiento sea cautivo de la obediencia de Cristo. La obediencia es la marca de la verdadera sumisión del pacto. Las Escrituras deben ser el supremo </w:t>
      </w:r>
      <w:r>
        <w:rPr>
          <w:rFonts w:eastAsia="Times New Roman"/>
          <w:color w:val="000000"/>
          <w:sz w:val="24"/>
          <w:szCs w:val="24"/>
        </w:rPr>
        <w:t xml:space="preserve">judex</w:t>
      </w:r>
      <w:r>
        <w:rPr>
          <w:rFonts w:eastAsia="Times New Roman"/>
          <w:color w:val="000000"/>
          <w:sz w:val="24"/>
          <w:szCs w:val="24"/>
        </w:rPr>
        <w:t xml:space="preserve"> </w:t>
      </w:r>
      <w:r>
        <w:rPr>
          <w:rFonts w:eastAsia="Times New Roman"/>
          <w:color w:val="000000"/>
          <w:sz w:val="24"/>
          <w:szCs w:val="24"/>
        </w:rPr>
        <w:t xml:space="preserve">controversarium</w:t>
      </w:r>
      <w:r>
        <w:rPr>
          <w:rFonts w:eastAsia="Times New Roman"/>
          <w:color w:val="000000"/>
          <w:sz w:val="24"/>
          <w:szCs w:val="24"/>
        </w:rPr>
        <w:t xml:space="preserve">.</w:t>
      </w:r>
      <w:r>
        <w:rPr>
          <w:color w:val="000000"/>
          <w:sz w:val="24"/>
          <w:szCs w:val="24"/>
        </w:rPr>
      </w:r>
    </w:p>
    <w:p>
      <w:pPr>
        <w:pBdr/>
        <w:spacing w:after="248" w:line="240" w:lineRule="auto"/>
        <w:ind w:hanging="10" w:left="5"/>
        <w:jc w:val="both"/>
        <w:rPr>
          <w:color w:val="000000"/>
          <w:sz w:val="24"/>
          <w:szCs w:val="24"/>
        </w:rPr>
      </w:pPr>
      <w:r>
        <w:rPr>
          <w:rFonts w:eastAsia="Times New Roman"/>
          <w:color w:val="000000"/>
          <w:sz w:val="24"/>
          <w:szCs w:val="24"/>
        </w:rPr>
        <w:t xml:space="preserve">La Reforma, por lo tanto, rechazó la idea de que la correlación entre la razón que se somete totalmente a la revelación y la revelación que está totalmente</w:t>
      </w:r>
      <w:r>
        <w:rPr>
          <w:rFonts w:eastAsia="Times New Roman"/>
          <w:color w:val="000000"/>
          <w:sz w:val="24"/>
          <w:szCs w:val="24"/>
        </w:rPr>
        <w:t xml:space="preserve"> de acuerdo con la razón. En lugar del falso ideal de un sistema racionalista hecho correlativo al falso ideal de la individualidad independiente e irracional, sustituyó la noción bíblica de que Dios se atestigua claramente a los hombres que son como criat</w:t>
      </w:r>
      <w:r>
        <w:rPr>
          <w:rFonts w:eastAsia="Times New Roman"/>
          <w:color w:val="000000"/>
          <w:sz w:val="24"/>
          <w:szCs w:val="24"/>
        </w:rPr>
        <w:t xml:space="preserve">uras análogas a él en pensamiento y ser y que, como pecadores, necesitan ser desafiados inequívocamente por una revelación que no puede ser confundida con las especulaciones del hombre autónomo. La función declarativa de la iglesia debe ser, por lo tanto, </w:t>
      </w:r>
      <w:r>
        <w:rPr>
          <w:rFonts w:eastAsia="Times New Roman"/>
          <w:color w:val="000000"/>
          <w:sz w:val="24"/>
          <w:szCs w:val="24"/>
        </w:rPr>
        <w:t xml:space="preserve">ministerialis</w:t>
      </w:r>
      <w:r>
        <w:rPr>
          <w:rFonts w:eastAsia="Times New Roman"/>
          <w:color w:val="000000"/>
          <w:sz w:val="24"/>
          <w:szCs w:val="24"/>
        </w:rPr>
        <w:t xml:space="preserve"> más que </w:t>
      </w:r>
      <w:r>
        <w:rPr>
          <w:rFonts w:eastAsia="Times New Roman"/>
          <w:color w:val="000000"/>
          <w:sz w:val="24"/>
          <w:szCs w:val="24"/>
        </w:rPr>
        <w:t xml:space="preserve">magisterialis</w:t>
      </w:r>
      <w:r>
        <w:rPr>
          <w:rFonts w:eastAsia="Times New Roman"/>
          <w:color w:val="000000"/>
          <w:sz w:val="24"/>
          <w:szCs w:val="24"/>
        </w:rPr>
        <w:t xml:space="preserve">.</w:t>
      </w:r>
      <w:r>
        <w:rPr>
          <w:color w:val="000000"/>
          <w:sz w:val="24"/>
          <w:szCs w:val="24"/>
        </w:rPr>
      </w:r>
    </w:p>
    <w:p>
      <w:pPr>
        <w:pStyle w:val="11223"/>
        <w:pBdr/>
        <w:spacing/>
        <w:ind/>
        <w:rPr>
          <w:rFonts w:ascii="Arial" w:hAnsi="Arial" w:cs="Arial"/>
        </w:rPr>
      </w:pPr>
      <w:r/>
      <w:bookmarkStart w:id="49" w:name="_Toc238420"/>
      <w:r>
        <w:rPr>
          <w:rFonts w:ascii="Arial" w:hAnsi="Arial" w:eastAsia="Times New Roman" w:cs="Arial"/>
        </w:rPr>
        <w:t xml:space="preserve">D. Suficiencia</w:t>
      </w:r>
      <w:bookmarkEnd w:id="49"/>
      <w:r/>
      <w:r>
        <w:rPr>
          <w:rFonts w:ascii="Arial" w:hAnsi="Arial" w:cs="Arial"/>
        </w:rPr>
      </w:r>
    </w:p>
    <w:p>
      <w:pPr>
        <w:pBdr/>
        <w:spacing w:after="224" w:line="240" w:lineRule="auto"/>
        <w:ind w:hanging="10" w:left="5"/>
        <w:jc w:val="both"/>
        <w:rPr>
          <w:color w:val="000000"/>
          <w:sz w:val="24"/>
          <w:szCs w:val="24"/>
        </w:rPr>
      </w:pPr>
      <w:r>
        <w:rPr>
          <w:rFonts w:eastAsia="Times New Roman"/>
          <w:color w:val="000000"/>
          <w:sz w:val="24"/>
          <w:szCs w:val="24"/>
        </w:rPr>
        <w:t xml:space="preserve">Llegando ahora a la cuestión de la suficiencia de la Escritura nos enfr</w:t>
      </w:r>
      <w:r>
        <w:rPr>
          <w:rFonts w:eastAsia="Times New Roman"/>
          <w:color w:val="000000"/>
          <w:sz w:val="24"/>
          <w:szCs w:val="24"/>
        </w:rPr>
        <w:t xml:space="preserve">entamos de nuevo con la idea de la tradición; esta vez con la idea de lo declarativo como añadido a la tradición constitutiva. La revelación sobrenatural llega a la Iglesia, dice Roma, tanto a través de los sagrados oráculos como a través de la tradición (</w:t>
      </w:r>
      <w:r>
        <w:rPr>
          <w:rFonts w:eastAsia="Times New Roman"/>
          <w:i/>
          <w:color w:val="000000"/>
          <w:sz w:val="24"/>
          <w:szCs w:val="24"/>
        </w:rPr>
        <w:t xml:space="preserve">in libris </w:t>
      </w:r>
      <w:r>
        <w:rPr>
          <w:rFonts w:eastAsia="Times New Roman"/>
          <w:i/>
          <w:color w:val="000000"/>
          <w:sz w:val="24"/>
          <w:szCs w:val="24"/>
        </w:rPr>
        <w:t xml:space="preserve">scriptis</w:t>
      </w:r>
      <w:r>
        <w:rPr>
          <w:rFonts w:eastAsia="Times New Roman"/>
          <w:i/>
          <w:color w:val="000000"/>
          <w:sz w:val="24"/>
          <w:szCs w:val="24"/>
        </w:rPr>
        <w:t xml:space="preserve"> et sine </w:t>
      </w:r>
      <w:r>
        <w:rPr>
          <w:rFonts w:eastAsia="Times New Roman"/>
          <w:i/>
          <w:color w:val="000000"/>
          <w:sz w:val="24"/>
          <w:szCs w:val="24"/>
        </w:rPr>
        <w:t xml:space="preserve">scripto</w:t>
      </w:r>
      <w:r>
        <w:rPr>
          <w:rFonts w:eastAsia="Times New Roman"/>
          <w:i/>
          <w:color w:val="000000"/>
          <w:sz w:val="24"/>
          <w:szCs w:val="24"/>
        </w:rPr>
        <w:t xml:space="preserve"> </w:t>
      </w:r>
      <w:r>
        <w:rPr>
          <w:rFonts w:eastAsia="Times New Roman"/>
          <w:i/>
          <w:color w:val="000000"/>
          <w:sz w:val="24"/>
          <w:szCs w:val="24"/>
        </w:rPr>
        <w:t xml:space="preserve">traditionibus</w:t>
      </w:r>
      <w:r>
        <w:rPr>
          <w:rFonts w:eastAsia="Times New Roman"/>
          <w:i/>
          <w:color w:val="000000"/>
          <w:sz w:val="24"/>
          <w:szCs w:val="24"/>
        </w:rPr>
        <w:t xml:space="preserve">, </w:t>
      </w:r>
      <w:r>
        <w:rPr>
          <w:rFonts w:eastAsia="Times New Roman"/>
          <w:i/>
          <w:color w:val="000000"/>
          <w:sz w:val="24"/>
          <w:szCs w:val="24"/>
        </w:rPr>
        <w:t xml:space="preserve">quae</w:t>
      </w:r>
      <w:r>
        <w:rPr>
          <w:rFonts w:eastAsia="Times New Roman"/>
          <w:i/>
          <w:color w:val="000000"/>
          <w:sz w:val="24"/>
          <w:szCs w:val="24"/>
        </w:rPr>
        <w:t xml:space="preserve"> </w:t>
      </w:r>
      <w:r>
        <w:rPr>
          <w:rFonts w:eastAsia="Times New Roman"/>
          <w:i/>
          <w:color w:val="000000"/>
          <w:sz w:val="24"/>
          <w:szCs w:val="24"/>
        </w:rPr>
        <w:t xml:space="preserve">ipsius</w:t>
      </w:r>
      <w:r>
        <w:rPr>
          <w:rFonts w:eastAsia="Times New Roman"/>
          <w:i/>
          <w:color w:val="000000"/>
          <w:sz w:val="24"/>
          <w:szCs w:val="24"/>
        </w:rPr>
        <w:t xml:space="preserve"> Christi ore ab </w:t>
      </w:r>
      <w:r>
        <w:rPr>
          <w:rFonts w:eastAsia="Times New Roman"/>
          <w:i/>
          <w:color w:val="000000"/>
          <w:sz w:val="24"/>
          <w:szCs w:val="24"/>
        </w:rPr>
        <w:t xml:space="preserve">Apostolis</w:t>
      </w:r>
      <w:r>
        <w:rPr>
          <w:rFonts w:eastAsia="Times New Roman"/>
          <w:i/>
          <w:color w:val="000000"/>
          <w:sz w:val="24"/>
          <w:szCs w:val="24"/>
        </w:rPr>
        <w:t xml:space="preserve"> </w:t>
      </w:r>
      <w:r>
        <w:rPr>
          <w:rFonts w:eastAsia="Times New Roman"/>
          <w:i/>
          <w:color w:val="000000"/>
          <w:sz w:val="24"/>
          <w:szCs w:val="24"/>
        </w:rPr>
        <w:t xml:space="preserve">acceptae</w:t>
      </w:r>
      <w:r>
        <w:rPr>
          <w:rFonts w:eastAsia="Times New Roman"/>
          <w:i/>
          <w:color w:val="000000"/>
          <w:sz w:val="24"/>
          <w:szCs w:val="24"/>
        </w:rPr>
        <w:t xml:space="preserve">, </w:t>
      </w:r>
      <w:r>
        <w:rPr>
          <w:rFonts w:eastAsia="Times New Roman"/>
          <w:i/>
          <w:color w:val="000000"/>
          <w:sz w:val="24"/>
          <w:szCs w:val="24"/>
        </w:rPr>
        <w:t xml:space="preserve">aut</w:t>
      </w:r>
      <w:r>
        <w:rPr>
          <w:rFonts w:eastAsia="Times New Roman"/>
          <w:i/>
          <w:color w:val="000000"/>
          <w:sz w:val="24"/>
          <w:szCs w:val="24"/>
        </w:rPr>
        <w:t xml:space="preserve"> ab ipsis </w:t>
      </w:r>
      <w:r>
        <w:rPr>
          <w:rFonts w:eastAsia="Times New Roman"/>
          <w:i/>
          <w:color w:val="000000"/>
          <w:sz w:val="24"/>
          <w:szCs w:val="24"/>
        </w:rPr>
        <w:t xml:space="preserve">Apostolis</w:t>
      </w:r>
      <w:r>
        <w:rPr>
          <w:rFonts w:eastAsia="Times New Roman"/>
          <w:i/>
          <w:color w:val="000000"/>
          <w:sz w:val="24"/>
          <w:szCs w:val="24"/>
        </w:rPr>
        <w:t xml:space="preserve"> </w:t>
      </w:r>
      <w:r>
        <w:rPr>
          <w:rFonts w:eastAsia="Times New Roman"/>
          <w:i/>
          <w:color w:val="000000"/>
          <w:sz w:val="24"/>
          <w:szCs w:val="24"/>
        </w:rPr>
        <w:t xml:space="preserve">Spiritu</w:t>
      </w:r>
      <w:r>
        <w:rPr>
          <w:rFonts w:eastAsia="Times New Roman"/>
          <w:i/>
          <w:color w:val="000000"/>
          <w:sz w:val="24"/>
          <w:szCs w:val="24"/>
        </w:rPr>
        <w:t xml:space="preserve"> </w:t>
      </w:r>
      <w:r>
        <w:rPr>
          <w:rFonts w:eastAsia="Times New Roman"/>
          <w:i/>
          <w:color w:val="000000"/>
          <w:sz w:val="24"/>
          <w:szCs w:val="24"/>
        </w:rPr>
        <w:t xml:space="preserve">Sancto</w:t>
      </w:r>
      <w:r>
        <w:rPr>
          <w:rFonts w:eastAsia="Times New Roman"/>
          <w:i/>
          <w:color w:val="000000"/>
          <w:sz w:val="24"/>
          <w:szCs w:val="24"/>
        </w:rPr>
        <w:t xml:space="preserve"> dictante </w:t>
      </w:r>
      <w:r>
        <w:rPr>
          <w:rFonts w:eastAsia="Times New Roman"/>
          <w:i/>
          <w:color w:val="000000"/>
          <w:sz w:val="24"/>
          <w:szCs w:val="24"/>
        </w:rPr>
        <w:t xml:space="preserve">quasi</w:t>
      </w:r>
      <w:r>
        <w:rPr>
          <w:rFonts w:eastAsia="Times New Roman"/>
          <w:i/>
          <w:color w:val="000000"/>
          <w:sz w:val="24"/>
          <w:szCs w:val="24"/>
        </w:rPr>
        <w:t xml:space="preserve"> per </w:t>
      </w:r>
      <w:r>
        <w:rPr>
          <w:rFonts w:eastAsia="Times New Roman"/>
          <w:i/>
          <w:color w:val="000000"/>
          <w:sz w:val="24"/>
          <w:szCs w:val="24"/>
        </w:rPr>
        <w:t xml:space="preserve">manus</w:t>
      </w:r>
      <w:r>
        <w:rPr>
          <w:rFonts w:eastAsia="Times New Roman"/>
          <w:i/>
          <w:color w:val="000000"/>
          <w:sz w:val="24"/>
          <w:szCs w:val="24"/>
        </w:rPr>
        <w:t xml:space="preserve"> </w:t>
      </w:r>
      <w:r>
        <w:rPr>
          <w:rFonts w:eastAsia="Times New Roman"/>
          <w:i/>
          <w:color w:val="000000"/>
          <w:sz w:val="24"/>
          <w:szCs w:val="24"/>
        </w:rPr>
        <w:t xml:space="preserve">traditae</w:t>
      </w:r>
      <w:r>
        <w:rPr>
          <w:rFonts w:eastAsia="Times New Roman"/>
          <w:i/>
          <w:color w:val="000000"/>
          <w:sz w:val="24"/>
          <w:szCs w:val="24"/>
        </w:rPr>
        <w:t xml:space="preserve">, ad nos </w:t>
      </w:r>
      <w:r>
        <w:rPr>
          <w:rFonts w:eastAsia="Times New Roman"/>
          <w:i/>
          <w:color w:val="000000"/>
          <w:sz w:val="24"/>
          <w:szCs w:val="24"/>
        </w:rPr>
        <w:t xml:space="preserve">usque</w:t>
      </w:r>
      <w:r>
        <w:rPr>
          <w:rFonts w:eastAsia="Times New Roman"/>
          <w:i/>
          <w:color w:val="000000"/>
          <w:sz w:val="24"/>
          <w:szCs w:val="24"/>
        </w:rPr>
        <w:t xml:space="preserve"> </w:t>
      </w:r>
      <w:r>
        <w:rPr>
          <w:rFonts w:eastAsia="Times New Roman"/>
          <w:i/>
          <w:color w:val="000000"/>
          <w:sz w:val="24"/>
          <w:szCs w:val="24"/>
        </w:rPr>
        <w:t xml:space="preserve">pervenerunt</w:t>
      </w:r>
      <w:r>
        <w:rPr>
          <w:rFonts w:eastAsia="Times New Roman"/>
          <w:color w:val="000000"/>
          <w:sz w:val="24"/>
          <w:szCs w:val="24"/>
        </w:rPr>
        <w:t xml:space="preserve">).</w:t>
      </w:r>
      <w:r>
        <w:rPr>
          <w:rFonts w:eastAsia="Times New Roman"/>
          <w:color w:val="000000"/>
          <w:sz w:val="24"/>
          <w:szCs w:val="24"/>
          <w:vertAlign w:val="superscript"/>
        </w:rPr>
        <w:footnoteReference w:id="267"/>
      </w:r>
      <w:r>
        <w:rPr>
          <w:rFonts w:eastAsia="Times New Roman"/>
          <w:color w:val="000000"/>
          <w:sz w:val="24"/>
          <w:szCs w:val="24"/>
        </w:rPr>
        <w:t xml:space="preserve"> </w:t>
      </w:r>
      <w:r>
        <w:rPr>
          <w:rFonts w:eastAsia="Times New Roman"/>
          <w:color w:val="000000"/>
          <w:sz w:val="24"/>
          <w:szCs w:val="24"/>
        </w:rPr>
        <w:t xml:space="preserve">Las Escrituras sin esta tradición apostólica no son, por lo tanto, desde este punto de vista, una revelación completa o acabada de Dios. Y el Espíritu Santo no da testimonio de que las Escrituras del Antiguo y Nuevo Testamento sean sólo la Palabra de Dios.</w:t>
      </w:r>
      <w:r>
        <w:rPr>
          <w:color w:val="000000"/>
          <w:sz w:val="24"/>
          <w:szCs w:val="24"/>
        </w:rPr>
      </w:r>
    </w:p>
    <w:p>
      <w:pPr>
        <w:pBdr/>
        <w:spacing w:after="281" w:line="240" w:lineRule="auto"/>
        <w:ind w:hanging="10" w:left="5"/>
        <w:jc w:val="both"/>
        <w:rPr>
          <w:color w:val="000000"/>
          <w:sz w:val="24"/>
          <w:szCs w:val="24"/>
        </w:rPr>
      </w:pPr>
      <w:r>
        <w:rPr>
          <w:rFonts w:eastAsia="Times New Roman"/>
          <w:color w:val="000000"/>
          <w:sz w:val="24"/>
          <w:szCs w:val="24"/>
        </w:rPr>
        <w:t xml:space="preserve">Hasta ahora tenemos una tradición constitutiva. La tradición, junto con la Escritura, constituye la fuente de la doctrina de la gracia. ¿Pero quién debe interpretar, es decir, declarar, el significado de la verdad tal como se</w:t>
      </w:r>
      <w:r>
        <w:rPr>
          <w:rFonts w:eastAsia="Times New Roman"/>
          <w:color w:val="000000"/>
          <w:sz w:val="24"/>
          <w:szCs w:val="24"/>
        </w:rPr>
        <w:t xml:space="preserve"> encuentra en la Escritura y la tradición? Se dice que la tradición es infalible, pero lo que contiene esta tradición está determinado en última instancia por la Iglesia. Como el Papa, con el consentimiento de la Iglesia, ha declarado la infalibilidad del </w:t>
      </w:r>
      <w:r>
        <w:rPr>
          <w:rFonts w:eastAsia="Times New Roman"/>
          <w:color w:val="000000"/>
          <w:sz w:val="24"/>
          <w:szCs w:val="24"/>
        </w:rPr>
        <w:t xml:space="preserve">maestro supremo de la Iglesia universal, es este maestro quien prácticamente determina el contenido de las tradiciones. "Cuando el Papa p</w:t>
      </w:r>
      <w:r>
        <w:rPr>
          <w:rFonts w:eastAsia="Times New Roman"/>
          <w:color w:val="000000"/>
          <w:sz w:val="24"/>
          <w:szCs w:val="24"/>
        </w:rPr>
        <w:t xml:space="preserve">ronuncia un dogma se convierte ipso facto en tradición apostólica. El criterio de la tradición se ha encontrado sucesivamente en la apostolicidad, en la sucesión episcopal y en la declaración papal. Con ello se ha alcanzado el fin. El Papa infalible es el </w:t>
      </w:r>
      <w:r>
        <w:rPr>
          <w:rFonts w:eastAsia="Times New Roman"/>
          <w:color w:val="000000"/>
          <w:sz w:val="24"/>
          <w:szCs w:val="24"/>
        </w:rPr>
        <w:t xml:space="preserve">principium</w:t>
      </w:r>
      <w:r>
        <w:rPr>
          <w:rFonts w:eastAsia="Times New Roman"/>
          <w:color w:val="000000"/>
          <w:sz w:val="24"/>
          <w:szCs w:val="24"/>
        </w:rPr>
        <w:t xml:space="preserve"> </w:t>
      </w:r>
      <w:r>
        <w:rPr>
          <w:rFonts w:eastAsia="Times New Roman"/>
          <w:color w:val="000000"/>
          <w:sz w:val="24"/>
          <w:szCs w:val="24"/>
        </w:rPr>
        <w:t xml:space="preserve">formale</w:t>
      </w:r>
      <w:r>
        <w:rPr>
          <w:rFonts w:eastAsia="Times New Roman"/>
          <w:color w:val="000000"/>
          <w:sz w:val="24"/>
          <w:szCs w:val="24"/>
        </w:rPr>
        <w:t xml:space="preserve"> del romanismo. </w:t>
      </w:r>
      <w:r>
        <w:rPr>
          <w:rFonts w:eastAsia="Times New Roman"/>
          <w:i/>
          <w:color w:val="000000"/>
          <w:sz w:val="24"/>
          <w:szCs w:val="24"/>
        </w:rPr>
        <w:t xml:space="preserve">Roma locuta, res finita</w:t>
      </w:r>
      <w:r>
        <w:rPr>
          <w:rFonts w:eastAsia="Times New Roman"/>
          <w:color w:val="000000"/>
          <w:sz w:val="24"/>
          <w:szCs w:val="24"/>
        </w:rPr>
        <w:t xml:space="preserve">. Papa e iglesia, Papa y cristianismo son uno; </w:t>
      </w:r>
      <w:r>
        <w:rPr>
          <w:rFonts w:eastAsia="Times New Roman"/>
          <w:i/>
          <w:color w:val="000000"/>
          <w:sz w:val="24"/>
          <w:szCs w:val="24"/>
        </w:rPr>
        <w:t xml:space="preserve">Ubi</w:t>
      </w:r>
      <w:r>
        <w:rPr>
          <w:rFonts w:eastAsia="Times New Roman"/>
          <w:i/>
          <w:color w:val="000000"/>
          <w:sz w:val="24"/>
          <w:szCs w:val="24"/>
        </w:rPr>
        <w:t xml:space="preserve"> Papa, </w:t>
      </w:r>
      <w:r>
        <w:rPr>
          <w:rFonts w:eastAsia="Times New Roman"/>
          <w:i/>
          <w:color w:val="000000"/>
          <w:sz w:val="24"/>
          <w:szCs w:val="24"/>
        </w:rPr>
        <w:t xml:space="preserve">ibi</w:t>
      </w:r>
      <w:r>
        <w:rPr>
          <w:rFonts w:eastAsia="Times New Roman"/>
          <w:i/>
          <w:color w:val="000000"/>
          <w:sz w:val="24"/>
          <w:szCs w:val="24"/>
        </w:rPr>
        <w:t xml:space="preserve"> </w:t>
      </w:r>
      <w:r>
        <w:rPr>
          <w:rFonts w:eastAsia="Times New Roman"/>
          <w:i/>
          <w:color w:val="000000"/>
          <w:sz w:val="24"/>
          <w:szCs w:val="24"/>
        </w:rPr>
        <w:t xml:space="preserve">ecclesia</w:t>
      </w:r>
      <w:r>
        <w:rPr>
          <w:rFonts w:eastAsia="Times New Roman"/>
          <w:i/>
          <w:color w:val="000000"/>
          <w:sz w:val="24"/>
          <w:szCs w:val="24"/>
        </w:rPr>
        <w:t xml:space="preserve">, </w:t>
      </w:r>
      <w:r>
        <w:rPr>
          <w:rFonts w:eastAsia="Times New Roman"/>
          <w:i/>
          <w:color w:val="000000"/>
          <w:sz w:val="24"/>
          <w:szCs w:val="24"/>
        </w:rPr>
        <w:t xml:space="preserve">ibi</w:t>
      </w:r>
      <w:r>
        <w:rPr>
          <w:rFonts w:eastAsia="Times New Roman"/>
          <w:i/>
          <w:color w:val="000000"/>
          <w:sz w:val="24"/>
          <w:szCs w:val="24"/>
        </w:rPr>
        <w:t xml:space="preserve"> </w:t>
      </w:r>
      <w:r>
        <w:rPr>
          <w:rFonts w:eastAsia="Times New Roman"/>
          <w:i/>
          <w:color w:val="000000"/>
          <w:sz w:val="24"/>
          <w:szCs w:val="24"/>
        </w:rPr>
        <w:t xml:space="preserve">religio</w:t>
      </w:r>
      <w:r>
        <w:rPr>
          <w:rFonts w:eastAsia="Times New Roman"/>
          <w:i/>
          <w:color w:val="000000"/>
          <w:sz w:val="24"/>
          <w:szCs w:val="24"/>
        </w:rPr>
        <w:t xml:space="preserve"> </w:t>
      </w:r>
      <w:r>
        <w:rPr>
          <w:rFonts w:eastAsia="Times New Roman"/>
          <w:i/>
          <w:color w:val="000000"/>
          <w:sz w:val="24"/>
          <w:szCs w:val="24"/>
        </w:rPr>
        <w:t xml:space="preserve">Christiana</w:t>
      </w:r>
      <w:r>
        <w:rPr>
          <w:rFonts w:eastAsia="Times New Roman"/>
          <w:i/>
          <w:color w:val="000000"/>
          <w:sz w:val="24"/>
          <w:szCs w:val="24"/>
        </w:rPr>
        <w:t xml:space="preserve">, </w:t>
      </w:r>
      <w:r>
        <w:rPr>
          <w:rFonts w:eastAsia="Times New Roman"/>
          <w:i/>
          <w:color w:val="000000"/>
          <w:sz w:val="24"/>
          <w:szCs w:val="24"/>
        </w:rPr>
        <w:t xml:space="preserve">ibi</w:t>
      </w:r>
      <w:r>
        <w:rPr>
          <w:rFonts w:eastAsia="Times New Roman"/>
          <w:i/>
          <w:color w:val="000000"/>
          <w:sz w:val="24"/>
          <w:szCs w:val="24"/>
        </w:rPr>
        <w:t xml:space="preserve"> </w:t>
      </w:r>
      <w:r>
        <w:rPr>
          <w:rFonts w:eastAsia="Times New Roman"/>
          <w:i/>
          <w:color w:val="000000"/>
          <w:sz w:val="24"/>
          <w:szCs w:val="24"/>
        </w:rPr>
        <w:t xml:space="preserve">Spiritus</w:t>
      </w:r>
      <w:r>
        <w:rPr>
          <w:rFonts w:eastAsia="Times New Roman"/>
          <w:color w:val="000000"/>
          <w:sz w:val="24"/>
          <w:szCs w:val="24"/>
        </w:rPr>
        <w:t xml:space="preserve">. Del Papa no hay apelación ni siquiera a Dios. A través del Papa, Dios mismo habla a la humanidad".</w:t>
      </w:r>
      <w:r>
        <w:rPr>
          <w:rFonts w:eastAsia="Times New Roman"/>
          <w:color w:val="000000"/>
          <w:sz w:val="24"/>
          <w:szCs w:val="24"/>
          <w:vertAlign w:val="superscript"/>
        </w:rPr>
        <w:footnoteReference w:id="268"/>
      </w:r>
      <w:r>
        <w:rPr>
          <w:color w:val="000000"/>
          <w:sz w:val="24"/>
          <w:szCs w:val="24"/>
        </w:rPr>
      </w:r>
    </w:p>
    <w:p>
      <w:pPr>
        <w:pBdr/>
        <w:spacing w:after="224" w:line="240" w:lineRule="auto"/>
        <w:ind w:hanging="10" w:left="5"/>
        <w:jc w:val="both"/>
        <w:rPr>
          <w:color w:val="000000"/>
          <w:sz w:val="24"/>
          <w:szCs w:val="24"/>
        </w:rPr>
      </w:pPr>
      <w:r>
        <w:rPr>
          <w:rFonts w:eastAsia="Times New Roman"/>
          <w:color w:val="000000"/>
          <w:sz w:val="24"/>
          <w:szCs w:val="24"/>
        </w:rPr>
        <w:t xml:space="preserve">Es así que, con el rechazo de la necesidad, la perspicacia y la autoridad de la Escritura va el rechazo de su suficiencia. Y el rechazo de las Esc</w:t>
      </w:r>
      <w:r>
        <w:rPr>
          <w:rFonts w:eastAsia="Times New Roman"/>
          <w:color w:val="000000"/>
          <w:sz w:val="24"/>
          <w:szCs w:val="24"/>
        </w:rPr>
        <w:t xml:space="preserve">rituras en cada caso se debe al deseo de hacer que el cristianismo sea aceptable para el hombre autónomo. La idea del hombre autónomo es que los dioses y los hombres son igualmente expresivos y están sujetos a las condiciones de un universo. Por consiguien</w:t>
      </w:r>
      <w:r>
        <w:rPr>
          <w:rFonts w:eastAsia="Times New Roman"/>
          <w:color w:val="000000"/>
          <w:sz w:val="24"/>
          <w:szCs w:val="24"/>
        </w:rPr>
        <w:t xml:space="preserve">te, cuando el hombre busca un sistema de verdad este sistema debe ser idéntico al sistema divino. El sistema humano no puede ser una reproducción analógica del sistema revelado por Dios. Los dos sistemas deben ser un solo sistema. Debe haber una identidad.</w:t>
      </w:r>
      <w:r>
        <w:rPr>
          <w:color w:val="000000"/>
          <w:sz w:val="24"/>
          <w:szCs w:val="24"/>
        </w:rPr>
      </w:r>
    </w:p>
    <w:p>
      <w:pPr>
        <w:pBdr/>
        <w:spacing w:after="224" w:line="240" w:lineRule="auto"/>
        <w:ind w:hanging="10" w:left="5"/>
        <w:jc w:val="both"/>
        <w:rPr>
          <w:color w:val="000000"/>
          <w:sz w:val="24"/>
          <w:szCs w:val="24"/>
        </w:rPr>
      </w:pPr>
      <w:r>
        <w:rPr>
          <w:rFonts w:eastAsia="Times New Roman"/>
          <w:color w:val="000000"/>
          <w:sz w:val="24"/>
          <w:szCs w:val="24"/>
        </w:rPr>
        <w:t xml:space="preserve">Pero esta identidad no puede ser alcanzada. Esto se admite. Incluso Dios no tiene un sistema abso</w:t>
      </w:r>
      <w:r>
        <w:rPr>
          <w:rFonts w:eastAsia="Times New Roman"/>
          <w:color w:val="000000"/>
          <w:sz w:val="24"/>
          <w:szCs w:val="24"/>
        </w:rPr>
        <w:t xml:space="preserve">luto. No existe tal sistema. La realidad está abierta. El tiempo es definitivo. El cambio es uno de los ingredientes de la realidad última. El universo o la realidad está abierto y cerrado. Así que Dios está totalmente oculto, así como totalmente revelado.</w:t>
      </w:r>
      <w:r>
        <w:rPr>
          <w:color w:val="000000"/>
          <w:sz w:val="24"/>
          <w:szCs w:val="24"/>
        </w:rPr>
      </w:r>
    </w:p>
    <w:p>
      <w:pPr>
        <w:pBdr/>
        <w:spacing w:after="224" w:line="240" w:lineRule="auto"/>
        <w:ind w:hanging="10" w:left="5"/>
        <w:jc w:val="both"/>
        <w:rPr>
          <w:color w:val="000000"/>
          <w:sz w:val="24"/>
          <w:szCs w:val="24"/>
        </w:rPr>
      </w:pPr>
      <w:r>
        <w:rPr>
          <w:rFonts w:eastAsia="Times New Roman"/>
          <w:color w:val="000000"/>
          <w:sz w:val="24"/>
          <w:szCs w:val="24"/>
        </w:rPr>
        <w:t xml:space="preserve">Es por esta correlación entre la realidad como totalmente oculta y totalmente revelada que el pensamiento</w:t>
      </w:r>
      <w:r>
        <w:rPr>
          <w:rFonts w:eastAsia="Times New Roman"/>
          <w:color w:val="000000"/>
          <w:sz w:val="24"/>
          <w:szCs w:val="24"/>
        </w:rPr>
        <w:t xml:space="preserve"> no cristiano habla de la analogía del ser y la analogía del pensamiento. La idea de Dios se proyecta entonces como el ideal de la comprensión completa de la realidad. Por consiguiente, se habla frecuentemente del dios del hombre autónomo como si tuviera a</w:t>
      </w:r>
      <w:r>
        <w:rPr>
          <w:rFonts w:eastAsia="Times New Roman"/>
          <w:color w:val="000000"/>
          <w:sz w:val="24"/>
          <w:szCs w:val="24"/>
        </w:rPr>
        <w:t xml:space="preserve">tributos similares a los del Dios del cristianismo. Pero los atributos del dios del hombre autónomo son proyecciones de sus propios ideales. Habla como si tal dios existiera. Habla como si tal dios se revelara a sí mismo y diera mandamientos al hombre. En </w:t>
      </w:r>
      <w:r>
        <w:rPr>
          <w:rFonts w:eastAsia="Times New Roman"/>
          <w:color w:val="000000"/>
          <w:sz w:val="24"/>
          <w:szCs w:val="24"/>
        </w:rPr>
        <w:t xml:space="preserve">realidad</w:t>
      </w:r>
      <w:r>
        <w:rPr>
          <w:rFonts w:eastAsia="Times New Roman"/>
          <w:color w:val="000000"/>
          <w:sz w:val="24"/>
          <w:szCs w:val="24"/>
        </w:rPr>
        <w:t xml:space="preserve"> no existe tal dios.</w:t>
      </w:r>
      <w:r>
        <w:rPr>
          <w:color w:val="000000"/>
          <w:sz w:val="24"/>
          <w:szCs w:val="24"/>
        </w:rPr>
      </w:r>
    </w:p>
    <w:p>
      <w:pPr>
        <w:pBdr/>
        <w:spacing w:after="224" w:line="240" w:lineRule="auto"/>
        <w:ind w:hanging="10" w:left="5"/>
        <w:jc w:val="both"/>
        <w:rPr>
          <w:color w:val="000000"/>
          <w:sz w:val="24"/>
          <w:szCs w:val="24"/>
        </w:rPr>
      </w:pPr>
      <w:r>
        <w:rPr>
          <w:rFonts w:eastAsia="Times New Roman"/>
          <w:color w:val="000000"/>
          <w:sz w:val="24"/>
          <w:szCs w:val="24"/>
        </w:rPr>
        <w:t xml:space="preserve">Dado que el romanismo busca, por un lado, ser fiel al cristianismo histórico y, por otro lado, complacer al hombre autónomo, su "sistema" es una combinación de dos sistemas mutuamente opuestos e incluso de dos ideas de sistema mutuamente opuestas. Cuando </w:t>
      </w:r>
      <w:r>
        <w:rPr>
          <w:rFonts w:eastAsia="Times New Roman"/>
          <w:color w:val="000000"/>
          <w:sz w:val="24"/>
          <w:szCs w:val="24"/>
        </w:rPr>
        <w:t xml:space="preserve">el católico romano habla de su idea de analogía es esta confusión de dos ideas de sistema mutuamente excluyentes la que realmente presenta. Por el contrario, la idea protestante de analogía no busca complacer al hombre autónomo. Llamaría al hombre natural </w:t>
      </w:r>
      <w:r>
        <w:rPr>
          <w:rFonts w:eastAsia="Times New Roman"/>
          <w:color w:val="000000"/>
          <w:sz w:val="24"/>
          <w:szCs w:val="24"/>
        </w:rPr>
        <w:t xml:space="preserve">al arrepentimiento. Le haría aceptar la idea cristiana en lugar de la idea no cristiana de sistema; la idea cristiana en lugar de la idea no cristiana de ser y saber. Haría que se sometiera a sí mismo y a sus pensamientos a la obediencia de Dios en Cristo.</w:t>
      </w:r>
      <w:r>
        <w:rPr>
          <w:color w:val="000000"/>
          <w:sz w:val="24"/>
          <w:szCs w:val="24"/>
        </w:rPr>
      </w:r>
    </w:p>
    <w:p>
      <w:pPr>
        <w:pBdr/>
        <w:spacing w:after="265" w:line="240" w:lineRule="auto"/>
        <w:ind w:hanging="10" w:left="5"/>
        <w:jc w:val="both"/>
        <w:rPr>
          <w:color w:val="000000"/>
          <w:sz w:val="24"/>
          <w:szCs w:val="24"/>
        </w:rPr>
      </w:pPr>
      <w:r>
        <w:rPr>
          <w:rFonts w:eastAsia="Times New Roman"/>
          <w:color w:val="000000"/>
          <w:sz w:val="24"/>
          <w:szCs w:val="24"/>
        </w:rPr>
        <w:t xml:space="preserve">Con un "sistema" que es en sí mismo una confusión de dos ideas de sistema es bastante imposible para el romanismo presentar el desafío del evangelio al </w:t>
      </w:r>
      <w:r>
        <w:rPr>
          <w:rFonts w:eastAsia="Times New Roman"/>
          <w:color w:val="000000"/>
          <w:sz w:val="24"/>
          <w:szCs w:val="24"/>
        </w:rPr>
        <w:t xml:space="preserve">hombre natural de manera efectiva. Concedido que el romanismo tiene en él un gran elemento de verdadero cristiani</w:t>
      </w:r>
      <w:r>
        <w:rPr>
          <w:rFonts w:eastAsia="Times New Roman"/>
          <w:color w:val="000000"/>
          <w:sz w:val="24"/>
          <w:szCs w:val="24"/>
        </w:rPr>
        <w:t xml:space="preserve">smo, este elemento es contrarrestado y modificado por tanto que se toma de la filosofía no cristiana que es imposible que la luz del evangelio brille con claridad y desafíe al hombre que piensa de sí mismo como propiamente el punto final de la predicación.</w:t>
      </w:r>
      <w:r>
        <w:rPr>
          <w:color w:val="000000"/>
          <w:sz w:val="24"/>
          <w:szCs w:val="24"/>
        </w:rPr>
      </w:r>
    </w:p>
    <w:p>
      <w:pPr>
        <w:pStyle w:val="11222"/>
        <w:pBdr/>
        <w:spacing/>
        <w:ind/>
        <w:rPr>
          <w:rFonts w:ascii="Arial" w:hAnsi="Arial" w:cs="Arial"/>
          <w:sz w:val="24"/>
          <w:szCs w:val="24"/>
        </w:rPr>
      </w:pPr>
      <w:r/>
      <w:bookmarkStart w:id="50" w:name="_Toc238421"/>
      <w:r>
        <w:rPr>
          <w:rFonts w:ascii="Arial" w:hAnsi="Arial" w:eastAsia="Times New Roman" w:cs="Arial"/>
          <w:sz w:val="24"/>
          <w:szCs w:val="24"/>
        </w:rPr>
        <w:t xml:space="preserve">3. La </w:t>
      </w:r>
      <w:r>
        <w:rPr>
          <w:rFonts w:ascii="Arial" w:hAnsi="Arial" w:eastAsia="Times New Roman" w:cs="Arial"/>
          <w:sz w:val="24"/>
          <w:szCs w:val="24"/>
        </w:rPr>
        <w:t xml:space="preserve">Paideia</w:t>
      </w:r>
      <w:r>
        <w:rPr>
          <w:rFonts w:ascii="Arial" w:hAnsi="Arial" w:eastAsia="Times New Roman" w:cs="Arial"/>
          <w:sz w:val="24"/>
          <w:szCs w:val="24"/>
        </w:rPr>
        <w:t xml:space="preserve"> tomista</w:t>
      </w:r>
      <w:bookmarkEnd w:id="50"/>
      <w:r/>
      <w:r>
        <w:rPr>
          <w:rFonts w:ascii="Arial" w:hAnsi="Arial" w:cs="Arial"/>
          <w:sz w:val="24"/>
          <w:szCs w:val="24"/>
        </w:rPr>
      </w:r>
    </w:p>
    <w:p>
      <w:pPr>
        <w:pBdr/>
        <w:spacing w:after="224" w:line="240" w:lineRule="auto"/>
        <w:ind w:hanging="10" w:left="5"/>
        <w:jc w:val="both"/>
        <w:rPr>
          <w:color w:val="000000"/>
          <w:sz w:val="24"/>
          <w:szCs w:val="24"/>
        </w:rPr>
      </w:pPr>
      <w:r>
        <w:rPr>
          <w:rFonts w:eastAsia="Times New Roman"/>
          <w:color w:val="000000"/>
          <w:sz w:val="24"/>
          <w:szCs w:val="24"/>
        </w:rPr>
        <w:t xml:space="preserve">Ahora hay que añadi</w:t>
      </w:r>
      <w:r>
        <w:rPr>
          <w:rFonts w:eastAsia="Times New Roman"/>
          <w:color w:val="000000"/>
          <w:sz w:val="24"/>
          <w:szCs w:val="24"/>
        </w:rPr>
        <w:t xml:space="preserve">r algunas palabras sobre la teología de Tomás de Aquino en cuanto a la relación de la revelación sobrenatural con la teología natural. Esto ayudará a entender la posición oficial de la Iglesia Católica Romana como se indica en las citas de sus confesiones.</w:t>
      </w:r>
      <w:r>
        <w:rPr>
          <w:color w:val="000000"/>
          <w:sz w:val="24"/>
          <w:szCs w:val="24"/>
        </w:rPr>
      </w:r>
    </w:p>
    <w:p>
      <w:pPr>
        <w:pBdr/>
        <w:spacing w:after="269" w:line="240" w:lineRule="auto"/>
        <w:ind w:hanging="10" w:left="5"/>
        <w:jc w:val="both"/>
        <w:rPr>
          <w:color w:val="000000"/>
          <w:sz w:val="24"/>
          <w:szCs w:val="24"/>
        </w:rPr>
      </w:pPr>
      <w:r>
        <w:rPr>
          <w:rFonts w:eastAsia="Times New Roman"/>
          <w:color w:val="000000"/>
          <w:sz w:val="24"/>
          <w:szCs w:val="24"/>
        </w:rPr>
        <w:t xml:space="preserve">En la carta encíclica del Papa León 13 se recomienda el estudio de Santo Tomás a los maestros de la iglesia en interés de la difusión de la fe en las </w:t>
      </w:r>
      <w:r>
        <w:rPr>
          <w:rFonts w:eastAsia="Times New Roman"/>
          <w:color w:val="000000"/>
          <w:sz w:val="24"/>
          <w:szCs w:val="24"/>
        </w:rPr>
        <w:t xml:space="preserve">siguientes palabras: "Nosotros, por lo tanto, mientras declaramos que todo lo que se ha dicho sabiamente debe ser recibido con una mente dispuesta y alegre, así como todo lo que se ha descubierto o pensado provechosamente, os exhortamos a todos vosotros, V</w:t>
      </w:r>
      <w:r>
        <w:rPr>
          <w:rFonts w:eastAsia="Times New Roman"/>
          <w:color w:val="000000"/>
          <w:sz w:val="24"/>
          <w:szCs w:val="24"/>
        </w:rPr>
        <w:t xml:space="preserve">enerables Hermanos, con la mayor sinceridad a restaurar la dorada sabiduría de Santo Tomás, y a difundirla en la medida de lo posible, para la seguridad y la gloria de la Fe Católica, para el bien de la sociedad y para el incremento de todas las ciencias".</w:t>
      </w:r>
      <w:r>
        <w:rPr>
          <w:rFonts w:eastAsia="Times New Roman"/>
          <w:color w:val="000000"/>
          <w:sz w:val="24"/>
          <w:szCs w:val="24"/>
          <w:vertAlign w:val="superscript"/>
        </w:rPr>
        <w:footnoteReference w:id="269"/>
      </w:r>
      <w:r>
        <w:rPr>
          <w:color w:val="000000"/>
          <w:sz w:val="24"/>
          <w:szCs w:val="24"/>
        </w:rPr>
      </w:r>
    </w:p>
    <w:p>
      <w:pPr>
        <w:pBdr/>
        <w:spacing w:after="273" w:line="240" w:lineRule="auto"/>
        <w:ind w:hanging="10" w:left="5"/>
        <w:jc w:val="both"/>
        <w:rPr>
          <w:color w:val="000000"/>
          <w:sz w:val="24"/>
          <w:szCs w:val="24"/>
        </w:rPr>
      </w:pPr>
      <w:r>
        <w:rPr>
          <w:rFonts w:eastAsia="Times New Roman"/>
          <w:color w:val="000000"/>
          <w:sz w:val="24"/>
          <w:szCs w:val="24"/>
        </w:rPr>
        <w:t xml:space="preserve">Lo primero que hay que señalar sobre el enfoque de Tomás es que comienza su identificación de Dios, tanto en la </w:t>
      </w:r>
      <w:r>
        <w:rPr>
          <w:rFonts w:eastAsia="Times New Roman"/>
          <w:color w:val="000000"/>
          <w:sz w:val="24"/>
          <w:szCs w:val="24"/>
        </w:rPr>
        <w:t xml:space="preserve">Summa</w:t>
      </w:r>
      <w:r>
        <w:rPr>
          <w:rFonts w:eastAsia="Times New Roman"/>
          <w:color w:val="000000"/>
          <w:sz w:val="24"/>
          <w:szCs w:val="24"/>
        </w:rPr>
        <w:t xml:space="preserve"> Contra Gentiles como en la </w:t>
      </w:r>
      <w:r>
        <w:rPr>
          <w:rFonts w:eastAsia="Times New Roman"/>
          <w:color w:val="000000"/>
          <w:sz w:val="24"/>
          <w:szCs w:val="24"/>
        </w:rPr>
        <w:t xml:space="preserve">Summa</w:t>
      </w:r>
      <w:r>
        <w:rPr>
          <w:rFonts w:eastAsia="Times New Roman"/>
          <w:color w:val="000000"/>
          <w:sz w:val="24"/>
          <w:szCs w:val="24"/>
        </w:rPr>
        <w:t xml:space="preserve"> </w:t>
      </w:r>
      <w:r>
        <w:rPr>
          <w:rFonts w:eastAsia="Times New Roman"/>
          <w:color w:val="000000"/>
          <w:sz w:val="24"/>
          <w:szCs w:val="24"/>
        </w:rPr>
        <w:t xml:space="preserve">Theologica</w:t>
      </w:r>
      <w:r>
        <w:rPr>
          <w:rFonts w:eastAsia="Times New Roman"/>
          <w:color w:val="000000"/>
          <w:sz w:val="24"/>
          <w:szCs w:val="24"/>
        </w:rPr>
        <w:t xml:space="preserve"> ,</w:t>
      </w:r>
      <w:r>
        <w:rPr>
          <w:rFonts w:eastAsia="Times New Roman"/>
          <w:color w:val="000000"/>
          <w:sz w:val="24"/>
          <w:szCs w:val="24"/>
        </w:rPr>
        <w:t xml:space="preserve"> por medio de la razón natural. En otras palabras, al principio de su teología y controlando todo lo que dice, no sólo </w:t>
      </w:r>
      <w:r>
        <w:rPr>
          <w:rFonts w:eastAsia="Times New Roman"/>
          <w:color w:val="000000"/>
          <w:sz w:val="24"/>
          <w:szCs w:val="24"/>
        </w:rPr>
        <w:t xml:space="preserve">asume</w:t>
      </w:r>
      <w:r>
        <w:rPr>
          <w:rFonts w:eastAsia="Times New Roman"/>
          <w:color w:val="000000"/>
          <w:sz w:val="24"/>
          <w:szCs w:val="24"/>
        </w:rPr>
        <w:t xml:space="preserve"> sino que asegura que la razón puede probar la existencia de Dios. Argumenta que no puede decir mucho sobre la naturaleza de </w:t>
      </w:r>
      <w:r>
        <w:rPr>
          <w:rFonts w:eastAsia="Times New Roman"/>
          <w:color w:val="000000"/>
          <w:sz w:val="24"/>
          <w:szCs w:val="24"/>
        </w:rPr>
        <w:t xml:space="preserve">Dios</w:t>
      </w:r>
      <w:r>
        <w:rPr>
          <w:rFonts w:eastAsia="Times New Roman"/>
          <w:color w:val="000000"/>
          <w:sz w:val="24"/>
          <w:szCs w:val="24"/>
        </w:rPr>
        <w:t xml:space="preserve"> pero insiste en que puede probar la existencia de Dios. Al principio parece, en la </w:t>
      </w:r>
      <w:r>
        <w:rPr>
          <w:rFonts w:eastAsia="Times New Roman"/>
          <w:color w:val="000000"/>
          <w:sz w:val="24"/>
          <w:szCs w:val="24"/>
        </w:rPr>
        <w:t xml:space="preserve">Summa</w:t>
      </w:r>
      <w:r>
        <w:rPr>
          <w:rFonts w:eastAsia="Times New Roman"/>
          <w:color w:val="000000"/>
          <w:sz w:val="24"/>
          <w:szCs w:val="24"/>
        </w:rPr>
        <w:t xml:space="preserve"> contra gentiles, afirmar que la razón sólo puede conocer el hecho de que Dios existe, pero no puede saber nada sobre lo que es Dios. "Ahora bie</w:t>
      </w:r>
      <w:r>
        <w:rPr>
          <w:rFonts w:eastAsia="Times New Roman"/>
          <w:color w:val="000000"/>
          <w:sz w:val="24"/>
          <w:szCs w:val="24"/>
        </w:rPr>
        <w:t xml:space="preserve">n, al considerar la sustancia divina, debemos sobre todo hacer uso del método de la remoción. Porque, por su inmensidad, la sustancia divina supera toda forma que alcance nuestro intelecto. Por lo tanto, somos incapaces de aprehenderla sabiendo lo que es."</w:t>
      </w:r>
      <w:r>
        <w:rPr>
          <w:rFonts w:eastAsia="Times New Roman"/>
          <w:color w:val="000000"/>
          <w:sz w:val="24"/>
          <w:szCs w:val="24"/>
          <w:vertAlign w:val="superscript"/>
        </w:rPr>
        <w:footnoteReference w:id="270"/>
      </w:r>
      <w:r>
        <w:rPr>
          <w:color w:val="000000"/>
          <w:sz w:val="24"/>
          <w:szCs w:val="24"/>
        </w:rPr>
      </w:r>
    </w:p>
    <w:p>
      <w:pPr>
        <w:pBdr/>
        <w:spacing w:after="279" w:line="240" w:lineRule="auto"/>
        <w:ind w:hanging="10" w:left="5"/>
        <w:jc w:val="both"/>
        <w:rPr>
          <w:color w:val="000000"/>
          <w:sz w:val="24"/>
          <w:szCs w:val="24"/>
        </w:rPr>
      </w:pPr>
      <w:r>
        <w:rPr>
          <w:rFonts w:eastAsia="Times New Roman"/>
          <w:color w:val="000000"/>
          <w:sz w:val="24"/>
          <w:szCs w:val="24"/>
        </w:rPr>
        <w:t xml:space="preserve">Pero esta misma forma de remoción, añade, nos dice algo al menos de lo que Dios es diciéndonos lo que no es. Nos acercaremos cada vez más al conocimiento de l</w:t>
      </w:r>
      <w:r>
        <w:rPr>
          <w:rFonts w:eastAsia="Times New Roman"/>
          <w:color w:val="000000"/>
          <w:sz w:val="24"/>
          <w:szCs w:val="24"/>
        </w:rPr>
        <w:t xml:space="preserve">a naturaleza de Dios incluso por la vía de la remoción "ya que a través de nuestro intelecto somos capaces de remover más y más cosas de Él. Porque conocemos cada cosa más perfectamente cuanto más plenamente vemos sus diferencias con las demás; pues cada c</w:t>
      </w:r>
      <w:r>
        <w:rPr>
          <w:rFonts w:eastAsia="Times New Roman"/>
          <w:color w:val="000000"/>
          <w:sz w:val="24"/>
          <w:szCs w:val="24"/>
        </w:rPr>
        <w:t xml:space="preserve">osa tiene en sí misma su propio ser, distinto de todas las demás cosas. Así también, en el caso de las cosas cuyas definiciones conocemos. Las ubicamos en un género, a través del cual sabemos de manera general lo que son. Luego añadimos diferencias a cada </w:t>
      </w:r>
      <w:r>
        <w:rPr>
          <w:rFonts w:eastAsia="Times New Roman"/>
          <w:color w:val="000000"/>
          <w:sz w:val="24"/>
          <w:szCs w:val="24"/>
        </w:rPr>
        <w:t xml:space="preserve">cosa, por las cuales puede ser distinguida de otras cosas. De esta manera, se construye un conocimiento completo de una sustancia".</w:t>
      </w:r>
      <w:r>
        <w:rPr>
          <w:rFonts w:eastAsia="Times New Roman"/>
          <w:color w:val="000000"/>
          <w:sz w:val="24"/>
          <w:szCs w:val="24"/>
          <w:vertAlign w:val="superscript"/>
        </w:rPr>
        <w:footnoteReference w:id="271"/>
      </w:r>
      <w:r>
        <w:rPr>
          <w:color w:val="000000"/>
          <w:sz w:val="24"/>
          <w:szCs w:val="24"/>
        </w:rPr>
      </w:r>
    </w:p>
    <w:p>
      <w:pPr>
        <w:pBdr/>
        <w:spacing w:after="224" w:line="240" w:lineRule="auto"/>
        <w:ind w:hanging="10" w:left="5"/>
        <w:jc w:val="both"/>
        <w:rPr>
          <w:color w:val="000000"/>
          <w:sz w:val="24"/>
          <w:szCs w:val="24"/>
        </w:rPr>
      </w:pPr>
      <w:r>
        <w:rPr>
          <w:rFonts w:eastAsia="Times New Roman"/>
          <w:color w:val="000000"/>
          <w:sz w:val="24"/>
          <w:szCs w:val="24"/>
        </w:rPr>
        <w:t xml:space="preserve">Es así como Tomás combina un principio que, si se lleva a cabo, llevaría a la idea de que el hombre no puede saber nada de Dios y otro principio que, si se lleva a cabo, llevaría a la idea de que el hombre puede saber todo de Dios. Sobr</w:t>
      </w:r>
      <w:r>
        <w:rPr>
          <w:rFonts w:eastAsia="Times New Roman"/>
          <w:color w:val="000000"/>
          <w:sz w:val="24"/>
          <w:szCs w:val="24"/>
        </w:rPr>
        <w:t xml:space="preserve">e una base protestante, el camino de la remoción o la negación no puede aplicarse en absoluto a menos que haya primero una identificación positiva de Dios por sí mismo. Ya que los hombres son pecadores, esta identificación positiva debe ser a través de la </w:t>
      </w:r>
      <w:r>
        <w:rPr>
          <w:rFonts w:eastAsia="Times New Roman"/>
          <w:color w:val="000000"/>
          <w:sz w:val="24"/>
          <w:szCs w:val="24"/>
        </w:rPr>
        <w:t xml:space="preserve">auto-atestiguación</w:t>
      </w:r>
      <w:r>
        <w:rPr>
          <w:rFonts w:eastAsia="Times New Roman"/>
          <w:color w:val="000000"/>
          <w:sz w:val="24"/>
          <w:szCs w:val="24"/>
        </w:rPr>
        <w:t xml:space="preserve"> de Cristo hablando en las Escrituras. Aplicar el camino de la</w:t>
      </w:r>
      <w:r>
        <w:rPr>
          <w:rFonts w:eastAsia="Times New Roman"/>
          <w:color w:val="000000"/>
          <w:sz w:val="24"/>
          <w:szCs w:val="24"/>
        </w:rPr>
        <w:t xml:space="preserve"> remoción a la manera de Tomás es una evidencia de que uno ha aceptado una forma de afirmación que no se basa en la distinción Creador-criatura, sino en la suposición de una unidad que está por encima de esta distinción. En otras palabras, el irracionalism</w:t>
      </w:r>
      <w:r>
        <w:rPr>
          <w:rFonts w:eastAsia="Times New Roman"/>
          <w:color w:val="000000"/>
          <w:sz w:val="24"/>
          <w:szCs w:val="24"/>
        </w:rPr>
        <w:t xml:space="preserve">o que está implicado en el modo de remoción de Tomás presupone y es correlativo al racionalismo implicado en la idea de que el hombre puede participar directamente en un proceso de definición por el cual toda la realidad puede ser conocida exhaustivamente.</w:t>
      </w:r>
      <w:r>
        <w:rPr>
          <w:color w:val="000000"/>
          <w:sz w:val="24"/>
          <w:szCs w:val="24"/>
        </w:rPr>
      </w:r>
    </w:p>
    <w:p>
      <w:pPr>
        <w:pBdr/>
        <w:spacing w:after="271" w:line="240" w:lineRule="auto"/>
        <w:ind w:hanging="10" w:left="5"/>
        <w:jc w:val="both"/>
        <w:rPr>
          <w:color w:val="000000"/>
          <w:sz w:val="24"/>
          <w:szCs w:val="24"/>
        </w:rPr>
      </w:pPr>
      <w:r>
        <w:rPr>
          <w:rFonts w:eastAsia="Times New Roman"/>
          <w:color w:val="000000"/>
          <w:sz w:val="24"/>
          <w:szCs w:val="24"/>
        </w:rPr>
        <w:t xml:space="preserve">Así es como Tomás busca llegar al hombre natural con las enseñanzas del cristianismo. Él mostraría a aquellos que no están con él en la posición de autoridad que muchas verda</w:t>
      </w:r>
      <w:r>
        <w:rPr>
          <w:rFonts w:eastAsia="Times New Roman"/>
          <w:color w:val="000000"/>
          <w:sz w:val="24"/>
          <w:szCs w:val="24"/>
        </w:rPr>
        <w:t xml:space="preserve">des sobre el cristianismo son alcanzables por la razón, y que aquellas que no son alcanzables por la razón no son al menos contrarias a la razón. "Algunas verdades sobre Dios superan toda la capacidad de la razón humana. Tal es la verdad de que Dios es tri</w:t>
      </w:r>
      <w:r>
        <w:rPr>
          <w:rFonts w:eastAsia="Times New Roman"/>
          <w:color w:val="000000"/>
          <w:sz w:val="24"/>
          <w:szCs w:val="24"/>
        </w:rPr>
        <w:t xml:space="preserve">no. Pero hay algunas verdades que la razón natural también es capaz de alcanzar. Tales como que Dios existe, que es uno, y cosas similares. De hecho, tales verdades sobre Dios han sido demostradas por los filósofos, guiados por la luz de la razón natural."</w:t>
      </w:r>
      <w:r>
        <w:rPr>
          <w:rFonts w:eastAsia="Times New Roman"/>
          <w:color w:val="000000"/>
          <w:sz w:val="24"/>
          <w:szCs w:val="24"/>
          <w:vertAlign w:val="superscript"/>
        </w:rPr>
        <w:footnoteReference w:id="272"/>
      </w:r>
      <w:r>
        <w:rPr>
          <w:color w:val="000000"/>
          <w:sz w:val="24"/>
          <w:szCs w:val="24"/>
        </w:rPr>
      </w:r>
    </w:p>
    <w:p>
      <w:pPr>
        <w:pBdr/>
        <w:spacing w:after="224" w:line="240" w:lineRule="auto"/>
        <w:ind w:hanging="10" w:left="5"/>
        <w:jc w:val="both"/>
        <w:rPr>
          <w:color w:val="000000"/>
          <w:sz w:val="24"/>
          <w:szCs w:val="24"/>
        </w:rPr>
      </w:pPr>
      <w:r>
        <w:rPr>
          <w:rFonts w:eastAsia="Times New Roman"/>
          <w:color w:val="000000"/>
          <w:sz w:val="24"/>
          <w:szCs w:val="24"/>
        </w:rPr>
        <w:t xml:space="preserve">Así la razón natural, tal como la emplean los filósofos, puede llegar al conocimiento de la existencia de Dios y de la naturaleza de Dios en la medida en que conoce su unidad. Esto debe hacerse principalmente por la vía de la remoción.</w:t>
      </w:r>
      <w:r>
        <w:rPr>
          <w:color w:val="000000"/>
          <w:sz w:val="24"/>
          <w:szCs w:val="24"/>
        </w:rPr>
      </w:r>
    </w:p>
    <w:p>
      <w:pPr>
        <w:pBdr/>
        <w:spacing w:after="270" w:line="240" w:lineRule="auto"/>
        <w:ind w:hanging="10" w:left="5"/>
        <w:jc w:val="both"/>
        <w:rPr>
          <w:color w:val="000000"/>
          <w:sz w:val="24"/>
          <w:szCs w:val="24"/>
        </w:rPr>
      </w:pPr>
      <w:r>
        <w:rPr>
          <w:rFonts w:eastAsia="Times New Roman"/>
          <w:color w:val="000000"/>
          <w:sz w:val="24"/>
          <w:szCs w:val="24"/>
        </w:rPr>
        <w:t xml:space="preserve">Tomas analiza este método más a fondo cuando habla de </w:t>
      </w:r>
      <w:r>
        <w:rPr>
          <w:rFonts w:eastAsia="Times New Roman"/>
          <w:color w:val="000000"/>
          <w:sz w:val="24"/>
          <w:szCs w:val="24"/>
        </w:rPr>
        <w:t xml:space="preserve">univocismo</w:t>
      </w:r>
      <w:r>
        <w:rPr>
          <w:rFonts w:eastAsia="Times New Roman"/>
          <w:color w:val="000000"/>
          <w:sz w:val="24"/>
          <w:szCs w:val="24"/>
        </w:rPr>
        <w:t xml:space="preserve">, </w:t>
      </w:r>
      <w:r>
        <w:rPr>
          <w:rFonts w:eastAsia="Times New Roman"/>
          <w:color w:val="000000"/>
          <w:sz w:val="24"/>
          <w:szCs w:val="24"/>
        </w:rPr>
        <w:t xml:space="preserve">equivocismo</w:t>
      </w:r>
      <w:r>
        <w:rPr>
          <w:rFonts w:eastAsia="Times New Roman"/>
          <w:color w:val="000000"/>
          <w:sz w:val="24"/>
          <w:szCs w:val="24"/>
        </w:rPr>
        <w:t xml:space="preserve"> y analogía. Dice que nada se predica unívocamente de Dios y de otras cosas.</w:t>
      </w:r>
      <w:r>
        <w:rPr>
          <w:rFonts w:eastAsia="Times New Roman"/>
          <w:color w:val="000000"/>
          <w:sz w:val="24"/>
          <w:szCs w:val="24"/>
          <w:vertAlign w:val="superscript"/>
        </w:rPr>
        <w:footnoteReference w:id="273"/>
      </w:r>
      <w:r>
        <w:rPr>
          <w:rFonts w:eastAsia="Times New Roman"/>
          <w:color w:val="000000"/>
          <w:sz w:val="24"/>
          <w:szCs w:val="24"/>
        </w:rPr>
        <w:t xml:space="preserve"> Por otro lado, no todos los nombres aplicados a Dios y a las criaturas son puramente equívocos.</w:t>
      </w:r>
      <w:r>
        <w:rPr>
          <w:rFonts w:eastAsia="Times New Roman"/>
          <w:color w:val="000000"/>
          <w:sz w:val="24"/>
          <w:szCs w:val="24"/>
          <w:vertAlign w:val="superscript"/>
        </w:rPr>
        <w:footnoteReference w:id="274"/>
      </w:r>
      <w:r>
        <w:rPr>
          <w:rFonts w:eastAsia="Times New Roman"/>
          <w:color w:val="000000"/>
          <w:sz w:val="24"/>
          <w:szCs w:val="24"/>
        </w:rPr>
        <w:t xml:space="preserve"> Por lo tanto, debemos decir que los términos aplicados a Dios y a las criaturas se emplean analógicamente.</w:t>
      </w:r>
      <w:r>
        <w:rPr>
          <w:rFonts w:eastAsia="Times New Roman"/>
          <w:color w:val="000000"/>
          <w:sz w:val="24"/>
          <w:szCs w:val="24"/>
          <w:vertAlign w:val="superscript"/>
        </w:rPr>
        <w:footnoteReference w:id="275"/>
      </w:r>
      <w:r>
        <w:rPr>
          <w:color w:val="000000"/>
          <w:sz w:val="24"/>
          <w:szCs w:val="24"/>
        </w:rPr>
      </w:r>
    </w:p>
    <w:p>
      <w:pPr>
        <w:pBdr/>
        <w:spacing w:after="224" w:line="240" w:lineRule="auto"/>
        <w:ind w:hanging="10" w:left="5"/>
        <w:jc w:val="both"/>
        <w:rPr>
          <w:color w:val="000000"/>
          <w:sz w:val="24"/>
          <w:szCs w:val="24"/>
        </w:rPr>
      </w:pPr>
      <w:r>
        <w:rPr>
          <w:rFonts w:eastAsia="Times New Roman"/>
          <w:color w:val="000000"/>
          <w:sz w:val="24"/>
          <w:szCs w:val="24"/>
        </w:rPr>
        <w:t xml:space="preserve">Da varias razones para decir que no podemos predicar unívocamente de Dios y las criaturas. Pero todas las razones dadas descansan en la idea de que el </w:t>
      </w:r>
      <w:r>
        <w:rPr>
          <w:rFonts w:eastAsia="Times New Roman"/>
          <w:color w:val="000000"/>
          <w:sz w:val="24"/>
          <w:szCs w:val="24"/>
        </w:rPr>
        <w:t xml:space="preserve">univocismo</w:t>
      </w:r>
      <w:r>
        <w:rPr>
          <w:rFonts w:eastAsia="Times New Roman"/>
          <w:color w:val="000000"/>
          <w:sz w:val="24"/>
          <w:szCs w:val="24"/>
        </w:rPr>
        <w:t xml:space="preserve"> puro implica una identidad virtual. Parménides </w:t>
      </w:r>
      <w:r>
        <w:rPr>
          <w:rFonts w:eastAsia="Times New Roman"/>
          <w:color w:val="000000"/>
          <w:sz w:val="24"/>
          <w:szCs w:val="24"/>
        </w:rPr>
        <w:t xml:space="preserve">argumentó que sólo puede existir la que está plenamente sujeta a las leyes de la lógica humana. En otras palabras, Parménides asume que el alcance de la lógica humana es el límite de la existencia posible. Esto implica la identificación ideal de lo humano </w:t>
      </w:r>
      <w:r>
        <w:rPr>
          <w:rFonts w:eastAsia="Times New Roman"/>
          <w:color w:val="000000"/>
          <w:sz w:val="24"/>
          <w:szCs w:val="24"/>
        </w:rPr>
        <w:t xml:space="preserve">con la mente divina. No hay ninguna mente divina que esté por encima de la mente humana en absoluto. En otras palabras, esta posición es puramente racionalista</w:t>
      </w:r>
      <w:r>
        <w:rPr>
          <w:rFonts w:eastAsia="Times New Roman"/>
          <w:color w:val="000000"/>
          <w:sz w:val="24"/>
          <w:szCs w:val="24"/>
        </w:rPr>
        <w:t xml:space="preserve"> y determinista. Si se mantuviera, todo el cristianismo desaparecería de una vez. Este mismo motivo racionalista y determinista controla a Platón en gran parte de su pensamiento. Su ideal es, por así decirlo, hacer que los hombres desaparezcan en Dios. La </w:t>
      </w:r>
      <w:r>
        <w:rPr>
          <w:rFonts w:eastAsia="Times New Roman"/>
          <w:color w:val="000000"/>
          <w:sz w:val="24"/>
          <w:szCs w:val="24"/>
        </w:rPr>
        <w:t xml:space="preserve">auto-existencia</w:t>
      </w:r>
      <w:r>
        <w:rPr>
          <w:rFonts w:eastAsia="Times New Roman"/>
          <w:color w:val="000000"/>
          <w:sz w:val="24"/>
          <w:szCs w:val="24"/>
        </w:rPr>
        <w:t xml:space="preserve"> separada del hombre es maligna. En la medida en que el hombre es individual no tiene un ser verdad</w:t>
      </w:r>
      <w:r>
        <w:rPr>
          <w:rFonts w:eastAsia="Times New Roman"/>
          <w:color w:val="000000"/>
          <w:sz w:val="24"/>
          <w:szCs w:val="24"/>
        </w:rPr>
        <w:t xml:space="preserve">ero. Por supuesto, ni siquiera Platón llevó a cabo este motivo racionalista por completo. Particularmente en sus diálogos posteriores vio que tal ideal es destructivo para la experiencia humana. Así que pensó en "salvar la apariencia" haciendo concesiones.</w:t>
      </w:r>
      <w:r>
        <w:rPr>
          <w:color w:val="000000"/>
          <w:sz w:val="24"/>
          <w:szCs w:val="24"/>
        </w:rPr>
      </w:r>
    </w:p>
    <w:p>
      <w:pPr>
        <w:pBdr/>
        <w:spacing w:after="224" w:line="240" w:lineRule="auto"/>
        <w:ind w:hanging="10" w:left="5"/>
        <w:jc w:val="both"/>
        <w:rPr>
          <w:color w:val="000000"/>
          <w:sz w:val="24"/>
          <w:szCs w:val="24"/>
        </w:rPr>
      </w:pPr>
      <w:r>
        <w:rPr>
          <w:rFonts w:eastAsia="Times New Roman"/>
          <w:color w:val="000000"/>
          <w:sz w:val="24"/>
          <w:szCs w:val="24"/>
        </w:rPr>
        <w:t xml:space="preserve">Pero Aristóteles, desde el comienzo de su gra</w:t>
      </w:r>
      <w:r>
        <w:rPr>
          <w:rFonts w:eastAsia="Times New Roman"/>
          <w:color w:val="000000"/>
          <w:sz w:val="24"/>
          <w:szCs w:val="24"/>
        </w:rPr>
        <w:t xml:space="preserve">n obra, sostiene que el racionalismo y el determinismo no deben ser tomados como el único principio controlador. No debemos ser partidarios de la definición. No debemos sostener que incluso nuestros primeros principios de pensamiento son demostrables, sino</w:t>
      </w:r>
      <w:r>
        <w:rPr>
          <w:rFonts w:eastAsia="Times New Roman"/>
          <w:color w:val="000000"/>
          <w:sz w:val="24"/>
          <w:szCs w:val="24"/>
        </w:rPr>
        <w:t xml:space="preserve"> que deben ser tomados como intuitivos para que no vayamos en círculos. Así, lo que parecía ser un defecto de Platón, a saber, que la idea de la sustancia no es totalmente reducible por definición, es desde el punto de vista de Aristóteles una gran virtud.</w:t>
      </w:r>
      <w:r>
        <w:rPr>
          <w:color w:val="000000"/>
          <w:sz w:val="24"/>
          <w:szCs w:val="24"/>
        </w:rPr>
      </w:r>
    </w:p>
    <w:p>
      <w:pPr>
        <w:pBdr/>
        <w:spacing w:after="224" w:line="240" w:lineRule="auto"/>
        <w:ind w:hanging="10" w:left="5"/>
        <w:jc w:val="both"/>
        <w:rPr>
          <w:color w:val="000000"/>
          <w:sz w:val="24"/>
          <w:szCs w:val="24"/>
        </w:rPr>
      </w:pPr>
      <w:r>
        <w:rPr>
          <w:rFonts w:eastAsia="Times New Roman"/>
          <w:color w:val="000000"/>
          <w:sz w:val="24"/>
          <w:szCs w:val="24"/>
        </w:rPr>
        <w:t xml:space="preserve">Tomás sigue a Aristóteles y no a Platón en esta idea de que la sustancia primaria es tanto individual como específica. Es este punto del que parte en sus dos </w:t>
      </w:r>
      <w:r>
        <w:rPr>
          <w:rFonts w:eastAsia="Times New Roman"/>
          <w:color w:val="000000"/>
          <w:sz w:val="24"/>
          <w:szCs w:val="24"/>
        </w:rPr>
        <w:t xml:space="preserve">Summae</w:t>
      </w:r>
      <w:r>
        <w:rPr>
          <w:rFonts w:eastAsia="Times New Roman"/>
          <w:color w:val="000000"/>
          <w:sz w:val="24"/>
          <w:szCs w:val="24"/>
        </w:rPr>
        <w:t xml:space="preserve">. Cuando se argumenta la existencia de Dios, no debemos, dice, sostener que esta existencia </w:t>
      </w:r>
      <w:r>
        <w:rPr>
          <w:rFonts w:eastAsia="Times New Roman"/>
          <w:color w:val="000000"/>
          <w:sz w:val="24"/>
          <w:szCs w:val="24"/>
        </w:rPr>
        <w:t xml:space="preserve">es evidente. Para estar seguros, la existencia de Dios es evidente en sí misma. Pero no es evidente para nosotros. La razón de esto es que no conocemos la esencia de Dios. "Pero, porque lo que es ser Dios no es evidente para nosotros, la proposición no es </w:t>
      </w:r>
      <w:r>
        <w:rPr>
          <w:rFonts w:eastAsia="Times New Roman"/>
          <w:color w:val="000000"/>
          <w:sz w:val="24"/>
          <w:szCs w:val="24"/>
        </w:rPr>
        <w:t xml:space="preserve">auto-evidente</w:t>
      </w:r>
      <w:r>
        <w:rPr>
          <w:rFonts w:eastAsia="Times New Roman"/>
          <w:color w:val="000000"/>
          <w:sz w:val="24"/>
          <w:szCs w:val="24"/>
        </w:rPr>
        <w:t xml:space="preserve"> para nosotros, y necesita hacerse evidente. Esto se hace por medio de cosas que, aunque menos evidentes en sí mismas, son sin embargo más evidentes para nosotros por medio, es decir, de los efectos de Dios."</w:t>
      </w:r>
      <w:r>
        <w:rPr>
          <w:rFonts w:eastAsia="Times New Roman"/>
          <w:color w:val="000000"/>
          <w:sz w:val="24"/>
          <w:szCs w:val="24"/>
          <w:vertAlign w:val="superscript"/>
        </w:rPr>
        <w:footnoteReference w:id="276"/>
      </w:r>
      <w:r>
        <w:rPr>
          <w:rFonts w:eastAsia="Times New Roman"/>
          <w:color w:val="000000"/>
          <w:sz w:val="24"/>
          <w:szCs w:val="24"/>
        </w:rPr>
        <w:t xml:space="preserve"> En consecuencia, Tomas también sostiene constantemente que todo el conocimiento humano comienza con la sensación. Nuestro conocimiento debe ser hasta este punto empírico.</w:t>
      </w:r>
      <w:r>
        <w:rPr>
          <w:color w:val="000000"/>
          <w:sz w:val="24"/>
          <w:szCs w:val="24"/>
        </w:rPr>
      </w:r>
    </w:p>
    <w:p>
      <w:pPr>
        <w:pBdr/>
        <w:spacing w:after="224" w:line="240" w:lineRule="auto"/>
        <w:ind w:hanging="10" w:left="5"/>
        <w:jc w:val="both"/>
        <w:rPr>
          <w:color w:val="000000"/>
          <w:sz w:val="24"/>
          <w:szCs w:val="24"/>
        </w:rPr>
      </w:pPr>
      <w:r>
        <w:rPr>
          <w:rFonts w:eastAsia="Times New Roman"/>
          <w:color w:val="000000"/>
          <w:sz w:val="24"/>
          <w:szCs w:val="24"/>
        </w:rPr>
        <w:t xml:space="preserve">Con este rechazo del racionalismo </w:t>
      </w:r>
      <w:r>
        <w:rPr>
          <w:rFonts w:eastAsia="Times New Roman"/>
          <w:color w:val="000000"/>
          <w:sz w:val="24"/>
          <w:szCs w:val="24"/>
        </w:rPr>
        <w:t xml:space="preserve">parménico</w:t>
      </w:r>
      <w:r>
        <w:rPr>
          <w:rFonts w:eastAsia="Times New Roman"/>
          <w:color w:val="000000"/>
          <w:sz w:val="24"/>
          <w:szCs w:val="24"/>
        </w:rPr>
        <w:t xml:space="preserve"> en sus diversas formas considerado en sí mismo no podemos tener ninguna disputa. Pero, ¿cuál es el fundamento que subyace a la noción de equívoco en nombre del cual se rechaza el </w:t>
      </w:r>
      <w:r>
        <w:rPr>
          <w:rFonts w:eastAsia="Times New Roman"/>
          <w:color w:val="000000"/>
          <w:sz w:val="24"/>
          <w:szCs w:val="24"/>
        </w:rPr>
        <w:t xml:space="preserve">univocismo</w:t>
      </w:r>
      <w:r>
        <w:rPr>
          <w:rFonts w:eastAsia="Times New Roman"/>
          <w:color w:val="000000"/>
          <w:sz w:val="24"/>
          <w:szCs w:val="24"/>
        </w:rPr>
        <w:t xml:space="preserve"> platónico? ¿Es la idea po</w:t>
      </w:r>
      <w:r>
        <w:rPr>
          <w:rFonts w:eastAsia="Times New Roman"/>
          <w:color w:val="000000"/>
          <w:sz w:val="24"/>
          <w:szCs w:val="24"/>
        </w:rPr>
        <w:t xml:space="preserve">sitiva de la creación del mundo por parte de Dios? ¿Es la idea de que en cada hecho del universo que rodea al hombre se enfrenta con el plan de Dios, y por lo tanto con un elemento de misterio? Ciertamente este no es el caso de Aristóteles. Su principio de</w:t>
      </w:r>
      <w:r>
        <w:rPr>
          <w:rFonts w:eastAsia="Times New Roman"/>
          <w:color w:val="000000"/>
          <w:sz w:val="24"/>
          <w:szCs w:val="24"/>
        </w:rPr>
        <w:t xml:space="preserve"> individuación es totalmente irracional. Así que cuando argumenta la existencia de Dios, lo hace por medio de la remoción hasta llegar a la idea de la deidad como una unidad específica o genérica como un ideal en lugar de la existencia individual numérica.</w:t>
      </w:r>
      <w:r>
        <w:rPr>
          <w:color w:val="000000"/>
          <w:sz w:val="24"/>
          <w:szCs w:val="24"/>
        </w:rPr>
      </w:r>
    </w:p>
    <w:p>
      <w:pPr>
        <w:pBdr/>
        <w:spacing w:after="224" w:line="240" w:lineRule="auto"/>
        <w:ind w:hanging="10" w:left="5"/>
        <w:jc w:val="both"/>
        <w:rPr>
          <w:color w:val="000000"/>
          <w:sz w:val="24"/>
          <w:szCs w:val="24"/>
        </w:rPr>
      </w:pPr>
      <w:r>
        <w:rPr>
          <w:rFonts w:eastAsia="Times New Roman"/>
          <w:color w:val="000000"/>
          <w:sz w:val="24"/>
          <w:szCs w:val="24"/>
        </w:rPr>
        <w:t xml:space="preserve">En cuanto a Tomas, defiende la idea de la creación. Por lo tanto, uno esperaría que pusiera su principio de individuación claramente por encima del de Aristóteles. Uno pensaría que él diría que debemos empezar por los sentidos </w:t>
      </w:r>
      <w:r>
        <w:rPr>
          <w:rFonts w:eastAsia="Times New Roman"/>
          <w:color w:val="000000"/>
          <w:sz w:val="24"/>
          <w:szCs w:val="24"/>
        </w:rPr>
        <w:t xml:space="preserve">porque en el mundo que nos rodea estamos rodeados de la realidad creada por Dios. Pero Tomás no hace esto. Por supuesto que s</w:t>
      </w:r>
      <w:r>
        <w:rPr>
          <w:rFonts w:eastAsia="Times New Roman"/>
          <w:color w:val="000000"/>
          <w:sz w:val="24"/>
          <w:szCs w:val="24"/>
        </w:rPr>
        <w:t xml:space="preserve">í dice que "Ahora, el conocimiento de los principios que nos son conocidos naturalmente ha sido plantado en nosotros por Dios; porque Dios es el Autor de nuestra naturaleza. Estos principios, por lo tanto, también están contenidos por la Sabiduría divina".</w:t>
      </w:r>
      <w:r>
        <w:rPr>
          <w:rFonts w:eastAsia="Times New Roman"/>
          <w:color w:val="000000"/>
          <w:sz w:val="24"/>
          <w:szCs w:val="24"/>
          <w:vertAlign w:val="superscript"/>
        </w:rPr>
        <w:footnoteReference w:id="277"/>
      </w:r>
      <w:r>
        <w:rPr>
          <w:rFonts w:eastAsia="Times New Roman"/>
          <w:color w:val="000000"/>
          <w:sz w:val="24"/>
          <w:szCs w:val="24"/>
        </w:rPr>
        <w:t xml:space="preserve"> Constantemente recurre a la idea de la creación del hombre por Dios. Sin embargo, en la medida en que lo hac</w:t>
      </w:r>
      <w:r>
        <w:rPr>
          <w:rFonts w:eastAsia="Times New Roman"/>
          <w:color w:val="000000"/>
          <w:sz w:val="24"/>
          <w:szCs w:val="24"/>
        </w:rPr>
        <w:t xml:space="preserve">e, ya ha dado por sentado el punto de vista cristiano, y su propósito es demostrar la verdad de la posición cristiana a la "razón". Asume que incluso aquellos que no piensan en el hombre como creado por Dios han usado su razón correctamente en lo esencial.</w:t>
      </w:r>
      <w:r>
        <w:rPr>
          <w:color w:val="000000"/>
          <w:sz w:val="24"/>
          <w:szCs w:val="24"/>
        </w:rPr>
      </w:r>
    </w:p>
    <w:p>
      <w:pPr>
        <w:pBdr/>
        <w:spacing w:after="224" w:line="240" w:lineRule="auto"/>
        <w:ind w:hanging="10" w:left="5"/>
        <w:jc w:val="both"/>
        <w:rPr>
          <w:color w:val="000000"/>
          <w:sz w:val="24"/>
          <w:szCs w:val="24"/>
        </w:rPr>
      </w:pPr>
      <w:r>
        <w:rPr>
          <w:rFonts w:eastAsia="Times New Roman"/>
          <w:color w:val="000000"/>
          <w:sz w:val="24"/>
          <w:szCs w:val="24"/>
        </w:rPr>
        <w:t xml:space="preserve">Así que cuando se refiere constantemente al hecho de que el conocimiento humano se deriva de los senti</w:t>
      </w:r>
      <w:r>
        <w:rPr>
          <w:rFonts w:eastAsia="Times New Roman"/>
          <w:color w:val="000000"/>
          <w:sz w:val="24"/>
          <w:szCs w:val="24"/>
        </w:rPr>
        <w:t xml:space="preserve">dos debe, para ser fiel a su método, asumir con Aristóteles y otros, que hay un principio no racional, totalmente contingente, de individuación. El único principio de equívoco que pueden entender y aceptar quienes se aferran a un principio no cristiano de </w:t>
      </w:r>
      <w:r>
        <w:rPr>
          <w:rFonts w:eastAsia="Times New Roman"/>
          <w:color w:val="000000"/>
          <w:sz w:val="24"/>
          <w:szCs w:val="24"/>
        </w:rPr>
        <w:t xml:space="preserve">univocismo</w:t>
      </w:r>
      <w:r>
        <w:rPr>
          <w:rFonts w:eastAsia="Times New Roman"/>
          <w:color w:val="000000"/>
          <w:sz w:val="24"/>
          <w:szCs w:val="24"/>
        </w:rPr>
        <w:t xml:space="preserve"> es el irracionalista. Y este es el tipo de principio de equívoco que el </w:t>
      </w:r>
      <w:r>
        <w:rPr>
          <w:rFonts w:eastAsia="Times New Roman"/>
          <w:color w:val="000000"/>
          <w:sz w:val="24"/>
          <w:szCs w:val="24"/>
        </w:rPr>
        <w:t xml:space="preserve">Aquinate</w:t>
      </w:r>
      <w:r>
        <w:rPr>
          <w:rFonts w:eastAsia="Times New Roman"/>
          <w:color w:val="000000"/>
          <w:sz w:val="24"/>
          <w:szCs w:val="24"/>
        </w:rPr>
        <w:t xml:space="preserve"> emplea constantemente. Para él, el hecho de que nuestro conocimiento como seres humanos se </w:t>
      </w:r>
      <w:r>
        <w:rPr>
          <w:rFonts w:eastAsia="Times New Roman"/>
          <w:color w:val="000000"/>
          <w:sz w:val="24"/>
          <w:szCs w:val="24"/>
        </w:rPr>
        <w:t xml:space="preserve">deriva de los sentidos es una prueba de su falta de universalidad y por lo tanto de su incertidumbre. En consecuencia, el conocimiento es defectuoso en la medida en que los sentidos están involucrados. Pero tal visión no es consistente con la idea de la cr</w:t>
      </w:r>
      <w:r>
        <w:rPr>
          <w:rFonts w:eastAsia="Times New Roman"/>
          <w:color w:val="000000"/>
          <w:sz w:val="24"/>
          <w:szCs w:val="24"/>
        </w:rPr>
        <w:t xml:space="preserve">eación y la providencia. Si Dios ha hecho todas las cosas y si controla todas las cosas por su plan, entonces el conocimiento de la sensación no es menos seguro y verdadero que el conocimiento obtenido más directamente por la intelección propiamente dicha.</w:t>
      </w:r>
      <w:r>
        <w:rPr>
          <w:color w:val="000000"/>
          <w:sz w:val="24"/>
          <w:szCs w:val="24"/>
        </w:rPr>
      </w:r>
    </w:p>
    <w:p>
      <w:pPr>
        <w:pBdr/>
        <w:spacing w:after="224" w:line="240" w:lineRule="auto"/>
        <w:ind w:hanging="10" w:left="5"/>
        <w:jc w:val="both"/>
        <w:rPr>
          <w:color w:val="000000"/>
          <w:sz w:val="24"/>
          <w:szCs w:val="24"/>
        </w:rPr>
      </w:pPr>
      <w:r>
        <w:rPr>
          <w:rFonts w:eastAsia="Times New Roman"/>
          <w:color w:val="000000"/>
          <w:sz w:val="24"/>
          <w:szCs w:val="24"/>
        </w:rPr>
        <w:t xml:space="preserve">Un punto más debe ser mencionado en relación con la idea de analogía de Tomas. Establece indirectamente el punto que se acaba de señalar sobre el carácter no cristiano de su principio de individuación. El punto es </w:t>
      </w:r>
      <w:r>
        <w:rPr>
          <w:rFonts w:eastAsia="Times New Roman"/>
          <w:color w:val="000000"/>
          <w:sz w:val="24"/>
          <w:szCs w:val="24"/>
        </w:rPr>
        <w:t xml:space="preserve">que</w:t>
      </w:r>
      <w:r>
        <w:rPr>
          <w:rFonts w:eastAsia="Times New Roman"/>
          <w:color w:val="000000"/>
          <w:sz w:val="24"/>
          <w:szCs w:val="24"/>
        </w:rPr>
        <w:t xml:space="preserve"> así como Tomás complementa la idea no cristiana de </w:t>
      </w:r>
      <w:r>
        <w:rPr>
          <w:rFonts w:eastAsia="Times New Roman"/>
          <w:color w:val="000000"/>
          <w:sz w:val="24"/>
          <w:szCs w:val="24"/>
        </w:rPr>
        <w:t xml:space="preserve">univocismo</w:t>
      </w:r>
      <w:r>
        <w:rPr>
          <w:rFonts w:eastAsia="Times New Roman"/>
          <w:color w:val="000000"/>
          <w:sz w:val="24"/>
          <w:szCs w:val="24"/>
        </w:rPr>
        <w:t xml:space="preserve"> por medio de una idea no cristiana de </w:t>
      </w:r>
      <w:r>
        <w:rPr>
          <w:rFonts w:eastAsia="Times New Roman"/>
          <w:color w:val="000000"/>
          <w:sz w:val="24"/>
          <w:szCs w:val="24"/>
        </w:rPr>
        <w:t xml:space="preserve">equivocismo</w:t>
      </w:r>
      <w:r>
        <w:rPr>
          <w:rFonts w:eastAsia="Times New Roman"/>
          <w:color w:val="000000"/>
          <w:sz w:val="24"/>
          <w:szCs w:val="24"/>
        </w:rPr>
        <w:t xml:space="preserve">, a su vez complementa la idea no cristiana de </w:t>
      </w:r>
      <w:r>
        <w:rPr>
          <w:rFonts w:eastAsia="Times New Roman"/>
          <w:color w:val="000000"/>
          <w:sz w:val="24"/>
          <w:szCs w:val="24"/>
        </w:rPr>
        <w:t xml:space="preserve">equivocismo</w:t>
      </w:r>
      <w:r>
        <w:rPr>
          <w:rFonts w:eastAsia="Times New Roman"/>
          <w:color w:val="000000"/>
          <w:sz w:val="24"/>
          <w:szCs w:val="24"/>
        </w:rPr>
        <w:t xml:space="preserve"> por una idea no cristiana de </w:t>
      </w:r>
      <w:r>
        <w:rPr>
          <w:rFonts w:eastAsia="Times New Roman"/>
          <w:color w:val="000000"/>
          <w:sz w:val="24"/>
          <w:szCs w:val="24"/>
        </w:rPr>
        <w:t xml:space="preserve">univocismo</w:t>
      </w:r>
      <w:r>
        <w:rPr>
          <w:rFonts w:eastAsia="Times New Roman"/>
          <w:color w:val="000000"/>
          <w:sz w:val="24"/>
          <w:szCs w:val="24"/>
        </w:rPr>
        <w:t xml:space="preserve">. En otras palabras, lo que hace Tomás es tratar de evitar los extremos del </w:t>
      </w:r>
      <w:r>
        <w:rPr>
          <w:rFonts w:eastAsia="Times New Roman"/>
          <w:color w:val="000000"/>
          <w:sz w:val="24"/>
          <w:szCs w:val="24"/>
        </w:rPr>
        <w:t xml:space="preserve">univocismo</w:t>
      </w:r>
      <w:r>
        <w:rPr>
          <w:rFonts w:eastAsia="Times New Roman"/>
          <w:color w:val="000000"/>
          <w:sz w:val="24"/>
          <w:szCs w:val="24"/>
        </w:rPr>
        <w:t xml:space="preserve"> y el equívoco manteniendo los dos en equilibrio entre sí.</w:t>
      </w:r>
      <w:r>
        <w:rPr>
          <w:color w:val="000000"/>
          <w:sz w:val="24"/>
          <w:szCs w:val="24"/>
        </w:rPr>
      </w:r>
    </w:p>
    <w:p>
      <w:pPr>
        <w:pBdr/>
        <w:spacing w:after="224" w:line="240" w:lineRule="auto"/>
        <w:ind w:hanging="10" w:left="5"/>
        <w:jc w:val="both"/>
        <w:rPr>
          <w:color w:val="000000"/>
          <w:sz w:val="24"/>
          <w:szCs w:val="24"/>
        </w:rPr>
      </w:pPr>
      <w:r>
        <w:rPr>
          <w:rFonts w:eastAsia="Times New Roman"/>
          <w:color w:val="000000"/>
          <w:sz w:val="24"/>
          <w:szCs w:val="24"/>
        </w:rPr>
        <w:t xml:space="preserve">Usar la idea del equívoco sin ponerla primero en la doctrina cristiana de la creación lo lleva a un escepticismo total. No podría entonces afirmar legítimamente que podemos</w:t>
      </w:r>
      <w:r>
        <w:rPr>
          <w:rFonts w:eastAsia="Times New Roman"/>
          <w:color w:val="000000"/>
          <w:sz w:val="24"/>
          <w:szCs w:val="24"/>
        </w:rPr>
        <w:t xml:space="preserve"> argumentar desde el efecto a la causa. No hay justificación para pensar que la relación de causa y efecto se obtiene entre las cosas con las que trata el conocimiento humano a menos que se base en la presuposición de la doctrina del plan integral de Dios.</w:t>
      </w:r>
      <w:r>
        <w:rPr>
          <w:color w:val="000000"/>
          <w:sz w:val="24"/>
          <w:szCs w:val="24"/>
        </w:rPr>
      </w:r>
    </w:p>
    <w:p>
      <w:pPr>
        <w:pBdr/>
        <w:spacing w:after="224" w:line="240" w:lineRule="auto"/>
        <w:ind w:hanging="10" w:left="5"/>
        <w:jc w:val="both"/>
        <w:rPr>
          <w:color w:val="000000"/>
          <w:sz w:val="24"/>
          <w:szCs w:val="24"/>
        </w:rPr>
      </w:pPr>
      <w:r>
        <w:rPr>
          <w:rFonts w:eastAsia="Times New Roman"/>
          <w:color w:val="000000"/>
          <w:sz w:val="24"/>
          <w:szCs w:val="24"/>
        </w:rPr>
        <w:t xml:space="preserve">Pero todo el enfoque de Tomás es que el hombre</w:t>
      </w:r>
      <w:r>
        <w:rPr>
          <w:rFonts w:eastAsia="Times New Roman"/>
          <w:color w:val="000000"/>
          <w:sz w:val="24"/>
          <w:szCs w:val="24"/>
        </w:rPr>
        <w:t xml:space="preserve"> conoce las relaciones e incluso las esencias de las cosas creadas sin referirlas a su Creador y controlador. Es muy de acuerdo con su principio básico de teología, así como con su principio básico de apologética que él debe asumir esto. Si uno se aferra a</w:t>
      </w:r>
      <w:r>
        <w:rPr>
          <w:rFonts w:eastAsia="Times New Roman"/>
          <w:color w:val="000000"/>
          <w:sz w:val="24"/>
          <w:szCs w:val="24"/>
        </w:rPr>
        <w:t xml:space="preserve"> la idea de la autonomía humana en la teología hasta el punto de pensar que el hombre puede resistir el plan de Dios, ha dejado de lado con ello la amplitud de ese plan; ha introducido hasta cierto punto la noción no cristiana de la individualidad como lo </w:t>
      </w:r>
      <w:r>
        <w:rPr>
          <w:rFonts w:eastAsia="Times New Roman"/>
          <w:color w:val="000000"/>
          <w:sz w:val="24"/>
          <w:szCs w:val="24"/>
        </w:rPr>
        <w:t xml:space="preserve">que es por casualidad. También ha introducido la noción no cristiana de la universalidad como algo que está por encima de Dios y del hombre. Así que Tomás piensa que</w:t>
      </w:r>
      <w:r>
        <w:rPr>
          <w:rFonts w:eastAsia="Times New Roman"/>
          <w:color w:val="000000"/>
          <w:sz w:val="24"/>
          <w:szCs w:val="24"/>
        </w:rPr>
        <w:t xml:space="preserve"> tiene el derecho de argumentar desde el efecto a la causa sin investigar primero las diferencias de significado entre la idea de causa cuando es usada por los cristianos y la idea de causa cuando es usada por aquellos que no adoptan la posición cristiana.</w:t>
      </w:r>
      <w:r>
        <w:rPr>
          <w:color w:val="000000"/>
          <w:sz w:val="24"/>
          <w:szCs w:val="24"/>
        </w:rPr>
      </w:r>
    </w:p>
    <w:p>
      <w:pPr>
        <w:pBdr/>
        <w:spacing w:after="224" w:line="240" w:lineRule="auto"/>
        <w:ind w:hanging="10" w:left="5"/>
        <w:jc w:val="both"/>
        <w:rPr>
          <w:color w:val="000000"/>
          <w:sz w:val="24"/>
          <w:szCs w:val="24"/>
        </w:rPr>
      </w:pPr>
      <w:r>
        <w:rPr>
          <w:rFonts w:eastAsia="Times New Roman"/>
          <w:color w:val="000000"/>
          <w:sz w:val="24"/>
          <w:szCs w:val="24"/>
        </w:rPr>
        <w:t xml:space="preserve">Y es esta suposición sin crítica la que vició todo el argumento de la exis</w:t>
      </w:r>
      <w:r>
        <w:rPr>
          <w:rFonts w:eastAsia="Times New Roman"/>
          <w:color w:val="000000"/>
          <w:sz w:val="24"/>
          <w:szCs w:val="24"/>
        </w:rPr>
        <w:t xml:space="preserve">tencia de Dios que él ofrece, y de hecho vició su enfoque de todos los demás problemas de la filosofía y la teología. Para Aristóteles la idea de causa no es la de producción. Es más bien la de un principio de explicación. Particularmente cuando habla de D</w:t>
      </w:r>
      <w:r>
        <w:rPr>
          <w:rFonts w:eastAsia="Times New Roman"/>
          <w:color w:val="000000"/>
          <w:sz w:val="24"/>
          <w:szCs w:val="24"/>
        </w:rPr>
        <w:t xml:space="preserve">ios como la primera causa o el primer Creador, esto no significa para él que Dios haya creado el mundo. Para él, Dios ni siquiera existe como un ser numérico. Dios no se conoce a sí mismo. No es consciente de sí mismo. Es un "eso". Esta clase de dios es el</w:t>
      </w:r>
      <w:r>
        <w:rPr>
          <w:rFonts w:eastAsia="Times New Roman"/>
          <w:color w:val="000000"/>
          <w:sz w:val="24"/>
          <w:szCs w:val="24"/>
        </w:rPr>
        <w:t xml:space="preserve"> resultado lógico del método de Aristóteles. Con su asunción de la ultimidad humana y por lo tanto con su posterior asunción de la idea de racionalidad como inherente a una realidad que envuelve tanto a los dioses como a los hombres, y aún más con su asunc</w:t>
      </w:r>
      <w:r>
        <w:rPr>
          <w:rFonts w:eastAsia="Times New Roman"/>
          <w:color w:val="000000"/>
          <w:sz w:val="24"/>
          <w:szCs w:val="24"/>
        </w:rPr>
        <w:t xml:space="preserve">ión de que el azar es en última instancia la fuente de la individualidad, no había ningún otro dios que Aristóteles pudiera encontrar lógicamente. Su dios es el resultado lógico de seguir el camino de la remoción en la forma en que Tomás también lo emplea.</w:t>
      </w:r>
      <w:r>
        <w:rPr>
          <w:color w:val="000000"/>
          <w:sz w:val="24"/>
          <w:szCs w:val="24"/>
        </w:rPr>
      </w:r>
    </w:p>
    <w:p>
      <w:pPr>
        <w:pBdr/>
        <w:spacing w:after="224" w:line="240" w:lineRule="auto"/>
        <w:ind w:hanging="10" w:left="5"/>
        <w:jc w:val="both"/>
        <w:rPr>
          <w:color w:val="000000"/>
          <w:sz w:val="24"/>
          <w:szCs w:val="24"/>
        </w:rPr>
      </w:pPr>
      <w:r>
        <w:rPr>
          <w:rFonts w:eastAsia="Times New Roman"/>
          <w:color w:val="000000"/>
          <w:sz w:val="24"/>
          <w:szCs w:val="24"/>
        </w:rPr>
        <w:t xml:space="preserve">Thomas argumenta que Dios es su propia esencia. En Dios la esencia y la existencia son lo mismo. Pero en su principio de c</w:t>
      </w:r>
      <w:r>
        <w:rPr>
          <w:rFonts w:eastAsia="Times New Roman"/>
          <w:color w:val="000000"/>
          <w:sz w:val="24"/>
          <w:szCs w:val="24"/>
        </w:rPr>
        <w:t xml:space="preserve">onocimiento Tomas no puede relacionar la existencia y la esencia de Dios en absoluto. Uno no puede relacionar estos dos excepto presuponiendo su implicación mutua y luego partiendo de este Dios como la presuposición de toda predicación. El camino de la rem</w:t>
      </w:r>
      <w:r>
        <w:rPr>
          <w:rFonts w:eastAsia="Times New Roman"/>
          <w:color w:val="000000"/>
          <w:sz w:val="24"/>
          <w:szCs w:val="24"/>
        </w:rPr>
        <w:t xml:space="preserve">oción no puede decirnos nada de la naturaleza de Dios a menos que primero hayamos determinado el significado del camino de la remoción en sí mismo por el camino de la creación positiva y la revelación. No podríamos saber nada de una cosa sabiendo cómo esa </w:t>
      </w:r>
      <w:r>
        <w:rPr>
          <w:rFonts w:eastAsia="Times New Roman"/>
          <w:color w:val="000000"/>
          <w:sz w:val="24"/>
          <w:szCs w:val="24"/>
        </w:rPr>
        <w:t xml:space="preserve">cosa difiere de otras cosas a menos que presupongamos que todas las cosas que conocemos tienen relaciones inteligibles entre sí en virtud de la providencia de Dios. Este es el punto crítico. Tomás asume el principio no cristiano del racionalismo abstracto </w:t>
      </w:r>
      <w:r>
        <w:rPr>
          <w:rFonts w:eastAsia="Times New Roman"/>
          <w:color w:val="000000"/>
          <w:sz w:val="24"/>
          <w:szCs w:val="24"/>
        </w:rPr>
        <w:t xml:space="preserve">parmenidiano</w:t>
      </w:r>
      <w:r>
        <w:rPr>
          <w:rFonts w:eastAsia="Times New Roman"/>
          <w:color w:val="000000"/>
          <w:sz w:val="24"/>
          <w:szCs w:val="24"/>
        </w:rPr>
        <w:t xml:space="preserve">, aunque lo rechaza. ¿Cómo podría el hombre saber lo que es Dios sabiendo lo que no es, a menos que primero hayamos envuelto a Dios con nosotros mismos en un univ</w:t>
      </w:r>
      <w:r>
        <w:rPr>
          <w:rFonts w:eastAsia="Times New Roman"/>
          <w:color w:val="000000"/>
          <w:sz w:val="24"/>
          <w:szCs w:val="24"/>
        </w:rPr>
        <w:t xml:space="preserve">erso común de racionalidad abstracta? Sólo si primero con los primeros griegos asumimos que toda la realidad tiene un carácter, podemos también con Anaximandro afirmar que Dios es indeterminado. Así también el método de Tomás debería llevarlo a decir que D</w:t>
      </w:r>
      <w:r>
        <w:rPr>
          <w:rFonts w:eastAsia="Times New Roman"/>
          <w:color w:val="000000"/>
          <w:sz w:val="24"/>
          <w:szCs w:val="24"/>
        </w:rPr>
        <w:t xml:space="preserve">ios es a la vez totalmente determinable y totalmente indeterminable por el hombre. Pero como teólogo cristiano no cree esto. El resultado es que confunde lo que él cree como cristiano y lo que su método le exige sostener como un supuesto razonador neutral.</w:t>
      </w:r>
      <w:r>
        <w:rPr>
          <w:color w:val="000000"/>
          <w:sz w:val="24"/>
          <w:szCs w:val="24"/>
        </w:rPr>
      </w:r>
    </w:p>
    <w:p>
      <w:pPr>
        <w:pBdr/>
        <w:spacing w:after="224" w:line="240" w:lineRule="auto"/>
        <w:ind w:hanging="10" w:left="5"/>
        <w:jc w:val="both"/>
        <w:rPr>
          <w:color w:val="000000"/>
          <w:sz w:val="24"/>
          <w:szCs w:val="24"/>
        </w:rPr>
      </w:pPr>
      <w:r>
        <w:rPr>
          <w:rFonts w:eastAsia="Times New Roman"/>
          <w:color w:val="000000"/>
          <w:sz w:val="24"/>
          <w:szCs w:val="24"/>
        </w:rPr>
        <w:t xml:space="preserve">Queda por indicar la importancia de lo que se ha dicho sobre los principios generales de la teoría del conocimiento de Tomás para la idea de la revelación de las escrituras.</w:t>
      </w:r>
      <w:r>
        <w:rPr>
          <w:color w:val="000000"/>
          <w:sz w:val="24"/>
          <w:szCs w:val="24"/>
        </w:rPr>
      </w:r>
    </w:p>
    <w:p>
      <w:pPr>
        <w:pBdr/>
        <w:spacing w:after="224" w:line="240" w:lineRule="auto"/>
        <w:ind w:hanging="10" w:left="5"/>
        <w:jc w:val="both"/>
        <w:rPr>
          <w:color w:val="000000"/>
          <w:sz w:val="24"/>
          <w:szCs w:val="24"/>
        </w:rPr>
      </w:pPr>
      <w:r>
        <w:rPr>
          <w:rFonts w:eastAsia="Times New Roman"/>
          <w:color w:val="000000"/>
          <w:sz w:val="24"/>
          <w:szCs w:val="24"/>
        </w:rPr>
        <w:t xml:space="preserve">La idea de la Escritura como la palabra del Dios autónomo del cristianismo no puede ser aceptada si los principios de Tomás son verdaderos. Si estos </w:t>
      </w:r>
      <w:r>
        <w:rPr>
          <w:rFonts w:eastAsia="Times New Roman"/>
          <w:color w:val="000000"/>
          <w:sz w:val="24"/>
          <w:szCs w:val="24"/>
        </w:rPr>
        <w:t xml:space="preserve">principios son verdaderos, no hay n</w:t>
      </w:r>
      <w:r>
        <w:rPr>
          <w:rFonts w:eastAsia="Times New Roman"/>
          <w:color w:val="000000"/>
          <w:sz w:val="24"/>
          <w:szCs w:val="24"/>
        </w:rPr>
        <w:t xml:space="preserve">ecesidad de la Escritura en el sentido protestante del término. Porque el hombre no es un pecador en el sentido de que está espiritualmente ciego a la verdad. Los principios del hombre natural, incluso cuando son inherentemente destructivos de la posición </w:t>
      </w:r>
      <w:r>
        <w:rPr>
          <w:rFonts w:eastAsia="Times New Roman"/>
          <w:color w:val="000000"/>
          <w:sz w:val="24"/>
          <w:szCs w:val="24"/>
        </w:rPr>
        <w:t xml:space="preserve">Cristiana</w:t>
      </w:r>
      <w:r>
        <w:rPr>
          <w:rFonts w:eastAsia="Times New Roman"/>
          <w:color w:val="000000"/>
          <w:sz w:val="24"/>
          <w:szCs w:val="24"/>
        </w:rPr>
        <w:t xml:space="preserve">, son, sin embargo, asumidos como tales para que el hombre pueda por medio de ellos conocer la verdad sobre la realidad.</w:t>
      </w:r>
      <w:r>
        <w:rPr>
          <w:color w:val="000000"/>
          <w:sz w:val="24"/>
          <w:szCs w:val="24"/>
        </w:rPr>
      </w:r>
    </w:p>
    <w:p>
      <w:pPr>
        <w:pBdr/>
        <w:spacing w:after="224" w:line="240" w:lineRule="auto"/>
        <w:ind w:hanging="10" w:left="5"/>
        <w:jc w:val="both"/>
        <w:rPr>
          <w:color w:val="000000"/>
          <w:sz w:val="24"/>
          <w:szCs w:val="24"/>
        </w:rPr>
      </w:pPr>
      <w:r>
        <w:rPr>
          <w:rFonts w:eastAsia="Times New Roman"/>
          <w:color w:val="000000"/>
          <w:sz w:val="24"/>
          <w:szCs w:val="24"/>
        </w:rPr>
        <w:t xml:space="preserve">El hombre puede, por medio de</w:t>
      </w:r>
      <w:r>
        <w:rPr>
          <w:rFonts w:eastAsia="Times New Roman"/>
          <w:color w:val="000000"/>
          <w:sz w:val="24"/>
          <w:szCs w:val="24"/>
        </w:rPr>
        <w:t xml:space="preserve"> ellos, saber mucho sobre la naturaleza de Dios. Hay muchas cosas sobre Dios, el hecho de que es eterno, que lo conoce todo, que conoce los particulares, etc., que Tomás demuestra sobre Dios. Pero el dios sobre el que se demuestra todo esto es, a lo sumo, </w:t>
      </w:r>
      <w:r>
        <w:rPr>
          <w:rFonts w:eastAsia="Times New Roman"/>
          <w:color w:val="000000"/>
          <w:sz w:val="24"/>
          <w:szCs w:val="24"/>
        </w:rPr>
        <w:t xml:space="preserve">un dios correlativo al universo. Así que el dios cuya existencia se ha demostrado no está por encima del hombre. No puede dar una revelación completa de su voluntad al hombre. Ni siquiera puede hablarle claramente al hombre. No es una persona; es un "eso".</w:t>
      </w:r>
      <w:r>
        <w:rPr>
          <w:color w:val="000000"/>
          <w:sz w:val="24"/>
          <w:szCs w:val="24"/>
        </w:rPr>
      </w:r>
    </w:p>
    <w:p>
      <w:pPr>
        <w:pBdr/>
        <w:spacing w:after="224" w:line="240" w:lineRule="auto"/>
        <w:ind w:hanging="10" w:left="5"/>
        <w:jc w:val="both"/>
        <w:rPr>
          <w:color w:val="000000"/>
          <w:sz w:val="24"/>
          <w:szCs w:val="24"/>
        </w:rPr>
      </w:pPr>
      <w:r>
        <w:rPr>
          <w:rFonts w:eastAsia="Times New Roman"/>
          <w:color w:val="000000"/>
          <w:sz w:val="24"/>
          <w:szCs w:val="24"/>
        </w:rPr>
        <w:t xml:space="preserve">Todo esto no quiere decir que como teólogo cristiano Tomás no se aferre en algún sentido a la e</w:t>
      </w:r>
      <w:r>
        <w:rPr>
          <w:rFonts w:eastAsia="Times New Roman"/>
          <w:color w:val="000000"/>
          <w:sz w:val="24"/>
          <w:szCs w:val="24"/>
        </w:rPr>
        <w:t xml:space="preserve">nseñanza cristiana. Es decir que la teología natural tal como fue elaborada por él encaja con la teología natural de los documentos oficiales de la Iglesia Católica Romana y es, por lo tanto, intrínsecamente contraria a la idea protestante de la Escritura.</w:t>
      </w:r>
      <w:r>
        <w:rPr>
          <w:color w:val="000000"/>
          <w:sz w:val="24"/>
          <w:szCs w:val="24"/>
        </w:rPr>
      </w:r>
    </w:p>
    <w:p>
      <w:pPr>
        <w:pBdr/>
        <w:spacing w:after="224" w:line="240" w:lineRule="auto"/>
        <w:ind w:hanging="10" w:left="5"/>
        <w:jc w:val="both"/>
        <w:rPr>
          <w:color w:val="000000"/>
          <w:sz w:val="24"/>
          <w:szCs w:val="24"/>
        </w:rPr>
      </w:pPr>
      <w:r>
        <w:rPr>
          <w:rFonts w:eastAsia="Times New Roman"/>
          <w:color w:val="000000"/>
          <w:sz w:val="24"/>
          <w:szCs w:val="24"/>
        </w:rPr>
        <w:t xml:space="preserve">La conclusión del asunto es que la visión católica romana de la Escritura no puede ser entendida por lo que es a menos que sea vista como la expresión culminante de la síntesis católica romana de la </w:t>
      </w:r>
      <w:r>
        <w:rPr>
          <w:rFonts w:eastAsia="Times New Roman"/>
          <w:color w:val="000000"/>
          <w:sz w:val="24"/>
          <w:szCs w:val="24"/>
        </w:rPr>
        <w:t xml:space="preserve">paideia</w:t>
      </w:r>
      <w:r>
        <w:rPr>
          <w:rFonts w:eastAsia="Times New Roman"/>
          <w:color w:val="000000"/>
          <w:sz w:val="24"/>
          <w:szCs w:val="24"/>
        </w:rPr>
        <w:t xml:space="preserve"> griega y </w:t>
      </w:r>
      <w:r>
        <w:rPr>
          <w:rFonts w:eastAsia="Times New Roman"/>
          <w:color w:val="000000"/>
          <w:sz w:val="24"/>
          <w:szCs w:val="24"/>
        </w:rPr>
        <w:t xml:space="preserve">cristiana .</w:t>
      </w:r>
      <w:r>
        <w:rPr>
          <w:rFonts w:eastAsia="Times New Roman"/>
          <w:color w:val="000000"/>
          <w:sz w:val="24"/>
          <w:szCs w:val="24"/>
        </w:rPr>
        <w:t xml:space="preserve"> Esta síntesis consiste en teología negativa, teología mística, teología simbólica y teología natural. Es una síntesis de Aristóteles más Cristo.</w:t>
      </w:r>
      <w:r>
        <w:rPr>
          <w:color w:val="000000"/>
          <w:sz w:val="24"/>
          <w:szCs w:val="24"/>
        </w:rPr>
      </w:r>
    </w:p>
    <w:p>
      <w:pPr>
        <w:pBdr/>
        <w:spacing w:after="0" w:line="240" w:lineRule="auto"/>
        <w:ind/>
        <w:rPr>
          <w:color w:val="000000"/>
          <w:sz w:val="24"/>
          <w:szCs w:val="24"/>
        </w:rPr>
        <w:sectPr>
          <w:footnotePr/>
          <w:endnotePr/>
          <w:type w:val="nextPage"/>
          <w:pgSz w:h="16840" w:orient="portrait" w:w="11900"/>
          <w:pgMar w:top="1460" w:right="1688" w:bottom="1425" w:left="1702" w:header="720" w:footer="714" w:gutter="0"/>
          <w:cols w:num="1" w:sep="0" w:space="720" w:equalWidth="1"/>
        </w:sectPr>
      </w:pPr>
      <w:r>
        <w:rPr>
          <w:color w:val="000000"/>
          <w:sz w:val="24"/>
          <w:szCs w:val="24"/>
        </w:rPr>
      </w:r>
      <w:r>
        <w:rPr>
          <w:color w:val="000000"/>
          <w:sz w:val="24"/>
          <w:szCs w:val="24"/>
        </w:rPr>
      </w:r>
    </w:p>
    <w:p>
      <w:pPr>
        <w:pStyle w:val="11222"/>
        <w:pBdr/>
        <w:spacing/>
        <w:ind/>
        <w:rPr>
          <w:rFonts w:ascii="Arial" w:hAnsi="Arial" w:cs="Arial"/>
          <w:sz w:val="24"/>
          <w:szCs w:val="24"/>
        </w:rPr>
      </w:pPr>
      <w:r/>
      <w:bookmarkStart w:id="51" w:name="_Toc238422"/>
      <w:r>
        <w:rPr>
          <w:rFonts w:ascii="Arial" w:hAnsi="Arial" w:eastAsia="Times New Roman" w:cs="Arial"/>
          <w:sz w:val="24"/>
          <w:szCs w:val="24"/>
        </w:rPr>
        <w:t xml:space="preserve">4. Vaticano II</w:t>
      </w:r>
      <w:r>
        <w:rPr>
          <w:rFonts w:ascii="Arial" w:hAnsi="Arial" w:eastAsia="Times New Roman" w:cs="Arial"/>
          <w:sz w:val="24"/>
          <w:szCs w:val="24"/>
          <w:vertAlign w:val="superscript"/>
        </w:rPr>
        <w:footnoteReference w:id="278"/>
      </w:r>
      <w:bookmarkEnd w:id="51"/>
      <w:r/>
      <w:r>
        <w:rPr>
          <w:rFonts w:ascii="Arial" w:hAnsi="Arial" w:cs="Arial"/>
          <w:sz w:val="24"/>
          <w:szCs w:val="24"/>
        </w:rPr>
      </w:r>
    </w:p>
    <w:p>
      <w:pPr>
        <w:pBdr/>
        <w:spacing w:after="224" w:line="240" w:lineRule="auto"/>
        <w:ind w:hanging="10" w:left="5"/>
        <w:jc w:val="both"/>
        <w:rPr>
          <w:color w:val="000000"/>
          <w:sz w:val="24"/>
          <w:szCs w:val="24"/>
        </w:rPr>
      </w:pPr>
      <w:r>
        <w:rPr>
          <w:rFonts w:eastAsia="Times New Roman"/>
          <w:color w:val="000000"/>
          <w:sz w:val="24"/>
          <w:szCs w:val="24"/>
        </w:rPr>
        <w:t xml:space="preserve">Nos preguntamos ahora si la situación ha cambiado debido a las decisiones del Vaticano II. A través de las decisiones oficiales</w:t>
      </w:r>
      <w:r>
        <w:rPr>
          <w:rFonts w:eastAsia="Times New Roman"/>
          <w:color w:val="000000"/>
          <w:sz w:val="24"/>
          <w:szCs w:val="24"/>
        </w:rPr>
        <w:t xml:space="preserve"> del Vaticano II, la Madre Iglesia está llamando de nuevo al presente escritor, junto con todos los protestantes, de vuelta a su seno. El Concilio de Trento y el Vaticano I también llamaron a este escritor de vuelta al redil. Pero en ese momento su voz era</w:t>
      </w:r>
      <w:r>
        <w:rPr>
          <w:rFonts w:eastAsia="Times New Roman"/>
          <w:color w:val="000000"/>
          <w:sz w:val="24"/>
          <w:szCs w:val="24"/>
        </w:rPr>
        <w:t xml:space="preserve"> severa. Se decía que era un "hereje". Todos sus trabajos por el reino de Cristo se perderían y él mismo corría el riesgo de perder su parte en Cristo como su Salvador, a menos que volviera a la Madre Iglesia. A través del Vaticano II la Madre Iglesia habl</w:t>
      </w:r>
      <w:r>
        <w:rPr>
          <w:rFonts w:eastAsia="Times New Roman"/>
          <w:color w:val="000000"/>
          <w:sz w:val="24"/>
          <w:szCs w:val="24"/>
        </w:rPr>
        <w:t xml:space="preserve">a con una voz suave y suplicante. El presente escritor es ahora uno de los "hermanos difuntos". Realmente ha estado todo el tiempo en el "alma" de la iglesia. Qué maravilloso sería si por fin pudiera, después de tanto deambular, unirse a su cuerpo también.</w:t>
      </w:r>
      <w:r>
        <w:rPr>
          <w:color w:val="000000"/>
          <w:sz w:val="24"/>
          <w:szCs w:val="24"/>
        </w:rPr>
      </w:r>
    </w:p>
    <w:p>
      <w:pPr>
        <w:pBdr/>
        <w:spacing w:after="248" w:line="240" w:lineRule="auto"/>
        <w:ind w:hanging="10" w:left="5"/>
        <w:jc w:val="both"/>
        <w:rPr>
          <w:color w:val="000000"/>
          <w:sz w:val="24"/>
          <w:szCs w:val="24"/>
        </w:rPr>
      </w:pPr>
      <w:r>
        <w:rPr>
          <w:rFonts w:eastAsia="Times New Roman"/>
          <w:color w:val="000000"/>
          <w:sz w:val="24"/>
          <w:szCs w:val="24"/>
        </w:rPr>
        <w:t xml:space="preserve">En este punto, el escritor dará sus razones por las que, incl</w:t>
      </w:r>
      <w:r>
        <w:rPr>
          <w:rFonts w:eastAsia="Times New Roman"/>
          <w:color w:val="000000"/>
          <w:sz w:val="24"/>
          <w:szCs w:val="24"/>
        </w:rPr>
        <w:t xml:space="preserve">uso ahora, no puede volver a la Iglesia Madre. Aprecia mucho la diferencia en el tono de voz usado en el Vaticano II en comparación con el usado en Trento. Emulará la fina cortesía con la que los representantes de la Iglesia Madre lo buscan para dialogar. </w:t>
      </w:r>
      <w:r>
        <w:rPr>
          <w:rFonts w:eastAsia="Times New Roman"/>
          <w:color w:val="000000"/>
          <w:sz w:val="24"/>
          <w:szCs w:val="24"/>
        </w:rPr>
        <w:t xml:space="preserve">Aún</w:t>
      </w:r>
      <w:r>
        <w:rPr>
          <w:rFonts w:eastAsia="Times New Roman"/>
          <w:color w:val="000000"/>
          <w:sz w:val="24"/>
          <w:szCs w:val="24"/>
        </w:rPr>
        <w:t xml:space="preserve"> así, el escritor cree que la teología de la Iglesia Madre como se expre</w:t>
      </w:r>
      <w:r>
        <w:rPr>
          <w:rFonts w:eastAsia="Times New Roman"/>
          <w:color w:val="000000"/>
          <w:sz w:val="24"/>
          <w:szCs w:val="24"/>
        </w:rPr>
        <w:t xml:space="preserve">sa en el Vaticano II no es significativamente diferente de la teología de Trento. La teología de Trento era básicamente inaceptable para los Reformadores. La teología del Vaticano II es básicamente inaceptable hoy en día para los hijos de los reformadores.</w:t>
      </w:r>
      <w:r>
        <w:rPr>
          <w:color w:val="000000"/>
          <w:sz w:val="24"/>
          <w:szCs w:val="24"/>
        </w:rPr>
      </w:r>
    </w:p>
    <w:p>
      <w:pPr>
        <w:pStyle w:val="11223"/>
        <w:pBdr/>
        <w:spacing/>
        <w:ind/>
        <w:rPr>
          <w:rFonts w:ascii="Arial" w:hAnsi="Arial" w:cs="Arial"/>
        </w:rPr>
      </w:pPr>
      <w:r/>
      <w:bookmarkStart w:id="52" w:name="_Toc238423"/>
      <w:r>
        <w:rPr>
          <w:rFonts w:ascii="Arial" w:hAnsi="Arial" w:eastAsia="Times New Roman" w:cs="Arial"/>
        </w:rPr>
        <w:t xml:space="preserve">A. Herman </w:t>
      </w:r>
      <w:r>
        <w:rPr>
          <w:rFonts w:ascii="Arial" w:hAnsi="Arial" w:eastAsia="Times New Roman" w:cs="Arial"/>
        </w:rPr>
        <w:t xml:space="preserve">Bavinck</w:t>
      </w:r>
      <w:r>
        <w:rPr>
          <w:rFonts w:ascii="Arial" w:hAnsi="Arial" w:eastAsia="Times New Roman" w:cs="Arial"/>
        </w:rPr>
        <w:t xml:space="preserve"> en Trent</w:t>
      </w:r>
      <w:bookmarkEnd w:id="52"/>
      <w:r>
        <w:rPr>
          <w:rFonts w:ascii="Arial" w:hAnsi="Arial" w:eastAsia="Times New Roman" w:cs="Arial"/>
        </w:rPr>
        <w:t xml:space="preserve">o</w:t>
      </w:r>
      <w:r>
        <w:rPr>
          <w:rFonts w:ascii="Arial" w:hAnsi="Arial" w:cs="Arial"/>
        </w:rPr>
      </w:r>
    </w:p>
    <w:p>
      <w:pPr>
        <w:pBdr/>
        <w:spacing w:after="272" w:line="240" w:lineRule="auto"/>
        <w:ind w:hanging="10" w:left="5"/>
        <w:jc w:val="both"/>
        <w:rPr>
          <w:color w:val="000000"/>
          <w:sz w:val="24"/>
          <w:szCs w:val="24"/>
        </w:rPr>
      </w:pPr>
      <w:r>
        <w:rPr>
          <w:rFonts w:eastAsia="Times New Roman"/>
          <w:color w:val="000000"/>
          <w:sz w:val="24"/>
          <w:szCs w:val="24"/>
        </w:rPr>
        <w:t xml:space="preserve">Ya hemos expuesto algunas de las principales enseñanzas del Concilio de Trento y del Vaticano I, tal como se encuentran en los documentos oficiales de la iglesia. En este punto añadimos un resumen de lo que Herman </w:t>
      </w:r>
      <w:r>
        <w:rPr>
          <w:rFonts w:eastAsia="Times New Roman"/>
          <w:color w:val="000000"/>
          <w:sz w:val="24"/>
          <w:szCs w:val="24"/>
        </w:rPr>
        <w:t xml:space="preserve">Bavinck</w:t>
      </w:r>
      <w:r>
        <w:rPr>
          <w:rFonts w:eastAsia="Times New Roman"/>
          <w:color w:val="000000"/>
          <w:sz w:val="24"/>
          <w:szCs w:val="24"/>
        </w:rPr>
        <w:t xml:space="preserve"> dice sobre la influencia histórica de las enseñanzas de Trento.</w:t>
      </w:r>
      <w:r>
        <w:rPr>
          <w:rFonts w:eastAsia="Times New Roman"/>
          <w:color w:val="000000"/>
          <w:sz w:val="24"/>
          <w:szCs w:val="24"/>
          <w:vertAlign w:val="superscript"/>
        </w:rPr>
        <w:footnoteReference w:id="279"/>
      </w:r>
      <w:r>
        <w:rPr>
          <w:color w:val="000000"/>
          <w:sz w:val="24"/>
          <w:szCs w:val="24"/>
        </w:rPr>
      </w:r>
    </w:p>
    <w:p>
      <w:pPr>
        <w:pBdr/>
        <w:spacing w:after="271" w:line="240" w:lineRule="auto"/>
        <w:ind w:hanging="10" w:left="5"/>
        <w:jc w:val="both"/>
        <w:rPr>
          <w:color w:val="000000"/>
          <w:sz w:val="24"/>
          <w:szCs w:val="24"/>
        </w:rPr>
      </w:pPr>
      <w:r>
        <w:rPr>
          <w:rFonts w:eastAsia="Times New Roman"/>
          <w:color w:val="000000"/>
          <w:sz w:val="24"/>
          <w:szCs w:val="24"/>
        </w:rPr>
        <w:t xml:space="preserve">Hablando de las doctrinas formuladas en Trento con respecto a los conceptos de tradición, pecado, libre albedrío y justificación, </w:t>
      </w:r>
      <w:r>
        <w:rPr>
          <w:rFonts w:eastAsia="Times New Roman"/>
          <w:color w:val="000000"/>
          <w:sz w:val="24"/>
          <w:szCs w:val="24"/>
        </w:rPr>
        <w:t xml:space="preserve">Bavinck</w:t>
      </w:r>
      <w:r>
        <w:rPr>
          <w:rFonts w:eastAsia="Times New Roman"/>
          <w:color w:val="000000"/>
          <w:sz w:val="24"/>
          <w:szCs w:val="24"/>
        </w:rPr>
        <w:t xml:space="preserve"> dice que en ellas ha salido a la luz la verdadera naturaleza del pensamiento católico romano, en contraposición al protestantismo.</w:t>
      </w:r>
      <w:r>
        <w:rPr>
          <w:rFonts w:eastAsia="Times New Roman"/>
          <w:color w:val="000000"/>
          <w:sz w:val="24"/>
          <w:szCs w:val="24"/>
          <w:vertAlign w:val="superscript"/>
        </w:rPr>
        <w:footnoteReference w:id="280"/>
      </w:r>
      <w:r>
        <w:rPr>
          <w:rFonts w:eastAsia="Times New Roman"/>
          <w:color w:val="000000"/>
          <w:sz w:val="24"/>
          <w:szCs w:val="24"/>
        </w:rPr>
        <w:t xml:space="preserve"> Dice </w:t>
      </w:r>
      <w:r>
        <w:rPr>
          <w:rFonts w:eastAsia="Times New Roman"/>
          <w:color w:val="000000"/>
          <w:sz w:val="24"/>
          <w:szCs w:val="24"/>
        </w:rPr>
        <w:t xml:space="preserve">Bavinck</w:t>
      </w:r>
      <w:r>
        <w:rPr>
          <w:rFonts w:eastAsia="Times New Roman"/>
          <w:color w:val="000000"/>
          <w:sz w:val="24"/>
          <w:szCs w:val="24"/>
        </w:rPr>
        <w:t xml:space="preserve">: "El pelagianismo y el </w:t>
      </w:r>
      <w:r>
        <w:rPr>
          <w:rFonts w:eastAsia="Times New Roman"/>
          <w:color w:val="000000"/>
          <w:sz w:val="24"/>
          <w:szCs w:val="24"/>
        </w:rPr>
        <w:t xml:space="preserve">curialismo</w:t>
      </w:r>
      <w:r>
        <w:rPr>
          <w:rFonts w:eastAsia="Times New Roman"/>
          <w:color w:val="000000"/>
          <w:sz w:val="24"/>
          <w:szCs w:val="24"/>
        </w:rPr>
        <w:t xml:space="preserve"> se han desarrollado aún más después de Trento y han alcanzado una victoria completa."</w:t>
      </w:r>
      <w:r>
        <w:rPr>
          <w:rFonts w:eastAsia="Times New Roman"/>
          <w:color w:val="000000"/>
          <w:sz w:val="24"/>
          <w:szCs w:val="24"/>
          <w:vertAlign w:val="superscript"/>
        </w:rPr>
        <w:footnoteReference w:id="281"/>
      </w:r>
      <w:r>
        <w:rPr>
          <w:color w:val="000000"/>
          <w:sz w:val="24"/>
          <w:szCs w:val="24"/>
        </w:rPr>
      </w:r>
    </w:p>
    <w:p>
      <w:pPr>
        <w:pBdr/>
        <w:spacing w:after="275" w:line="240" w:lineRule="auto"/>
        <w:ind w:hanging="10" w:left="5"/>
        <w:jc w:val="both"/>
        <w:rPr>
          <w:color w:val="000000"/>
          <w:sz w:val="24"/>
          <w:szCs w:val="24"/>
        </w:rPr>
      </w:pPr>
      <w:r>
        <w:rPr>
          <w:rFonts w:eastAsia="Times New Roman"/>
          <w:color w:val="000000"/>
          <w:sz w:val="24"/>
          <w:szCs w:val="24"/>
        </w:rPr>
        <w:t xml:space="preserve">Este desarrollo aparece en el hecho de que la orden de los jesuitas se hizo prominente después de Trento. En general los jesuitas siguieron la teología de </w:t>
      </w:r>
      <w:r>
        <w:rPr>
          <w:rFonts w:eastAsia="Times New Roman"/>
          <w:color w:val="000000"/>
          <w:sz w:val="24"/>
          <w:szCs w:val="24"/>
        </w:rPr>
        <w:t xml:space="preserve">Tomás de </w:t>
      </w:r>
      <w:r>
        <w:rPr>
          <w:rFonts w:eastAsia="Times New Roman"/>
          <w:color w:val="000000"/>
          <w:sz w:val="24"/>
          <w:szCs w:val="24"/>
        </w:rPr>
        <w:t xml:space="preserve">Aquino</w:t>
      </w:r>
      <w:r>
        <w:rPr>
          <w:rFonts w:eastAsia="Times New Roman"/>
          <w:color w:val="000000"/>
          <w:sz w:val="24"/>
          <w:szCs w:val="24"/>
        </w:rPr>
        <w:t xml:space="preserve"> pero se apartaron de él en su visión pelagiana del pecado, del libre albedrío y de la gracia.</w:t>
      </w:r>
      <w:r>
        <w:rPr>
          <w:rFonts w:eastAsia="Times New Roman"/>
          <w:color w:val="000000"/>
          <w:sz w:val="24"/>
          <w:szCs w:val="24"/>
          <w:vertAlign w:val="superscript"/>
        </w:rPr>
        <w:footnoteReference w:id="282"/>
      </w:r>
      <w:r>
        <w:rPr>
          <w:color w:val="000000"/>
          <w:sz w:val="24"/>
          <w:szCs w:val="24"/>
        </w:rPr>
      </w:r>
    </w:p>
    <w:p>
      <w:pPr>
        <w:pBdr/>
        <w:spacing w:after="276" w:line="240" w:lineRule="auto"/>
        <w:ind w:hanging="10" w:left="5"/>
        <w:jc w:val="both"/>
        <w:rPr>
          <w:color w:val="000000"/>
          <w:sz w:val="24"/>
          <w:szCs w:val="24"/>
        </w:rPr>
      </w:pPr>
      <w:r>
        <w:rPr>
          <w:rFonts w:eastAsia="Times New Roman"/>
          <w:color w:val="000000"/>
          <w:sz w:val="24"/>
          <w:szCs w:val="24"/>
        </w:rPr>
        <w:t xml:space="preserve">A principios del siglo XVIII la influencia del espíritu racionalista de Descartes y otros filósofos modernos influyó en los teólogos católicos y protestantes.</w:t>
      </w:r>
      <w:r>
        <w:rPr>
          <w:rFonts w:eastAsia="Times New Roman"/>
          <w:color w:val="000000"/>
          <w:sz w:val="24"/>
          <w:szCs w:val="24"/>
          <w:vertAlign w:val="superscript"/>
        </w:rPr>
        <w:footnoteReference w:id="283"/>
      </w:r>
      <w:r>
        <w:rPr>
          <w:rFonts w:eastAsia="Times New Roman"/>
          <w:color w:val="000000"/>
          <w:sz w:val="24"/>
          <w:szCs w:val="24"/>
        </w:rPr>
        <w:t xml:space="preserve"> Como consecuencia "las diferencias confesionales fueron olvidadas... Un ataque a los librepensadores reemplazó al de las polémicas contra el protestantismo".</w:t>
      </w:r>
      <w:r>
        <w:rPr>
          <w:rFonts w:eastAsia="Times New Roman"/>
          <w:color w:val="000000"/>
          <w:sz w:val="24"/>
          <w:szCs w:val="24"/>
          <w:vertAlign w:val="superscript"/>
        </w:rPr>
        <w:footnoteReference w:id="284"/>
      </w:r>
      <w:r>
        <w:rPr>
          <w:color w:val="000000"/>
          <w:sz w:val="24"/>
          <w:szCs w:val="24"/>
        </w:rPr>
      </w:r>
    </w:p>
    <w:p>
      <w:pPr>
        <w:pBdr/>
        <w:spacing w:after="288" w:line="240" w:lineRule="auto"/>
        <w:ind w:hanging="10" w:left="5"/>
        <w:jc w:val="both"/>
        <w:rPr>
          <w:color w:val="000000"/>
          <w:sz w:val="24"/>
          <w:szCs w:val="24"/>
        </w:rPr>
      </w:pPr>
      <w:r>
        <w:rPr>
          <w:rFonts w:eastAsia="Times New Roman"/>
          <w:color w:val="000000"/>
          <w:sz w:val="24"/>
          <w:szCs w:val="24"/>
        </w:rPr>
        <w:t xml:space="preserve">Incluso a principios del siglo XIX muchos teólogos romanos atribuyeron a la razón el derecho a determinar lo que es la revelación.</w:t>
      </w:r>
      <w:r>
        <w:rPr>
          <w:rFonts w:eastAsia="Times New Roman"/>
          <w:color w:val="000000"/>
          <w:sz w:val="24"/>
          <w:szCs w:val="24"/>
          <w:vertAlign w:val="superscript"/>
        </w:rPr>
        <w:footnoteReference w:id="285"/>
      </w:r>
      <w:r>
        <w:rPr>
          <w:color w:val="000000"/>
          <w:sz w:val="24"/>
          <w:szCs w:val="24"/>
        </w:rPr>
      </w:r>
    </w:p>
    <w:p>
      <w:pPr>
        <w:pBdr/>
        <w:spacing w:after="318" w:line="240" w:lineRule="auto"/>
        <w:ind w:hanging="10" w:left="5"/>
        <w:jc w:val="both"/>
        <w:rPr>
          <w:color w:val="000000"/>
          <w:sz w:val="24"/>
          <w:szCs w:val="24"/>
        </w:rPr>
      </w:pPr>
      <w:r>
        <w:rPr>
          <w:rFonts w:eastAsia="Times New Roman"/>
          <w:color w:val="000000"/>
          <w:sz w:val="24"/>
          <w:szCs w:val="24"/>
        </w:rPr>
        <w:t xml:space="preserve">Después del período de influencia racionalista, la iglesia experimentó una renovación de su espíritu.</w:t>
      </w:r>
      <w:r>
        <w:rPr>
          <w:rStyle w:val="11406"/>
          <w:rFonts w:eastAsia="Times New Roman"/>
          <w:color w:val="000000"/>
          <w:sz w:val="24"/>
          <w:szCs w:val="24"/>
        </w:rPr>
        <w:footnoteReference w:id="286"/>
      </w:r>
      <w:r>
        <w:rPr>
          <w:rFonts w:eastAsia="Times New Roman"/>
          <w:color w:val="000000"/>
          <w:sz w:val="24"/>
          <w:szCs w:val="24"/>
        </w:rPr>
        <w:t xml:space="preserve"> El movimiento general del romanticismo demostró ser ventajoso para la iglesia.</w:t>
      </w:r>
      <w:r>
        <w:rPr>
          <w:rFonts w:eastAsia="Times New Roman"/>
          <w:color w:val="000000"/>
          <w:sz w:val="24"/>
          <w:szCs w:val="24"/>
          <w:vertAlign w:val="superscript"/>
        </w:rPr>
        <w:footnoteReference w:id="287"/>
      </w:r>
      <w:r>
        <w:rPr>
          <w:rFonts w:eastAsia="Times New Roman"/>
          <w:color w:val="000000"/>
          <w:sz w:val="24"/>
          <w:szCs w:val="24"/>
        </w:rPr>
        <w:t xml:space="preserve"> Los puntos de vista de Friedrich Schleiermacher sobre la Escritura, la regeneración, la justificación y la iglesia tenían su atractivo.</w:t>
      </w:r>
      <w:r>
        <w:rPr>
          <w:rStyle w:val="11406"/>
          <w:rFonts w:eastAsia="Times New Roman"/>
          <w:color w:val="000000"/>
          <w:sz w:val="24"/>
          <w:szCs w:val="24"/>
        </w:rPr>
        <w:footnoteReference w:id="288"/>
      </w:r>
      <w:r>
        <w:rPr>
          <w:rFonts w:eastAsia="Times New Roman"/>
          <w:color w:val="000000"/>
          <w:sz w:val="24"/>
          <w:szCs w:val="24"/>
        </w:rPr>
        <w:t xml:space="preserve">Pero esta nueva teología de Schleiermacher fue demasiado concesiva al protestantismo. Apareció</w:t>
      </w:r>
      <w:r>
        <w:rPr>
          <w:rFonts w:eastAsia="Times New Roman"/>
          <w:color w:val="000000"/>
          <w:sz w:val="24"/>
          <w:szCs w:val="24"/>
          <w:vertAlign w:val="superscript"/>
        </w:rPr>
        <w:footnoteReference w:id="289"/>
      </w:r>
      <w:r>
        <w:rPr>
          <w:rFonts w:eastAsia="Times New Roman"/>
          <w:color w:val="000000"/>
          <w:sz w:val="24"/>
          <w:szCs w:val="24"/>
        </w:rPr>
        <w:t xml:space="preserve"> otro </w:t>
      </w:r>
      <w:r>
        <w:rPr>
          <w:rFonts w:eastAsia="Times New Roman"/>
          <w:color w:val="000000"/>
          <w:sz w:val="24"/>
          <w:szCs w:val="24"/>
        </w:rPr>
        <w:t xml:space="preserve">neo-escolasticismo</w:t>
      </w:r>
      <w:r>
        <w:rPr>
          <w:rFonts w:eastAsia="Times New Roman"/>
          <w:color w:val="000000"/>
          <w:sz w:val="24"/>
          <w:szCs w:val="24"/>
        </w:rPr>
        <w:t xml:space="preserve">. El movimiento jesuita se hizo cada vez más fuerte. Y en 1870 el Vaticano I declaró la infalibilidad del Papa.</w:t>
      </w:r>
      <w:r>
        <w:rPr>
          <w:rFonts w:eastAsia="Times New Roman"/>
          <w:color w:val="000000"/>
          <w:sz w:val="24"/>
          <w:szCs w:val="24"/>
          <w:vertAlign w:val="superscript"/>
        </w:rPr>
        <w:footnoteReference w:id="290"/>
      </w:r>
      <w:r>
        <w:rPr>
          <w:color w:val="000000"/>
          <w:sz w:val="24"/>
          <w:szCs w:val="24"/>
        </w:rPr>
      </w:r>
    </w:p>
    <w:p>
      <w:pPr>
        <w:pBdr/>
        <w:spacing w:after="267" w:line="240" w:lineRule="auto"/>
        <w:ind w:hanging="10" w:left="5"/>
        <w:jc w:val="both"/>
        <w:rPr>
          <w:color w:val="000000"/>
          <w:sz w:val="24"/>
          <w:szCs w:val="24"/>
        </w:rPr>
      </w:pPr>
      <w:r>
        <w:rPr>
          <w:rFonts w:eastAsia="Times New Roman"/>
          <w:color w:val="000000"/>
          <w:sz w:val="24"/>
          <w:szCs w:val="24"/>
        </w:rPr>
        <w:t xml:space="preserve">En 1879 el Papa León 13 elogió el estudio de Santo Tomás en su encíclica </w:t>
      </w:r>
      <w:r>
        <w:rPr>
          <w:rFonts w:eastAsia="Times New Roman"/>
          <w:color w:val="000000"/>
          <w:sz w:val="24"/>
          <w:szCs w:val="24"/>
        </w:rPr>
        <w:t xml:space="preserve">Aeterni</w:t>
      </w:r>
      <w:r>
        <w:rPr>
          <w:rFonts w:eastAsia="Times New Roman"/>
          <w:color w:val="000000"/>
          <w:sz w:val="24"/>
          <w:szCs w:val="24"/>
        </w:rPr>
        <w:t xml:space="preserve"> </w:t>
      </w:r>
      <w:r>
        <w:rPr>
          <w:rFonts w:eastAsia="Times New Roman"/>
          <w:color w:val="000000"/>
          <w:sz w:val="24"/>
          <w:szCs w:val="24"/>
        </w:rPr>
        <w:t xml:space="preserve">Patris</w:t>
      </w:r>
      <w:r>
        <w:rPr>
          <w:rFonts w:eastAsia="Times New Roman"/>
          <w:color w:val="000000"/>
          <w:sz w:val="24"/>
          <w:szCs w:val="24"/>
        </w:rPr>
        <w:t xml:space="preserve">.</w:t>
      </w:r>
      <w:r>
        <w:rPr>
          <w:rFonts w:eastAsia="Times New Roman"/>
          <w:color w:val="000000"/>
          <w:sz w:val="24"/>
          <w:szCs w:val="24"/>
          <w:vertAlign w:val="superscript"/>
        </w:rPr>
        <w:footnoteReference w:id="291"/>
      </w:r>
      <w:r>
        <w:rPr>
          <w:color w:val="000000"/>
          <w:sz w:val="24"/>
          <w:szCs w:val="24"/>
        </w:rPr>
      </w:r>
    </w:p>
    <w:p>
      <w:pPr>
        <w:pBdr/>
        <w:spacing w:after="0" w:line="240" w:lineRule="auto"/>
        <w:ind w:hanging="10" w:left="5"/>
        <w:jc w:val="both"/>
        <w:rPr>
          <w:color w:val="000000"/>
          <w:sz w:val="24"/>
          <w:szCs w:val="24"/>
        </w:rPr>
      </w:pPr>
      <w:r>
        <w:rPr>
          <w:rFonts w:eastAsia="Times New Roman"/>
          <w:color w:val="000000"/>
          <w:sz w:val="24"/>
          <w:szCs w:val="24"/>
        </w:rPr>
        <w:t xml:space="preserve">Una vez más, una nueva teología apareció en forma de americanismo o catolicismo reformista. Esta nueva teología vio mucho de lo que era bueno en la cultura moderna y se esforzó por que la iglesia hiciera concesiones con respeto a ella.</w:t>
      </w:r>
      <w:r>
        <w:rPr>
          <w:rStyle w:val="11406"/>
          <w:rFonts w:eastAsia="Times New Roman"/>
          <w:color w:val="000000"/>
          <w:sz w:val="24"/>
          <w:szCs w:val="24"/>
        </w:rPr>
        <w:footnoteReference w:id="292"/>
      </w:r>
      <w:r>
        <w:rPr>
          <w:color w:val="000000"/>
          <w:sz w:val="24"/>
          <w:szCs w:val="24"/>
        </w:rPr>
      </w:r>
    </w:p>
    <w:p>
      <w:pPr>
        <w:pBdr/>
        <w:spacing w:after="290" w:line="240" w:lineRule="auto"/>
        <w:ind w:hanging="10" w:left="5"/>
        <w:jc w:val="both"/>
        <w:rPr>
          <w:color w:val="000000"/>
          <w:sz w:val="24"/>
          <w:szCs w:val="24"/>
        </w:rPr>
      </w:pPr>
      <w:r>
        <w:rPr>
          <w:rFonts w:eastAsia="Times New Roman"/>
          <w:color w:val="000000"/>
          <w:sz w:val="24"/>
          <w:szCs w:val="24"/>
        </w:rPr>
        <w:t xml:space="preserve">Pero el protestantismo positivo sería imprudente, dice </w:t>
      </w:r>
      <w:r>
        <w:rPr>
          <w:rFonts w:eastAsia="Times New Roman"/>
          <w:color w:val="000000"/>
          <w:sz w:val="24"/>
          <w:szCs w:val="24"/>
        </w:rPr>
        <w:t xml:space="preserve">Bavinck</w:t>
      </w:r>
      <w:r>
        <w:rPr>
          <w:rFonts w:eastAsia="Times New Roman"/>
          <w:color w:val="000000"/>
          <w:sz w:val="24"/>
          <w:szCs w:val="24"/>
        </w:rPr>
        <w:t xml:space="preserve">, para esperar algo favorable de una nueva teología. Esta nueva teología no tiene un principio inteligible por el cual determinar adecuadamente la naturaleza del evangelio.</w:t>
      </w:r>
      <w:r>
        <w:rPr>
          <w:rFonts w:eastAsia="Times New Roman"/>
          <w:color w:val="000000"/>
          <w:sz w:val="24"/>
          <w:szCs w:val="24"/>
          <w:vertAlign w:val="superscript"/>
        </w:rPr>
        <w:footnoteReference w:id="293"/>
      </w:r>
      <w:r>
        <w:rPr>
          <w:color w:val="000000"/>
          <w:sz w:val="24"/>
          <w:szCs w:val="24"/>
        </w:rPr>
      </w:r>
    </w:p>
    <w:p>
      <w:pPr>
        <w:pBdr/>
        <w:spacing w:after="224" w:line="240" w:lineRule="auto"/>
        <w:ind w:hanging="10" w:left="5"/>
        <w:jc w:val="both"/>
        <w:rPr>
          <w:color w:val="000000"/>
          <w:sz w:val="24"/>
          <w:szCs w:val="24"/>
        </w:rPr>
      </w:pPr>
      <w:r>
        <w:rPr>
          <w:rFonts w:eastAsia="Times New Roman"/>
          <w:color w:val="000000"/>
          <w:sz w:val="24"/>
          <w:szCs w:val="24"/>
        </w:rPr>
        <w:t xml:space="preserve">En 1899 el Papa condenó este americanismo en una carta al cardenal Gibbons. Pero ni siquiera esta condena pudo detener el desarrollo del espíritu moderno en la iglesia de Roma.</w:t>
      </w:r>
      <w:r>
        <w:rPr>
          <w:color w:val="000000"/>
          <w:sz w:val="24"/>
          <w:szCs w:val="24"/>
        </w:rPr>
      </w:r>
    </w:p>
    <w:p>
      <w:pPr>
        <w:pBdr/>
        <w:spacing w:after="300" w:line="240" w:lineRule="auto"/>
        <w:ind w:hanging="10" w:left="5"/>
        <w:jc w:val="both"/>
        <w:rPr>
          <w:color w:val="000000"/>
          <w:sz w:val="24"/>
          <w:szCs w:val="24"/>
        </w:rPr>
      </w:pPr>
      <w:r>
        <w:rPr>
          <w:rFonts w:eastAsia="Times New Roman"/>
          <w:color w:val="000000"/>
          <w:sz w:val="24"/>
          <w:szCs w:val="24"/>
        </w:rPr>
        <w:t xml:space="preserve">Luego, concluyendo su estudio del desarrollo del dogma católico romano, </w:t>
      </w:r>
      <w:r>
        <w:rPr>
          <w:rFonts w:eastAsia="Times New Roman"/>
          <w:color w:val="000000"/>
          <w:sz w:val="24"/>
          <w:szCs w:val="24"/>
        </w:rPr>
        <w:t xml:space="preserve">Bavinck</w:t>
      </w:r>
      <w:r>
        <w:rPr>
          <w:rFonts w:eastAsia="Times New Roman"/>
          <w:color w:val="000000"/>
          <w:sz w:val="24"/>
          <w:szCs w:val="24"/>
        </w:rPr>
        <w:t xml:space="preserve"> saca una conclusión importante. El serio significado de cada tendencia dentro de la </w:t>
      </w:r>
      <w:r>
        <w:rPr>
          <w:rFonts w:eastAsia="Times New Roman"/>
          <w:color w:val="000000"/>
          <w:sz w:val="24"/>
          <w:szCs w:val="24"/>
        </w:rPr>
        <w:t xml:space="preserve">Iglesia de Roma desde los tiempos de Trento no radica en el hecho de que pueda perder algunos o más de sus miembros por el protestantismo posi</w:t>
      </w:r>
      <w:r>
        <w:rPr>
          <w:rFonts w:eastAsia="Times New Roman"/>
          <w:color w:val="000000"/>
          <w:sz w:val="24"/>
          <w:szCs w:val="24"/>
        </w:rPr>
        <w:t xml:space="preserve">tivo o negativo. El significado de todas las disensiones internas dentro de la Iglesia Romana reside en la pregunta de hasta qué punto estas disensiones revelan un profundo conflicto interno entre la antigua fe y la conciencia moderna en la propia Iglesia.</w:t>
      </w:r>
      <w:r>
        <w:rPr>
          <w:rFonts w:eastAsia="Times New Roman"/>
          <w:color w:val="000000"/>
          <w:sz w:val="24"/>
          <w:szCs w:val="24"/>
          <w:vertAlign w:val="superscript"/>
        </w:rPr>
        <w:footnoteReference w:id="294"/>
      </w:r>
      <w:r>
        <w:rPr>
          <w:color w:val="000000"/>
          <w:sz w:val="24"/>
          <w:szCs w:val="24"/>
        </w:rPr>
      </w:r>
    </w:p>
    <w:p>
      <w:pPr>
        <w:pStyle w:val="11223"/>
        <w:pBdr/>
        <w:spacing/>
        <w:ind/>
        <w:rPr>
          <w:rFonts w:ascii="Arial" w:hAnsi="Arial" w:cs="Arial"/>
        </w:rPr>
      </w:pPr>
      <w:r/>
      <w:bookmarkStart w:id="53" w:name="_Toc238424"/>
      <w:r>
        <w:rPr>
          <w:rFonts w:ascii="Arial" w:hAnsi="Arial" w:eastAsia="Times New Roman" w:cs="Arial"/>
        </w:rPr>
        <w:t xml:space="preserve">B. G. C. </w:t>
      </w:r>
      <w:r>
        <w:rPr>
          <w:rFonts w:ascii="Arial" w:hAnsi="Arial" w:eastAsia="Times New Roman" w:cs="Arial"/>
        </w:rPr>
        <w:t xml:space="preserve">Berkouwer</w:t>
      </w:r>
      <w:r>
        <w:rPr>
          <w:rFonts w:ascii="Arial" w:hAnsi="Arial" w:eastAsia="Times New Roman" w:cs="Arial"/>
        </w:rPr>
        <w:t xml:space="preserve"> Sobre el Vaticano </w:t>
      </w:r>
      <w:bookmarkEnd w:id="53"/>
      <w:r>
        <w:rPr>
          <w:rFonts w:ascii="Arial" w:hAnsi="Arial" w:eastAsia="Times New Roman" w:cs="Arial"/>
        </w:rPr>
        <w:t xml:space="preserve">II</w:t>
      </w:r>
      <w:r>
        <w:rPr>
          <w:rFonts w:ascii="Arial" w:hAnsi="Arial" w:cs="Arial"/>
        </w:rPr>
      </w:r>
    </w:p>
    <w:p>
      <w:pPr>
        <w:pBdr/>
        <w:spacing w:after="224" w:line="240" w:lineRule="auto"/>
        <w:ind w:hanging="10" w:left="5"/>
        <w:jc w:val="both"/>
        <w:rPr>
          <w:color w:val="000000"/>
          <w:sz w:val="24"/>
          <w:szCs w:val="24"/>
        </w:rPr>
      </w:pPr>
      <w:r>
        <w:rPr>
          <w:rFonts w:eastAsia="Times New Roman"/>
          <w:color w:val="000000"/>
          <w:sz w:val="24"/>
          <w:szCs w:val="24"/>
        </w:rPr>
        <w:t xml:space="preserve">Hoy el Dr. G.C. </w:t>
      </w:r>
      <w:r>
        <w:rPr>
          <w:rFonts w:eastAsia="Times New Roman"/>
          <w:color w:val="000000"/>
          <w:sz w:val="24"/>
          <w:szCs w:val="24"/>
        </w:rPr>
        <w:t xml:space="preserve">Berkouwer</w:t>
      </w:r>
      <w:r>
        <w:rPr>
          <w:rFonts w:eastAsia="Times New Roman"/>
          <w:color w:val="000000"/>
          <w:sz w:val="24"/>
          <w:szCs w:val="24"/>
        </w:rPr>
        <w:t xml:space="preserve"> habla de un "nuevo clima de vida y pensamiento en la Iglesia Católica".</w:t>
      </w:r>
      <w:r>
        <w:rPr>
          <w:rStyle w:val="11406"/>
          <w:rFonts w:eastAsia="Times New Roman"/>
          <w:color w:val="000000"/>
          <w:sz w:val="24"/>
          <w:szCs w:val="24"/>
        </w:rPr>
        <w:footnoteReference w:id="295"/>
      </w:r>
      <w:r>
        <w:rPr>
          <w:rFonts w:eastAsia="Times New Roman"/>
          <w:color w:val="000000"/>
          <w:sz w:val="24"/>
          <w:szCs w:val="24"/>
          <w:vertAlign w:val="superscript"/>
        </w:rPr>
        <w:t xml:space="preserve"> </w:t>
      </w:r>
      <w:r>
        <w:rPr>
          <w:rFonts w:eastAsia="Times New Roman"/>
          <w:color w:val="000000"/>
          <w:sz w:val="24"/>
          <w:szCs w:val="24"/>
        </w:rPr>
        <w:t xml:space="preserve">A través de la influencia de hombres como Yves </w:t>
      </w:r>
      <w:r>
        <w:rPr>
          <w:rFonts w:eastAsia="Times New Roman"/>
          <w:color w:val="000000"/>
          <w:sz w:val="24"/>
          <w:szCs w:val="24"/>
        </w:rPr>
        <w:t xml:space="preserve">Congar</w:t>
      </w:r>
      <w:r>
        <w:rPr>
          <w:rFonts w:eastAsia="Times New Roman"/>
          <w:color w:val="000000"/>
          <w:sz w:val="24"/>
          <w:szCs w:val="24"/>
        </w:rPr>
        <w:t xml:space="preserve"> y otros ha surgido, dice </w:t>
      </w:r>
      <w:r>
        <w:rPr>
          <w:rFonts w:eastAsia="Times New Roman"/>
          <w:color w:val="000000"/>
          <w:sz w:val="24"/>
          <w:szCs w:val="24"/>
        </w:rPr>
        <w:t xml:space="preserve">Berkouwer</w:t>
      </w:r>
      <w:r>
        <w:rPr>
          <w:rFonts w:eastAsia="Times New Roman"/>
          <w:color w:val="000000"/>
          <w:sz w:val="24"/>
          <w:szCs w:val="24"/>
        </w:rPr>
        <w:t xml:space="preserve">, "una mentalidad más abierta hacia la Reforma que a su vez ha creado una posibilidad de diálogo mucho mejor que la que se conoce desde el siglo XVI".</w:t>
      </w:r>
      <w:r>
        <w:rPr>
          <w:rFonts w:eastAsia="Times New Roman"/>
          <w:color w:val="000000"/>
          <w:sz w:val="24"/>
          <w:szCs w:val="24"/>
          <w:vertAlign w:val="superscript"/>
        </w:rPr>
        <w:footnoteReference w:id="296"/>
      </w:r>
      <w:r>
        <w:rPr>
          <w:rFonts w:eastAsia="Times New Roman"/>
          <w:color w:val="000000"/>
          <w:sz w:val="24"/>
          <w:szCs w:val="24"/>
        </w:rPr>
        <w:t xml:space="preserve"> "Los católicos romanos están poniendo cada vez más énfasis en la nueva posibilidad de un encuentro existencial entre Roma y la Reforma."</w:t>
      </w:r>
      <w:r>
        <w:rPr>
          <w:rFonts w:eastAsia="Times New Roman"/>
          <w:color w:val="000000"/>
          <w:sz w:val="24"/>
          <w:szCs w:val="24"/>
          <w:vertAlign w:val="superscript"/>
        </w:rPr>
        <w:footnoteReference w:id="297"/>
      </w:r>
      <w:r>
        <w:rPr>
          <w:rFonts w:eastAsia="Times New Roman"/>
          <w:color w:val="000000"/>
          <w:sz w:val="24"/>
          <w:szCs w:val="24"/>
        </w:rPr>
        <w:t xml:space="preserve"> "Van de Pol, por ejemplo, ... rechaza el tradicional cuadro blanco-negro y habla de la providencial tarea que la Reforma cumplirá un día."</w:t>
      </w:r>
      <w:r>
        <w:rPr>
          <w:rFonts w:eastAsia="Times New Roman"/>
          <w:color w:val="000000"/>
          <w:sz w:val="24"/>
          <w:szCs w:val="24"/>
          <w:vertAlign w:val="superscript"/>
        </w:rPr>
        <w:footnoteReference w:id="298"/>
      </w:r>
      <w:r>
        <w:rPr>
          <w:rFonts w:eastAsia="Times New Roman"/>
          <w:color w:val="000000"/>
          <w:sz w:val="24"/>
          <w:szCs w:val="24"/>
        </w:rPr>
        <w:t xml:space="preserve"> Hay, dice </w:t>
      </w:r>
      <w:r>
        <w:rPr>
          <w:rFonts w:eastAsia="Times New Roman"/>
          <w:color w:val="000000"/>
          <w:sz w:val="24"/>
          <w:szCs w:val="24"/>
        </w:rPr>
        <w:t xml:space="preserve">Berkouwer</w:t>
      </w:r>
      <w:r>
        <w:rPr>
          <w:rFonts w:eastAsia="Times New Roman"/>
          <w:color w:val="000000"/>
          <w:sz w:val="24"/>
          <w:szCs w:val="24"/>
        </w:rPr>
        <w:t xml:space="preserve">, en la iglesia "una visión más inclusiva de la verdad" que la que había antes. Añade que "obviamente, hablar de un simple 'retorno' a la Iglesia Madre no encaja bien con esto. Más bien, escuchamos de un 'crecimiento juntos hacia la plenitud de Cristo'. "</w:t>
      </w:r>
      <w:r>
        <w:rPr>
          <w:rFonts w:eastAsia="Times New Roman"/>
          <w:color w:val="000000"/>
          <w:sz w:val="24"/>
          <w:szCs w:val="24"/>
          <w:vertAlign w:val="superscript"/>
        </w:rPr>
        <w:footnoteReference w:id="299"/>
      </w:r>
      <w:r>
        <w:rPr>
          <w:rFonts w:eastAsia="Times New Roman"/>
          <w:color w:val="000000"/>
          <w:sz w:val="24"/>
          <w:szCs w:val="24"/>
        </w:rPr>
        <w:t xml:space="preserve"> Los teólogos católicos insisten urgentemente en que la teología católica se niega a sacrificar sola fide-sola gratia a la Reforma, que el catolicismo también busca preservar la verdad de la completa gratuidad de la gracia."</w:t>
      </w:r>
      <w:r>
        <w:rPr>
          <w:rStyle w:val="11406"/>
          <w:rFonts w:eastAsia="Times New Roman"/>
          <w:color w:val="000000"/>
          <w:sz w:val="24"/>
          <w:szCs w:val="24"/>
        </w:rPr>
        <w:footnoteReference w:id="300"/>
      </w:r>
      <w:r>
        <w:rPr>
          <w:rFonts w:eastAsia="Times New Roman"/>
          <w:color w:val="000000"/>
          <w:sz w:val="24"/>
          <w:szCs w:val="24"/>
        </w:rPr>
        <w:t xml:space="preserve"> ¿No fue esta la "más profunda intención de Trento"? dicen.</w:t>
      </w:r>
      <w:r>
        <w:rPr>
          <w:rFonts w:eastAsia="Times New Roman"/>
          <w:color w:val="000000"/>
          <w:sz w:val="24"/>
          <w:szCs w:val="24"/>
          <w:vertAlign w:val="superscript"/>
        </w:rPr>
        <w:footnoteReference w:id="301"/>
      </w:r>
      <w:r>
        <w:rPr>
          <w:rFonts w:eastAsia="Times New Roman"/>
          <w:color w:val="000000"/>
          <w:sz w:val="24"/>
          <w:szCs w:val="24"/>
        </w:rPr>
        <w:t xml:space="preserve"> Los nuevos teólogos, dice </w:t>
      </w:r>
      <w:r>
        <w:rPr>
          <w:rFonts w:eastAsia="Times New Roman"/>
          <w:color w:val="000000"/>
          <w:sz w:val="24"/>
          <w:szCs w:val="24"/>
        </w:rPr>
        <w:t xml:space="preserve">Berkouwer</w:t>
      </w:r>
      <w:r>
        <w:rPr>
          <w:rFonts w:eastAsia="Times New Roman"/>
          <w:color w:val="000000"/>
          <w:sz w:val="24"/>
          <w:szCs w:val="24"/>
        </w:rPr>
        <w:t xml:space="preserve">, están tra</w:t>
      </w:r>
      <w:r>
        <w:rPr>
          <w:rFonts w:eastAsia="Times New Roman"/>
          <w:color w:val="000000"/>
          <w:sz w:val="24"/>
          <w:szCs w:val="24"/>
        </w:rPr>
        <w:t xml:space="preserve">yendo a la arena de la discusión nuevas ideas sobre las doctrinas católicas de justificación, Escritura y tradición, la infalibilidad de la iglesia y así sucesivamente. Sostenemos que estamos observando una nueva fase interpretativa del Catolicismo Romano.</w:t>
      </w:r>
      <w:r>
        <w:rPr>
          <w:rFonts w:eastAsia="Times New Roman"/>
          <w:color w:val="000000"/>
          <w:sz w:val="24"/>
          <w:szCs w:val="24"/>
          <w:vertAlign w:val="superscript"/>
        </w:rPr>
        <w:footnoteReference w:id="302"/>
      </w:r>
      <w:r>
        <w:rPr>
          <w:rFonts w:eastAsia="Times New Roman"/>
          <w:color w:val="000000"/>
          <w:sz w:val="24"/>
          <w:szCs w:val="24"/>
        </w:rPr>
        <w:t xml:space="preserve"> Una pregunta básica que enfrentan los protestantes es, si la nueva teología apunta meramente a "nuevas formas de expresión" de la vieja fe o a una revisión radical de la Confesión de la Iglesia.</w:t>
      </w:r>
      <w:r>
        <w:rPr>
          <w:rFonts w:eastAsia="Times New Roman"/>
          <w:color w:val="000000"/>
          <w:sz w:val="24"/>
          <w:szCs w:val="24"/>
          <w:vertAlign w:val="superscript"/>
        </w:rPr>
        <w:footnoteReference w:id="303"/>
      </w:r>
      <w:r>
        <w:rPr>
          <w:color w:val="000000"/>
          <w:sz w:val="24"/>
          <w:szCs w:val="24"/>
        </w:rPr>
      </w:r>
    </w:p>
    <w:p>
      <w:pPr>
        <w:pBdr/>
        <w:spacing w:after="284" w:line="240" w:lineRule="auto"/>
        <w:ind w:hanging="10" w:left="5"/>
        <w:jc w:val="both"/>
        <w:rPr>
          <w:color w:val="000000"/>
          <w:sz w:val="24"/>
          <w:szCs w:val="24"/>
        </w:rPr>
      </w:pPr>
      <w:r>
        <w:rPr>
          <w:rFonts w:eastAsia="Times New Roman"/>
          <w:color w:val="000000"/>
          <w:sz w:val="24"/>
          <w:szCs w:val="24"/>
        </w:rPr>
        <w:t xml:space="preserve">En nuestra estimación de la naturaleza de las tensiones dentro de la Iglesia Madre la cuestión de la Escritura es, dice </w:t>
      </w:r>
      <w:r>
        <w:rPr>
          <w:rFonts w:eastAsia="Times New Roman"/>
          <w:color w:val="000000"/>
          <w:sz w:val="24"/>
          <w:szCs w:val="24"/>
        </w:rPr>
        <w:t xml:space="preserve">Berkouwer</w:t>
      </w:r>
      <w:r>
        <w:rPr>
          <w:rFonts w:eastAsia="Times New Roman"/>
          <w:color w:val="000000"/>
          <w:sz w:val="24"/>
          <w:szCs w:val="24"/>
        </w:rPr>
        <w:t xml:space="preserve">, muy importante. Los nuevos </w:t>
      </w:r>
      <w:r>
        <w:rPr>
          <w:rFonts w:eastAsia="Times New Roman"/>
          <w:color w:val="000000"/>
          <w:sz w:val="24"/>
          <w:szCs w:val="24"/>
        </w:rPr>
        <w:t xml:space="preserve">teólogos argumentan que Trento "deja a los católicos libres para identificarse con la noción de que la tradición no es una fuente de revelación al mismo nivel que la Escritura, sino que es sólo una fuente interpretativa. Se argumenta que Trento deja a los </w:t>
      </w:r>
      <w:r>
        <w:rPr>
          <w:rFonts w:eastAsia="Times New Roman"/>
          <w:color w:val="000000"/>
          <w:sz w:val="24"/>
          <w:szCs w:val="24"/>
        </w:rPr>
        <w:t xml:space="preserve">católicos libres para identificarse con la antiquísima tradición de la Iglesia según la cual toda la verdad de la salvación está contenida en la Escritura".</w:t>
      </w:r>
      <w:r>
        <w:rPr>
          <w:rFonts w:eastAsia="Times New Roman"/>
          <w:color w:val="000000"/>
          <w:sz w:val="24"/>
          <w:szCs w:val="24"/>
          <w:vertAlign w:val="superscript"/>
        </w:rPr>
        <w:footnoteReference w:id="304"/>
      </w:r>
      <w:r>
        <w:rPr>
          <w:color w:val="000000"/>
          <w:sz w:val="24"/>
          <w:szCs w:val="24"/>
        </w:rPr>
      </w:r>
    </w:p>
    <w:p>
      <w:pPr>
        <w:pBdr/>
        <w:spacing w:after="273" w:line="240" w:lineRule="auto"/>
        <w:ind w:hanging="10" w:left="5"/>
        <w:jc w:val="both"/>
        <w:rPr>
          <w:color w:val="000000"/>
          <w:sz w:val="24"/>
          <w:szCs w:val="24"/>
        </w:rPr>
      </w:pPr>
      <w:r>
        <w:rPr>
          <w:rFonts w:eastAsia="Times New Roman"/>
          <w:color w:val="000000"/>
          <w:sz w:val="24"/>
          <w:szCs w:val="24"/>
        </w:rPr>
        <w:t xml:space="preserve">Berkouwer</w:t>
      </w:r>
      <w:r>
        <w:rPr>
          <w:rFonts w:eastAsia="Times New Roman"/>
          <w:color w:val="000000"/>
          <w:sz w:val="24"/>
          <w:szCs w:val="24"/>
        </w:rPr>
        <w:t xml:space="preserve"> habla del "nuevo acento en la Escritura" que se encuentra en la "nueva teología" de los escrit</w:t>
      </w:r>
      <w:r>
        <w:rPr>
          <w:rFonts w:eastAsia="Times New Roman"/>
          <w:color w:val="000000"/>
          <w:sz w:val="24"/>
          <w:szCs w:val="24"/>
        </w:rPr>
        <w:t xml:space="preserve">ores católicos romanos recientes. Los exponentes de la "nueva teología" objetan entender a Trento como si hablara de la tradición como fuente de revelación a la par de la Escritura. ¿Podemos entonces hablar ahora de "una versión católica romana de la sola </w:t>
      </w:r>
      <w:r>
        <w:rPr>
          <w:rFonts w:eastAsia="Times New Roman"/>
          <w:color w:val="000000"/>
          <w:sz w:val="24"/>
          <w:szCs w:val="24"/>
        </w:rPr>
        <w:t xml:space="preserve">Scriptura</w:t>
      </w:r>
      <w:r>
        <w:rPr>
          <w:rFonts w:eastAsia="Times New Roman"/>
          <w:color w:val="000000"/>
          <w:sz w:val="24"/>
          <w:szCs w:val="24"/>
        </w:rPr>
        <w:t xml:space="preserve">? Rahner considera absurdo suponer que la revelación de Dios 'a grandes rasgos' está contenida en las Escrituras mientras que hay otros elementos de revelación tan diferentes del contenido de la Escritura que se derivan de otra fuente".</w:t>
      </w:r>
      <w:r>
        <w:rPr>
          <w:rFonts w:eastAsia="Times New Roman"/>
          <w:color w:val="000000"/>
          <w:sz w:val="24"/>
          <w:szCs w:val="24"/>
          <w:vertAlign w:val="superscript"/>
        </w:rPr>
        <w:footnoteReference w:id="305"/>
      </w:r>
      <w:r>
        <w:rPr>
          <w:color w:val="000000"/>
          <w:sz w:val="24"/>
          <w:szCs w:val="24"/>
        </w:rPr>
      </w:r>
    </w:p>
    <w:p>
      <w:pPr>
        <w:pBdr/>
        <w:spacing w:after="278" w:line="240" w:lineRule="auto"/>
        <w:ind w:hanging="10" w:left="5"/>
        <w:jc w:val="both"/>
        <w:rPr>
          <w:color w:val="000000"/>
          <w:sz w:val="24"/>
          <w:szCs w:val="24"/>
        </w:rPr>
      </w:pPr>
      <w:r>
        <w:rPr>
          <w:rFonts w:eastAsia="Times New Roman"/>
          <w:color w:val="000000"/>
          <w:sz w:val="24"/>
          <w:szCs w:val="24"/>
        </w:rPr>
        <w:t xml:space="preserve">"De la nueva situación surgen todo tipo de preguntas" dice </w:t>
      </w:r>
      <w:r>
        <w:rPr>
          <w:rFonts w:eastAsia="Times New Roman"/>
          <w:color w:val="000000"/>
          <w:sz w:val="24"/>
          <w:szCs w:val="24"/>
        </w:rPr>
        <w:t xml:space="preserve">Berkouwer</w:t>
      </w:r>
      <w:r>
        <w:rPr>
          <w:rFonts w:eastAsia="Times New Roman"/>
          <w:color w:val="000000"/>
          <w:sz w:val="24"/>
          <w:szCs w:val="24"/>
        </w:rPr>
        <w:t xml:space="preserve">, "la principal de las cuales en nuestra mente es si es posible una nueva perspectiva con respecto a la doctrina de la Reforma de la sola </w:t>
      </w:r>
      <w:r>
        <w:rPr>
          <w:rFonts w:eastAsia="Times New Roman"/>
          <w:color w:val="000000"/>
          <w:sz w:val="24"/>
          <w:szCs w:val="24"/>
        </w:rPr>
        <w:t xml:space="preserve">Scriptura</w:t>
      </w:r>
      <w:r>
        <w:rPr>
          <w:rFonts w:eastAsia="Times New Roman"/>
          <w:color w:val="000000"/>
          <w:sz w:val="24"/>
          <w:szCs w:val="24"/>
        </w:rPr>
        <w:t xml:space="preserve"> que, hasta ahora, ha sido considerada, junto con la sola fide, la sola gratia y la sola </w:t>
      </w:r>
      <w:r>
        <w:rPr>
          <w:rFonts w:eastAsia="Times New Roman"/>
          <w:color w:val="000000"/>
          <w:sz w:val="24"/>
          <w:szCs w:val="24"/>
        </w:rPr>
        <w:t xml:space="preserve">Christo</w:t>
      </w:r>
      <w:r>
        <w:rPr>
          <w:rFonts w:eastAsia="Times New Roman"/>
          <w:color w:val="000000"/>
          <w:sz w:val="24"/>
          <w:szCs w:val="24"/>
        </w:rPr>
        <w:t xml:space="preserve">, un credo exclusivo de la Reforma."</w:t>
      </w:r>
      <w:r>
        <w:rPr>
          <w:rFonts w:eastAsia="Times New Roman"/>
          <w:color w:val="000000"/>
          <w:sz w:val="24"/>
          <w:szCs w:val="24"/>
          <w:vertAlign w:val="superscript"/>
        </w:rPr>
        <w:footnoteReference w:id="306"/>
      </w:r>
      <w:r>
        <w:rPr>
          <w:color w:val="000000"/>
          <w:sz w:val="24"/>
          <w:szCs w:val="24"/>
        </w:rPr>
      </w:r>
    </w:p>
    <w:p>
      <w:pPr>
        <w:pBdr/>
        <w:spacing w:after="269" w:line="240" w:lineRule="auto"/>
        <w:ind w:hanging="10" w:left="5"/>
        <w:jc w:val="both"/>
        <w:rPr>
          <w:color w:val="000000"/>
          <w:sz w:val="24"/>
          <w:szCs w:val="24"/>
        </w:rPr>
      </w:pPr>
      <w:r>
        <w:rPr>
          <w:rFonts w:eastAsia="Times New Roman"/>
          <w:color w:val="000000"/>
          <w:sz w:val="24"/>
          <w:szCs w:val="24"/>
        </w:rPr>
        <w:t xml:space="preserve">"Si el desacuerdo ya no puede centrarse en la cuestión de una fuente de revelación única o plural, ¿dónde está el desacuerdo?" </w:t>
      </w:r>
      <w:r>
        <w:rPr>
          <w:rFonts w:eastAsia="Times New Roman"/>
          <w:color w:val="000000"/>
          <w:sz w:val="24"/>
          <w:szCs w:val="24"/>
        </w:rPr>
        <w:t xml:space="preserve">Geiselmann</w:t>
      </w:r>
      <w:r>
        <w:rPr>
          <w:rFonts w:eastAsia="Times New Roman"/>
          <w:color w:val="000000"/>
          <w:sz w:val="24"/>
          <w:szCs w:val="24"/>
        </w:rPr>
        <w:t xml:space="preserve"> habla de una "rehabilitación" de la tradición entre los escritores reformados". ¿Debemos</w:t>
      </w:r>
      <w:r>
        <w:rPr>
          <w:rFonts w:eastAsia="Times New Roman"/>
          <w:color w:val="000000"/>
          <w:sz w:val="24"/>
          <w:szCs w:val="24"/>
          <w:vertAlign w:val="superscript"/>
        </w:rPr>
        <w:footnoteReference w:id="307"/>
      </w:r>
      <w:r>
        <w:rPr>
          <w:rFonts w:eastAsia="Times New Roman"/>
          <w:color w:val="000000"/>
          <w:sz w:val="24"/>
          <w:szCs w:val="24"/>
        </w:rPr>
        <w:t xml:space="preserve"> unirnos a </w:t>
      </w:r>
      <w:r>
        <w:rPr>
          <w:rFonts w:eastAsia="Times New Roman"/>
          <w:color w:val="000000"/>
          <w:sz w:val="24"/>
          <w:szCs w:val="24"/>
        </w:rPr>
        <w:t xml:space="preserve">Geiselmann</w:t>
      </w:r>
      <w:r>
        <w:rPr>
          <w:rFonts w:eastAsia="Times New Roman"/>
          <w:color w:val="000000"/>
          <w:sz w:val="24"/>
          <w:szCs w:val="24"/>
        </w:rPr>
        <w:t xml:space="preserve"> cuando dice eso? "el giro de la teología católica a la Escritura y el retorno de la teología evangélica a la tradición nos ofrece la esperanza de un diálogo fructífero sobre la Escritura y la tradición."</w:t>
      </w:r>
      <w:r>
        <w:rPr>
          <w:rFonts w:eastAsia="Times New Roman"/>
          <w:color w:val="000000"/>
          <w:sz w:val="24"/>
          <w:szCs w:val="24"/>
          <w:vertAlign w:val="superscript"/>
        </w:rPr>
        <w:footnoteReference w:id="308"/>
      </w:r>
      <w:r>
        <w:rPr>
          <w:rFonts w:eastAsia="Times New Roman"/>
          <w:color w:val="000000"/>
          <w:sz w:val="24"/>
          <w:szCs w:val="24"/>
        </w:rPr>
        <w:t xml:space="preserve"> Si lo hacemos, encontraremos aliento en Oscar </w:t>
      </w:r>
      <w:r>
        <w:rPr>
          <w:rFonts w:eastAsia="Times New Roman"/>
          <w:color w:val="000000"/>
          <w:sz w:val="24"/>
          <w:szCs w:val="24"/>
        </w:rPr>
        <w:t xml:space="preserve">Cullmann</w:t>
      </w:r>
      <w:r>
        <w:rPr>
          <w:rFonts w:eastAsia="Times New Roman"/>
          <w:color w:val="000000"/>
          <w:sz w:val="24"/>
          <w:szCs w:val="24"/>
        </w:rPr>
        <w:t xml:space="preserve">, quien dice que los puntos de vista católico y protestante sobre la Escritura y la tradición "se han acercado asombrosamente".</w:t>
      </w:r>
      <w:r>
        <w:rPr>
          <w:rStyle w:val="11406"/>
          <w:rFonts w:eastAsia="Times New Roman"/>
          <w:color w:val="000000"/>
          <w:sz w:val="24"/>
          <w:szCs w:val="24"/>
        </w:rPr>
        <w:footnoteReference w:id="309"/>
      </w:r>
      <w:r>
        <w:rPr>
          <w:rFonts w:eastAsia="Times New Roman"/>
          <w:color w:val="000000"/>
          <w:sz w:val="24"/>
          <w:szCs w:val="24"/>
          <w:vertAlign w:val="superscript"/>
        </w:rPr>
        <w:t xml:space="preserve"> </w:t>
      </w:r>
      <w:r>
        <w:rPr>
          <w:rFonts w:eastAsia="Times New Roman"/>
          <w:color w:val="000000"/>
          <w:sz w:val="24"/>
          <w:szCs w:val="24"/>
        </w:rPr>
        <w:t xml:space="preserve">Dice </w:t>
      </w:r>
      <w:r>
        <w:rPr>
          <w:rFonts w:eastAsia="Times New Roman"/>
          <w:color w:val="000000"/>
          <w:sz w:val="24"/>
          <w:szCs w:val="24"/>
        </w:rPr>
        <w:t xml:space="preserve">Berkouwer</w:t>
      </w:r>
      <w:r>
        <w:rPr>
          <w:rFonts w:eastAsia="Times New Roman"/>
          <w:color w:val="000000"/>
          <w:sz w:val="24"/>
          <w:szCs w:val="24"/>
        </w:rPr>
        <w:t xml:space="preserve">: "</w:t>
      </w:r>
      <w:r>
        <w:rPr>
          <w:rFonts w:eastAsia="Times New Roman"/>
          <w:color w:val="000000"/>
          <w:sz w:val="24"/>
          <w:szCs w:val="24"/>
        </w:rPr>
        <w:t xml:space="preserve">Cullmann</w:t>
      </w:r>
      <w:r>
        <w:rPr>
          <w:rFonts w:eastAsia="Times New Roman"/>
          <w:color w:val="000000"/>
          <w:sz w:val="24"/>
          <w:szCs w:val="24"/>
        </w:rPr>
        <w:t xml:space="preserve"> llama a una discusión 'sin motivos polémicos', y su alegato es aún más relevante a la luz de los recientes acontecimientos."</w:t>
      </w:r>
      <w:r>
        <w:rPr>
          <w:rFonts w:eastAsia="Times New Roman"/>
          <w:color w:val="000000"/>
          <w:sz w:val="24"/>
          <w:szCs w:val="24"/>
          <w:vertAlign w:val="superscript"/>
        </w:rPr>
        <w:footnoteReference w:id="310"/>
      </w:r>
      <w:r>
        <w:rPr>
          <w:color w:val="000000"/>
          <w:sz w:val="24"/>
          <w:szCs w:val="24"/>
        </w:rPr>
      </w:r>
    </w:p>
    <w:p>
      <w:pPr>
        <w:pBdr/>
        <w:spacing w:after="272" w:line="240" w:lineRule="auto"/>
        <w:ind w:hanging="10" w:left="5"/>
        <w:jc w:val="both"/>
        <w:rPr>
          <w:color w:val="000000"/>
          <w:sz w:val="24"/>
          <w:szCs w:val="24"/>
        </w:rPr>
      </w:pPr>
      <w:r>
        <w:rPr>
          <w:rFonts w:eastAsia="Times New Roman"/>
          <w:color w:val="000000"/>
          <w:sz w:val="24"/>
          <w:szCs w:val="24"/>
        </w:rPr>
        <w:t xml:space="preserve">Berkouwer</w:t>
      </w:r>
      <w:r>
        <w:rPr>
          <w:rFonts w:eastAsia="Times New Roman"/>
          <w:color w:val="000000"/>
          <w:sz w:val="24"/>
          <w:szCs w:val="24"/>
        </w:rPr>
        <w:t xml:space="preserve"> debería haber añadido dos puntos adicionales, que </w:t>
      </w:r>
      <w:r>
        <w:rPr>
          <w:rFonts w:eastAsia="Times New Roman"/>
          <w:color w:val="000000"/>
          <w:sz w:val="24"/>
          <w:szCs w:val="24"/>
        </w:rPr>
        <w:t xml:space="preserve">Cullmann</w:t>
      </w:r>
      <w:r>
        <w:rPr>
          <w:rFonts w:eastAsia="Times New Roman"/>
          <w:color w:val="000000"/>
          <w:sz w:val="24"/>
          <w:szCs w:val="24"/>
        </w:rPr>
        <w:t xml:space="preserve"> hace, en este sentido. El primero es que </w:t>
      </w:r>
      <w:r>
        <w:rPr>
          <w:rFonts w:eastAsia="Times New Roman"/>
          <w:color w:val="000000"/>
          <w:sz w:val="24"/>
          <w:szCs w:val="24"/>
        </w:rPr>
        <w:t xml:space="preserve">Cullmann</w:t>
      </w:r>
      <w:r>
        <w:rPr>
          <w:rFonts w:eastAsia="Times New Roman"/>
          <w:color w:val="000000"/>
          <w:sz w:val="24"/>
          <w:szCs w:val="24"/>
        </w:rPr>
        <w:t xml:space="preserve"> llama a la discusión entre católicos y protestantes no sólo "sin motivos polémicos" sino "con total apertura". ¿Pero qué quiere decir </w:t>
      </w:r>
      <w:r>
        <w:rPr>
          <w:rFonts w:eastAsia="Times New Roman"/>
          <w:color w:val="000000"/>
          <w:sz w:val="24"/>
          <w:szCs w:val="24"/>
        </w:rPr>
        <w:t xml:space="preserve">Cullmann</w:t>
      </w:r>
      <w:r>
        <w:rPr>
          <w:rFonts w:eastAsia="Times New Roman"/>
          <w:color w:val="000000"/>
          <w:sz w:val="24"/>
          <w:szCs w:val="24"/>
        </w:rPr>
        <w:t xml:space="preserve"> con esta "nueva apertura"? </w:t>
      </w:r>
      <w:r>
        <w:rPr>
          <w:rFonts w:eastAsia="Times New Roman"/>
          <w:color w:val="000000"/>
          <w:sz w:val="24"/>
          <w:szCs w:val="24"/>
        </w:rPr>
        <w:t xml:space="preserve">Cullmann</w:t>
      </w:r>
      <w:r>
        <w:rPr>
          <w:rFonts w:eastAsia="Times New Roman"/>
          <w:color w:val="000000"/>
          <w:sz w:val="24"/>
          <w:szCs w:val="24"/>
        </w:rPr>
        <w:t xml:space="preserve"> quiere, para estar seguro, "empezar desde una base del Nuevo Testamento". No quiere que la fe en Cristo esté en peligro.</w:t>
      </w:r>
      <w:r>
        <w:rPr>
          <w:rStyle w:val="11406"/>
          <w:rFonts w:eastAsia="Times New Roman"/>
          <w:color w:val="000000"/>
          <w:sz w:val="24"/>
          <w:szCs w:val="24"/>
        </w:rPr>
        <w:footnoteReference w:id="311"/>
      </w:r>
      <w:r>
        <w:rPr>
          <w:rFonts w:eastAsia="Times New Roman"/>
          <w:color w:val="000000"/>
          <w:sz w:val="24"/>
          <w:szCs w:val="24"/>
        </w:rPr>
        <w:t xml:space="preserve"> Tanto los católicos como los protestantes quieren ser fieles a Cristo.</w:t>
      </w:r>
      <w:r>
        <w:rPr>
          <w:rFonts w:eastAsia="Times New Roman"/>
          <w:color w:val="000000"/>
          <w:sz w:val="24"/>
          <w:szCs w:val="24"/>
          <w:vertAlign w:val="superscript"/>
        </w:rPr>
        <w:footnoteReference w:id="312"/>
      </w:r>
      <w:r>
        <w:rPr>
          <w:rFonts w:eastAsia="Times New Roman"/>
          <w:color w:val="000000"/>
          <w:sz w:val="24"/>
          <w:szCs w:val="24"/>
        </w:rPr>
        <w:t xml:space="preserve"> Lo que "impide a los protestantes regresar a Roma es principalmente el concepto de la iglesia, de infalibilidad, de unidad, así como nuestro concepto de la </w:t>
      </w:r>
      <w:r>
        <w:rPr>
          <w:rFonts w:eastAsia="Times New Roman"/>
          <w:color w:val="000000"/>
          <w:sz w:val="24"/>
          <w:szCs w:val="24"/>
        </w:rPr>
        <w:t xml:space="preserve">iglesia y su unidad debe impedir que la iglesia católica reconozca a las iglesias protestantes como iglesias legítimas".</w:t>
      </w:r>
      <w:r>
        <w:rPr>
          <w:rFonts w:eastAsia="Times New Roman"/>
          <w:color w:val="000000"/>
          <w:sz w:val="24"/>
          <w:szCs w:val="24"/>
          <w:vertAlign w:val="superscript"/>
        </w:rPr>
        <w:footnoteReference w:id="313"/>
      </w:r>
      <w:r>
        <w:rPr>
          <w:color w:val="000000"/>
          <w:sz w:val="24"/>
          <w:szCs w:val="24"/>
        </w:rPr>
      </w:r>
    </w:p>
    <w:p>
      <w:pPr>
        <w:pBdr/>
        <w:spacing w:after="290" w:line="240" w:lineRule="auto"/>
        <w:ind w:hanging="10" w:left="5"/>
        <w:jc w:val="both"/>
        <w:rPr>
          <w:color w:val="000000"/>
          <w:sz w:val="24"/>
          <w:szCs w:val="24"/>
        </w:rPr>
      </w:pPr>
      <w:r>
        <w:rPr>
          <w:rFonts w:eastAsia="Times New Roman"/>
          <w:color w:val="000000"/>
          <w:sz w:val="24"/>
          <w:szCs w:val="24"/>
        </w:rPr>
        <w:t xml:space="preserve">Sin embargo, "no puede ser la voluntad de Dios que existan varias iglesias que se excluyan unas a otras... Por lo tanto, </w:t>
      </w:r>
      <w:r>
        <w:rPr>
          <w:rFonts w:eastAsia="Times New Roman"/>
          <w:color w:val="000000"/>
          <w:sz w:val="24"/>
          <w:szCs w:val="24"/>
        </w:rPr>
        <w:t xml:space="preserve">la unidad es la característica más importante de la iglesia". Y "esta unidad está básicamente conectada con el hecho de que es el Espíritu Santo el que constituye la iglesia... La naturaleza del Espíritu es reunir a los hombres después de haberlos tocado".</w:t>
      </w:r>
      <w:r>
        <w:rPr>
          <w:rFonts w:eastAsia="Times New Roman"/>
          <w:color w:val="000000"/>
          <w:sz w:val="24"/>
          <w:szCs w:val="24"/>
          <w:vertAlign w:val="superscript"/>
        </w:rPr>
        <w:footnoteReference w:id="314"/>
      </w:r>
      <w:r>
        <w:rPr>
          <w:color w:val="000000"/>
          <w:sz w:val="24"/>
          <w:szCs w:val="24"/>
        </w:rPr>
      </w:r>
    </w:p>
    <w:p>
      <w:pPr>
        <w:pBdr/>
        <w:spacing w:after="282" w:line="240" w:lineRule="auto"/>
        <w:ind w:hanging="10" w:left="5"/>
        <w:jc w:val="both"/>
        <w:rPr>
          <w:color w:val="000000"/>
          <w:sz w:val="24"/>
          <w:szCs w:val="24"/>
        </w:rPr>
      </w:pPr>
      <w:r>
        <w:rPr>
          <w:rFonts w:eastAsia="Times New Roman"/>
          <w:color w:val="000000"/>
          <w:sz w:val="24"/>
          <w:szCs w:val="24"/>
        </w:rPr>
        <w:t xml:space="preserve">"Debemos considerarnos como hermanos en Cristo".</w:t>
      </w:r>
      <w:r>
        <w:rPr>
          <w:rFonts w:eastAsia="Times New Roman"/>
          <w:color w:val="000000"/>
          <w:sz w:val="24"/>
          <w:szCs w:val="24"/>
          <w:vertAlign w:val="superscript"/>
        </w:rPr>
        <w:footnoteReference w:id="315"/>
      </w:r>
      <w:r>
        <w:rPr>
          <w:rFonts w:eastAsia="Times New Roman"/>
          <w:color w:val="000000"/>
          <w:sz w:val="24"/>
          <w:szCs w:val="24"/>
        </w:rPr>
        <w:t xml:space="preserve"> Cuando nos consideramos hermanos, podemos apreciar las publicaciones de cada uno en el campo de la dogmática. Dice </w:t>
      </w:r>
      <w:r>
        <w:rPr>
          <w:rFonts w:eastAsia="Times New Roman"/>
          <w:color w:val="000000"/>
          <w:sz w:val="24"/>
          <w:szCs w:val="24"/>
        </w:rPr>
        <w:t xml:space="preserve">Cullmann</w:t>
      </w:r>
      <w:r>
        <w:rPr>
          <w:rFonts w:eastAsia="Times New Roman"/>
          <w:color w:val="000000"/>
          <w:sz w:val="24"/>
          <w:szCs w:val="24"/>
        </w:rPr>
        <w:t xml:space="preserve">: "Como ejemplo señalo los trabajos de mi colega, Karl Barth: ciertamente nadie puede decir que tenga tendencias católicas. Varios libros católicos han aparecido recientemente, con el sello del </w:t>
      </w:r>
      <w:r>
        <w:rPr>
          <w:rFonts w:eastAsia="Times New Roman"/>
          <w:color w:val="000000"/>
          <w:sz w:val="24"/>
          <w:szCs w:val="24"/>
        </w:rPr>
        <w:t xml:space="preserve">Imprimatur</w:t>
      </w:r>
      <w:r>
        <w:rPr>
          <w:rFonts w:eastAsia="Times New Roman"/>
          <w:color w:val="000000"/>
          <w:sz w:val="24"/>
          <w:szCs w:val="24"/>
        </w:rPr>
        <w:t xml:space="preserve">. Llaman la atención sobre las diferencias básicas; pero, por otro lado, descubren un profundo acuerdo sobre cuestiones esenciales de la fe. Podemos mencionar el libro de Hans </w:t>
      </w:r>
      <w:r>
        <w:rPr>
          <w:rFonts w:eastAsia="Times New Roman"/>
          <w:color w:val="000000"/>
          <w:sz w:val="24"/>
          <w:szCs w:val="24"/>
        </w:rPr>
        <w:t xml:space="preserve">Urs</w:t>
      </w:r>
      <w:r>
        <w:rPr>
          <w:rFonts w:eastAsia="Times New Roman"/>
          <w:color w:val="000000"/>
          <w:sz w:val="24"/>
          <w:szCs w:val="24"/>
        </w:rPr>
        <w:t xml:space="preserve"> </w:t>
      </w:r>
      <w:r>
        <w:rPr>
          <w:rFonts w:eastAsia="Times New Roman"/>
          <w:color w:val="000000"/>
          <w:sz w:val="24"/>
          <w:szCs w:val="24"/>
        </w:rPr>
        <w:t xml:space="preserve">von</w:t>
      </w:r>
      <w:r>
        <w:rPr>
          <w:rFonts w:eastAsia="Times New Roman"/>
          <w:color w:val="000000"/>
          <w:sz w:val="24"/>
          <w:szCs w:val="24"/>
        </w:rPr>
        <w:t xml:space="preserve"> </w:t>
      </w:r>
      <w:r>
        <w:rPr>
          <w:rFonts w:eastAsia="Times New Roman"/>
          <w:color w:val="000000"/>
          <w:sz w:val="24"/>
          <w:szCs w:val="24"/>
        </w:rPr>
        <w:t xml:space="preserve">Balthasar</w:t>
      </w:r>
      <w:r>
        <w:rPr>
          <w:rFonts w:eastAsia="Times New Roman"/>
          <w:color w:val="000000"/>
          <w:sz w:val="24"/>
          <w:szCs w:val="24"/>
        </w:rPr>
        <w:t xml:space="preserve">, publicado hace varios años, los tres volúmenes de Pere </w:t>
      </w:r>
      <w:r>
        <w:rPr>
          <w:rFonts w:eastAsia="Times New Roman"/>
          <w:color w:val="000000"/>
          <w:sz w:val="24"/>
          <w:szCs w:val="24"/>
        </w:rPr>
        <w:t xml:space="preserve">Bouillard</w:t>
      </w:r>
      <w:r>
        <w:rPr>
          <w:rFonts w:eastAsia="Times New Roman"/>
          <w:color w:val="000000"/>
          <w:sz w:val="24"/>
          <w:szCs w:val="24"/>
        </w:rPr>
        <w:t xml:space="preserve">, jesuita en París, e incluso una disertación sobre la justificación en la teología de Karl Barth, que Hans </w:t>
      </w:r>
      <w:r>
        <w:rPr>
          <w:rFonts w:eastAsia="Times New Roman"/>
          <w:color w:val="000000"/>
          <w:sz w:val="24"/>
          <w:szCs w:val="24"/>
        </w:rPr>
        <w:t xml:space="preserve">Küng</w:t>
      </w:r>
      <w:r>
        <w:rPr>
          <w:rFonts w:eastAsia="Times New Roman"/>
          <w:color w:val="000000"/>
          <w:sz w:val="24"/>
          <w:szCs w:val="24"/>
        </w:rPr>
        <w:t xml:space="preserve">, joven sacerdote de Lucerna, ahora profesor en Münster, defendió en la facultad católica hace poco tiempo. Karl Barth accedió a escribir un prólogo a este libro, en el que declaraba que, si lo que </w:t>
      </w:r>
      <w:r>
        <w:rPr>
          <w:rFonts w:eastAsia="Times New Roman"/>
          <w:color w:val="000000"/>
          <w:sz w:val="24"/>
          <w:szCs w:val="24"/>
        </w:rPr>
        <w:t xml:space="preserve">Küng</w:t>
      </w:r>
      <w:r>
        <w:rPr>
          <w:rFonts w:eastAsia="Times New Roman"/>
          <w:color w:val="000000"/>
          <w:sz w:val="24"/>
          <w:szCs w:val="24"/>
        </w:rPr>
        <w:t xml:space="preserve"> representa como la doctrina romana de la justificación es en realidad su doctrina, entonces tendría que reconocer que su doctrina está de acuerdo con la de ellos."</w:t>
      </w:r>
      <w:r>
        <w:rPr>
          <w:rFonts w:eastAsia="Times New Roman"/>
          <w:color w:val="000000"/>
          <w:sz w:val="24"/>
          <w:szCs w:val="24"/>
          <w:vertAlign w:val="superscript"/>
        </w:rPr>
        <w:footnoteReference w:id="316"/>
      </w:r>
      <w:r>
        <w:rPr>
          <w:color w:val="000000"/>
          <w:sz w:val="24"/>
          <w:szCs w:val="24"/>
        </w:rPr>
      </w:r>
    </w:p>
    <w:p>
      <w:pPr>
        <w:pBdr/>
        <w:spacing w:after="269" w:line="240" w:lineRule="auto"/>
        <w:ind w:hanging="10" w:left="5"/>
        <w:jc w:val="both"/>
        <w:rPr>
          <w:color w:val="000000"/>
          <w:sz w:val="24"/>
          <w:szCs w:val="24"/>
        </w:rPr>
      </w:pPr>
      <w:r>
        <w:rPr>
          <w:rFonts w:eastAsia="Times New Roman"/>
          <w:color w:val="000000"/>
          <w:sz w:val="24"/>
          <w:szCs w:val="24"/>
        </w:rPr>
        <w:t xml:space="preserve">Ahora "este cambio en las relaciones entre los teólogos debe hacerse visible para los laicos... " No debemos "continuar una guerra fría cuando entre los teólogos la paz fue declarada hace mucho tiempo."</w:t>
      </w:r>
      <w:r>
        <w:rPr>
          <w:rFonts w:eastAsia="Times New Roman"/>
          <w:color w:val="000000"/>
          <w:sz w:val="24"/>
          <w:szCs w:val="24"/>
          <w:vertAlign w:val="superscript"/>
        </w:rPr>
        <w:footnoteReference w:id="317"/>
      </w:r>
      <w:r>
        <w:rPr>
          <w:color w:val="000000"/>
          <w:sz w:val="24"/>
          <w:szCs w:val="24"/>
        </w:rPr>
      </w:r>
    </w:p>
    <w:p>
      <w:pPr>
        <w:pBdr/>
        <w:spacing w:after="269" w:line="240" w:lineRule="auto"/>
        <w:ind w:hanging="10" w:left="5"/>
        <w:jc w:val="both"/>
        <w:rPr>
          <w:color w:val="000000"/>
          <w:sz w:val="24"/>
          <w:szCs w:val="24"/>
        </w:rPr>
      </w:pPr>
      <w:r>
        <w:rPr>
          <w:rFonts w:eastAsia="Times New Roman"/>
          <w:color w:val="000000"/>
          <w:sz w:val="24"/>
          <w:szCs w:val="24"/>
        </w:rPr>
        <w:t xml:space="preserve">Si ahora la "solidaridad que ha existido durante un período de años entre los teólogos" va a aparecer más públicamente, ¿qué podemos hacer? En primer lugar, debemos rezar, ya que "la oración siempre une".</w:t>
      </w:r>
      <w:r>
        <w:rPr>
          <w:rFonts w:eastAsia="Times New Roman"/>
          <w:color w:val="000000"/>
          <w:sz w:val="24"/>
          <w:szCs w:val="24"/>
          <w:vertAlign w:val="superscript"/>
        </w:rPr>
        <w:footnoteReference w:id="318"/>
      </w:r>
      <w:r>
        <w:rPr>
          <w:rFonts w:eastAsia="Times New Roman"/>
          <w:color w:val="000000"/>
          <w:sz w:val="24"/>
          <w:szCs w:val="24"/>
        </w:rPr>
        <w:t xml:space="preserve"> Pero cuando rezamos por la unidad no debemos, mientras rezamos "pensar en la manera y los medios de realizar la unidad de la Iglesia... Cuando los católicos rezan como católicos creyentes por la unidad de la Igl</w:t>
      </w:r>
      <w:r>
        <w:rPr>
          <w:rFonts w:eastAsia="Times New Roman"/>
          <w:color w:val="000000"/>
          <w:sz w:val="24"/>
          <w:szCs w:val="24"/>
        </w:rPr>
        <w:t xml:space="preserve">esia, deben ser exclusivos, deben rezar por nuestro sometimiento a Roma. Concebimos la unidad de una manera completamente diferente, y cuando rezamos por la unidad, debemos rezar para que los católicos dejen de ser católicos, es decir, cambien su concepto </w:t>
      </w:r>
      <w:r>
        <w:rPr>
          <w:rFonts w:eastAsia="Times New Roman"/>
          <w:color w:val="000000"/>
          <w:sz w:val="24"/>
          <w:szCs w:val="24"/>
        </w:rPr>
        <w:t xml:space="preserve">de la Iglesia. Por supuesto, nuestras oraciones se encuentran en el cielo, y Dios sabe cuál es la verdadera unidad. Pero debemos reconocer, aunque sea doloroso, que permanecemos separados incluso cuando rezamos por la unidad si pensamos en la manera y los </w:t>
      </w:r>
      <w:r>
        <w:rPr>
          <w:rFonts w:eastAsia="Times New Roman"/>
          <w:color w:val="000000"/>
          <w:sz w:val="24"/>
          <w:szCs w:val="24"/>
        </w:rPr>
        <w:t xml:space="preserve">medios para lograr la unidad. Cuando la oración por la unidad no se ofrece con un espíritu ecuménico, entonces pu</w:t>
      </w:r>
      <w:r>
        <w:rPr>
          <w:rFonts w:eastAsia="Times New Roman"/>
          <w:color w:val="000000"/>
          <w:sz w:val="24"/>
          <w:szCs w:val="24"/>
        </w:rPr>
        <w:t xml:space="preserve">ede incluso profundizar el abismo entre nosotros. He oído casos en los que la semana de oración se convirtió en un tiempo de caza de "herejes". Siempre existe el peligro de que la oración por la unidad se convierta en la oración de dos oponentes, cada uno </w:t>
      </w:r>
      <w:r>
        <w:rPr>
          <w:rFonts w:eastAsia="Times New Roman"/>
          <w:color w:val="000000"/>
          <w:sz w:val="24"/>
          <w:szCs w:val="24"/>
        </w:rPr>
        <w:t xml:space="preserve">rezando por la derrota del otro. No quiero afirmar que necesariamente se llegue a esto, pero el peligro existe. Todo depende del espíritu con el que se reza por la unidad. Puede profundizar la separación entre hermanos en lugar de fortalecer su hermandad. </w:t>
      </w:r>
      <w:r>
        <w:rPr>
          <w:rFonts w:eastAsia="Times New Roman"/>
          <w:color w:val="000000"/>
          <w:sz w:val="24"/>
          <w:szCs w:val="24"/>
        </w:rPr>
        <w:t xml:space="preserve">Y</w:t>
      </w:r>
      <w:r>
        <w:rPr>
          <w:rFonts w:eastAsia="Times New Roman"/>
          <w:color w:val="000000"/>
          <w:sz w:val="24"/>
          <w:szCs w:val="24"/>
        </w:rPr>
        <w:t xml:space="preserve"> sin embargo, aunque el peligro no puede evitarse tan pronto como pensemos en cómo lograr la unidad, debemos continuar con la práctica de rezar por la unidad; Dios escuchará y purificará nuestras oraciones".</w:t>
      </w:r>
      <w:r>
        <w:rPr>
          <w:rFonts w:eastAsia="Times New Roman"/>
          <w:color w:val="000000"/>
          <w:sz w:val="24"/>
          <w:szCs w:val="24"/>
          <w:vertAlign w:val="superscript"/>
        </w:rPr>
        <w:footnoteReference w:id="319"/>
      </w:r>
      <w:r>
        <w:rPr>
          <w:color w:val="000000"/>
          <w:sz w:val="24"/>
          <w:szCs w:val="24"/>
        </w:rPr>
      </w:r>
    </w:p>
    <w:p>
      <w:pPr>
        <w:pBdr/>
        <w:spacing w:after="269" w:line="240" w:lineRule="auto"/>
        <w:ind w:hanging="10" w:left="5"/>
        <w:jc w:val="both"/>
        <w:rPr>
          <w:color w:val="000000"/>
          <w:sz w:val="24"/>
          <w:szCs w:val="24"/>
        </w:rPr>
      </w:pPr>
      <w:r>
        <w:rPr>
          <w:rFonts w:eastAsia="Times New Roman"/>
          <w:color w:val="000000"/>
          <w:sz w:val="24"/>
          <w:szCs w:val="24"/>
        </w:rPr>
        <w:t xml:space="preserve">Además de rezar así por la unidad sin pensar en las diferencias relativas al concepto de la iglesia, debemos practicar la caridad entre nosot</w:t>
      </w:r>
      <w:r>
        <w:rPr>
          <w:rFonts w:eastAsia="Times New Roman"/>
          <w:color w:val="000000"/>
          <w:sz w:val="24"/>
          <w:szCs w:val="24"/>
        </w:rPr>
        <w:t xml:space="preserve">ros como "hermano en Cristo, en el mismo Cristo, nuestro mutuo Señor". Una ofrenda de unos a otros debe ser un símbolo de un hecho real, no de la unidad de la iglesia, sino de la solidaridad de todos los que están bautizados en Cristo e invocan su nombre".</w:t>
      </w:r>
      <w:r>
        <w:rPr>
          <w:rFonts w:eastAsia="Times New Roman"/>
          <w:color w:val="000000"/>
          <w:sz w:val="24"/>
          <w:szCs w:val="24"/>
          <w:vertAlign w:val="superscript"/>
        </w:rPr>
        <w:footnoteReference w:id="320"/>
      </w:r>
      <w:r>
        <w:rPr>
          <w:rFonts w:eastAsia="Times New Roman"/>
          <w:color w:val="000000"/>
          <w:sz w:val="24"/>
          <w:szCs w:val="24"/>
        </w:rPr>
        <w:t xml:space="preserve"> Es así como podríamos dar "una demostración ecuménica"</w:t>
      </w:r>
      <w:r>
        <w:rPr>
          <w:rFonts w:eastAsia="Times New Roman"/>
          <w:color w:val="000000"/>
          <w:sz w:val="24"/>
          <w:szCs w:val="24"/>
          <w:vertAlign w:val="superscript"/>
        </w:rPr>
        <w:footnoteReference w:id="321"/>
      </w:r>
      <w:r>
        <w:rPr>
          <w:rFonts w:eastAsia="Times New Roman"/>
          <w:color w:val="000000"/>
          <w:sz w:val="24"/>
          <w:szCs w:val="24"/>
        </w:rPr>
        <w:t xml:space="preserve"> de "la hermandad que existe en un cristianismo dividido".</w:t>
      </w:r>
      <w:r>
        <w:rPr>
          <w:rFonts w:eastAsia="Times New Roman"/>
          <w:color w:val="000000"/>
          <w:sz w:val="24"/>
          <w:szCs w:val="24"/>
          <w:vertAlign w:val="superscript"/>
        </w:rPr>
        <w:footnoteReference w:id="322"/>
      </w:r>
      <w:r>
        <w:rPr>
          <w:color w:val="000000"/>
          <w:sz w:val="24"/>
          <w:szCs w:val="24"/>
        </w:rPr>
      </w:r>
    </w:p>
    <w:p>
      <w:pPr>
        <w:pBdr/>
        <w:spacing w:after="224" w:line="240" w:lineRule="auto"/>
        <w:ind w:hanging="10" w:left="5"/>
        <w:jc w:val="both"/>
        <w:rPr>
          <w:color w:val="000000"/>
          <w:sz w:val="24"/>
          <w:szCs w:val="24"/>
        </w:rPr>
      </w:pPr>
      <w:r>
        <w:rPr>
          <w:rFonts w:eastAsia="Times New Roman"/>
          <w:color w:val="000000"/>
          <w:sz w:val="24"/>
          <w:szCs w:val="24"/>
        </w:rPr>
        <w:t xml:space="preserve">Está claro que si los protestantes actuaran según la propuesta de </w:t>
      </w:r>
      <w:r>
        <w:rPr>
          <w:rFonts w:eastAsia="Times New Roman"/>
          <w:color w:val="000000"/>
          <w:sz w:val="24"/>
          <w:szCs w:val="24"/>
        </w:rPr>
        <w:t xml:space="preserve">Cullman</w:t>
      </w:r>
      <w:r>
        <w:rPr>
          <w:rFonts w:eastAsia="Times New Roman"/>
          <w:color w:val="000000"/>
          <w:sz w:val="24"/>
          <w:szCs w:val="24"/>
        </w:rPr>
        <w:t xml:space="preserve"> indicarían que la visión histórica protestante de la enseñanza de las Escrituras como normativa para la idea de la iglesia ya no tiene importancia para ellos. </w:t>
      </w:r>
      <w:r>
        <w:rPr>
          <w:rFonts w:eastAsia="Times New Roman"/>
          <w:color w:val="000000"/>
          <w:sz w:val="24"/>
          <w:szCs w:val="24"/>
        </w:rPr>
        <w:t xml:space="preserve">Y</w:t>
      </w:r>
      <w:r>
        <w:rPr>
          <w:rFonts w:eastAsia="Times New Roman"/>
          <w:color w:val="000000"/>
          <w:sz w:val="24"/>
          <w:szCs w:val="24"/>
        </w:rPr>
        <w:t xml:space="preserve"> además, a pesar de la afirmación de </w:t>
      </w:r>
      <w:r>
        <w:rPr>
          <w:rFonts w:eastAsia="Times New Roman"/>
          <w:color w:val="000000"/>
          <w:sz w:val="24"/>
          <w:szCs w:val="24"/>
        </w:rPr>
        <w:t xml:space="preserve">Cullmann</w:t>
      </w:r>
      <w:r>
        <w:rPr>
          <w:rFonts w:eastAsia="Times New Roman"/>
          <w:color w:val="000000"/>
          <w:sz w:val="24"/>
          <w:szCs w:val="24"/>
        </w:rPr>
        <w:t xml:space="preserve">, la solidaridad cristiana que propone establecer no es más que un humanitarismo adornado con un "símbolo cristiano". A propuesta de </w:t>
      </w:r>
      <w:r>
        <w:rPr>
          <w:rFonts w:eastAsia="Times New Roman"/>
          <w:color w:val="000000"/>
          <w:sz w:val="24"/>
          <w:szCs w:val="24"/>
        </w:rPr>
        <w:t xml:space="preserve">Cullmann</w:t>
      </w:r>
      <w:r>
        <w:rPr>
          <w:rFonts w:eastAsia="Times New Roman"/>
          <w:color w:val="000000"/>
          <w:sz w:val="24"/>
          <w:szCs w:val="24"/>
        </w:rPr>
        <w:t xml:space="preserve">, la Biblia, tal y como la tenían Lutero y Calvino, desaparece por completo. La madre iglesia podría parecer que gana con </w:t>
      </w:r>
      <w:r>
        <w:rPr>
          <w:rFonts w:eastAsia="Times New Roman"/>
          <w:color w:val="000000"/>
          <w:sz w:val="24"/>
          <w:szCs w:val="24"/>
        </w:rPr>
        <w:t xml:space="preserve">esto</w:t>
      </w:r>
      <w:r>
        <w:rPr>
          <w:rFonts w:eastAsia="Times New Roman"/>
          <w:color w:val="000000"/>
          <w:sz w:val="24"/>
          <w:szCs w:val="24"/>
        </w:rPr>
        <w:t xml:space="preserve"> pero ella también perdería todo lo que queda de la enseñanza histórica cristiana en su fe y práctica. La "completa apertura" con la que </w:t>
      </w:r>
      <w:r>
        <w:rPr>
          <w:rFonts w:eastAsia="Times New Roman"/>
          <w:color w:val="000000"/>
          <w:sz w:val="24"/>
          <w:szCs w:val="24"/>
        </w:rPr>
        <w:t xml:space="preserve">Cullmann</w:t>
      </w:r>
      <w:r>
        <w:rPr>
          <w:rFonts w:eastAsia="Times New Roman"/>
          <w:color w:val="000000"/>
          <w:sz w:val="24"/>
          <w:szCs w:val="24"/>
        </w:rPr>
        <w:t xml:space="preserve"> quiere que los protestantes reconsideren su doctrina de la Escritura es, en efecto, ya una completa negación de la visión histórica protestante de la Escritura. Se muestra así en la propuesta de </w:t>
      </w:r>
      <w:r>
        <w:rPr>
          <w:rFonts w:eastAsia="Times New Roman"/>
          <w:color w:val="000000"/>
          <w:sz w:val="24"/>
          <w:szCs w:val="24"/>
        </w:rPr>
        <w:t xml:space="preserve">Cullmann</w:t>
      </w:r>
      <w:r>
        <w:rPr>
          <w:rFonts w:eastAsia="Times New Roman"/>
          <w:color w:val="000000"/>
          <w:sz w:val="24"/>
          <w:szCs w:val="24"/>
        </w:rPr>
        <w:t xml:space="preserve"> de unión entre protestantes y católicos.</w:t>
      </w:r>
      <w:r>
        <w:rPr>
          <w:color w:val="000000"/>
          <w:sz w:val="24"/>
          <w:szCs w:val="24"/>
        </w:rPr>
      </w:r>
    </w:p>
    <w:p>
      <w:pPr>
        <w:pBdr/>
        <w:spacing w:after="224" w:line="240" w:lineRule="auto"/>
        <w:ind w:hanging="10" w:left="5"/>
        <w:jc w:val="both"/>
        <w:rPr>
          <w:color w:val="000000"/>
          <w:sz w:val="24"/>
          <w:szCs w:val="24"/>
        </w:rPr>
      </w:pPr>
      <w:r>
        <w:rPr>
          <w:rFonts w:eastAsia="Times New Roman"/>
          <w:color w:val="000000"/>
          <w:sz w:val="24"/>
          <w:szCs w:val="24"/>
        </w:rPr>
        <w:t xml:space="preserve">El segundo punto que </w:t>
      </w:r>
      <w:r>
        <w:rPr>
          <w:rFonts w:eastAsia="Times New Roman"/>
          <w:color w:val="000000"/>
          <w:sz w:val="24"/>
          <w:szCs w:val="24"/>
        </w:rPr>
        <w:t xml:space="preserve">Berkouwer</w:t>
      </w:r>
      <w:r>
        <w:rPr>
          <w:rFonts w:eastAsia="Times New Roman"/>
          <w:color w:val="000000"/>
          <w:sz w:val="24"/>
          <w:szCs w:val="24"/>
        </w:rPr>
        <w:t xml:space="preserve"> debería haber considerado fluye del primero. Es en el sentido de que </w:t>
      </w:r>
      <w:r>
        <w:rPr>
          <w:rFonts w:eastAsia="Times New Roman"/>
          <w:color w:val="000000"/>
          <w:sz w:val="24"/>
          <w:szCs w:val="24"/>
        </w:rPr>
        <w:t xml:space="preserve">Cullmann</w:t>
      </w:r>
      <w:r>
        <w:rPr>
          <w:rFonts w:eastAsia="Times New Roman"/>
          <w:color w:val="000000"/>
          <w:sz w:val="24"/>
          <w:szCs w:val="24"/>
        </w:rPr>
        <w:t xml:space="preserve"> se refiere a Karl Barth como un representante de la posición protestante. Dice que escritores católicos como Hans </w:t>
      </w:r>
      <w:r>
        <w:rPr>
          <w:rFonts w:eastAsia="Times New Roman"/>
          <w:color w:val="000000"/>
          <w:sz w:val="24"/>
          <w:szCs w:val="24"/>
        </w:rPr>
        <w:t xml:space="preserve">Urs</w:t>
      </w:r>
      <w:r>
        <w:rPr>
          <w:rFonts w:eastAsia="Times New Roman"/>
          <w:color w:val="000000"/>
          <w:sz w:val="24"/>
          <w:szCs w:val="24"/>
        </w:rPr>
        <w:t xml:space="preserve"> </w:t>
      </w:r>
      <w:r>
        <w:rPr>
          <w:rFonts w:eastAsia="Times New Roman"/>
          <w:color w:val="000000"/>
          <w:sz w:val="24"/>
          <w:szCs w:val="24"/>
        </w:rPr>
        <w:t xml:space="preserve">von</w:t>
      </w:r>
      <w:r>
        <w:rPr>
          <w:rFonts w:eastAsia="Times New Roman"/>
          <w:color w:val="000000"/>
          <w:sz w:val="24"/>
          <w:szCs w:val="24"/>
        </w:rPr>
        <w:t xml:space="preserve"> </w:t>
      </w:r>
      <w:r>
        <w:rPr>
          <w:rFonts w:eastAsia="Times New Roman"/>
          <w:color w:val="000000"/>
          <w:sz w:val="24"/>
          <w:szCs w:val="24"/>
        </w:rPr>
        <w:t xml:space="preserve">Balthasar</w:t>
      </w:r>
      <w:r>
        <w:rPr>
          <w:rFonts w:eastAsia="Times New Roman"/>
          <w:color w:val="000000"/>
          <w:sz w:val="24"/>
          <w:szCs w:val="24"/>
        </w:rPr>
        <w:t xml:space="preserve">, Henri </w:t>
      </w:r>
      <w:r>
        <w:rPr>
          <w:rFonts w:eastAsia="Times New Roman"/>
          <w:color w:val="000000"/>
          <w:sz w:val="24"/>
          <w:szCs w:val="24"/>
        </w:rPr>
        <w:t xml:space="preserve">Bouillard</w:t>
      </w:r>
      <w:r>
        <w:rPr>
          <w:rFonts w:eastAsia="Times New Roman"/>
          <w:color w:val="000000"/>
          <w:sz w:val="24"/>
          <w:szCs w:val="24"/>
        </w:rPr>
        <w:t xml:space="preserve"> y Hans </w:t>
      </w:r>
      <w:r>
        <w:rPr>
          <w:rFonts w:eastAsia="Times New Roman"/>
          <w:color w:val="000000"/>
          <w:sz w:val="24"/>
          <w:szCs w:val="24"/>
        </w:rPr>
        <w:t xml:space="preserve">Küng</w:t>
      </w:r>
      <w:r>
        <w:rPr>
          <w:rFonts w:eastAsia="Times New Roman"/>
          <w:color w:val="000000"/>
          <w:sz w:val="24"/>
          <w:szCs w:val="24"/>
        </w:rPr>
        <w:t xml:space="preserve"> encuentran similitudes básicas entre la teología católica romana y la teología de Barth. Esto es obviamente c</w:t>
      </w:r>
      <w:r>
        <w:rPr>
          <w:rFonts w:eastAsia="Times New Roman"/>
          <w:color w:val="000000"/>
          <w:sz w:val="24"/>
          <w:szCs w:val="24"/>
        </w:rPr>
        <w:t xml:space="preserve">ierto. Pero corrobora la afirmación hecha justo antes de que es el "nuevo" protestantismo más que el protestantismo histórico en el que piensan los católicos cuando piensan en un posible acuerdo con respecto a la relación de la Escritura con la tradición. </w:t>
      </w:r>
      <w:r>
        <w:rPr>
          <w:rFonts w:eastAsia="Times New Roman"/>
          <w:color w:val="000000"/>
          <w:sz w:val="24"/>
          <w:szCs w:val="24"/>
        </w:rPr>
        <w:t xml:space="preserve">Cullmann</w:t>
      </w:r>
      <w:r>
        <w:rPr>
          <w:rFonts w:eastAsia="Times New Roman"/>
          <w:color w:val="000000"/>
          <w:sz w:val="24"/>
          <w:szCs w:val="24"/>
        </w:rPr>
        <w:t xml:space="preserve"> dice que nadie sospecha que Karl Barth tenga tendencias católicas. Esto es </w:t>
      </w:r>
      <w:r>
        <w:rPr>
          <w:rFonts w:eastAsia="Times New Roman"/>
          <w:color w:val="000000"/>
          <w:sz w:val="24"/>
          <w:szCs w:val="24"/>
        </w:rPr>
        <w:t xml:space="preserve">bastante cierto. Es igualmente cierto, y de un significado mucho más profundo, que nadie debe sospechar que Barth tenga tendencias protestantes ortodoxas. Por mucho que se preocupe por subrayar su afirmación de que la Biblia es la Palabra de Dios, </w:t>
      </w:r>
      <w:r>
        <w:rPr>
          <w:rFonts w:eastAsia="Times New Roman"/>
          <w:color w:val="000000"/>
          <w:sz w:val="24"/>
          <w:szCs w:val="24"/>
        </w:rPr>
        <w:t xml:space="preserve">está, si es posible, más profundamente preocupado por señalar que esta palabra no debe ser tomada en el sentido histórico ortodoxo de la revelación directa. Si se tomara así, deberíamos retroceder, argumenta Barth, a la posición de los benditos poseedores </w:t>
      </w:r>
      <w:r>
        <w:rPr>
          <w:rFonts w:eastAsia="Times New Roman"/>
          <w:color w:val="000000"/>
          <w:sz w:val="24"/>
          <w:szCs w:val="24"/>
        </w:rPr>
        <w:t xml:space="preserve">( </w:t>
      </w:r>
      <w:r>
        <w:rPr>
          <w:rFonts w:eastAsia="Times New Roman"/>
          <w:i/>
          <w:iCs/>
          <w:color w:val="000000"/>
          <w:sz w:val="24"/>
          <w:szCs w:val="24"/>
        </w:rPr>
        <w:t xml:space="preserve">beati</w:t>
      </w:r>
      <w:r>
        <w:rPr>
          <w:rFonts w:eastAsia="Times New Roman"/>
          <w:i/>
          <w:iCs/>
          <w:color w:val="000000"/>
          <w:sz w:val="24"/>
          <w:szCs w:val="24"/>
        </w:rPr>
        <w:t xml:space="preserve"> </w:t>
      </w:r>
      <w:r>
        <w:rPr>
          <w:rFonts w:eastAsia="Times New Roman"/>
          <w:i/>
          <w:iCs/>
          <w:color w:val="000000"/>
          <w:sz w:val="24"/>
          <w:szCs w:val="24"/>
        </w:rPr>
        <w:t xml:space="preserve">possidentes</w:t>
      </w:r>
      <w:r>
        <w:rPr>
          <w:rFonts w:eastAsia="Times New Roman"/>
          <w:color w:val="000000"/>
          <w:sz w:val="24"/>
          <w:szCs w:val="24"/>
        </w:rPr>
        <w:t xml:space="preserve"> ). La revelación debe ser histórica, pero la historia nunca debe ser tomada como directamente reveladora.</w:t>
      </w:r>
      <w:r>
        <w:rPr>
          <w:color w:val="000000"/>
          <w:sz w:val="24"/>
          <w:szCs w:val="24"/>
        </w:rPr>
      </w:r>
    </w:p>
    <w:p>
      <w:pPr>
        <w:pBdr/>
        <w:spacing w:after="224" w:line="240" w:lineRule="auto"/>
        <w:ind w:hanging="10" w:left="5"/>
        <w:jc w:val="both"/>
        <w:rPr>
          <w:color w:val="000000"/>
          <w:sz w:val="24"/>
          <w:szCs w:val="24"/>
        </w:rPr>
      </w:pPr>
      <w:r>
        <w:rPr>
          <w:rFonts w:eastAsia="Times New Roman"/>
          <w:color w:val="000000"/>
          <w:sz w:val="24"/>
          <w:szCs w:val="24"/>
        </w:rPr>
        <w:t xml:space="preserve">¿Es de extrañar que los teólogos católicos </w:t>
      </w:r>
      <w:r>
        <w:rPr>
          <w:rFonts w:eastAsia="Times New Roman"/>
          <w:color w:val="000000"/>
          <w:sz w:val="24"/>
          <w:szCs w:val="24"/>
        </w:rPr>
        <w:t xml:space="preserve">estén más que contentos de ver a un gran teólogo protestante desechar la histórica doctrina protestante de la Escritura? ¿Por qué preocuparse más por la cuestión de si la tradición debe ser puesta junto a la Escritura como una segunda fuente de revelación?</w:t>
      </w:r>
      <w:r>
        <w:rPr>
          <w:color w:val="000000"/>
          <w:sz w:val="24"/>
          <w:szCs w:val="24"/>
        </w:rPr>
      </w:r>
    </w:p>
    <w:p>
      <w:pPr>
        <w:pBdr/>
        <w:spacing w:after="276" w:line="240" w:lineRule="auto"/>
        <w:ind w:hanging="10" w:left="5"/>
        <w:jc w:val="both"/>
        <w:rPr>
          <w:color w:val="000000"/>
          <w:sz w:val="24"/>
          <w:szCs w:val="24"/>
        </w:rPr>
      </w:pPr>
      <w:r>
        <w:rPr>
          <w:rFonts w:eastAsia="Times New Roman"/>
          <w:color w:val="000000"/>
          <w:sz w:val="24"/>
          <w:szCs w:val="24"/>
        </w:rPr>
        <w:t xml:space="preserve">Trento, el primero, el segundo Concilio Vaticano, algún teólogo católico, pasado o presente, ¿ha ido más lejos que Barth en negar virtualmente el principio de la sola escritura de Lutero y Calvino? No lo han hecho. No han podido.</w:t>
      </w:r>
      <w:r>
        <w:rPr>
          <w:rFonts w:eastAsia="Times New Roman"/>
          <w:color w:val="000000"/>
          <w:sz w:val="24"/>
          <w:szCs w:val="24"/>
          <w:vertAlign w:val="superscript"/>
        </w:rPr>
        <w:footnoteReference w:id="323"/>
      </w:r>
      <w:r>
        <w:rPr>
          <w:color w:val="000000"/>
          <w:sz w:val="24"/>
          <w:szCs w:val="24"/>
        </w:rPr>
      </w:r>
    </w:p>
    <w:p>
      <w:pPr>
        <w:pBdr/>
        <w:spacing w:after="224" w:line="240" w:lineRule="auto"/>
        <w:ind w:hanging="10" w:left="5"/>
        <w:jc w:val="both"/>
        <w:rPr>
          <w:color w:val="000000"/>
          <w:sz w:val="24"/>
          <w:szCs w:val="24"/>
        </w:rPr>
      </w:pPr>
      <w:r>
        <w:rPr>
          <w:rFonts w:eastAsia="Times New Roman"/>
          <w:color w:val="000000"/>
          <w:sz w:val="24"/>
          <w:szCs w:val="24"/>
        </w:rPr>
        <w:t xml:space="preserve">Además, lo que es cierto con respecto a la doctrina de la Escritura es cierto con respecto al contenido de la en</w:t>
      </w:r>
      <w:r>
        <w:rPr>
          <w:rFonts w:eastAsia="Times New Roman"/>
          <w:color w:val="000000"/>
          <w:sz w:val="24"/>
          <w:szCs w:val="24"/>
        </w:rPr>
        <w:t xml:space="preserve">señanza de la Escritura. El contenido de la Escritura se centra en Cristo. ¿Y quién es Cristo? La histórica iglesia cristiana ha respondido a esta pregunta en el credo de Calcedonia. Pero para que las palabras de Calcedonia no sean tomadas como lo que los </w:t>
      </w:r>
      <w:r>
        <w:rPr>
          <w:rFonts w:eastAsia="Times New Roman"/>
          <w:i/>
          <w:iCs/>
          <w:color w:val="000000"/>
          <w:sz w:val="24"/>
          <w:szCs w:val="24"/>
        </w:rPr>
        <w:t xml:space="preserve">beati</w:t>
      </w:r>
      <w:r>
        <w:rPr>
          <w:rFonts w:eastAsia="Times New Roman"/>
          <w:i/>
          <w:iCs/>
          <w:color w:val="000000"/>
          <w:sz w:val="24"/>
          <w:szCs w:val="24"/>
        </w:rPr>
        <w:t xml:space="preserve"> </w:t>
      </w:r>
      <w:r>
        <w:rPr>
          <w:rFonts w:eastAsia="Times New Roman"/>
          <w:i/>
          <w:iCs/>
          <w:color w:val="000000"/>
          <w:sz w:val="24"/>
          <w:szCs w:val="24"/>
        </w:rPr>
        <w:t xml:space="preserve">possidentes</w:t>
      </w:r>
      <w:r>
        <w:rPr>
          <w:rFonts w:eastAsia="Times New Roman"/>
          <w:color w:val="000000"/>
          <w:sz w:val="24"/>
          <w:szCs w:val="24"/>
        </w:rPr>
        <w:t xml:space="preserve"> quieren que sean, es decir, directamente reveladoras de Dios ha, dice Barth, actualizado la encarnación.</w:t>
      </w:r>
      <w:r>
        <w:rPr>
          <w:color w:val="000000"/>
          <w:sz w:val="24"/>
          <w:szCs w:val="24"/>
        </w:rPr>
      </w:r>
    </w:p>
    <w:p>
      <w:pPr>
        <w:pBdr/>
        <w:spacing w:after="224" w:line="240" w:lineRule="auto"/>
        <w:ind w:hanging="10" w:left="5"/>
        <w:jc w:val="both"/>
        <w:rPr>
          <w:color w:val="000000"/>
          <w:sz w:val="24"/>
          <w:szCs w:val="24"/>
        </w:rPr>
      </w:pPr>
      <w:r>
        <w:rPr>
          <w:rFonts w:eastAsia="Times New Roman"/>
          <w:color w:val="000000"/>
          <w:sz w:val="24"/>
          <w:szCs w:val="24"/>
        </w:rPr>
        <w:t xml:space="preserve">De nuevo, los teólogos católicos tienen más de lo que podrían haber deseado de cualquier protestante en la teología</w:t>
      </w:r>
      <w:r>
        <w:rPr>
          <w:rFonts w:eastAsia="Times New Roman"/>
          <w:color w:val="000000"/>
          <w:sz w:val="24"/>
          <w:szCs w:val="24"/>
        </w:rPr>
        <w:t xml:space="preserve"> de Barth. Si, en su opinión, la iglesia es la continuación de la encarnación, para Barth Dios es totalmente idéntico a su revelación en Cristo. Además, así como Dios es su revelación en Cristo, también es su obra de salvación de todos los hombres. ¿Ha ido</w:t>
      </w:r>
      <w:r>
        <w:rPr>
          <w:rFonts w:eastAsia="Times New Roman"/>
          <w:color w:val="000000"/>
          <w:sz w:val="24"/>
          <w:szCs w:val="24"/>
          <w:vertAlign w:val="superscript"/>
        </w:rPr>
        <w:footnoteReference w:id="324"/>
      </w:r>
      <w:r>
        <w:rPr>
          <w:rFonts w:eastAsia="Times New Roman"/>
          <w:color w:val="000000"/>
          <w:sz w:val="24"/>
          <w:szCs w:val="24"/>
        </w:rPr>
        <w:t xml:space="preserve"> Trento, el primero, el segundo Concilio Vaticano más allá de esto al negar virtualmente el principio de Cristo de Lutero y Calvino? No lo han hecho. No han podido.</w:t>
      </w:r>
      <w:r>
        <w:rPr>
          <w:color w:val="000000"/>
          <w:sz w:val="24"/>
          <w:szCs w:val="24"/>
        </w:rPr>
      </w:r>
    </w:p>
    <w:p>
      <w:pPr>
        <w:pBdr/>
        <w:spacing w:after="224" w:line="240" w:lineRule="auto"/>
        <w:ind w:hanging="10" w:left="5"/>
        <w:jc w:val="both"/>
        <w:rPr>
          <w:color w:val="000000"/>
          <w:sz w:val="24"/>
          <w:szCs w:val="24"/>
        </w:rPr>
      </w:pPr>
      <w:r>
        <w:rPr>
          <w:rFonts w:eastAsia="Times New Roman"/>
          <w:color w:val="000000"/>
          <w:sz w:val="24"/>
          <w:szCs w:val="24"/>
        </w:rPr>
        <w:t xml:space="preserve">Lo</w:t>
      </w:r>
      <w:r>
        <w:rPr>
          <w:rFonts w:eastAsia="Times New Roman"/>
          <w:color w:val="000000"/>
          <w:sz w:val="24"/>
          <w:szCs w:val="24"/>
        </w:rPr>
        <w:t xml:space="preserve"> que teólogos católicos recientes como Baltasar visualizan ahora como su objetivo es alcanzar a protestantes como Barth en la presentación de una filosofía de la historia en la que Cristo es el "principio integrador" tanto del hombre como de la naturaleza.</w:t>
      </w:r>
      <w:r>
        <w:rPr>
          <w:rFonts w:eastAsia="Times New Roman"/>
          <w:color w:val="000000"/>
          <w:sz w:val="24"/>
          <w:szCs w:val="24"/>
          <w:vertAlign w:val="superscript"/>
        </w:rPr>
        <w:footnoteReference w:id="325"/>
      </w:r>
      <w:r>
        <w:rPr>
          <w:rFonts w:eastAsia="Times New Roman"/>
          <w:color w:val="000000"/>
          <w:sz w:val="24"/>
          <w:szCs w:val="24"/>
        </w:rPr>
        <w:t xml:space="preserve"> Barth une todas las cosas en el cielo y en la tierra por medio de su " Cristo-Evento ". </w:t>
      </w:r>
      <w:r>
        <w:rPr>
          <w:rFonts w:eastAsia="Times New Roman"/>
          <w:color w:val="000000"/>
          <w:sz w:val="24"/>
          <w:szCs w:val="24"/>
        </w:rPr>
        <w:t xml:space="preserve">Balthasar</w:t>
      </w:r>
      <w:r>
        <w:rPr>
          <w:rFonts w:eastAsia="Times New Roman"/>
          <w:color w:val="000000"/>
          <w:sz w:val="24"/>
          <w:szCs w:val="24"/>
        </w:rPr>
        <w:t xml:space="preserve"> sigue el mismo camino.</w:t>
      </w:r>
      <w:r>
        <w:rPr>
          <w:rFonts w:eastAsia="Times New Roman"/>
          <w:color w:val="000000"/>
          <w:sz w:val="24"/>
          <w:szCs w:val="24"/>
          <w:vertAlign w:val="superscript"/>
        </w:rPr>
        <w:footnoteReference w:id="326"/>
      </w:r>
      <w:r>
        <w:rPr>
          <w:rFonts w:eastAsia="Times New Roman"/>
          <w:color w:val="000000"/>
          <w:sz w:val="24"/>
          <w:szCs w:val="24"/>
        </w:rPr>
        <w:t xml:space="preserve"> </w:t>
      </w:r>
      <w:r>
        <w:rPr>
          <w:rFonts w:eastAsia="Times New Roman"/>
          <w:color w:val="000000"/>
          <w:sz w:val="24"/>
          <w:szCs w:val="24"/>
        </w:rPr>
        <w:t xml:space="preserve">Balthasar</w:t>
      </w:r>
      <w:r>
        <w:rPr>
          <w:rFonts w:eastAsia="Times New Roman"/>
          <w:color w:val="000000"/>
          <w:sz w:val="24"/>
          <w:szCs w:val="24"/>
        </w:rPr>
        <w:t xml:space="preserve"> se da cuenta de que Barth ha superado toda la teología católica anterior por medio de sus modernas </w:t>
      </w:r>
      <w:r>
        <w:rPr>
          <w:rFonts w:eastAsia="Times New Roman"/>
          <w:color w:val="000000"/>
          <w:sz w:val="24"/>
          <w:szCs w:val="24"/>
        </w:rPr>
        <w:t xml:space="preserve">categorías existencialistas de pensamiento. Para que la teología católica romana no se quede atrás del protestantismo en la búsqueda del ideal de unir tod</w:t>
      </w:r>
      <w:r>
        <w:rPr>
          <w:rFonts w:eastAsia="Times New Roman"/>
          <w:color w:val="000000"/>
          <w:sz w:val="24"/>
          <w:szCs w:val="24"/>
        </w:rPr>
        <w:t xml:space="preserve">as las cosas, naturales y sobrenaturales, en el Cristo-Evento Baltasar propone que las modernas categorías existenciales de pensamiento se añadan a las categorías esencialistas de Aristóteles en la construcción de la filosofía de la historia de la iglesia.</w:t>
      </w:r>
      <w:r>
        <w:rPr>
          <w:color w:val="000000"/>
          <w:sz w:val="24"/>
          <w:szCs w:val="24"/>
        </w:rPr>
      </w:r>
    </w:p>
    <w:p>
      <w:pPr>
        <w:pBdr/>
        <w:spacing w:after="285" w:line="240" w:lineRule="auto"/>
        <w:ind w:hanging="10" w:left="5"/>
        <w:jc w:val="both"/>
        <w:rPr>
          <w:color w:val="000000"/>
          <w:sz w:val="24"/>
          <w:szCs w:val="24"/>
        </w:rPr>
      </w:pPr>
      <w:r>
        <w:rPr>
          <w:rFonts w:eastAsia="Times New Roman"/>
          <w:color w:val="000000"/>
          <w:sz w:val="24"/>
          <w:szCs w:val="24"/>
        </w:rPr>
        <w:t xml:space="preserve">Ahora debemos ser fieles a Trento mientras vamos más allá. Ahora debemos ser fieles a Tomás de Aquino mientras vamos más allá de él. Hablando de Tomás de Aquino, Baltasar dice: "Hace justicia a la forma íntimamente cristo</w:t>
      </w:r>
      <w:r>
        <w:rPr>
          <w:rFonts w:eastAsia="Times New Roman"/>
          <w:color w:val="000000"/>
          <w:sz w:val="24"/>
          <w:szCs w:val="24"/>
        </w:rPr>
        <w:t xml:space="preserve">lógica de la gracia, y no es difícil pasar de ahí a deducir su forma y alcance eclesiológico. Pero la alta escolástica era demasiado esencialista en su pensamiento para poner de relieve el poder personal de la gracia cristiana como creadora de situaciones"</w:t>
      </w:r>
      <w:r>
        <w:rPr>
          <w:rStyle w:val="11406"/>
          <w:rFonts w:eastAsia="Times New Roman"/>
          <w:color w:val="000000"/>
          <w:sz w:val="24"/>
          <w:szCs w:val="24"/>
        </w:rPr>
        <w:footnoteReference w:id="327"/>
      </w:r>
      <w:r>
        <w:rPr>
          <w:rFonts w:eastAsia="Times New Roman"/>
          <w:color w:val="000000"/>
          <w:sz w:val="24"/>
          <w:szCs w:val="24"/>
          <w:vertAlign w:val="superscript"/>
        </w:rPr>
        <w:t xml:space="preserve">.</w:t>
      </w:r>
      <w:r>
        <w:rPr>
          <w:color w:val="000000"/>
          <w:sz w:val="24"/>
          <w:szCs w:val="24"/>
        </w:rPr>
      </w:r>
    </w:p>
    <w:p>
      <w:pPr>
        <w:pBdr/>
        <w:spacing w:after="265" w:line="240" w:lineRule="auto"/>
        <w:ind w:hanging="10" w:left="5"/>
        <w:jc w:val="both"/>
        <w:rPr>
          <w:color w:val="000000"/>
          <w:sz w:val="24"/>
          <w:szCs w:val="24"/>
        </w:rPr>
      </w:pPr>
      <w:r>
        <w:rPr>
          <w:rFonts w:eastAsia="Times New Roman"/>
          <w:color w:val="000000"/>
          <w:sz w:val="24"/>
          <w:szCs w:val="24"/>
        </w:rPr>
        <w:t xml:space="preserve">Como creyentes cristianos debemos ver que Cristo "asumió nuestra historia y tradición en sí mismo".</w:t>
      </w:r>
      <w:r>
        <w:rPr>
          <w:rFonts w:eastAsia="Times New Roman"/>
          <w:color w:val="000000"/>
          <w:sz w:val="24"/>
          <w:szCs w:val="24"/>
          <w:vertAlign w:val="superscript"/>
        </w:rPr>
        <w:footnoteReference w:id="328"/>
      </w:r>
      <w:r>
        <w:rPr>
          <w:rFonts w:eastAsia="Times New Roman"/>
          <w:color w:val="000000"/>
          <w:sz w:val="24"/>
          <w:szCs w:val="24"/>
        </w:rPr>
        <w:t xml:space="preserve"> "Todas las existencias, tanto antes como después de él, reciben su significado de la existencia de Cristo."</w:t>
      </w:r>
      <w:r>
        <w:rPr>
          <w:rFonts w:eastAsia="Times New Roman"/>
          <w:color w:val="000000"/>
          <w:sz w:val="24"/>
          <w:szCs w:val="24"/>
          <w:vertAlign w:val="superscript"/>
        </w:rPr>
        <w:footnoteReference w:id="329"/>
      </w:r>
      <w:r>
        <w:rPr>
          <w:rFonts w:eastAsia="Times New Roman"/>
          <w:color w:val="000000"/>
          <w:sz w:val="24"/>
          <w:szCs w:val="24"/>
        </w:rPr>
        <w:t xml:space="preserve"> En "recapitular la historia" Cristo "se convierte en su norma".</w:t>
      </w:r>
      <w:r>
        <w:rPr>
          <w:rFonts w:eastAsia="Times New Roman"/>
          <w:color w:val="000000"/>
          <w:sz w:val="24"/>
          <w:szCs w:val="24"/>
          <w:vertAlign w:val="superscript"/>
        </w:rPr>
        <w:footnoteReference w:id="330"/>
      </w:r>
      <w:r>
        <w:rPr>
          <w:color w:val="000000"/>
          <w:sz w:val="24"/>
          <w:szCs w:val="24"/>
        </w:rPr>
      </w:r>
    </w:p>
    <w:p>
      <w:pPr>
        <w:pBdr/>
        <w:spacing w:after="224" w:line="240" w:lineRule="auto"/>
        <w:ind w:hanging="10" w:left="5"/>
        <w:jc w:val="both"/>
        <w:rPr>
          <w:color w:val="000000"/>
          <w:sz w:val="24"/>
          <w:szCs w:val="24"/>
        </w:rPr>
      </w:pPr>
      <w:r>
        <w:rPr>
          <w:rFonts w:eastAsia="Times New Roman"/>
          <w:color w:val="000000"/>
          <w:sz w:val="24"/>
          <w:szCs w:val="24"/>
        </w:rPr>
        <w:t xml:space="preserve">Al adoptar un enfoque esencialista-existencialista de la teología hacemos mejor justicia tanto a la singularidad como al significado universal del Cristo-Evento de lo que pudo hacer la escolástica histórica. </w:t>
      </w:r>
      <w:r>
        <w:rPr>
          <w:rFonts w:eastAsia="Times New Roman"/>
          <w:color w:val="000000"/>
          <w:sz w:val="24"/>
          <w:szCs w:val="24"/>
        </w:rPr>
        <w:t xml:space="preserve">Ya no hay ningún peligro de que el aspecto de contingencia de la revelación de Dios a través de Cristo en la historia sea prematuramente eternizado por las pretensiones prepotentes de los universales eternos. "No hay ningún momento en el que sea universal </w:t>
      </w:r>
      <w:r>
        <w:rPr>
          <w:rFonts w:eastAsia="Times New Roman"/>
          <w:i/>
          <w:iCs/>
          <w:color w:val="000000"/>
          <w:sz w:val="24"/>
          <w:szCs w:val="24"/>
        </w:rPr>
        <w:t xml:space="preserve">ante rem</w:t>
      </w:r>
      <w:r>
        <w:rPr>
          <w:rFonts w:eastAsia="Times New Roman"/>
          <w:color w:val="000000"/>
          <w:sz w:val="24"/>
          <w:szCs w:val="24"/>
        </w:rPr>
        <w:t xml:space="preserve">, una esencia que precede a la existencia, en la medida en que la </w:t>
      </w:r>
      <w:r>
        <w:rPr>
          <w:rFonts w:eastAsia="Times New Roman"/>
          <w:i/>
          <w:iCs/>
          <w:color w:val="000000"/>
          <w:sz w:val="24"/>
          <w:szCs w:val="24"/>
        </w:rPr>
        <w:t xml:space="preserve">res </w:t>
      </w:r>
      <w:r>
        <w:rPr>
          <w:rFonts w:eastAsia="Times New Roman"/>
          <w:color w:val="000000"/>
          <w:sz w:val="24"/>
          <w:szCs w:val="24"/>
        </w:rPr>
        <w:t xml:space="preserve">es su propia existencia histórica." Por otro lado, ya no hay peligro de que el aspecto universal de la revelación de Dios a través de Cristo en la historia se pierda en pura contingencia. "Él es el universal en </w:t>
      </w:r>
      <w:r>
        <w:rPr>
          <w:rFonts w:eastAsia="Times New Roman"/>
          <w:i/>
          <w:iCs/>
          <w:color w:val="000000"/>
          <w:sz w:val="24"/>
          <w:szCs w:val="24"/>
        </w:rPr>
        <w:t xml:space="preserve">re</w:t>
      </w:r>
      <w:r>
        <w:rPr>
          <w:rFonts w:eastAsia="Times New Roman"/>
          <w:color w:val="000000"/>
          <w:sz w:val="24"/>
          <w:szCs w:val="24"/>
        </w:rPr>
        <w:t xml:space="preserve">, el </w:t>
      </w:r>
      <w:r>
        <w:rPr>
          <w:rFonts w:eastAsia="Times New Roman"/>
          <w:color w:val="000000"/>
          <w:sz w:val="24"/>
          <w:szCs w:val="24"/>
        </w:rPr>
        <w:t xml:space="preserve">supra-temporal</w:t>
      </w:r>
      <w:r>
        <w:rPr>
          <w:rFonts w:eastAsia="Times New Roman"/>
          <w:color w:val="000000"/>
          <w:sz w:val="24"/>
          <w:szCs w:val="24"/>
        </w:rPr>
        <w:t xml:space="preserve"> en el tiempo, el universalmente válido en el aquí y ahora, siendo necesario en el hecho concreto; en los treinta y tres años de su vida el acento está en el </w:t>
      </w:r>
      <w:r>
        <w:rPr>
          <w:rFonts w:eastAsia="Times New Roman"/>
          <w:i/>
          <w:iCs/>
          <w:color w:val="000000"/>
          <w:sz w:val="24"/>
          <w:szCs w:val="24"/>
        </w:rPr>
        <w:t xml:space="preserve">res</w:t>
      </w:r>
      <w:r>
        <w:rPr>
          <w:rFonts w:eastAsia="Times New Roman"/>
          <w:color w:val="000000"/>
          <w:sz w:val="24"/>
          <w:szCs w:val="24"/>
        </w:rPr>
        <w:t xml:space="preserve"> ,</w:t>
      </w:r>
      <w:r>
        <w:rPr>
          <w:rFonts w:eastAsia="Times New Roman"/>
          <w:color w:val="000000"/>
          <w:sz w:val="24"/>
          <w:szCs w:val="24"/>
        </w:rPr>
        <w:t xml:space="preserve"> y durante los cuarenta días en el universal".</w:t>
      </w:r>
      <w:r>
        <w:rPr>
          <w:rFonts w:eastAsia="Times New Roman"/>
          <w:color w:val="000000"/>
          <w:sz w:val="24"/>
          <w:szCs w:val="24"/>
          <w:vertAlign w:val="superscript"/>
        </w:rPr>
        <w:footnoteReference w:id="331"/>
      </w:r>
      <w:r>
        <w:rPr>
          <w:color w:val="000000"/>
          <w:sz w:val="24"/>
          <w:szCs w:val="24"/>
        </w:rPr>
      </w:r>
    </w:p>
    <w:p>
      <w:pPr>
        <w:pBdr/>
        <w:spacing w:after="270" w:line="240" w:lineRule="auto"/>
        <w:ind w:hanging="10" w:left="5"/>
        <w:jc w:val="both"/>
        <w:rPr>
          <w:color w:val="000000"/>
          <w:sz w:val="24"/>
          <w:szCs w:val="24"/>
        </w:rPr>
      </w:pPr>
      <w:r>
        <w:rPr>
          <w:rFonts w:eastAsia="Times New Roman"/>
          <w:color w:val="000000"/>
          <w:sz w:val="24"/>
          <w:szCs w:val="24"/>
        </w:rPr>
        <w:t xml:space="preserve">Desde este punto, argumenta </w:t>
      </w:r>
      <w:r>
        <w:rPr>
          <w:rFonts w:eastAsia="Times New Roman"/>
          <w:color w:val="000000"/>
          <w:sz w:val="24"/>
          <w:szCs w:val="24"/>
        </w:rPr>
        <w:t xml:space="preserve">Balthasar</w:t>
      </w:r>
      <w:r>
        <w:rPr>
          <w:rFonts w:eastAsia="Times New Roman"/>
          <w:color w:val="000000"/>
          <w:sz w:val="24"/>
          <w:szCs w:val="24"/>
        </w:rPr>
        <w:t xml:space="preserve">, podemos pasar al segundo nivel de universalización, el nivel sacramental.</w:t>
      </w:r>
      <w:r>
        <w:rPr>
          <w:rFonts w:eastAsia="Times New Roman"/>
          <w:color w:val="000000"/>
          <w:sz w:val="24"/>
          <w:szCs w:val="24"/>
          <w:vertAlign w:val="superscript"/>
        </w:rPr>
        <w:footnoteReference w:id="332"/>
      </w:r>
      <w:r>
        <w:rPr>
          <w:rFonts w:eastAsia="Times New Roman"/>
          <w:color w:val="000000"/>
          <w:sz w:val="24"/>
          <w:szCs w:val="24"/>
        </w:rPr>
        <w:t xml:space="preserve"> La existencia de Cristo, "y por lo tanto su modo de duración" es la misma en los sacramentos que en los cuarenta días.</w:t>
      </w:r>
      <w:r>
        <w:rPr>
          <w:rFonts w:eastAsia="Times New Roman"/>
          <w:color w:val="000000"/>
          <w:sz w:val="24"/>
          <w:szCs w:val="24"/>
          <w:vertAlign w:val="superscript"/>
        </w:rPr>
        <w:footnoteReference w:id="333"/>
      </w:r>
      <w:r>
        <w:rPr>
          <w:rFonts w:eastAsia="Times New Roman"/>
          <w:color w:val="000000"/>
          <w:sz w:val="24"/>
          <w:szCs w:val="24"/>
        </w:rPr>
        <w:t xml:space="preserve"> Por consiguiente, "al hacerse contemporáneo con el creyente en el sacramento, el Señor le otorga la posibilidad, dada por la fe, de llegar a ser como él que se hizo hombre".</w:t>
      </w:r>
      <w:r>
        <w:rPr>
          <w:rFonts w:eastAsia="Times New Roman"/>
          <w:color w:val="000000"/>
          <w:sz w:val="24"/>
          <w:szCs w:val="24"/>
          <w:vertAlign w:val="superscript"/>
        </w:rPr>
        <w:footnoteReference w:id="334"/>
      </w:r>
      <w:r>
        <w:rPr>
          <w:rFonts w:eastAsia="Times New Roman"/>
          <w:color w:val="000000"/>
          <w:sz w:val="24"/>
          <w:szCs w:val="24"/>
        </w:rPr>
        <w:t xml:space="preserve"> </w:t>
      </w:r>
      <w:bookmarkStart w:id="55" w:name="_Hlk44186145"/>
      <w:r>
        <w:rPr>
          <w:rFonts w:eastAsia="Times New Roman"/>
          <w:color w:val="000000"/>
          <w:sz w:val="24"/>
          <w:szCs w:val="24"/>
        </w:rPr>
        <w:t xml:space="preserve">Balthasar</w:t>
      </w:r>
      <w:bookmarkEnd w:id="55"/>
      <w:r>
        <w:rPr>
          <w:rFonts w:eastAsia="Times New Roman"/>
          <w:color w:val="000000"/>
          <w:sz w:val="24"/>
          <w:szCs w:val="24"/>
        </w:rPr>
        <w:t xml:space="preserve"> continúa: "En esta comunión entre el Señor y su Iglesia se crea una especie de tiempo sacramental, y sobre todo eucarístico. Su carácter </w:t>
      </w:r>
      <w:r>
        <w:rPr>
          <w:rFonts w:eastAsia="Times New Roman"/>
          <w:color w:val="000000"/>
          <w:sz w:val="24"/>
          <w:szCs w:val="24"/>
        </w:rPr>
        <w:t xml:space="preserve">peculiar es que el Señor eterno vuelve constantemente a la contemporaneidad con su Novia, pero sin estar sujeto o ser medible por el paso del tiempo".</w:t>
      </w:r>
      <w:r>
        <w:rPr>
          <w:rFonts w:eastAsia="Times New Roman"/>
          <w:color w:val="000000"/>
          <w:sz w:val="24"/>
          <w:szCs w:val="24"/>
          <w:vertAlign w:val="superscript"/>
        </w:rPr>
        <w:footnoteReference w:id="335"/>
      </w:r>
      <w:r>
        <w:rPr>
          <w:color w:val="000000"/>
          <w:sz w:val="24"/>
          <w:szCs w:val="24"/>
        </w:rPr>
      </w:r>
    </w:p>
    <w:p>
      <w:pPr>
        <w:pBdr/>
        <w:spacing w:after="279" w:line="240" w:lineRule="auto"/>
        <w:ind w:hanging="10" w:left="5"/>
        <w:jc w:val="both"/>
        <w:rPr>
          <w:color w:val="000000"/>
          <w:sz w:val="24"/>
          <w:szCs w:val="24"/>
        </w:rPr>
      </w:pPr>
      <w:r>
        <w:rPr>
          <w:rFonts w:eastAsia="Times New Roman"/>
          <w:color w:val="000000"/>
          <w:sz w:val="24"/>
          <w:szCs w:val="24"/>
        </w:rPr>
        <w:t xml:space="preserve">Debemos ir un paso más allá con </w:t>
      </w:r>
      <w:r>
        <w:rPr>
          <w:rFonts w:eastAsia="Times New Roman"/>
          <w:color w:val="000000"/>
          <w:sz w:val="24"/>
          <w:szCs w:val="24"/>
        </w:rPr>
        <w:t xml:space="preserve">Balthasar</w:t>
      </w:r>
      <w:r>
        <w:rPr>
          <w:rFonts w:eastAsia="Times New Roman"/>
          <w:color w:val="000000"/>
          <w:sz w:val="24"/>
          <w:szCs w:val="24"/>
        </w:rPr>
        <w:t xml:space="preserve">. "El tercer nivel", dice, "perfecciona el trabajo de los cuarenta días y los sacramentos poniendo a la iglesia y al individuo espiritualmente bajo la norma permanente de la vida del Señor".</w:t>
      </w:r>
      <w:r>
        <w:rPr>
          <w:rFonts w:eastAsia="Times New Roman"/>
          <w:color w:val="000000"/>
          <w:sz w:val="24"/>
          <w:szCs w:val="24"/>
          <w:vertAlign w:val="superscript"/>
        </w:rPr>
        <w:footnoteReference w:id="336"/>
      </w:r>
      <w:r>
        <w:rPr>
          <w:color w:val="000000"/>
          <w:sz w:val="24"/>
          <w:szCs w:val="24"/>
        </w:rPr>
      </w:r>
    </w:p>
    <w:p>
      <w:pPr>
        <w:pBdr/>
        <w:spacing w:after="272" w:line="240" w:lineRule="auto"/>
        <w:ind w:hanging="10" w:left="5"/>
        <w:jc w:val="both"/>
        <w:rPr>
          <w:color w:val="000000"/>
          <w:sz w:val="24"/>
          <w:szCs w:val="24"/>
        </w:rPr>
      </w:pPr>
      <w:r>
        <w:rPr>
          <w:rFonts w:eastAsia="Times New Roman"/>
          <w:color w:val="000000"/>
          <w:sz w:val="24"/>
          <w:szCs w:val="24"/>
        </w:rPr>
        <w:t xml:space="preserve">En este tercer nivel de universalización es el Espíritu "quien sale a la luz... en la plenitud de su soberanía personal".</w:t>
      </w:r>
      <w:r>
        <w:rPr>
          <w:rFonts w:eastAsia="Times New Roman"/>
          <w:color w:val="000000"/>
          <w:sz w:val="24"/>
          <w:szCs w:val="24"/>
          <w:vertAlign w:val="superscript"/>
        </w:rPr>
        <w:footnoteReference w:id="337"/>
      </w:r>
      <w:r>
        <w:rPr>
          <w:rFonts w:eastAsia="Times New Roman"/>
          <w:color w:val="000000"/>
          <w:sz w:val="24"/>
          <w:szCs w:val="24"/>
        </w:rPr>
        <w:t xml:space="preserve"> El Espíritu "permite al individuo su propia voluntad, su elección, su libertad. No se impone desde el exterior, sino que trabaja en la fuente interior del espíritu creado, no como "otro" sino como exaltado por encima de toda alteridad (de non </w:t>
      </w:r>
      <w:r>
        <w:rPr>
          <w:rFonts w:eastAsia="Times New Roman"/>
          <w:color w:val="000000"/>
          <w:sz w:val="24"/>
          <w:szCs w:val="24"/>
        </w:rPr>
        <w:t xml:space="preserve">aliud</w:t>
      </w:r>
      <w:r>
        <w:rPr>
          <w:rFonts w:eastAsia="Times New Roman"/>
          <w:color w:val="000000"/>
          <w:sz w:val="24"/>
          <w:szCs w:val="24"/>
        </w:rPr>
        <w:t xml:space="preserve"> :</w:t>
      </w:r>
      <w:r>
        <w:rPr>
          <w:rFonts w:eastAsia="Times New Roman"/>
          <w:color w:val="000000"/>
          <w:sz w:val="24"/>
          <w:szCs w:val="24"/>
        </w:rPr>
        <w:t xml:space="preserve"> Nicolás de Cusa), tan inmanente que a menudo es indistinguible del espíritu natural".</w:t>
      </w:r>
      <w:r>
        <w:rPr>
          <w:rFonts w:eastAsia="Times New Roman"/>
          <w:color w:val="000000"/>
          <w:sz w:val="24"/>
          <w:szCs w:val="24"/>
          <w:vertAlign w:val="superscript"/>
        </w:rPr>
        <w:footnoteReference w:id="338"/>
      </w:r>
      <w:r>
        <w:rPr>
          <w:color w:val="000000"/>
          <w:sz w:val="24"/>
          <w:szCs w:val="24"/>
        </w:rPr>
      </w:r>
    </w:p>
    <w:p>
      <w:pPr>
        <w:pBdr/>
        <w:spacing w:after="271" w:line="240" w:lineRule="auto"/>
        <w:ind w:hanging="10" w:left="5"/>
        <w:jc w:val="both"/>
        <w:rPr>
          <w:color w:val="000000"/>
          <w:sz w:val="24"/>
          <w:szCs w:val="24"/>
        </w:rPr>
      </w:pPr>
      <w:r>
        <w:rPr>
          <w:rFonts w:eastAsia="Times New Roman"/>
          <w:color w:val="000000"/>
          <w:sz w:val="24"/>
          <w:szCs w:val="24"/>
        </w:rPr>
        <w:t xml:space="preserve">Como norma divina que trabaja en el</w:t>
      </w:r>
      <w:r>
        <w:rPr>
          <w:rFonts w:eastAsia="Times New Roman"/>
          <w:color w:val="000000"/>
          <w:sz w:val="24"/>
          <w:szCs w:val="24"/>
        </w:rPr>
        <w:t xml:space="preserve"> hombre, el Espíritu trabaja como el "Espíritu de Cristo, del Logos". Esto excluye toda forma de arbitrariedad. En sus interpretaciones el Espíritu "no es sólo subjetivo y personal, sino objetivo, absoluto, conteniendo en sí mismo todo un cosmos de verdad </w:t>
      </w:r>
      <w:r>
        <w:rPr>
          <w:rFonts w:eastAsia="Times New Roman"/>
          <w:color w:val="000000"/>
          <w:sz w:val="24"/>
          <w:szCs w:val="24"/>
        </w:rPr>
        <w:t xml:space="preserve">superpersonal</w:t>
      </w:r>
      <w:r>
        <w:rPr>
          <w:rFonts w:eastAsia="Times New Roman"/>
          <w:color w:val="000000"/>
          <w:sz w:val="24"/>
          <w:szCs w:val="24"/>
        </w:rPr>
        <w:t xml:space="preserve">". El Espíritu "forma y da vida a la ig</w:t>
      </w:r>
      <w:r>
        <w:rPr>
          <w:rFonts w:eastAsia="Times New Roman"/>
          <w:color w:val="000000"/>
          <w:sz w:val="24"/>
          <w:szCs w:val="24"/>
        </w:rPr>
        <w:t xml:space="preserve">lesia fundada por Cristo, que procede de su humanidad sacrificada en la cruz". Así, "toda la estructura del ser de la iglesia está formada por su espíritu más íntimo. Ella encarna el significado de su venida, del hecho de que él es, de la forma en que es."</w:t>
      </w:r>
      <w:r>
        <w:rPr>
          <w:rFonts w:eastAsia="Times New Roman"/>
          <w:color w:val="000000"/>
          <w:sz w:val="24"/>
          <w:szCs w:val="24"/>
          <w:vertAlign w:val="superscript"/>
        </w:rPr>
        <w:footnoteReference w:id="339"/>
      </w:r>
      <w:r>
        <w:rPr>
          <w:color w:val="000000"/>
          <w:sz w:val="24"/>
          <w:szCs w:val="24"/>
        </w:rPr>
      </w:r>
    </w:p>
    <w:p>
      <w:pPr>
        <w:pBdr/>
        <w:spacing w:after="272" w:line="240" w:lineRule="auto"/>
        <w:ind w:hanging="10" w:left="5"/>
        <w:jc w:val="both"/>
        <w:rPr>
          <w:color w:val="000000"/>
          <w:sz w:val="24"/>
          <w:szCs w:val="24"/>
        </w:rPr>
      </w:pPr>
      <w:r>
        <w:rPr>
          <w:rFonts w:eastAsia="Times New Roman"/>
          <w:color w:val="000000"/>
          <w:sz w:val="24"/>
          <w:szCs w:val="24"/>
        </w:rPr>
        <w:t xml:space="preserve">Y así, la fe del creyente individual es llevada a la iglesia, que puede ser llamada "la conciencia colectiva de todos los creyentes... Hay un punto en cada conciencia individual cuando el pensamiento con la iglesia (</w:t>
      </w:r>
      <w:r>
        <w:rPr>
          <w:rFonts w:eastAsia="Times New Roman"/>
          <w:color w:val="000000"/>
          <w:sz w:val="24"/>
          <w:szCs w:val="24"/>
        </w:rPr>
        <w:t xml:space="preserve">sentire</w:t>
      </w:r>
      <w:r>
        <w:rPr>
          <w:rFonts w:eastAsia="Times New Roman"/>
          <w:color w:val="000000"/>
          <w:sz w:val="24"/>
          <w:szCs w:val="24"/>
        </w:rPr>
        <w:t xml:space="preserve"> cum </w:t>
      </w:r>
      <w:r>
        <w:rPr>
          <w:rFonts w:eastAsia="Times New Roman"/>
          <w:color w:val="000000"/>
          <w:sz w:val="24"/>
          <w:szCs w:val="24"/>
        </w:rPr>
        <w:t xml:space="preserve">ecclesia</w:t>
      </w:r>
      <w:r>
        <w:rPr>
          <w:rFonts w:eastAsia="Times New Roman"/>
          <w:color w:val="000000"/>
          <w:sz w:val="24"/>
          <w:szCs w:val="24"/>
        </w:rPr>
        <w:t xml:space="preserve">) se convierte en </w:t>
      </w:r>
      <w:r>
        <w:rPr>
          <w:rFonts w:eastAsia="Times New Roman"/>
          <w:color w:val="000000"/>
          <w:sz w:val="24"/>
          <w:szCs w:val="24"/>
        </w:rPr>
        <w:t xml:space="preserve">sentire</w:t>
      </w:r>
      <w:r>
        <w:rPr>
          <w:rFonts w:eastAsia="Times New Roman"/>
          <w:color w:val="000000"/>
          <w:sz w:val="24"/>
          <w:szCs w:val="24"/>
        </w:rPr>
        <w:t xml:space="preserve"> </w:t>
      </w:r>
      <w:r>
        <w:rPr>
          <w:rFonts w:eastAsia="Times New Roman"/>
          <w:color w:val="000000"/>
          <w:sz w:val="24"/>
          <w:szCs w:val="24"/>
        </w:rPr>
        <w:t xml:space="preserve">ecclesiae</w:t>
      </w:r>
      <w:r>
        <w:rPr>
          <w:rFonts w:eastAsia="Times New Roman"/>
          <w:color w:val="000000"/>
          <w:sz w:val="24"/>
          <w:szCs w:val="24"/>
        </w:rPr>
        <w:t xml:space="preserve">, el pensamiento de la iglesia, que no es finalmente separable del pensamiento del Espíritu Santo, </w:t>
      </w:r>
      <w:r>
        <w:rPr>
          <w:rFonts w:eastAsia="Times New Roman"/>
          <w:color w:val="000000"/>
          <w:sz w:val="24"/>
          <w:szCs w:val="24"/>
        </w:rPr>
        <w:t xml:space="preserve">sentire</w:t>
      </w:r>
      <w:r>
        <w:rPr>
          <w:rFonts w:eastAsia="Times New Roman"/>
          <w:color w:val="000000"/>
          <w:sz w:val="24"/>
          <w:szCs w:val="24"/>
        </w:rPr>
        <w:t xml:space="preserve"> </w:t>
      </w:r>
      <w:r>
        <w:rPr>
          <w:rFonts w:eastAsia="Times New Roman"/>
          <w:color w:val="000000"/>
          <w:sz w:val="24"/>
          <w:szCs w:val="24"/>
        </w:rPr>
        <w:t xml:space="preserve">Spiritus</w:t>
      </w:r>
      <w:r>
        <w:rPr>
          <w:rFonts w:eastAsia="Times New Roman"/>
          <w:color w:val="000000"/>
          <w:sz w:val="24"/>
          <w:szCs w:val="24"/>
        </w:rPr>
        <w:t xml:space="preserve"> Sancti."</w:t>
      </w:r>
      <w:r>
        <w:rPr>
          <w:rStyle w:val="11406"/>
          <w:rFonts w:eastAsia="Times New Roman"/>
          <w:color w:val="000000"/>
          <w:sz w:val="24"/>
          <w:szCs w:val="24"/>
        </w:rPr>
        <w:footnoteReference w:id="340"/>
      </w:r>
      <w:r>
        <w:rPr>
          <w:color w:val="000000"/>
          <w:sz w:val="24"/>
          <w:szCs w:val="24"/>
        </w:rPr>
      </w:r>
    </w:p>
    <w:p>
      <w:pPr>
        <w:pBdr/>
        <w:spacing w:after="270" w:line="240" w:lineRule="auto"/>
        <w:ind w:hanging="10" w:left="5"/>
        <w:jc w:val="both"/>
        <w:rPr>
          <w:color w:val="000000"/>
          <w:sz w:val="24"/>
          <w:szCs w:val="24"/>
        </w:rPr>
      </w:pPr>
      <w:r>
        <w:rPr>
          <w:rFonts w:eastAsia="Times New Roman"/>
          <w:color w:val="000000"/>
          <w:sz w:val="24"/>
          <w:szCs w:val="24"/>
        </w:rPr>
        <w:t xml:space="preserve">Es en este marco de pensamiento que Baltasar establece su visión de la Escritura y la tradición. Son órganos que juegan su papel en </w:t>
      </w:r>
      <w:r>
        <w:rPr>
          <w:rFonts w:eastAsia="Times New Roman"/>
          <w:color w:val="000000"/>
          <w:sz w:val="24"/>
          <w:szCs w:val="24"/>
        </w:rPr>
        <w:t xml:space="preserve">la función normativa de la iglesia: "La Escritura es el Logos objetivado y hecho norma para todas las edades por el Espíritu Santo en el contexto de la Encarnación. Según Orígenes es el cuerpo del Hijo divino en tanto que es el Logos, la palabra de verdad.</w:t>
      </w:r>
      <w:r>
        <w:rPr>
          <w:rFonts w:eastAsia="Times New Roman"/>
          <w:color w:val="000000"/>
          <w:sz w:val="24"/>
          <w:szCs w:val="24"/>
        </w:rPr>
        <w:t xml:space="preserve"> Es un "cuerpo" formado por el Espíritu Santo, el primer "oyente" del Verbo. Como el Espíritu "recibe" la Palabra, así, y no de otra manera, en esa forma, con esa forma, con ese énfasis, hace que se escriba para la Iglesia. Y puesto que lo que ha escuchado</w:t>
      </w:r>
      <w:r>
        <w:rPr>
          <w:rFonts w:eastAsia="Times New Roman"/>
          <w:color w:val="000000"/>
          <w:sz w:val="24"/>
          <w:szCs w:val="24"/>
        </w:rPr>
        <w:t xml:space="preserve"> en verdad es infinitamente más rico y profundo que lo que puede comprenderse en un cuerpo hecho de letras, también se ha comprometido, como el Espíritu, a explicar a la Iglesia lo que ha escuchado, en la tradición de la Iglesia. Porque la letra no puede, </w:t>
      </w:r>
      <w:r>
        <w:rPr>
          <w:rFonts w:eastAsia="Times New Roman"/>
          <w:color w:val="000000"/>
          <w:sz w:val="24"/>
          <w:szCs w:val="24"/>
        </w:rPr>
        <w:t xml:space="preserve">por su propia naturaleza, ser lo mismo que el espíritu, y porque lo que está escrito es necesariamente fragmentario </w:t>
      </w:r>
      <w:r>
        <w:rPr>
          <w:rFonts w:eastAsia="Times New Roman"/>
          <w:color w:val="000000"/>
          <w:sz w:val="24"/>
          <w:szCs w:val="24"/>
        </w:rPr>
        <w:t xml:space="preserve">( </w:t>
      </w:r>
      <w:r>
        <w:rPr>
          <w:rFonts w:eastAsia="Times New Roman"/>
          <w:color w:val="000000"/>
          <w:sz w:val="24"/>
          <w:szCs w:val="24"/>
        </w:rPr>
        <w:t xml:space="preserve">Jn</w:t>
      </w:r>
      <w:r>
        <w:rPr>
          <w:rFonts w:eastAsia="Times New Roman"/>
          <w:color w:val="000000"/>
          <w:sz w:val="24"/>
          <w:szCs w:val="24"/>
        </w:rPr>
        <w:t xml:space="preserve"> 20:30 ; </w:t>
      </w:r>
      <w:r>
        <w:rPr>
          <w:rFonts w:eastAsia="Times New Roman"/>
          <w:color w:val="000000"/>
          <w:sz w:val="24"/>
          <w:szCs w:val="24"/>
        </w:rPr>
        <w:t xml:space="preserve">Jn</w:t>
      </w:r>
      <w:r>
        <w:rPr>
          <w:rFonts w:eastAsia="Times New Roman"/>
          <w:color w:val="000000"/>
          <w:sz w:val="24"/>
          <w:szCs w:val="24"/>
        </w:rPr>
        <w:t xml:space="preserve"> 21:25 ), la Iglesia es la intérprete de lo que ya ha sido pronunciado en la revelación, pero está continuamente siendo iluminada de nuevas maneras a medida </w:t>
      </w:r>
      <w:r>
        <w:rPr>
          <w:rFonts w:eastAsia="Times New Roman"/>
          <w:color w:val="000000"/>
          <w:sz w:val="24"/>
          <w:szCs w:val="24"/>
        </w:rPr>
        <w:t xml:space="preserve">que la meditación de la Iglesia, guiada por el Espíritu Santo, la presenta a la luz de la fe consciente. En última instancia, la continuidad de esta interpretación no reside en la conciencia humana de los creyentes o de la Iglesia, sino en el Espíritu Sant</w:t>
      </w:r>
      <w:r>
        <w:rPr>
          <w:rFonts w:eastAsia="Times New Roman"/>
          <w:color w:val="000000"/>
          <w:sz w:val="24"/>
          <w:szCs w:val="24"/>
        </w:rPr>
        <w:t xml:space="preserve">o. Y lo que es continuidad para él es apto, a menudo, para parecer incomprensiblemente desunido a los hombres. No es sólo que el Espíritu no se limite a una sola etapa o interpretación de la verdad ya alcanzada; no es sólo que la efusión de su poder sobera</w:t>
      </w:r>
      <w:r>
        <w:rPr>
          <w:rFonts w:eastAsia="Times New Roman"/>
          <w:color w:val="000000"/>
          <w:sz w:val="24"/>
          <w:szCs w:val="24"/>
        </w:rPr>
        <w:t xml:space="preserve">no pueda parecer a primera vista como un barrido de todos los diques y bancos de contención, y sólo es reconocible a posteriori como si de hecho estuviera bajo el control de una continuidad diferente y mucho más profunda. También es que, en una especie de </w:t>
      </w:r>
      <w:r>
        <w:rPr>
          <w:rFonts w:eastAsia="Times New Roman"/>
          <w:color w:val="000000"/>
          <w:sz w:val="24"/>
          <w:szCs w:val="24"/>
        </w:rPr>
        <w:t xml:space="preserve">generatio</w:t>
      </w:r>
      <w:r>
        <w:rPr>
          <w:rFonts w:eastAsia="Times New Roman"/>
          <w:color w:val="000000"/>
          <w:sz w:val="24"/>
          <w:szCs w:val="24"/>
        </w:rPr>
        <w:t xml:space="preserve"> </w:t>
      </w:r>
      <w:r>
        <w:rPr>
          <w:rFonts w:eastAsia="Times New Roman"/>
          <w:color w:val="000000"/>
          <w:sz w:val="24"/>
          <w:szCs w:val="24"/>
        </w:rPr>
        <w:t xml:space="preserve">aequivoca</w:t>
      </w:r>
      <w:r>
        <w:rPr>
          <w:rFonts w:eastAsia="Times New Roman"/>
          <w:color w:val="000000"/>
          <w:sz w:val="24"/>
          <w:szCs w:val="24"/>
        </w:rPr>
        <w:t xml:space="preserve"> ,</w:t>
      </w:r>
      <w:r>
        <w:rPr>
          <w:rFonts w:eastAsia="Times New Roman"/>
          <w:color w:val="000000"/>
          <w:sz w:val="24"/>
          <w:szCs w:val="24"/>
        </w:rPr>
        <w:t xml:space="preserve"> puede sacar lo que parecen ser nuevos misterios de las profundidades de la revelación realizada en Cristo; misterios que est</w:t>
      </w:r>
      <w:r>
        <w:rPr>
          <w:rFonts w:eastAsia="Times New Roman"/>
          <w:color w:val="000000"/>
          <w:sz w:val="24"/>
          <w:szCs w:val="24"/>
        </w:rPr>
        <w:t xml:space="preserve">aban realmente presentes en ella, pero que hasta ahora nadie notaba, sospechaba o consideraba posibles. Cuando hace esto, nunca deja de mostrar el punto en el que las cosas "nuevas" se unen a las viejas, el cráter del que salen, la "letra" que interpretan.</w:t>
      </w:r>
      <w:r>
        <w:rPr>
          <w:rFonts w:eastAsia="Times New Roman"/>
          <w:color w:val="000000"/>
          <w:sz w:val="24"/>
          <w:szCs w:val="24"/>
          <w:vertAlign w:val="superscript"/>
        </w:rPr>
        <w:footnoteReference w:id="341"/>
      </w:r>
      <w:r>
        <w:rPr>
          <w:color w:val="000000"/>
          <w:sz w:val="24"/>
          <w:szCs w:val="24"/>
        </w:rPr>
      </w:r>
    </w:p>
    <w:p>
      <w:pPr>
        <w:pBdr/>
        <w:spacing w:after="292" w:line="240" w:lineRule="auto"/>
        <w:ind w:hanging="10" w:left="5"/>
        <w:jc w:val="both"/>
        <w:rPr>
          <w:color w:val="000000"/>
          <w:sz w:val="24"/>
          <w:szCs w:val="24"/>
        </w:rPr>
      </w:pPr>
      <w:r>
        <w:rPr>
          <w:rFonts w:eastAsia="Times New Roman"/>
          <w:color w:val="000000"/>
          <w:sz w:val="24"/>
          <w:szCs w:val="24"/>
        </w:rPr>
        <w:t xml:space="preserve">Es así como los "misterios relativos a la Madre de Dios" se vuelven inteligibles para el creyente.</w:t>
      </w:r>
      <w:r>
        <w:rPr>
          <w:rFonts w:eastAsia="Times New Roman"/>
          <w:color w:val="000000"/>
          <w:sz w:val="24"/>
          <w:szCs w:val="24"/>
          <w:vertAlign w:val="superscript"/>
        </w:rPr>
        <w:footnoteReference w:id="342"/>
      </w:r>
      <w:r>
        <w:rPr>
          <w:rFonts w:eastAsia="Times New Roman"/>
          <w:color w:val="000000"/>
          <w:sz w:val="24"/>
          <w:szCs w:val="24"/>
        </w:rPr>
        <w:t xml:space="preserve">Es obvio que "la cualidad de lo maravilloso pertenece aquí a la constitución más íntima de la verdad; es lo opuesto a cualquier cosa obvia, cualquier cosa inofensivamente evidente. La mariología es seg</w:t>
      </w:r>
      <w:r>
        <w:rPr>
          <w:rFonts w:eastAsia="Times New Roman"/>
          <w:color w:val="000000"/>
          <w:sz w:val="24"/>
          <w:szCs w:val="24"/>
        </w:rPr>
        <w:t xml:space="preserve">uramente el ejemplo supremo de cómo el Espíritu Santo interpreta la vida del Señor: el necesario despliegue por parte de la Tercera Persona de una parte de la revelación divina que había sido necesariamente dejada en semiobscuridad por la Segunda Persona".</w:t>
      </w:r>
      <w:r>
        <w:rPr>
          <w:rFonts w:eastAsia="Times New Roman"/>
          <w:color w:val="000000"/>
          <w:sz w:val="24"/>
          <w:szCs w:val="24"/>
          <w:vertAlign w:val="superscript"/>
        </w:rPr>
        <w:footnoteReference w:id="343"/>
      </w:r>
      <w:r>
        <w:rPr>
          <w:color w:val="000000"/>
          <w:sz w:val="24"/>
          <w:szCs w:val="24"/>
        </w:rPr>
      </w:r>
    </w:p>
    <w:p>
      <w:pPr>
        <w:pBdr/>
        <w:spacing w:after="224" w:line="240" w:lineRule="auto"/>
        <w:ind w:hanging="10" w:left="5"/>
        <w:jc w:val="both"/>
        <w:rPr>
          <w:color w:val="000000"/>
          <w:sz w:val="24"/>
          <w:szCs w:val="24"/>
        </w:rPr>
      </w:pPr>
      <w:r>
        <w:rPr>
          <w:rFonts w:eastAsia="Times New Roman"/>
          <w:color w:val="000000"/>
          <w:sz w:val="24"/>
          <w:szCs w:val="24"/>
        </w:rPr>
        <w:t xml:space="preserve">Observamos ahora que, si vamos a tomar la visión de </w:t>
      </w:r>
      <w:r>
        <w:rPr>
          <w:rFonts w:eastAsia="Times New Roman"/>
          <w:color w:val="000000"/>
          <w:sz w:val="24"/>
          <w:szCs w:val="24"/>
        </w:rPr>
        <w:t xml:space="preserve">Balthasar</w:t>
      </w:r>
      <w:r>
        <w:rPr>
          <w:rFonts w:eastAsia="Times New Roman"/>
          <w:color w:val="000000"/>
          <w:sz w:val="24"/>
          <w:szCs w:val="24"/>
        </w:rPr>
        <w:t xml:space="preserve"> de la Escritura y la tradición como representativa de lo que la iglesia católica cree con respecto a ellas, entonces todos los protestantes </w:t>
      </w:r>
      <w:r>
        <w:rPr>
          <w:rFonts w:eastAsia="Times New Roman"/>
          <w:color w:val="000000"/>
          <w:sz w:val="24"/>
          <w:szCs w:val="24"/>
        </w:rPr>
        <w:t xml:space="preserve">neo-ortodoxos</w:t>
      </w:r>
      <w:r>
        <w:rPr>
          <w:rFonts w:eastAsia="Times New Roman"/>
          <w:color w:val="000000"/>
          <w:sz w:val="24"/>
          <w:szCs w:val="24"/>
        </w:rPr>
        <w:t xml:space="preserve"> pueden alegrarse y todos los creyentes ortodoxos deben llorar. El punto principal de los dos libros discutidos anteriormente, así como el punto principal de su libro anterior que trata de Karl</w:t>
      </w:r>
      <w:r>
        <w:rPr>
          <w:rFonts w:eastAsia="Times New Roman"/>
          <w:color w:val="000000"/>
          <w:sz w:val="24"/>
          <w:szCs w:val="24"/>
          <w:vertAlign w:val="superscript"/>
        </w:rPr>
        <w:t xml:space="preserve"> </w:t>
      </w:r>
      <w:r>
        <w:rPr>
          <w:rFonts w:eastAsia="Times New Roman"/>
          <w:color w:val="000000"/>
          <w:sz w:val="24"/>
          <w:szCs w:val="24"/>
        </w:rPr>
        <w:t xml:space="preserve">Barth</w:t>
      </w:r>
      <w:r>
        <w:rPr>
          <w:rStyle w:val="11406"/>
          <w:rFonts w:eastAsia="Times New Roman"/>
          <w:color w:val="000000"/>
          <w:sz w:val="24"/>
          <w:szCs w:val="24"/>
        </w:rPr>
        <w:footnoteReference w:id="344"/>
      </w:r>
      <w:r>
        <w:rPr>
          <w:rFonts w:eastAsia="Times New Roman"/>
          <w:color w:val="000000"/>
          <w:sz w:val="24"/>
          <w:szCs w:val="24"/>
        </w:rPr>
        <w:t xml:space="preserve">, es que el protestantismo </w:t>
      </w:r>
      <w:r>
        <w:rPr>
          <w:rFonts w:eastAsia="Times New Roman"/>
          <w:color w:val="000000"/>
          <w:sz w:val="24"/>
          <w:szCs w:val="24"/>
        </w:rPr>
        <w:t xml:space="preserve">neo-ortodoxo</w:t>
      </w:r>
      <w:r>
        <w:rPr>
          <w:rFonts w:eastAsia="Times New Roman"/>
          <w:color w:val="000000"/>
          <w:sz w:val="24"/>
          <w:szCs w:val="24"/>
        </w:rPr>
        <w:t xml:space="preserve"> y el catolicismo romano están básicamente de acuerdo en que el Cristo-Evento es el principio integrador supremo de la vida.</w:t>
      </w:r>
      <w:r>
        <w:rPr>
          <w:color w:val="000000"/>
          <w:sz w:val="24"/>
          <w:szCs w:val="24"/>
        </w:rPr>
      </w:r>
    </w:p>
    <w:p>
      <w:pPr>
        <w:pBdr/>
        <w:spacing w:after="271" w:line="240" w:lineRule="auto"/>
        <w:ind w:hanging="10" w:left="5"/>
        <w:jc w:val="both"/>
        <w:rPr>
          <w:color w:val="000000"/>
          <w:sz w:val="24"/>
          <w:szCs w:val="24"/>
        </w:rPr>
      </w:pPr>
      <w:r>
        <w:rPr>
          <w:rFonts w:eastAsia="Times New Roman"/>
          <w:color w:val="000000"/>
          <w:sz w:val="24"/>
          <w:szCs w:val="24"/>
        </w:rPr>
        <w:t xml:space="preserve">Se nos dice que el protestantismo ortodoxo no tiene ese principio integrador. No tiene en cuenta la libertad de Dios y la libertad del hombre como participante d</w:t>
      </w:r>
      <w:r>
        <w:rPr>
          <w:rFonts w:eastAsia="Times New Roman"/>
          <w:color w:val="000000"/>
          <w:sz w:val="24"/>
          <w:szCs w:val="24"/>
        </w:rPr>
        <w:t xml:space="preserve">e la libertad de Dios en el Cristo-Evento. En consecuencia, el protestantismo ortodoxo no tiene en cuenta, por un lado, la singularidad de la encarnación y, por otro lado, su importancia salvadora universal. La ortodoxia no tiene en cuenta el hecho de que </w:t>
      </w:r>
      <w:r>
        <w:rPr>
          <w:rFonts w:eastAsia="Times New Roman"/>
          <w:color w:val="000000"/>
          <w:sz w:val="24"/>
          <w:szCs w:val="24"/>
        </w:rPr>
        <w:t xml:space="preserve">Cristo es el Dios que elige y el hombre elegido. La ortodoxia habla de un</w:t>
      </w:r>
      <w:r>
        <w:rPr>
          <w:rFonts w:eastAsia="Times New Roman"/>
          <w:color w:val="000000"/>
          <w:sz w:val="24"/>
          <w:szCs w:val="24"/>
        </w:rPr>
        <w:t xml:space="preserve"> Dios en sí mismo y de un hombre en sí mismo, sin darse cuenta de que Dios es lo que es en sus actos salvíficos hacia el hombre en Cristo y que el hombre es lo que es en su ser salvado por y en la participación con la actividad salvadora de Dios en Cristo.</w:t>
      </w:r>
      <w:r>
        <w:rPr>
          <w:rFonts w:eastAsia="Times New Roman"/>
          <w:color w:val="000000"/>
          <w:sz w:val="24"/>
          <w:szCs w:val="24"/>
          <w:vertAlign w:val="superscript"/>
        </w:rPr>
        <w:footnoteReference w:id="345"/>
      </w:r>
      <w:r>
        <w:rPr>
          <w:color w:val="000000"/>
          <w:sz w:val="24"/>
          <w:szCs w:val="24"/>
        </w:rPr>
      </w:r>
    </w:p>
    <w:p>
      <w:pPr>
        <w:pBdr/>
        <w:spacing w:after="224" w:line="240" w:lineRule="auto"/>
        <w:ind w:hanging="10" w:left="5"/>
        <w:jc w:val="both"/>
        <w:rPr>
          <w:color w:val="000000"/>
          <w:sz w:val="24"/>
          <w:szCs w:val="24"/>
        </w:rPr>
      </w:pPr>
      <w:r>
        <w:rPr>
          <w:rFonts w:eastAsia="Times New Roman"/>
          <w:color w:val="000000"/>
          <w:sz w:val="24"/>
          <w:szCs w:val="24"/>
        </w:rPr>
        <w:t xml:space="preserve">Desde el punto de vista ortodoxo esto indica nuevamente el hecho de que las fuerzas del protestantismo </w:t>
      </w:r>
      <w:r>
        <w:rPr>
          <w:rFonts w:eastAsia="Times New Roman"/>
          <w:color w:val="000000"/>
          <w:sz w:val="24"/>
          <w:szCs w:val="24"/>
        </w:rPr>
        <w:t xml:space="preserve">neo-ortodoxo</w:t>
      </w:r>
      <w:r>
        <w:rPr>
          <w:rFonts w:eastAsia="Times New Roman"/>
          <w:color w:val="000000"/>
          <w:sz w:val="24"/>
          <w:szCs w:val="24"/>
        </w:rPr>
        <w:t xml:space="preserve"> y las fuerzas del catolicismo romano se han unido en un ataque común contra el Cristo de las Escrituras que se </w:t>
      </w:r>
      <w:r>
        <w:rPr>
          <w:rFonts w:eastAsia="Times New Roman"/>
          <w:color w:val="000000"/>
          <w:sz w:val="24"/>
          <w:szCs w:val="24"/>
        </w:rPr>
        <w:t xml:space="preserve">auto-atestigua</w:t>
      </w:r>
      <w:r>
        <w:rPr>
          <w:rFonts w:eastAsia="Times New Roman"/>
          <w:color w:val="000000"/>
          <w:sz w:val="24"/>
          <w:szCs w:val="24"/>
        </w:rPr>
        <w:t xml:space="preserve">. El Cristo que habla en las Escrituras y las Escrituras como la Palabra hablada por Cristo so</w:t>
      </w:r>
      <w:r>
        <w:rPr>
          <w:rFonts w:eastAsia="Times New Roman"/>
          <w:color w:val="000000"/>
          <w:sz w:val="24"/>
          <w:szCs w:val="24"/>
        </w:rPr>
        <w:t xml:space="preserve">n igualmente rechazadas en nombre de lo que es, básicamente, un concepto especulativo, a saber, el Cristo-Evento. La antigua síntesis Aristóteles-Cristo y la antigua síntesis Kant-Cristo se han unido para formar la síntesis Aristóteles-Kant-Cristo. La auto</w:t>
      </w:r>
      <w:r>
        <w:rPr>
          <w:rFonts w:eastAsia="Times New Roman"/>
          <w:color w:val="000000"/>
          <w:sz w:val="24"/>
          <w:szCs w:val="24"/>
        </w:rPr>
        <w:t xml:space="preserve">ridad absoluta del Dios Creador y Redentor que habla directamente al hombre a través de las palabras de las Escrituras ha sido virtualmente reemplazada por el hombre autosuficiente y autónomo que pone su propio yo ideal en un pedestal y se inclina ante él.</w:t>
      </w:r>
      <w:r>
        <w:rPr>
          <w:color w:val="000000"/>
          <w:sz w:val="24"/>
          <w:szCs w:val="24"/>
        </w:rPr>
      </w:r>
    </w:p>
    <w:p>
      <w:pPr>
        <w:pBdr/>
        <w:spacing w:after="248" w:line="240" w:lineRule="auto"/>
        <w:ind w:hanging="10" w:left="5"/>
        <w:jc w:val="both"/>
        <w:rPr>
          <w:color w:val="000000"/>
          <w:sz w:val="24"/>
          <w:szCs w:val="24"/>
        </w:rPr>
      </w:pPr>
      <w:r>
        <w:rPr>
          <w:rFonts w:eastAsia="Times New Roman"/>
          <w:color w:val="000000"/>
          <w:sz w:val="24"/>
          <w:szCs w:val="24"/>
        </w:rPr>
        <w:t xml:space="preserve">Es de esta manera que el Catolicismo Romano y el </w:t>
      </w:r>
      <w:r>
        <w:rPr>
          <w:rFonts w:eastAsia="Times New Roman"/>
          <w:color w:val="000000"/>
          <w:sz w:val="24"/>
          <w:szCs w:val="24"/>
        </w:rPr>
        <w:t xml:space="preserve">Protestantismo</w:t>
      </w:r>
      <w:r>
        <w:rPr>
          <w:rFonts w:eastAsia="Times New Roman"/>
          <w:color w:val="000000"/>
          <w:sz w:val="24"/>
          <w:szCs w:val="24"/>
        </w:rPr>
        <w:t xml:space="preserve"> </w:t>
      </w:r>
      <w:r>
        <w:rPr>
          <w:rFonts w:eastAsia="Times New Roman"/>
          <w:color w:val="000000"/>
          <w:sz w:val="24"/>
          <w:szCs w:val="24"/>
        </w:rPr>
        <w:t xml:space="preserve">neo-ortodoxo</w:t>
      </w:r>
      <w:r>
        <w:rPr>
          <w:rFonts w:eastAsia="Times New Roman"/>
          <w:color w:val="000000"/>
          <w:sz w:val="24"/>
          <w:szCs w:val="24"/>
        </w:rPr>
        <w:t xml:space="preserve">, tendiéndose las manos y c</w:t>
      </w:r>
      <w:r>
        <w:rPr>
          <w:rFonts w:eastAsia="Times New Roman"/>
          <w:color w:val="000000"/>
          <w:sz w:val="24"/>
          <w:szCs w:val="24"/>
        </w:rPr>
        <w:t xml:space="preserve">onsiderándose ya como hermanos en el Cristo-Evento, traen el "mensaje de salvación" a todos los hombres. Pero este mensaje no significa nada más que todos los hombres ya son elegidos en Cristo, y que harían bien en imbuirse más profundamente de este hecho.</w:t>
      </w:r>
      <w:r>
        <w:rPr>
          <w:color w:val="000000"/>
          <w:sz w:val="24"/>
          <w:szCs w:val="24"/>
        </w:rPr>
      </w:r>
    </w:p>
    <w:p>
      <w:pPr>
        <w:pStyle w:val="11223"/>
        <w:pBdr/>
        <w:spacing/>
        <w:ind/>
        <w:rPr>
          <w:rFonts w:ascii="Arial" w:hAnsi="Arial" w:cs="Arial"/>
        </w:rPr>
      </w:pPr>
      <w:r/>
      <w:bookmarkStart w:id="56" w:name="_Toc238425"/>
      <w:r>
        <w:rPr>
          <w:rFonts w:ascii="Arial" w:hAnsi="Arial" w:eastAsia="Times New Roman" w:cs="Arial"/>
        </w:rPr>
        <w:t xml:space="preserve">C. Los documentos del Vaticano 2</w:t>
      </w:r>
      <w:bookmarkEnd w:id="56"/>
      <w:r/>
      <w:r>
        <w:rPr>
          <w:rFonts w:ascii="Arial" w:hAnsi="Arial" w:cs="Arial"/>
        </w:rPr>
      </w:r>
    </w:p>
    <w:p>
      <w:pPr>
        <w:pBdr/>
        <w:spacing w:after="224" w:line="240" w:lineRule="auto"/>
        <w:ind w:hanging="10" w:left="5"/>
        <w:jc w:val="both"/>
        <w:rPr>
          <w:color w:val="000000"/>
          <w:sz w:val="24"/>
          <w:szCs w:val="24"/>
        </w:rPr>
      </w:pPr>
      <w:r>
        <w:rPr>
          <w:rFonts w:eastAsia="Times New Roman"/>
          <w:color w:val="000000"/>
          <w:sz w:val="24"/>
          <w:szCs w:val="24"/>
        </w:rPr>
        <w:t xml:space="preserve">Pero ahora debemos mirar los documentos del Vaticano II para ver si podemos encontrar algo mejor que esto en ellos. ¿Es el nuevo interés en la Escritura quizás indica un nuevo deseo de escuchar directamente la voz de Cristo hablando en la Escritura?</w:t>
      </w:r>
      <w:r>
        <w:rPr>
          <w:color w:val="000000"/>
          <w:sz w:val="24"/>
          <w:szCs w:val="24"/>
        </w:rPr>
      </w:r>
    </w:p>
    <w:p>
      <w:pPr>
        <w:pBdr/>
        <w:spacing w:after="274" w:line="240" w:lineRule="auto"/>
        <w:ind w:hanging="10" w:left="5"/>
        <w:jc w:val="both"/>
        <w:rPr>
          <w:color w:val="000000"/>
          <w:sz w:val="24"/>
          <w:szCs w:val="24"/>
        </w:rPr>
      </w:pPr>
      <w:r>
        <w:rPr>
          <w:rFonts w:eastAsia="Times New Roman"/>
          <w:color w:val="000000"/>
          <w:sz w:val="24"/>
          <w:szCs w:val="24"/>
        </w:rPr>
        <w:t xml:space="preserve">En su discurso de apertura al Concilio, el Papa Juan dice que sus reuniones se l</w:t>
      </w:r>
      <w:r>
        <w:rPr>
          <w:rFonts w:eastAsia="Times New Roman"/>
          <w:color w:val="000000"/>
          <w:sz w:val="24"/>
          <w:szCs w:val="24"/>
        </w:rPr>
        <w:t xml:space="preserve">levarán a cabo "bajo los auspicios de la virgen Madre de Dios". Luego añade: "Al convocar esta vasta asamblea de obispos, el último y humilde sucesor del Príncipe de los Apóstoles que se dirige a vosotros, ha querido afirmar una vez más el magisterio (auto</w:t>
      </w:r>
      <w:r>
        <w:rPr>
          <w:rFonts w:eastAsia="Times New Roman"/>
          <w:color w:val="000000"/>
          <w:sz w:val="24"/>
          <w:szCs w:val="24"/>
        </w:rPr>
        <w:t xml:space="preserve">ridad de enseñanza), que es indefectible y perdura hasta el fin de los tiempos, para que este magisterio, teniendo en cuenta los errores, las exigencias y las oportunidades de nuestro tiempo, se presente de forma excepcional a todos los hombres del mundo".</w:t>
      </w:r>
      <w:r>
        <w:rPr>
          <w:rFonts w:eastAsia="Times New Roman"/>
          <w:color w:val="000000"/>
          <w:sz w:val="24"/>
          <w:szCs w:val="24"/>
          <w:vertAlign w:val="superscript"/>
        </w:rPr>
        <w:footnoteReference w:id="346"/>
      </w:r>
      <w:r>
        <w:rPr>
          <w:color w:val="000000"/>
          <w:sz w:val="24"/>
          <w:szCs w:val="24"/>
        </w:rPr>
      </w:r>
    </w:p>
    <w:p>
      <w:pPr>
        <w:pBdr/>
        <w:spacing w:after="306" w:line="240" w:lineRule="auto"/>
        <w:ind w:hanging="10" w:left="5"/>
        <w:jc w:val="both"/>
        <w:rPr>
          <w:color w:val="000000"/>
          <w:sz w:val="24"/>
          <w:szCs w:val="24"/>
        </w:rPr>
      </w:pPr>
      <w:r>
        <w:rPr>
          <w:rFonts w:eastAsia="Times New Roman"/>
          <w:color w:val="000000"/>
          <w:sz w:val="24"/>
          <w:szCs w:val="24"/>
        </w:rPr>
        <w:t xml:space="preserve">"La mayor preocupación del Concilio Ecuménico es ésta: que el depósito sagrado de la doctrina cristiana sea guardado y enseñado más eficazmente. Esa doctrina </w:t>
      </w:r>
      <w:r>
        <w:rPr>
          <w:rFonts w:eastAsia="Times New Roman"/>
          <w:color w:val="000000"/>
          <w:sz w:val="24"/>
          <w:szCs w:val="24"/>
        </w:rPr>
        <w:t xml:space="preserve">abarca todo el hombre, compuesto como está de cuerpo y alma. Y, puesto que es un peregrino en esta tierra, le ordena tender siempre hacia el cielo."</w:t>
      </w:r>
      <w:r>
        <w:rPr>
          <w:rFonts w:eastAsia="Times New Roman"/>
          <w:color w:val="000000"/>
          <w:sz w:val="24"/>
          <w:szCs w:val="24"/>
          <w:vertAlign w:val="superscript"/>
        </w:rPr>
        <w:footnoteReference w:id="347"/>
      </w:r>
      <w:r>
        <w:rPr>
          <w:color w:val="000000"/>
          <w:sz w:val="24"/>
          <w:szCs w:val="24"/>
        </w:rPr>
      </w:r>
    </w:p>
    <w:p>
      <w:pPr>
        <w:pBdr/>
        <w:spacing w:after="224" w:line="240" w:lineRule="auto"/>
        <w:ind w:hanging="10" w:left="5"/>
        <w:jc w:val="both"/>
        <w:rPr>
          <w:color w:val="000000"/>
          <w:sz w:val="24"/>
          <w:szCs w:val="24"/>
        </w:rPr>
      </w:pPr>
      <w:r>
        <w:rPr>
          <w:rFonts w:eastAsia="Times New Roman"/>
          <w:color w:val="000000"/>
          <w:sz w:val="24"/>
          <w:szCs w:val="24"/>
        </w:rPr>
        <w:t xml:space="preserve">El "sagrado patrimonio de la verdad recibido de los Padres" debe ser preservado.</w:t>
      </w:r>
      <w:r>
        <w:rPr>
          <w:rFonts w:eastAsia="Times New Roman"/>
          <w:color w:val="000000"/>
          <w:sz w:val="24"/>
          <w:szCs w:val="24"/>
          <w:vertAlign w:val="superscript"/>
        </w:rPr>
        <w:footnoteReference w:id="348"/>
      </w:r>
      <w:r>
        <w:rPr>
          <w:rFonts w:eastAsia="Times New Roman"/>
          <w:color w:val="000000"/>
          <w:sz w:val="24"/>
          <w:szCs w:val="24"/>
        </w:rPr>
        <w:t xml:space="preserve"> Debemos construir sobre las enseñanzas de la Iglesia "como aún brilla en las Actas del Concilio de Trento y el Primer Concilio Vaticano.</w:t>
      </w:r>
      <w:r>
        <w:rPr>
          <w:rFonts w:eastAsia="Times New Roman"/>
          <w:color w:val="000000"/>
          <w:sz w:val="24"/>
          <w:szCs w:val="24"/>
          <w:vertAlign w:val="superscript"/>
        </w:rPr>
        <w:footnoteReference w:id="349"/>
      </w:r>
      <w:r>
        <w:rPr>
          <w:rFonts w:eastAsia="Times New Roman"/>
          <w:color w:val="000000"/>
          <w:sz w:val="24"/>
          <w:szCs w:val="24"/>
        </w:rPr>
        <w:t xml:space="preserve">.." "La sustancia de la antigua doctrina del depósito </w:t>
      </w:r>
      <w:r>
        <w:rPr>
          <w:rFonts w:eastAsia="Times New Roman"/>
          <w:color w:val="000000"/>
          <w:sz w:val="24"/>
          <w:szCs w:val="24"/>
        </w:rPr>
        <w:t xml:space="preserve">de la fe es una cosa, y la forma en que se presenta es otra. Y es esta última la que debe ser tomada en consideración con paciencia si es necesario, midiendo todo en las formas y proporciones de un magisterio que es predominantemente de carácter pastoral."</w:t>
      </w:r>
      <w:r>
        <w:rPr>
          <w:rFonts w:eastAsia="Times New Roman"/>
          <w:color w:val="000000"/>
          <w:sz w:val="24"/>
          <w:szCs w:val="24"/>
          <w:vertAlign w:val="superscript"/>
        </w:rPr>
        <w:footnoteReference w:id="350"/>
      </w:r>
      <w:r>
        <w:rPr>
          <w:rFonts w:eastAsia="Times New Roman"/>
          <w:color w:val="000000"/>
          <w:sz w:val="24"/>
          <w:szCs w:val="24"/>
        </w:rPr>
        <w:t xml:space="preserve"> "Hoy en día, ... la Esposa de Cristo prefiere hacer uso de la medicina de la misericordia en lugar de la de la severidad."</w:t>
      </w:r>
      <w:r>
        <w:rPr>
          <w:color w:val="000000"/>
          <w:sz w:val="24"/>
          <w:szCs w:val="24"/>
        </w:rPr>
      </w:r>
    </w:p>
    <w:p>
      <w:pPr>
        <w:pBdr/>
        <w:spacing w:after="274" w:line="240" w:lineRule="auto"/>
        <w:ind w:hanging="10" w:left="5"/>
        <w:jc w:val="both"/>
        <w:rPr>
          <w:color w:val="000000"/>
          <w:sz w:val="24"/>
          <w:szCs w:val="24"/>
        </w:rPr>
      </w:pPr>
      <w:r>
        <w:rPr>
          <w:rFonts w:eastAsia="Times New Roman"/>
          <w:color w:val="000000"/>
          <w:sz w:val="24"/>
          <w:szCs w:val="24"/>
        </w:rPr>
        <w:t xml:space="preserve">La Iglesia Católica "desea mostrarse como la madre amorosa de todos, benigna, paciente, llena de misericordia y bondad hacia l</w:t>
      </w:r>
      <w:r>
        <w:rPr>
          <w:rFonts w:eastAsia="Times New Roman"/>
          <w:color w:val="000000"/>
          <w:sz w:val="24"/>
          <w:szCs w:val="24"/>
        </w:rPr>
        <w:t xml:space="preserve">os hermanos que están separados de ella". A la humanidad en general, la Iglesia "distribuye... los bienes de la gracia divina que, elevando a los hombres a la dignidad de hijos de Dios, son las más eficaces salvaguardias y ayudas para una vida más humana."</w:t>
      </w:r>
      <w:r>
        <w:rPr>
          <w:rStyle w:val="11406"/>
          <w:rFonts w:eastAsia="Times New Roman"/>
          <w:color w:val="000000"/>
          <w:sz w:val="24"/>
          <w:szCs w:val="24"/>
        </w:rPr>
        <w:footnoteReference w:id="351"/>
      </w:r>
      <w:r>
        <w:rPr>
          <w:color w:val="000000"/>
          <w:sz w:val="24"/>
          <w:szCs w:val="24"/>
        </w:rPr>
      </w:r>
    </w:p>
    <w:p>
      <w:pPr>
        <w:pBdr/>
        <w:spacing w:after="270" w:line="240" w:lineRule="auto"/>
        <w:ind w:hanging="10" w:left="5"/>
        <w:jc w:val="both"/>
        <w:rPr>
          <w:color w:val="000000"/>
          <w:sz w:val="24"/>
          <w:szCs w:val="24"/>
        </w:rPr>
      </w:pPr>
      <w:r>
        <w:rPr>
          <w:rFonts w:eastAsia="Times New Roman"/>
          <w:color w:val="000000"/>
          <w:sz w:val="24"/>
          <w:szCs w:val="24"/>
        </w:rPr>
        <w:t xml:space="preserve">Dios quiere que todos los hombres se salven. "Todos los hombres que nacen fueron redimidos por la sangre de Cristo ... " Pero "la mayor parte de la raza humana ..</w:t>
      </w:r>
      <w:r>
        <w:rPr>
          <w:rFonts w:eastAsia="Times New Roman"/>
          <w:color w:val="000000"/>
          <w:sz w:val="24"/>
          <w:szCs w:val="24"/>
        </w:rPr>
        <w:t xml:space="preserve">. todavía no participa en las fuentes de la gracia divina que existen en la Iglesia Católica." De ahí que la iglesia "cuya luz ilumina a todos, cuya fuerza de unidad sobrenatural redunda en beneficio de toda la humanidad" busca envolver a todos en su seno.</w:t>
      </w:r>
      <w:r>
        <w:rPr>
          <w:rFonts w:eastAsia="Times New Roman"/>
          <w:color w:val="000000"/>
          <w:sz w:val="24"/>
          <w:szCs w:val="24"/>
          <w:vertAlign w:val="superscript"/>
        </w:rPr>
        <w:footnoteReference w:id="352"/>
      </w:r>
      <w:r>
        <w:rPr>
          <w:rFonts w:eastAsia="Times New Roman"/>
          <w:color w:val="000000"/>
          <w:sz w:val="24"/>
          <w:szCs w:val="24"/>
        </w:rPr>
        <w:t xml:space="preserve"> La iglesia "prepara, por así decirlo, y c</w:t>
      </w:r>
      <w:r>
        <w:rPr>
          <w:rFonts w:eastAsia="Times New Roman"/>
          <w:color w:val="000000"/>
          <w:sz w:val="24"/>
          <w:szCs w:val="24"/>
        </w:rPr>
        <w:t xml:space="preserve">onsolida el camino hacia esa unidad de la humanidad que se requiere como un fundamento necesario, para que la ciudad terrenal sea llevada a la semejanza de esa ciudad celestial donde la verdad reina, la caridad es la ley, y cuya extensión es la eternidad".</w:t>
      </w:r>
      <w:r>
        <w:rPr>
          <w:rFonts w:eastAsia="Times New Roman"/>
          <w:color w:val="000000"/>
          <w:sz w:val="24"/>
          <w:szCs w:val="24"/>
          <w:vertAlign w:val="superscript"/>
        </w:rPr>
        <w:footnoteReference w:id="353"/>
      </w:r>
      <w:r>
        <w:rPr>
          <w:color w:val="000000"/>
          <w:sz w:val="24"/>
          <w:szCs w:val="24"/>
        </w:rPr>
      </w:r>
    </w:p>
    <w:p>
      <w:pPr>
        <w:pBdr/>
        <w:spacing w:after="271" w:line="240" w:lineRule="auto"/>
        <w:ind w:hanging="10" w:left="5"/>
        <w:jc w:val="both"/>
        <w:rPr>
          <w:color w:val="000000"/>
          <w:sz w:val="24"/>
          <w:szCs w:val="24"/>
        </w:rPr>
      </w:pPr>
      <w:r>
        <w:rPr>
          <w:rFonts w:eastAsia="Times New Roman"/>
          <w:color w:val="000000"/>
          <w:sz w:val="24"/>
          <w:szCs w:val="24"/>
        </w:rPr>
        <w:t xml:space="preserve">"Oh María, Auxilio de los Cristianos, Auxilio de los Obispos, de cuyo amor hemos tenido recientemente una prueba particular en tu templo d</w:t>
      </w:r>
      <w:r>
        <w:rPr>
          <w:rFonts w:eastAsia="Times New Roman"/>
          <w:color w:val="000000"/>
          <w:sz w:val="24"/>
          <w:szCs w:val="24"/>
        </w:rPr>
        <w:t xml:space="preserve">e Loreto, donde veneramos el misterio de la Encarnación, dispón todas las cosas para un feliz y propicio resultado y, con tu esposo, San José, los santos Apóstoles Pedro y Pablo, San Juan Bautista y San Juan Evangelista, intercedan por nosotros ante Dios."</w:t>
      </w:r>
      <w:r>
        <w:rPr>
          <w:rFonts w:eastAsia="Times New Roman"/>
          <w:color w:val="000000"/>
          <w:sz w:val="24"/>
          <w:szCs w:val="24"/>
          <w:vertAlign w:val="superscript"/>
        </w:rPr>
        <w:footnoteReference w:id="354"/>
      </w:r>
      <w:r>
        <w:rPr>
          <w:color w:val="000000"/>
          <w:sz w:val="24"/>
          <w:szCs w:val="24"/>
        </w:rPr>
      </w:r>
    </w:p>
    <w:p>
      <w:pPr>
        <w:pBdr/>
        <w:spacing w:after="224" w:line="240" w:lineRule="auto"/>
        <w:ind w:hanging="10" w:left="5"/>
        <w:jc w:val="both"/>
        <w:rPr>
          <w:color w:val="000000"/>
          <w:sz w:val="24"/>
          <w:szCs w:val="24"/>
        </w:rPr>
      </w:pPr>
      <w:r>
        <w:rPr>
          <w:rFonts w:eastAsia="Times New Roman"/>
          <w:color w:val="000000"/>
          <w:sz w:val="24"/>
          <w:szCs w:val="24"/>
        </w:rPr>
        <w:t xml:space="preserve">Escuchando, por así decirlo, este discurso de apertura no tenemos muchas esperanzas de que el Consejo revele alguna apertura de mente hacia los principios de la Reforma. Se dice que el magisterio de la enseñanza es, al principio, </w:t>
      </w:r>
      <w:r>
        <w:rPr>
          <w:rFonts w:eastAsia="Times New Roman"/>
          <w:color w:val="000000"/>
          <w:sz w:val="24"/>
          <w:szCs w:val="24"/>
        </w:rPr>
        <w:t xml:space="preserve">absolutamente autoritario. Y esto - no es necesario indicarlo en detalle - se enseña a lo largo de los documentos.</w:t>
      </w:r>
      <w:r>
        <w:rPr>
          <w:color w:val="000000"/>
          <w:sz w:val="24"/>
          <w:szCs w:val="24"/>
        </w:rPr>
      </w:r>
    </w:p>
    <w:p>
      <w:pPr>
        <w:pBdr/>
        <w:spacing w:after="224" w:line="240" w:lineRule="auto"/>
        <w:ind w:hanging="10" w:left="5"/>
        <w:jc w:val="both"/>
        <w:rPr>
          <w:color w:val="000000"/>
          <w:sz w:val="24"/>
          <w:szCs w:val="24"/>
        </w:rPr>
      </w:pPr>
      <w:r>
        <w:rPr>
          <w:rFonts w:eastAsia="Times New Roman"/>
          <w:color w:val="000000"/>
          <w:sz w:val="24"/>
          <w:szCs w:val="24"/>
        </w:rPr>
        <w:t xml:space="preserve">A la luz del carácter absoluto del magisterio de la iglesia, la cuestión de si la Escritura y la tradición son dos fuentes coordinadas de revelación se vuelve virtualmen</w:t>
      </w:r>
      <w:r>
        <w:rPr>
          <w:rFonts w:eastAsia="Times New Roman"/>
          <w:color w:val="000000"/>
          <w:sz w:val="24"/>
          <w:szCs w:val="24"/>
        </w:rPr>
        <w:t xml:space="preserve">te académica. Dos jóvenes pueden discutir sobre cuál es "el jefe" pero siempre saben que "madre" es "el jefe" de ambas. Y aquí el principio de la Reforma es, en efecto, tan claramente rechazado por el Vaticano II como lo fue por el Vaticano I y por Trento.</w:t>
      </w:r>
      <w:r>
        <w:rPr>
          <w:color w:val="000000"/>
          <w:sz w:val="24"/>
          <w:szCs w:val="24"/>
        </w:rPr>
      </w:r>
    </w:p>
    <w:p>
      <w:pPr>
        <w:pBdr/>
        <w:spacing w:after="224" w:line="240" w:lineRule="auto"/>
        <w:ind w:hanging="10" w:left="5"/>
        <w:jc w:val="both"/>
        <w:rPr>
          <w:color w:val="000000"/>
          <w:sz w:val="24"/>
          <w:szCs w:val="24"/>
        </w:rPr>
      </w:pPr>
      <w:r>
        <w:rPr>
          <w:rFonts w:eastAsia="Times New Roman"/>
          <w:color w:val="000000"/>
          <w:sz w:val="24"/>
          <w:szCs w:val="24"/>
        </w:rPr>
        <w:t xml:space="preserve">De aún mayor importancia, si es posible, es el hecho de que el contenido de lo que la Madre Iglesia enseña en los documentos del Vaticano II es tan definitivamente </w:t>
      </w:r>
      <w:r>
        <w:rPr>
          <w:rFonts w:eastAsia="Times New Roman"/>
          <w:color w:val="000000"/>
          <w:sz w:val="24"/>
          <w:szCs w:val="24"/>
        </w:rPr>
        <w:t xml:space="preserve">anti-reformado</w:t>
      </w:r>
      <w:r>
        <w:rPr>
          <w:rFonts w:eastAsia="Times New Roman"/>
          <w:color w:val="000000"/>
          <w:sz w:val="24"/>
          <w:szCs w:val="24"/>
        </w:rPr>
        <w:t xml:space="preserve"> como el contenido que ella enseñó en los documentos del Vaticano I y de Trento.</w:t>
      </w:r>
      <w:r>
        <w:rPr>
          <w:color w:val="000000"/>
          <w:sz w:val="24"/>
          <w:szCs w:val="24"/>
        </w:rPr>
      </w:r>
    </w:p>
    <w:p>
      <w:pPr>
        <w:pBdr/>
        <w:spacing w:after="224" w:line="240" w:lineRule="auto"/>
        <w:ind w:hanging="10" w:left="5"/>
        <w:jc w:val="both"/>
        <w:rPr>
          <w:color w:val="000000"/>
          <w:sz w:val="24"/>
          <w:szCs w:val="24"/>
        </w:rPr>
      </w:pPr>
      <w:r>
        <w:rPr>
          <w:rFonts w:eastAsia="Times New Roman"/>
          <w:color w:val="000000"/>
          <w:sz w:val="24"/>
          <w:szCs w:val="24"/>
        </w:rPr>
        <w:t xml:space="preserve">El Vaticano II no discute algunas de las enseñanzas de Trento y del Vaticano I, pero asume su verdad. Todo lo que se dij</w:t>
      </w:r>
      <w:r>
        <w:rPr>
          <w:rFonts w:eastAsia="Times New Roman"/>
          <w:color w:val="000000"/>
          <w:sz w:val="24"/>
          <w:szCs w:val="24"/>
        </w:rPr>
        <w:t xml:space="preserve">o en los documentos anteriores sobre "la luz natural de la razón" y sobre la "libertad" del hombre el Vaticano II presupone como cierto. Lo que el Vaticano II dice es ininteligible a menos que nos demos cuenta que se basa en el trabajo de sus predecesores.</w:t>
      </w:r>
      <w:r>
        <w:rPr>
          <w:color w:val="000000"/>
          <w:sz w:val="24"/>
          <w:szCs w:val="24"/>
        </w:rPr>
      </w:r>
    </w:p>
    <w:p>
      <w:pPr>
        <w:pBdr/>
        <w:spacing w:after="224" w:line="240" w:lineRule="auto"/>
        <w:ind w:hanging="10" w:left="5"/>
        <w:jc w:val="both"/>
        <w:rPr>
          <w:color w:val="000000"/>
          <w:sz w:val="24"/>
          <w:szCs w:val="24"/>
        </w:rPr>
      </w:pPr>
      <w:r>
        <w:rPr>
          <w:rFonts w:eastAsia="Times New Roman"/>
          <w:color w:val="000000"/>
          <w:sz w:val="24"/>
          <w:szCs w:val="24"/>
        </w:rPr>
        <w:t xml:space="preserve">Es imposible establecer la veracidad de este argumento mediante una comparación detallad</w:t>
      </w:r>
      <w:r>
        <w:rPr>
          <w:rFonts w:eastAsia="Times New Roman"/>
          <w:color w:val="000000"/>
          <w:sz w:val="24"/>
          <w:szCs w:val="24"/>
        </w:rPr>
        <w:t xml:space="preserve">a de los documentos del Vaticano 2 con los de sus predecesores. Debemos restringirnos a una comparación entre la teleología general de la historia que nos enfrenta en el Vaticano II y la teleología de la historia que nos enfrenta en Trento y el Vaticano I.</w:t>
      </w:r>
      <w:r>
        <w:rPr>
          <w:color w:val="000000"/>
          <w:sz w:val="24"/>
          <w:szCs w:val="24"/>
        </w:rPr>
      </w:r>
    </w:p>
    <w:p>
      <w:pPr>
        <w:pBdr/>
        <w:spacing w:after="224" w:line="240" w:lineRule="auto"/>
        <w:ind w:hanging="10" w:left="5"/>
        <w:jc w:val="both"/>
        <w:rPr>
          <w:color w:val="000000"/>
          <w:sz w:val="24"/>
          <w:szCs w:val="24"/>
        </w:rPr>
      </w:pPr>
      <w:r>
        <w:rPr>
          <w:rFonts w:eastAsia="Times New Roman"/>
          <w:color w:val="000000"/>
          <w:sz w:val="24"/>
          <w:szCs w:val="24"/>
        </w:rPr>
        <w:t xml:space="preserve">La teleología de la historia que se nos presenta en los documentos de Trento y en los documentos del Vaticano I es un compuesto. Los documentos de Trento </w:t>
      </w:r>
      <w:r>
        <w:rPr>
          <w:rFonts w:eastAsia="Times New Roman"/>
          <w:color w:val="000000"/>
          <w:sz w:val="24"/>
          <w:szCs w:val="24"/>
        </w:rPr>
        <w:t xml:space="preserve">y del Vaticano I dan expresión y autoridad eclesiástica a una síntesis de la filosofía de Aristóteles y la teología cristiana. La "luz natural de la razón" de la que se habla en estos documentos se refiere a la idea de que la metodología de Aristóteles es </w:t>
      </w:r>
      <w:r>
        <w:rPr>
          <w:rFonts w:eastAsia="Times New Roman"/>
          <w:color w:val="000000"/>
          <w:sz w:val="24"/>
          <w:szCs w:val="24"/>
        </w:rPr>
        <w:t xml:space="preserve">un método apropiado para la interpretación de la "naturaleza" y para la prueba de la existencia de Dios. El creyente cristiano sólo tiene que añadir la enseñanza cristiana sobre el reino de lo sobrenatural para tener una teleología completa de la historia.</w:t>
      </w:r>
      <w:r>
        <w:rPr>
          <w:color w:val="000000"/>
          <w:sz w:val="24"/>
          <w:szCs w:val="24"/>
        </w:rPr>
      </w:r>
    </w:p>
    <w:p>
      <w:pPr>
        <w:pBdr/>
        <w:spacing w:after="224" w:line="240" w:lineRule="auto"/>
        <w:ind w:hanging="10" w:left="5"/>
        <w:jc w:val="both"/>
        <w:rPr>
          <w:color w:val="000000"/>
          <w:sz w:val="24"/>
          <w:szCs w:val="24"/>
        </w:rPr>
      </w:pPr>
      <w:r>
        <w:rPr>
          <w:rFonts w:eastAsia="Times New Roman"/>
          <w:color w:val="000000"/>
          <w:sz w:val="24"/>
          <w:szCs w:val="24"/>
        </w:rPr>
        <w:t xml:space="preserve">En la teleología sintética de la historia que se encuentra en los documentos de Trento y del Vaticano II, la relación de Dios con el hombre se expresa en gran medida por una mezcla de la noción </w:t>
      </w:r>
      <w:r>
        <w:rPr>
          <w:rFonts w:eastAsia="Times New Roman"/>
          <w:color w:val="000000"/>
          <w:sz w:val="24"/>
          <w:szCs w:val="24"/>
        </w:rPr>
        <w:t xml:space="preserve">parmenidiana</w:t>
      </w:r>
      <w:r>
        <w:rPr>
          <w:rFonts w:eastAsia="Times New Roman"/>
          <w:color w:val="000000"/>
          <w:sz w:val="24"/>
          <w:szCs w:val="24"/>
        </w:rPr>
        <w:t xml:space="preserve"> de ser puro estático y de la noción </w:t>
      </w:r>
      <w:r>
        <w:rPr>
          <w:rFonts w:eastAsia="Times New Roman"/>
          <w:color w:val="000000"/>
          <w:sz w:val="24"/>
          <w:szCs w:val="24"/>
        </w:rPr>
        <w:t xml:space="preserve">heraclítea</w:t>
      </w:r>
      <w:r>
        <w:rPr>
          <w:rFonts w:eastAsia="Times New Roman"/>
          <w:color w:val="000000"/>
          <w:sz w:val="24"/>
          <w:szCs w:val="24"/>
        </w:rPr>
        <w:t xml:space="preserve"> de ser como puro flujo. En esta noci</w:t>
      </w:r>
      <w:r>
        <w:rPr>
          <w:rFonts w:eastAsia="Times New Roman"/>
          <w:color w:val="000000"/>
          <w:sz w:val="24"/>
          <w:szCs w:val="24"/>
        </w:rPr>
        <w:t xml:space="preserve">ón de la analogía entre el determinismo puro y el indeterminismo puro, el racionalismo puro y el irracionalismo puro parecen tener la misma importancia última. Sin embargo, Aristóteles asume que de alguna manera lo racional prevalecerá sobre lo irracional.</w:t>
      </w:r>
      <w:r>
        <w:rPr>
          <w:color w:val="000000"/>
          <w:sz w:val="24"/>
          <w:szCs w:val="24"/>
        </w:rPr>
      </w:r>
    </w:p>
    <w:p>
      <w:pPr>
        <w:pBdr/>
        <w:spacing w:after="224" w:line="240" w:lineRule="auto"/>
        <w:ind w:hanging="10" w:left="5"/>
        <w:jc w:val="both"/>
        <w:rPr>
          <w:color w:val="000000"/>
          <w:sz w:val="24"/>
          <w:szCs w:val="24"/>
        </w:rPr>
      </w:pPr>
      <w:r>
        <w:rPr>
          <w:rFonts w:eastAsia="Times New Roman"/>
          <w:color w:val="000000"/>
          <w:sz w:val="24"/>
          <w:szCs w:val="24"/>
        </w:rPr>
        <w:t xml:space="preserve">Los filósofos y teólogos de la iglesia combinaron este producto de "la luz natural de la razón" con las "verdades de la fe". De las Escrituras tomaron la noción de la providencia de Dios y del reino de Cristo como victorioso sobre el mal. Fusionaron </w:t>
      </w:r>
      <w:r>
        <w:rPr>
          <w:rFonts w:eastAsia="Times New Roman"/>
          <w:color w:val="000000"/>
          <w:sz w:val="24"/>
          <w:szCs w:val="24"/>
        </w:rPr>
        <w:t xml:space="preserve">esta teleología de la historia como la presenta Cristo en las Escrituras con la teleología de Aristóteles.</w:t>
      </w:r>
      <w:r>
        <w:rPr>
          <w:color w:val="000000"/>
          <w:sz w:val="24"/>
          <w:szCs w:val="24"/>
        </w:rPr>
      </w:r>
    </w:p>
    <w:p>
      <w:pPr>
        <w:pBdr/>
        <w:spacing w:after="224" w:line="240" w:lineRule="auto"/>
        <w:ind w:hanging="10" w:left="5"/>
        <w:jc w:val="both"/>
        <w:rPr>
          <w:color w:val="000000"/>
          <w:sz w:val="24"/>
          <w:szCs w:val="24"/>
        </w:rPr>
      </w:pPr>
      <w:r>
        <w:rPr>
          <w:rFonts w:eastAsia="Times New Roman"/>
          <w:color w:val="000000"/>
          <w:sz w:val="24"/>
          <w:szCs w:val="24"/>
        </w:rPr>
        <w:t xml:space="preserve">Fue en términos de esta teleología de Aristóteles-Cristo que Trento rechazó las enseñanzas de los reformadores como heréticas. Los Reformadores hablaron de un Dios cuyo decreto establece el destino final del hombre ad </w:t>
      </w:r>
      <w:r>
        <w:rPr>
          <w:rFonts w:eastAsia="Times New Roman"/>
          <w:color w:val="000000"/>
          <w:sz w:val="24"/>
          <w:szCs w:val="24"/>
        </w:rPr>
        <w:t xml:space="preserve">bonam</w:t>
      </w:r>
      <w:r>
        <w:rPr>
          <w:rFonts w:eastAsia="Times New Roman"/>
          <w:color w:val="000000"/>
          <w:sz w:val="24"/>
          <w:szCs w:val="24"/>
        </w:rPr>
        <w:t xml:space="preserve"> </w:t>
      </w:r>
      <w:r>
        <w:rPr>
          <w:rFonts w:eastAsia="Times New Roman"/>
          <w:color w:val="000000"/>
          <w:sz w:val="24"/>
          <w:szCs w:val="24"/>
        </w:rPr>
        <w:t xml:space="preserve">partem</w:t>
      </w:r>
      <w:r>
        <w:rPr>
          <w:rFonts w:eastAsia="Times New Roman"/>
          <w:color w:val="000000"/>
          <w:sz w:val="24"/>
          <w:szCs w:val="24"/>
        </w:rPr>
        <w:t xml:space="preserve"> o ad </w:t>
      </w:r>
      <w:r>
        <w:rPr>
          <w:rFonts w:eastAsia="Times New Roman"/>
          <w:color w:val="000000"/>
          <w:sz w:val="24"/>
          <w:szCs w:val="24"/>
        </w:rPr>
        <w:t xml:space="preserve">malum</w:t>
      </w:r>
      <w:r>
        <w:rPr>
          <w:rFonts w:eastAsia="Times New Roman"/>
          <w:color w:val="000000"/>
          <w:sz w:val="24"/>
          <w:szCs w:val="24"/>
        </w:rPr>
        <w:t xml:space="preserve"> </w:t>
      </w:r>
      <w:r>
        <w:rPr>
          <w:rFonts w:eastAsia="Times New Roman"/>
          <w:color w:val="000000"/>
          <w:sz w:val="24"/>
          <w:szCs w:val="24"/>
        </w:rPr>
        <w:t xml:space="preserve">partem</w:t>
      </w:r>
      <w:r>
        <w:rPr>
          <w:rFonts w:eastAsia="Times New Roman"/>
          <w:color w:val="000000"/>
          <w:sz w:val="24"/>
          <w:szCs w:val="24"/>
        </w:rPr>
        <w:t xml:space="preserve">. Seguramente tal determinismo no debe ser tolerado. Debemos defender el significado genuino de lo natural o si no, ¿qué significado tiene lo sobrenatural?</w:t>
      </w:r>
      <w:r>
        <w:rPr>
          <w:color w:val="000000"/>
          <w:sz w:val="24"/>
          <w:szCs w:val="24"/>
        </w:rPr>
      </w:r>
    </w:p>
    <w:p>
      <w:pPr>
        <w:pBdr/>
        <w:spacing w:after="224" w:line="240" w:lineRule="auto"/>
        <w:ind w:hanging="10" w:left="5"/>
        <w:jc w:val="both"/>
        <w:rPr>
          <w:color w:val="000000"/>
          <w:sz w:val="24"/>
          <w:szCs w:val="24"/>
        </w:rPr>
      </w:pPr>
      <w:r>
        <w:rPr>
          <w:rFonts w:eastAsia="Times New Roman"/>
          <w:color w:val="000000"/>
          <w:sz w:val="24"/>
          <w:szCs w:val="24"/>
        </w:rPr>
        <w:t xml:space="preserve">Debemos defender el significado genuino de la "razón natural" y del "libre albedrío" del hombre, o si no, ¿qué significad</w:t>
      </w:r>
      <w:r>
        <w:rPr>
          <w:rFonts w:eastAsia="Times New Roman"/>
          <w:color w:val="000000"/>
          <w:sz w:val="24"/>
          <w:szCs w:val="24"/>
        </w:rPr>
        <w:t xml:space="preserve">o tiene la responsabilidad humana en relación con el llamado del evangelio? Debemos defender el carácter dinámico y vivo de la revelación de Dios al hombre y en el hombre, o de lo contrario, ¿cómo puede esa revelación realmente tocar al hombre en absoluto?</w:t>
      </w:r>
      <w:r>
        <w:rPr>
          <w:color w:val="000000"/>
          <w:sz w:val="24"/>
          <w:szCs w:val="24"/>
        </w:rPr>
      </w:r>
    </w:p>
    <w:p>
      <w:pPr>
        <w:pBdr/>
        <w:spacing w:after="224" w:line="240" w:lineRule="auto"/>
        <w:ind w:hanging="10" w:left="5"/>
        <w:jc w:val="both"/>
        <w:rPr>
          <w:color w:val="000000"/>
          <w:sz w:val="24"/>
          <w:szCs w:val="24"/>
        </w:rPr>
      </w:pPr>
      <w:r>
        <w:rPr>
          <w:rFonts w:eastAsia="Times New Roman"/>
          <w:color w:val="000000"/>
          <w:sz w:val="24"/>
          <w:szCs w:val="24"/>
        </w:rPr>
        <w:t xml:space="preserve">Por lo tanto, debemos mantener que la voz viva de Cristo es, a través de su Espíritu, aquí y ahora, hablando en la iglesia, y, más específicamente, en el magisterio de la iglesia. Al continuar su encarnación en la i</w:t>
      </w:r>
      <w:r>
        <w:rPr>
          <w:rFonts w:eastAsia="Times New Roman"/>
          <w:color w:val="000000"/>
          <w:sz w:val="24"/>
          <w:szCs w:val="24"/>
        </w:rPr>
        <w:t xml:space="preserve">glesia y, por lo tanto, al continuar hablando en la iglesia, "los fieles" pueden estar tranquilos. Aquí y ahora, a través de cada sacerdote de cada parroquia, los fieles pueden participar de Cristo. Aquí y ahora la Madre Iglesia instruirá a los fieles en c</w:t>
      </w:r>
      <w:r>
        <w:rPr>
          <w:rFonts w:eastAsia="Times New Roman"/>
          <w:color w:val="000000"/>
          <w:sz w:val="24"/>
          <w:szCs w:val="24"/>
        </w:rPr>
        <w:t xml:space="preserve">ada pregunta en cada aspecto de la vida. El científico y el filósofo pueden buscar la verdad con total apertura de mente. Si tienen dificultad para encontrar la verdad, la Madre Iglesia, a través de su magisterio de enseñanza les permitirá ver que todas la</w:t>
      </w:r>
      <w:r>
        <w:rPr>
          <w:rFonts w:eastAsia="Times New Roman"/>
          <w:color w:val="000000"/>
          <w:sz w:val="24"/>
          <w:szCs w:val="24"/>
        </w:rPr>
        <w:t xml:space="preserve">s cosas encuentran su significado final a través de Cristo encarnado en su iglesia. Dios quiso que la humanidad participara en la naturaleza de Cristo y Dios. La iglesia ayuda a la humanidad a avanzar hacia su destino sobrenatural de participación en Dios.</w:t>
      </w:r>
      <w:r>
        <w:rPr>
          <w:color w:val="000000"/>
          <w:sz w:val="24"/>
          <w:szCs w:val="24"/>
        </w:rPr>
      </w:r>
    </w:p>
    <w:p>
      <w:pPr>
        <w:pBdr/>
        <w:spacing w:after="224" w:line="240" w:lineRule="auto"/>
        <w:ind w:hanging="10" w:left="5"/>
        <w:jc w:val="both"/>
        <w:rPr>
          <w:color w:val="000000"/>
          <w:sz w:val="24"/>
          <w:szCs w:val="24"/>
        </w:rPr>
      </w:pPr>
      <w:r>
        <w:rPr>
          <w:rFonts w:eastAsia="Times New Roman"/>
          <w:color w:val="000000"/>
          <w:sz w:val="24"/>
          <w:szCs w:val="24"/>
        </w:rPr>
        <w:t xml:space="preserve">Si ahora hay alguna diferencia entre la teleología de la historia del Vaticano II en comparación con la teleología de la historia de Trento y del Vaticano I, esta diferencia obviamente no se encuentra en</w:t>
      </w:r>
      <w:r>
        <w:rPr>
          <w:rFonts w:eastAsia="Times New Roman"/>
          <w:color w:val="000000"/>
          <w:sz w:val="24"/>
          <w:szCs w:val="24"/>
        </w:rPr>
        <w:t xml:space="preserve"> una nueva apertura hacia los principios de la Reforma. La diferencia se encuentra más bien en una nueva apertura hacia el existencialismo moderno. Hay algo más de Heráclito y algo menos de Parménides en el Vaticano II, en comparación con sus predecesores.</w:t>
      </w:r>
      <w:r>
        <w:rPr>
          <w:color w:val="000000"/>
          <w:sz w:val="24"/>
          <w:szCs w:val="24"/>
        </w:rPr>
      </w:r>
    </w:p>
    <w:p>
      <w:pPr>
        <w:pBdr/>
        <w:spacing w:after="273" w:line="240" w:lineRule="auto"/>
        <w:ind w:hanging="10" w:left="5"/>
        <w:jc w:val="both"/>
        <w:rPr>
          <w:color w:val="000000"/>
          <w:sz w:val="24"/>
          <w:szCs w:val="24"/>
        </w:rPr>
      </w:pPr>
      <w:r>
        <w:rPr>
          <w:rFonts w:eastAsia="Times New Roman"/>
          <w:color w:val="000000"/>
          <w:sz w:val="24"/>
          <w:szCs w:val="24"/>
        </w:rPr>
        <w:t xml:space="preserve">¿Cómo puede decirse que el dogma de la Iglesia es en cierto sentido cambiante sin contradecir lo inmutable, las enseñanzas ir</w:t>
      </w:r>
      <w:r>
        <w:rPr>
          <w:rFonts w:eastAsia="Times New Roman"/>
          <w:color w:val="000000"/>
          <w:sz w:val="24"/>
          <w:szCs w:val="24"/>
        </w:rPr>
        <w:t xml:space="preserve">reformables de los Concilios del pasado? Los nuevos teólogos del Vaticano II han encontrado la forma de hacerlo. Si Newman trató de mostrar cómo se puede hacer esto con la idea de que la verdad universal pronunciada por los concilios anteriores tiene ciert</w:t>
      </w:r>
      <w:r>
        <w:rPr>
          <w:rFonts w:eastAsia="Times New Roman"/>
          <w:color w:val="000000"/>
          <w:sz w:val="24"/>
          <w:szCs w:val="24"/>
        </w:rPr>
        <w:t xml:space="preserve">as implicaciones que no fueron vistas por ellos pero que pueden ser sacadas por concilios posteriores, esto es ahora demasiado lógico. El pensamiento existencial, en los tiempos modernos, nos ha abierto los ojos a la completa apertura de la realidad. Esta </w:t>
      </w:r>
      <w:r>
        <w:rPr>
          <w:rFonts w:eastAsia="Times New Roman"/>
          <w:color w:val="000000"/>
          <w:sz w:val="24"/>
          <w:szCs w:val="24"/>
        </w:rPr>
        <w:t xml:space="preserve">nueva visión permite a la iglesia descubrir nuevas enseñanzas, en ningún caso deducibles lógicamente de las enseñanzas anteriores y en ningún caso directamente deducibles de cualquier enseñanza bíblica o tradicional. Cuánto más generosa puede ser ahora la </w:t>
      </w:r>
      <w:r>
        <w:rPr>
          <w:rFonts w:eastAsia="Times New Roman"/>
          <w:color w:val="000000"/>
          <w:sz w:val="24"/>
          <w:szCs w:val="24"/>
        </w:rPr>
        <w:t xml:space="preserve">iglesia con todos los hombres. "Puesto que Dios Padre es el origen y el propósito de todos los hombres, todos estamos llamados a ser hermanos." Todos los hombres "han sido convocados al mismo destino, que es a la vez humano y divino</w:t>
      </w:r>
      <w:r>
        <w:rPr>
          <w:rFonts w:eastAsia="Times New Roman"/>
          <w:color w:val="000000"/>
          <w:sz w:val="24"/>
          <w:szCs w:val="24"/>
          <w:vertAlign w:val="superscript"/>
        </w:rPr>
        <w:footnoteReference w:id="355"/>
      </w:r>
      <w:r>
        <w:rPr>
          <w:rFonts w:eastAsia="Times New Roman"/>
          <w:color w:val="000000"/>
          <w:sz w:val="24"/>
          <w:szCs w:val="24"/>
        </w:rPr>
        <w:t xml:space="preserve">..." La "Iglesia ha sido enviada a los incrédulos para ser el 'sacramento de la unidad de toda la raza humana'. ”</w:t>
      </w:r>
      <w:r>
        <w:rPr>
          <w:rFonts w:eastAsia="Times New Roman"/>
          <w:color w:val="000000"/>
          <w:sz w:val="24"/>
          <w:szCs w:val="24"/>
          <w:vertAlign w:val="superscript"/>
        </w:rPr>
        <w:footnoteReference w:id="356"/>
      </w:r>
      <w:r>
        <w:rPr>
          <w:color w:val="000000"/>
          <w:sz w:val="24"/>
          <w:szCs w:val="24"/>
        </w:rPr>
      </w:r>
    </w:p>
    <w:p>
      <w:pPr>
        <w:pBdr/>
        <w:spacing w:after="271" w:line="240" w:lineRule="auto"/>
        <w:ind w:hanging="10" w:left="5"/>
        <w:jc w:val="both"/>
        <w:rPr>
          <w:color w:val="000000"/>
          <w:sz w:val="24"/>
          <w:szCs w:val="24"/>
        </w:rPr>
      </w:pPr>
      <w:r>
        <w:rPr>
          <w:rFonts w:eastAsia="Times New Roman"/>
          <w:color w:val="000000"/>
          <w:sz w:val="24"/>
          <w:szCs w:val="24"/>
        </w:rPr>
        <w:t xml:space="preserve">Este "Concilio Vaticano II, habiendo profundizado en el misterio de la Iglesia, se dirige ahora sin vacilación, no sólo a los hijos de la Iglesia y a todos los que invocan el nombre de Cristo, sino a toda la humanidad".</w:t>
      </w:r>
      <w:r>
        <w:rPr>
          <w:rFonts w:eastAsia="Times New Roman"/>
          <w:color w:val="000000"/>
          <w:sz w:val="24"/>
          <w:szCs w:val="24"/>
          <w:vertAlign w:val="superscript"/>
        </w:rPr>
        <w:footnoteReference w:id="357"/>
      </w:r>
      <w:r>
        <w:rPr>
          <w:rFonts w:eastAsia="Times New Roman"/>
          <w:color w:val="000000"/>
          <w:sz w:val="24"/>
          <w:szCs w:val="24"/>
        </w:rPr>
        <w:t xml:space="preserve"> El m</w:t>
      </w:r>
      <w:r>
        <w:rPr>
          <w:rFonts w:eastAsia="Times New Roman"/>
          <w:color w:val="000000"/>
          <w:sz w:val="24"/>
          <w:szCs w:val="24"/>
        </w:rPr>
        <w:t xml:space="preserve">undo entero está emancipado por Cristo. La persona humana, "merece ser preservada; la sociedad humana merece ser renovada... Por lo tanto, este sagrado Sínodo proclama el más alto destino del hombre y defiende la semilla divina que ha sido sembrada en él."</w:t>
      </w:r>
      <w:r>
        <w:rPr>
          <w:rFonts w:eastAsia="Times New Roman"/>
          <w:color w:val="000000"/>
          <w:sz w:val="24"/>
          <w:szCs w:val="24"/>
          <w:vertAlign w:val="superscript"/>
        </w:rPr>
        <w:footnoteReference w:id="358"/>
      </w:r>
      <w:r>
        <w:rPr>
          <w:color w:val="000000"/>
          <w:sz w:val="24"/>
          <w:szCs w:val="24"/>
        </w:rPr>
      </w:r>
    </w:p>
    <w:p>
      <w:pPr>
        <w:pBdr/>
        <w:spacing w:after="268" w:line="240" w:lineRule="auto"/>
        <w:ind w:hanging="10" w:left="5"/>
        <w:jc w:val="both"/>
        <w:rPr>
          <w:color w:val="000000"/>
          <w:sz w:val="24"/>
          <w:szCs w:val="24"/>
        </w:rPr>
      </w:pPr>
      <w:r>
        <w:rPr>
          <w:rFonts w:eastAsia="Times New Roman"/>
          <w:color w:val="000000"/>
          <w:sz w:val="24"/>
          <w:szCs w:val="24"/>
        </w:rPr>
        <w:t xml:space="preserve">La iglesia puede decir, por lo tanto, "Nihil </w:t>
      </w:r>
      <w:r>
        <w:rPr>
          <w:rFonts w:eastAsia="Times New Roman"/>
          <w:color w:val="000000"/>
          <w:sz w:val="24"/>
          <w:szCs w:val="24"/>
        </w:rPr>
        <w:t xml:space="preserve">humani</w:t>
      </w:r>
      <w:r>
        <w:rPr>
          <w:rFonts w:eastAsia="Times New Roman"/>
          <w:color w:val="000000"/>
          <w:sz w:val="24"/>
          <w:szCs w:val="24"/>
        </w:rPr>
        <w:t xml:space="preserve"> </w:t>
      </w:r>
      <w:r>
        <w:rPr>
          <w:rFonts w:eastAsia="Times New Roman"/>
          <w:color w:val="000000"/>
          <w:sz w:val="24"/>
          <w:szCs w:val="24"/>
        </w:rPr>
        <w:t xml:space="preserve">mihi</w:t>
      </w:r>
      <w:r>
        <w:rPr>
          <w:rFonts w:eastAsia="Times New Roman"/>
          <w:color w:val="000000"/>
          <w:sz w:val="24"/>
          <w:szCs w:val="24"/>
        </w:rPr>
        <w:t xml:space="preserve"> </w:t>
      </w:r>
      <w:r>
        <w:rPr>
          <w:rFonts w:eastAsia="Times New Roman"/>
          <w:color w:val="000000"/>
          <w:sz w:val="24"/>
          <w:szCs w:val="24"/>
        </w:rPr>
        <w:t xml:space="preserve">alienum</w:t>
      </w:r>
      <w:r>
        <w:rPr>
          <w:rFonts w:eastAsia="Times New Roman"/>
          <w:color w:val="000000"/>
          <w:sz w:val="24"/>
          <w:szCs w:val="24"/>
        </w:rPr>
        <w:t xml:space="preserve"> </w:t>
      </w:r>
      <w:r>
        <w:rPr>
          <w:rFonts w:eastAsia="Times New Roman"/>
          <w:color w:val="000000"/>
          <w:sz w:val="24"/>
          <w:szCs w:val="24"/>
        </w:rPr>
        <w:t xml:space="preserve">est</w:t>
      </w:r>
      <w:r>
        <w:rPr>
          <w:rFonts w:eastAsia="Times New Roman"/>
          <w:color w:val="000000"/>
          <w:sz w:val="24"/>
          <w:szCs w:val="24"/>
        </w:rPr>
        <w:t xml:space="preserve">". "¿Qué piensa la iglesia del hombre?"</w:t>
      </w:r>
      <w:r>
        <w:rPr>
          <w:rFonts w:eastAsia="Times New Roman"/>
          <w:color w:val="000000"/>
          <w:sz w:val="24"/>
          <w:szCs w:val="24"/>
          <w:vertAlign w:val="superscript"/>
        </w:rPr>
        <w:footnoteReference w:id="359"/>
      </w:r>
      <w:r>
        <w:rPr>
          <w:rFonts w:eastAsia="Times New Roman"/>
          <w:color w:val="000000"/>
          <w:sz w:val="24"/>
          <w:szCs w:val="24"/>
        </w:rPr>
        <w:t xml:space="preserve"> La respuesta dada en términos de la nueva y más interior perspicacia que la iglesia ha descubierto es que el hombre fue creado "a la imagen de Dios". La Sagrada Escritura enseña esto.</w:t>
      </w:r>
      <w:r>
        <w:rPr>
          <w:rFonts w:eastAsia="Times New Roman"/>
          <w:color w:val="000000"/>
          <w:sz w:val="24"/>
          <w:szCs w:val="24"/>
          <w:vertAlign w:val="superscript"/>
        </w:rPr>
        <w:footnoteReference w:id="360"/>
      </w:r>
      <w:r>
        <w:rPr>
          <w:color w:val="000000"/>
          <w:sz w:val="24"/>
          <w:szCs w:val="24"/>
        </w:rPr>
      </w:r>
    </w:p>
    <w:p>
      <w:pPr>
        <w:pBdr/>
        <w:spacing w:after="272" w:line="240" w:lineRule="auto"/>
        <w:ind w:hanging="10" w:left="5"/>
        <w:jc w:val="both"/>
        <w:rPr>
          <w:color w:val="000000"/>
          <w:sz w:val="24"/>
          <w:szCs w:val="24"/>
        </w:rPr>
      </w:pPr>
      <w:r>
        <w:rPr>
          <w:rFonts w:eastAsia="Times New Roman"/>
          <w:color w:val="000000"/>
          <w:sz w:val="24"/>
          <w:szCs w:val="24"/>
        </w:rPr>
        <w:t xml:space="preserve">Además, está la cuestión del pecado. "Aunque fue hecho por Dios en un estado de santidad, desde los albores de la historia el hombre abusó de s</w:t>
      </w:r>
      <w:r>
        <w:rPr>
          <w:rFonts w:eastAsia="Times New Roman"/>
          <w:color w:val="000000"/>
          <w:sz w:val="24"/>
          <w:szCs w:val="24"/>
        </w:rPr>
        <w:t xml:space="preserve">u libertad, a instancias del mal personificado. El hombre se puso en contra de Dios y buscó la satisfacción aparte de Dios. Aunque conocía a Dios, no lo glorificó como Dios, pero su mente sin sentido se oscureció y sirvió a la criatura más que al Creador".</w:t>
      </w:r>
      <w:r>
        <w:rPr>
          <w:rFonts w:eastAsia="Times New Roman"/>
          <w:color w:val="000000"/>
          <w:sz w:val="24"/>
          <w:szCs w:val="24"/>
          <w:vertAlign w:val="superscript"/>
        </w:rPr>
        <w:footnoteReference w:id="361"/>
      </w:r>
      <w:r>
        <w:rPr>
          <w:color w:val="000000"/>
          <w:sz w:val="24"/>
          <w:szCs w:val="24"/>
        </w:rPr>
      </w:r>
    </w:p>
    <w:p>
      <w:pPr>
        <w:pBdr/>
        <w:spacing w:after="273" w:line="240" w:lineRule="auto"/>
        <w:ind w:hanging="10" w:left="5"/>
        <w:jc w:val="both"/>
        <w:rPr>
          <w:color w:val="000000"/>
          <w:sz w:val="24"/>
          <w:szCs w:val="24"/>
        </w:rPr>
      </w:pPr>
      <w:r>
        <w:rPr>
          <w:rFonts w:eastAsia="Times New Roman"/>
          <w:color w:val="000000"/>
          <w:sz w:val="24"/>
          <w:szCs w:val="24"/>
        </w:rPr>
        <w:t xml:space="preserve">Todo ser humano "se siente como si estuviera atado por cadenas". Pero el Señor mismo vino a liberar y fortalecer al hombre, renovándolo interiormente y echando fuera a ese príncipe de este mundo (cf. </w:t>
      </w:r>
      <w:r>
        <w:rPr>
          <w:rFonts w:eastAsia="Times New Roman"/>
          <w:color w:val="000000"/>
          <w:sz w:val="24"/>
          <w:szCs w:val="24"/>
        </w:rPr>
        <w:t xml:space="preserve">Jn</w:t>
      </w:r>
      <w:r>
        <w:rPr>
          <w:rFonts w:eastAsia="Times New Roman"/>
          <w:color w:val="000000"/>
          <w:sz w:val="24"/>
          <w:szCs w:val="24"/>
        </w:rPr>
        <w:t xml:space="preserve"> 12:31) que lo mantenía en la esclavitud del pecado. Porque el pecado ha disminuido al hombre, bloqueando su camino hacia la plenitud".</w:t>
      </w:r>
      <w:r>
        <w:rPr>
          <w:rFonts w:eastAsia="Times New Roman"/>
          <w:color w:val="000000"/>
          <w:sz w:val="24"/>
          <w:szCs w:val="24"/>
          <w:vertAlign w:val="superscript"/>
        </w:rPr>
        <w:footnoteReference w:id="362"/>
      </w:r>
      <w:r>
        <w:rPr>
          <w:color w:val="000000"/>
          <w:sz w:val="24"/>
          <w:szCs w:val="24"/>
        </w:rPr>
      </w:r>
    </w:p>
    <w:p>
      <w:pPr>
        <w:pBdr/>
        <w:spacing w:after="281" w:line="240" w:lineRule="auto"/>
        <w:ind w:hanging="10" w:left="5"/>
        <w:jc w:val="both"/>
        <w:rPr>
          <w:color w:val="000000"/>
          <w:sz w:val="24"/>
          <w:szCs w:val="24"/>
        </w:rPr>
      </w:pPr>
      <w:r>
        <w:rPr>
          <w:rFonts w:eastAsia="Times New Roman"/>
          <w:color w:val="000000"/>
          <w:sz w:val="24"/>
          <w:szCs w:val="24"/>
        </w:rPr>
        <w:t xml:space="preserve">La realización del hombre no pued</w:t>
      </w:r>
      <w:r>
        <w:rPr>
          <w:rFonts w:eastAsia="Times New Roman"/>
          <w:color w:val="000000"/>
          <w:sz w:val="24"/>
          <w:szCs w:val="24"/>
        </w:rPr>
        <w:t xml:space="preserve">e ser detenida por el mal. El hombre "supera la suma total de las meras cosas. Encuentra un refuerzo en esta profunda percepción cada vez que entra en su propio corazón. Dios, que sondea el corazón, lo espera allí. Allí discierne su propio destino bajo los</w:t>
      </w:r>
      <w:r>
        <w:rPr>
          <w:rFonts w:eastAsia="Times New Roman"/>
          <w:color w:val="000000"/>
          <w:sz w:val="24"/>
          <w:szCs w:val="24"/>
        </w:rPr>
        <w:t xml:space="preserve"> ojos de Dios. Así, cuando el hombre reconoce en sí mismo un alma espiritual e inmortal, no se burla de una fantasía engañosa que surge de meras influencias físicas o sociales. Al contrario, está llegando a las profundidades de la verdad misma del asunto."</w:t>
      </w:r>
      <w:r>
        <w:rPr>
          <w:rFonts w:eastAsia="Times New Roman"/>
          <w:color w:val="000000"/>
          <w:sz w:val="24"/>
          <w:szCs w:val="24"/>
          <w:vertAlign w:val="superscript"/>
        </w:rPr>
        <w:t xml:space="preserve"> </w:t>
      </w:r>
      <w:r>
        <w:rPr>
          <w:rStyle w:val="11406"/>
          <w:rFonts w:eastAsia="Times New Roman"/>
          <w:color w:val="000000"/>
          <w:sz w:val="24"/>
          <w:szCs w:val="24"/>
        </w:rPr>
        <w:footnoteReference w:id="363"/>
      </w:r>
      <w:r>
        <w:rPr>
          <w:color w:val="000000"/>
          <w:sz w:val="24"/>
          <w:szCs w:val="24"/>
        </w:rPr>
      </w:r>
    </w:p>
    <w:p>
      <w:pPr>
        <w:pBdr/>
        <w:spacing w:after="296" w:line="240" w:lineRule="auto"/>
        <w:ind w:hanging="10" w:left="5"/>
        <w:jc w:val="both"/>
        <w:rPr>
          <w:color w:val="000000"/>
          <w:sz w:val="24"/>
          <w:szCs w:val="24"/>
        </w:rPr>
      </w:pPr>
      <w:r>
        <w:rPr>
          <w:rFonts w:eastAsia="Times New Roman"/>
          <w:color w:val="000000"/>
          <w:sz w:val="24"/>
          <w:szCs w:val="24"/>
        </w:rPr>
        <w:t xml:space="preserve">"Empapado de sabiduría, el hombre pasa a través de las realidades visibles a las que no se ven. Es, finalmente, a través del don del Espíritu Santo que el hombre llega por la fe a la contemplación y apreciación del plan divino."</w:t>
      </w:r>
      <w:r>
        <w:rPr>
          <w:rFonts w:eastAsia="Times New Roman"/>
          <w:color w:val="000000"/>
          <w:sz w:val="24"/>
          <w:szCs w:val="24"/>
          <w:vertAlign w:val="superscript"/>
        </w:rPr>
        <w:footnoteReference w:id="364"/>
      </w:r>
      <w:r>
        <w:rPr>
          <w:rFonts w:eastAsia="Times New Roman"/>
          <w:color w:val="000000"/>
          <w:sz w:val="24"/>
          <w:szCs w:val="24"/>
        </w:rPr>
        <w:t xml:space="preserve"> "En fidelidad a la conciencia, los cristianos se unen al resto de los hombres en la búsqueda de la verdad, y de la solución genuina a los numerosos problemas que surgen en la vida de los individuos y de las relaciones sociales".</w:t>
      </w:r>
      <w:r>
        <w:rPr>
          <w:rFonts w:eastAsia="Times New Roman"/>
          <w:color w:val="000000"/>
          <w:sz w:val="24"/>
          <w:szCs w:val="24"/>
          <w:vertAlign w:val="superscript"/>
        </w:rPr>
        <w:footnoteReference w:id="365"/>
      </w:r>
      <w:r>
        <w:rPr>
          <w:color w:val="000000"/>
          <w:sz w:val="24"/>
          <w:szCs w:val="24"/>
        </w:rPr>
      </w:r>
    </w:p>
    <w:p>
      <w:pPr>
        <w:pBdr/>
        <w:spacing w:after="224" w:line="240" w:lineRule="auto"/>
        <w:ind w:hanging="10" w:left="5"/>
        <w:jc w:val="both"/>
        <w:rPr>
          <w:color w:val="000000"/>
          <w:sz w:val="24"/>
          <w:szCs w:val="24"/>
        </w:rPr>
      </w:pPr>
      <w:r>
        <w:rPr>
          <w:rFonts w:eastAsia="Times New Roman"/>
          <w:color w:val="000000"/>
          <w:sz w:val="24"/>
          <w:szCs w:val="24"/>
        </w:rPr>
        <w:t xml:space="preserve">"Nuestros contemporáneos hacen mucho de esta libertad y la persiguen con entusiasmo; y con razón, para estar seguros."</w:t>
      </w:r>
      <w:r>
        <w:rPr>
          <w:rFonts w:eastAsia="Times New Roman"/>
          <w:color w:val="000000"/>
          <w:sz w:val="24"/>
          <w:szCs w:val="24"/>
          <w:vertAlign w:val="superscript"/>
        </w:rPr>
        <w:footnoteReference w:id="366"/>
      </w:r>
      <w:r>
        <w:rPr>
          <w:rFonts w:eastAsia="Times New Roman"/>
          <w:color w:val="000000"/>
          <w:sz w:val="24"/>
          <w:szCs w:val="24"/>
        </w:rPr>
        <w:t xml:space="preserve"> Dios quiere que los hombres le sirvan espontáneamente. Cuando el h</w:t>
      </w:r>
      <w:r>
        <w:rPr>
          <w:rFonts w:eastAsia="Times New Roman"/>
          <w:color w:val="000000"/>
          <w:sz w:val="24"/>
          <w:szCs w:val="24"/>
        </w:rPr>
        <w:t xml:space="preserve">ombre busca así espontáneamente a Dios no necesita temer nada. En particular, no necesita temer a la muerte. Por su muerte, Cristo "liberó al hombre de la muerte". Por lo tanto, para todo hombre reflexivo una fe sólidamente establecida proporciona la respu</w:t>
      </w:r>
      <w:r>
        <w:rPr>
          <w:rFonts w:eastAsia="Times New Roman"/>
          <w:color w:val="000000"/>
          <w:sz w:val="24"/>
          <w:szCs w:val="24"/>
        </w:rPr>
        <w:t xml:space="preserve">esta a su ansiedad sobre lo que el futuro le depara. Al mismo tiempo, la fe le da el poder de unirse en Cristo con sus seres queridos que ya han sido arrebatados por la muerte. La fe despierta la esperanza de que han encontrado la verdadera vida con Dios."</w:t>
      </w:r>
      <w:r>
        <w:rPr>
          <w:rFonts w:eastAsia="Times New Roman"/>
          <w:color w:val="000000"/>
          <w:sz w:val="24"/>
          <w:szCs w:val="24"/>
          <w:vertAlign w:val="superscript"/>
        </w:rPr>
        <w:footnoteReference w:id="367"/>
      </w:r>
      <w:r>
        <w:rPr>
          <w:rFonts w:eastAsia="Times New Roman"/>
          <w:color w:val="000000"/>
          <w:sz w:val="24"/>
          <w:szCs w:val="24"/>
        </w:rPr>
        <w:t xml:space="preserve"> Así, "sólo en el misterio del Verbo encarnado se ilumina el misterio del hombre".</w:t>
      </w:r>
      <w:r>
        <w:rPr>
          <w:color w:val="000000"/>
          <w:sz w:val="24"/>
          <w:szCs w:val="24"/>
        </w:rPr>
      </w:r>
    </w:p>
    <w:p>
      <w:pPr>
        <w:pBdr/>
        <w:spacing w:after="224" w:line="240" w:lineRule="auto"/>
        <w:ind w:hanging="10" w:left="5"/>
        <w:jc w:val="both"/>
        <w:rPr>
          <w:color w:val="000000"/>
          <w:sz w:val="24"/>
          <w:szCs w:val="24"/>
        </w:rPr>
      </w:pPr>
      <w:r>
        <w:rPr>
          <w:rFonts w:eastAsia="Times New Roman"/>
          <w:color w:val="000000"/>
          <w:sz w:val="24"/>
          <w:szCs w:val="24"/>
        </w:rPr>
        <w:t xml:space="preserve">"Todo esto es cierto no sólo para los cristianos, sino para todos los hombres de buena voluntad en cuyos corazones la gracia actúa de manera invisible. Ya que </w:t>
      </w:r>
      <w:r>
        <w:rPr>
          <w:rFonts w:eastAsia="Times New Roman"/>
          <w:color w:val="000000"/>
          <w:sz w:val="24"/>
          <w:szCs w:val="24"/>
        </w:rPr>
        <w:t xml:space="preserve">Cristo murió por todos los hombres, y ya que la vocación última del hombre es de hecho una, y divina, debemos creer que el Espíritu Santo, de una manera conocida sólo por Dios, ofrece a cada hombre la posibilidad de ser asociado con este misterio pascual."</w:t>
      </w:r>
      <w:r>
        <w:rPr>
          <w:color w:val="000000"/>
          <w:sz w:val="24"/>
          <w:szCs w:val="24"/>
        </w:rPr>
      </w:r>
    </w:p>
    <w:p>
      <w:pPr>
        <w:pBdr/>
        <w:spacing w:after="274" w:line="240" w:lineRule="auto"/>
        <w:ind w:hanging="10" w:left="5"/>
        <w:jc w:val="both"/>
        <w:rPr>
          <w:color w:val="000000"/>
          <w:sz w:val="24"/>
          <w:szCs w:val="24"/>
        </w:rPr>
      </w:pPr>
      <w:r>
        <w:rPr>
          <w:rFonts w:eastAsia="Times New Roman"/>
          <w:color w:val="000000"/>
          <w:sz w:val="24"/>
          <w:szCs w:val="24"/>
        </w:rPr>
        <w:t xml:space="preserve">"Tal es el misterio del hombre, y es uno grande, como lo ven los creyentes a la luz de la revelación cristiana. A través de Cristo y en Cristo, los eni</w:t>
      </w:r>
      <w:r>
        <w:rPr>
          <w:rFonts w:eastAsia="Times New Roman"/>
          <w:color w:val="000000"/>
          <w:sz w:val="24"/>
          <w:szCs w:val="24"/>
        </w:rPr>
        <w:t xml:space="preserve">gmas del dolor y la muerte cobran sentido. Aparte de su evangelio, nos abruman. Cristo ha resucitado, destruyendo la muerte con su muerte. Él ha prodigado la vida sobre nosotros para que, como hijos en el Hijo, podamos clamar en el Espíritu: ¡Abba, Padre!"</w:t>
      </w:r>
      <w:r>
        <w:rPr>
          <w:rFonts w:eastAsia="Times New Roman"/>
          <w:color w:val="000000"/>
          <w:sz w:val="24"/>
          <w:szCs w:val="24"/>
          <w:vertAlign w:val="superscript"/>
        </w:rPr>
        <w:footnoteReference w:id="368"/>
      </w:r>
      <w:r>
        <w:rPr>
          <w:color w:val="000000"/>
          <w:sz w:val="24"/>
          <w:szCs w:val="24"/>
        </w:rPr>
      </w:r>
    </w:p>
    <w:p>
      <w:pPr>
        <w:pBdr/>
        <w:spacing w:after="272" w:line="240" w:lineRule="auto"/>
        <w:ind w:hanging="10" w:left="5"/>
        <w:jc w:val="both"/>
        <w:rPr>
          <w:color w:val="000000"/>
          <w:sz w:val="24"/>
          <w:szCs w:val="24"/>
        </w:rPr>
      </w:pPr>
      <w:r>
        <w:rPr>
          <w:rFonts w:eastAsia="Times New Roman"/>
          <w:color w:val="000000"/>
          <w:sz w:val="24"/>
          <w:szCs w:val="24"/>
        </w:rPr>
        <w:t xml:space="preserve">Es importante señalar que con la ayuda de la nueva teología que se encuentra en su medio la Iglesia Madre ha "resuelto" el problema de la relación del decreto de Dios con la responsabilidad humana. Ella puede decir a</w:t>
      </w:r>
      <w:r>
        <w:rPr>
          <w:rFonts w:eastAsia="Times New Roman"/>
          <w:color w:val="000000"/>
          <w:sz w:val="24"/>
          <w:szCs w:val="24"/>
        </w:rPr>
        <w:t xml:space="preserve">hora al hombre moderno que su concepto de libertad es bastante apropiado. Dios quiere un servicio espontáneo. Al mismo tiempo puede asegurar a todos los hombres que es el "plan de Dios para dignificar a los hombres con una participación en su propia vida".</w:t>
      </w:r>
      <w:r>
        <w:rPr>
          <w:rFonts w:eastAsia="Times New Roman"/>
          <w:color w:val="000000"/>
          <w:sz w:val="24"/>
          <w:szCs w:val="24"/>
          <w:vertAlign w:val="superscript"/>
        </w:rPr>
        <w:footnoteReference w:id="369"/>
      </w:r>
      <w:r>
        <w:rPr>
          <w:rFonts w:eastAsia="Times New Roman"/>
          <w:color w:val="000000"/>
          <w:sz w:val="24"/>
          <w:szCs w:val="24"/>
        </w:rPr>
        <w:t xml:space="preserve"> ¿Puede el plan de Dios ser frustrado por hombres dotados de libre albedrío? "Todos los hombres están llamados a la salvación por la gracia de Dios".</w:t>
      </w:r>
      <w:r>
        <w:rPr>
          <w:rFonts w:eastAsia="Times New Roman"/>
          <w:color w:val="000000"/>
          <w:sz w:val="24"/>
          <w:szCs w:val="24"/>
          <w:vertAlign w:val="superscript"/>
        </w:rPr>
        <w:footnoteReference w:id="370"/>
      </w:r>
      <w:r>
        <w:rPr>
          <w:rFonts w:eastAsia="Times New Roman"/>
          <w:color w:val="000000"/>
          <w:sz w:val="24"/>
          <w:szCs w:val="24"/>
        </w:rPr>
        <w:t xml:space="preserve"> Pero, ¿podrían todos los hombres resistir este llamado y derrotar el plan de Dios? No, en efecto, </w:t>
      </w:r>
      <w:r>
        <w:rPr>
          <w:rFonts w:eastAsia="Times New Roman"/>
          <w:color w:val="000000"/>
          <w:sz w:val="24"/>
          <w:szCs w:val="24"/>
        </w:rPr>
        <w:t xml:space="preserve">porque "la restauración prometida que esperamos ya ha comenzado en Cristo", y "se lleva a cabo en la misión del Espíritu Santo, y a través de Él continúa en la iglesia".</w:t>
      </w:r>
      <w:r>
        <w:rPr>
          <w:rFonts w:eastAsia="Times New Roman"/>
          <w:color w:val="000000"/>
          <w:sz w:val="24"/>
          <w:szCs w:val="24"/>
          <w:vertAlign w:val="superscript"/>
        </w:rPr>
        <w:footnoteReference w:id="371"/>
      </w:r>
      <w:r>
        <w:rPr>
          <w:rFonts w:eastAsia="Times New Roman"/>
          <w:color w:val="000000"/>
          <w:sz w:val="24"/>
          <w:szCs w:val="24"/>
        </w:rPr>
        <w:t xml:space="preserve"> También está la ayuda, que nunca se olvidará, de "la Santísima Virgen que fue eternamente predestinada, junto con la encarnación del Verbo divino, a ser la Madre de Dios".</w:t>
      </w:r>
      <w:r>
        <w:rPr>
          <w:rFonts w:eastAsia="Times New Roman"/>
          <w:color w:val="000000"/>
          <w:sz w:val="24"/>
          <w:szCs w:val="24"/>
          <w:vertAlign w:val="superscript"/>
        </w:rPr>
        <w:footnoteReference w:id="372"/>
      </w:r>
      <w:r>
        <w:rPr>
          <w:rFonts w:eastAsia="Times New Roman"/>
          <w:color w:val="000000"/>
          <w:sz w:val="24"/>
          <w:szCs w:val="24"/>
        </w:rPr>
        <w:t xml:space="preserve"> "De una manera totalmente singular, cooperó con su obediencia, fe y esperanza, y</w:t>
      </w:r>
      <w:r>
        <w:rPr>
          <w:rFonts w:eastAsia="Times New Roman"/>
          <w:color w:val="000000"/>
          <w:sz w:val="24"/>
          <w:szCs w:val="24"/>
        </w:rPr>
        <w:t xml:space="preserve"> una ardiente caridad en la obra del Salvador de restaurar la vida sobrenatural de las almas. Por esta razón es una madre para nosotros en el orden de la gracia... Esta maternidad durará sin interrupción hasta el cumplimiento eterno de todos los elegidos."</w:t>
      </w:r>
      <w:r>
        <w:rPr>
          <w:rFonts w:eastAsia="Times New Roman"/>
          <w:color w:val="000000"/>
          <w:sz w:val="24"/>
          <w:szCs w:val="24"/>
          <w:vertAlign w:val="superscript"/>
        </w:rPr>
        <w:footnoteReference w:id="373"/>
      </w:r>
      <w:r>
        <w:rPr>
          <w:color w:val="000000"/>
          <w:sz w:val="24"/>
          <w:szCs w:val="24"/>
        </w:rPr>
      </w:r>
    </w:p>
    <w:p>
      <w:pPr>
        <w:pBdr/>
        <w:spacing w:after="274" w:line="240" w:lineRule="auto"/>
        <w:ind w:hanging="10" w:left="5"/>
        <w:jc w:val="both"/>
        <w:rPr>
          <w:color w:val="000000"/>
          <w:sz w:val="24"/>
          <w:szCs w:val="24"/>
        </w:rPr>
      </w:pPr>
      <w:r>
        <w:rPr>
          <w:rFonts w:eastAsia="Times New Roman"/>
          <w:color w:val="000000"/>
          <w:sz w:val="24"/>
          <w:szCs w:val="24"/>
        </w:rPr>
        <w:t xml:space="preserve">Todos los hombres pueden regocijarse en el hecho de que la Madre Iglesia habite en su</w:t>
      </w:r>
      <w:r>
        <w:rPr>
          <w:rFonts w:eastAsia="Times New Roman"/>
          <w:color w:val="000000"/>
          <w:sz w:val="24"/>
          <w:szCs w:val="24"/>
        </w:rPr>
        <w:t xml:space="preserve"> medio, ya que ella es "el sacramento universal de salvación". En su presencia, Cristo está presente. Y en la presencia de Cristo sabemos que "la renovación del mundo ha sido irrevocablemente decretada y en esta época ya se anticipa de alguna manera real."</w:t>
      </w:r>
      <w:r>
        <w:rPr>
          <w:rStyle w:val="11406"/>
          <w:rFonts w:eastAsia="Times New Roman"/>
          <w:color w:val="000000"/>
          <w:sz w:val="24"/>
          <w:szCs w:val="24"/>
        </w:rPr>
        <w:footnoteReference w:id="374"/>
      </w:r>
      <w:r>
        <w:rPr>
          <w:rFonts w:eastAsia="Times New Roman"/>
          <w:color w:val="000000"/>
          <w:sz w:val="24"/>
          <w:szCs w:val="24"/>
        </w:rPr>
        <w:t xml:space="preserve"> En y a través de la iglesia los hombres pueden escuchar la voz de Jesucristo, diciéndoles las realidades más íntimas de Dios. Cuán ricamente bendecidos</w:t>
      </w:r>
      <w:r>
        <w:rPr>
          <w:rFonts w:eastAsia="Times New Roman"/>
          <w:color w:val="000000"/>
          <w:sz w:val="24"/>
          <w:szCs w:val="24"/>
          <w:vertAlign w:val="superscript"/>
        </w:rPr>
        <w:footnoteReference w:id="375"/>
      </w:r>
      <w:r>
        <w:rPr>
          <w:rFonts w:eastAsia="Times New Roman"/>
          <w:color w:val="000000"/>
          <w:sz w:val="24"/>
          <w:szCs w:val="24"/>
        </w:rPr>
        <w:t xml:space="preserve"> son todos los hombres por el hecho de que la iglesia, a través del Romano Pontífice o el cuerpo de obispos juntos pueden y definen infaliblemente estos últimos misterios de Dios "de acuerdo con la revelación misma."</w:t>
      </w:r>
      <w:r>
        <w:rPr>
          <w:rFonts w:eastAsia="Times New Roman"/>
          <w:color w:val="000000"/>
          <w:sz w:val="24"/>
          <w:szCs w:val="24"/>
          <w:vertAlign w:val="superscript"/>
        </w:rPr>
        <w:footnoteReference w:id="376"/>
      </w:r>
      <w:r>
        <w:rPr>
          <w:color w:val="000000"/>
          <w:sz w:val="24"/>
          <w:szCs w:val="24"/>
        </w:rPr>
      </w:r>
    </w:p>
    <w:p>
      <w:pPr>
        <w:pBdr/>
        <w:spacing w:after="224" w:line="240" w:lineRule="auto"/>
        <w:ind w:hanging="10" w:left="5"/>
        <w:jc w:val="both"/>
        <w:rPr>
          <w:color w:val="000000"/>
          <w:sz w:val="24"/>
          <w:szCs w:val="24"/>
        </w:rPr>
      </w:pPr>
      <w:r>
        <w:rPr>
          <w:rFonts w:eastAsia="Times New Roman"/>
          <w:color w:val="000000"/>
          <w:sz w:val="24"/>
          <w:szCs w:val="24"/>
        </w:rPr>
        <w:t xml:space="preserve">Observamos ahora que las "realidades más íntimas de Dios", tal como las revela infalibleme</w:t>
      </w:r>
      <w:r>
        <w:rPr>
          <w:rFonts w:eastAsia="Times New Roman"/>
          <w:color w:val="000000"/>
          <w:sz w:val="24"/>
          <w:szCs w:val="24"/>
        </w:rPr>
        <w:t xml:space="preserve">nte la iglesia, se asemejan en gran medida a los actuales patrones existencialistas de pensamiento. Parece que el Vaticano II ha añadido las categorías del esquema de libertad-naturaleza de Kant a las categorías del esquema de forma-materia de Aristóteles.</w:t>
      </w:r>
      <w:r>
        <w:rPr>
          <w:color w:val="000000"/>
          <w:sz w:val="24"/>
          <w:szCs w:val="24"/>
        </w:rPr>
      </w:r>
    </w:p>
    <w:p>
      <w:pPr>
        <w:pBdr/>
        <w:spacing w:after="224" w:line="240" w:lineRule="auto"/>
        <w:ind w:hanging="10" w:left="5"/>
        <w:jc w:val="both"/>
        <w:rPr>
          <w:color w:val="000000"/>
          <w:sz w:val="24"/>
          <w:szCs w:val="24"/>
        </w:rPr>
      </w:pPr>
      <w:r>
        <w:rPr>
          <w:rFonts w:eastAsia="Times New Roman"/>
          <w:color w:val="000000"/>
          <w:sz w:val="24"/>
          <w:szCs w:val="24"/>
        </w:rPr>
        <w:t xml:space="preserve">La iglesia es ahora capaz de añadir la teleología de Kant a la teleología de Aristóteles y utilizar la nueva teología sintética así construida para, por medio de ella proclamar l</w:t>
      </w:r>
      <w:r>
        <w:rPr>
          <w:rFonts w:eastAsia="Times New Roman"/>
          <w:color w:val="000000"/>
          <w:sz w:val="24"/>
          <w:szCs w:val="24"/>
        </w:rPr>
        <w:t xml:space="preserve">a teleología de la iglesia. La iglesia se ha redescubierto y renovado a sí misma. Una vez proclamó su anatema sobre aquellos que buscaban la salvación sólo a través de Cristo por medio de su síntesis Aristóteles-Cristo. Por medio de esta síntesis de Aristó</w:t>
      </w:r>
      <w:r>
        <w:rPr>
          <w:rFonts w:eastAsia="Times New Roman"/>
          <w:color w:val="000000"/>
          <w:sz w:val="24"/>
          <w:szCs w:val="24"/>
        </w:rPr>
        <w:t xml:space="preserve">teles-Cristo la Iglesia supo entonces infaliblemente cómo era la naturaleza más íntima de Dios. Sabía que no era lo que los reformadores decían que era. Sabía que "los fieles" debían ser advertidos de la contaminación de las enseñanzas de Lutero y Calvino.</w:t>
      </w:r>
      <w:r>
        <w:rPr>
          <w:color w:val="000000"/>
          <w:sz w:val="24"/>
          <w:szCs w:val="24"/>
        </w:rPr>
      </w:r>
    </w:p>
    <w:p>
      <w:pPr>
        <w:pBdr/>
        <w:spacing w:after="224" w:line="240" w:lineRule="auto"/>
        <w:ind w:hanging="10" w:left="5"/>
        <w:jc w:val="both"/>
        <w:rPr>
          <w:color w:val="000000"/>
          <w:sz w:val="24"/>
          <w:szCs w:val="24"/>
        </w:rPr>
      </w:pPr>
      <w:r>
        <w:rPr>
          <w:rFonts w:eastAsia="Times New Roman"/>
          <w:color w:val="000000"/>
          <w:sz w:val="24"/>
          <w:szCs w:val="24"/>
        </w:rPr>
        <w:t xml:space="preserve">Hoy en</w:t>
      </w:r>
      <w:r>
        <w:rPr>
          <w:rFonts w:eastAsia="Times New Roman"/>
          <w:color w:val="000000"/>
          <w:sz w:val="24"/>
          <w:szCs w:val="24"/>
        </w:rPr>
        <w:t xml:space="preserve"> día la iglesia ya no anatematiza a los herejes. Ahora logra el mismo fin envolviendo a los hermanos difuntos. La iglesia ha ampliado la visión de sí misma y de su misión mediante la adición de la síntesis de Cristo-Kant con la que opera el protestantismo </w:t>
      </w:r>
      <w:r>
        <w:rPr>
          <w:rFonts w:eastAsia="Times New Roman"/>
          <w:color w:val="000000"/>
          <w:sz w:val="24"/>
          <w:szCs w:val="24"/>
        </w:rPr>
        <w:t xml:space="preserve">neo-ortodoxo</w:t>
      </w:r>
      <w:r>
        <w:rPr>
          <w:rFonts w:eastAsia="Times New Roman"/>
          <w:color w:val="000000"/>
          <w:sz w:val="24"/>
          <w:szCs w:val="24"/>
        </w:rPr>
        <w:t xml:space="preserve"> a su propia síntesis de Cristo-Aristóteles.</w:t>
      </w:r>
      <w:r>
        <w:rPr>
          <w:color w:val="000000"/>
          <w:sz w:val="24"/>
          <w:szCs w:val="24"/>
        </w:rPr>
      </w:r>
    </w:p>
    <w:p>
      <w:pPr>
        <w:pBdr/>
        <w:spacing w:after="224" w:line="240" w:lineRule="auto"/>
        <w:ind w:hanging="10" w:left="5"/>
        <w:jc w:val="both"/>
        <w:rPr>
          <w:color w:val="000000"/>
          <w:sz w:val="24"/>
          <w:szCs w:val="24"/>
        </w:rPr>
      </w:pPr>
      <w:r>
        <w:rPr>
          <w:rFonts w:eastAsia="Times New Roman"/>
          <w:color w:val="000000"/>
          <w:sz w:val="24"/>
          <w:szCs w:val="24"/>
        </w:rPr>
        <w:t xml:space="preserve">Karl Barth ha sido, aparentemente, la envidia de muchos teólogos católicos romanos. Al poner nuevas presuposiciones bajo la doc</w:t>
      </w:r>
      <w:r>
        <w:rPr>
          <w:rFonts w:eastAsia="Times New Roman"/>
          <w:color w:val="000000"/>
          <w:sz w:val="24"/>
          <w:szCs w:val="24"/>
        </w:rPr>
        <w:t xml:space="preserve">trina de la elección, Barth dice que ha "resuelto" todos los problemas anteriormente insolubles con respecto a la soberanía divina y la responsabilidad humana. Para estar seguros, dice Barth, los hombres están bajo la ira de Dios. Son réprobos. Pero esta r</w:t>
      </w:r>
      <w:r>
        <w:rPr>
          <w:rFonts w:eastAsia="Times New Roman"/>
          <w:color w:val="000000"/>
          <w:sz w:val="24"/>
          <w:szCs w:val="24"/>
        </w:rPr>
        <w:t xml:space="preserve">eprobación (a) no se refiere a las personas, y (b) nunca es la última palabra con respecto a ningún hombre. Por lo tanto, todos los hombres son elegidos. Todos los hombres son elegidos porque el hombre no puede ser hombre a menos que sea elegido en Cristo.</w:t>
      </w:r>
      <w:r>
        <w:rPr>
          <w:color w:val="000000"/>
          <w:sz w:val="24"/>
          <w:szCs w:val="24"/>
        </w:rPr>
      </w:r>
    </w:p>
    <w:p>
      <w:pPr>
        <w:pBdr/>
        <w:spacing w:after="224" w:line="240" w:lineRule="auto"/>
        <w:ind w:hanging="10" w:left="5"/>
        <w:jc w:val="both"/>
        <w:rPr>
          <w:color w:val="000000"/>
          <w:sz w:val="24"/>
          <w:szCs w:val="24"/>
        </w:rPr>
      </w:pPr>
      <w:r>
        <w:rPr>
          <w:rFonts w:eastAsia="Times New Roman"/>
          <w:color w:val="000000"/>
          <w:sz w:val="24"/>
          <w:szCs w:val="24"/>
        </w:rPr>
        <w:t xml:space="preserve">Es así que tanto la libertad absoluta del hombre como la elección integral de todos los hombres se ven armonizadas entre sí.</w:t>
      </w:r>
      <w:r>
        <w:rPr>
          <w:color w:val="000000"/>
          <w:sz w:val="24"/>
          <w:szCs w:val="24"/>
        </w:rPr>
      </w:r>
    </w:p>
    <w:p>
      <w:pPr>
        <w:pBdr/>
        <w:spacing w:after="224" w:line="240" w:lineRule="auto"/>
        <w:ind w:hanging="10" w:left="5"/>
        <w:jc w:val="both"/>
        <w:rPr>
          <w:color w:val="000000"/>
          <w:sz w:val="24"/>
          <w:szCs w:val="24"/>
        </w:rPr>
      </w:pPr>
      <w:r>
        <w:rPr>
          <w:rFonts w:eastAsia="Times New Roman"/>
          <w:color w:val="000000"/>
          <w:sz w:val="24"/>
          <w:szCs w:val="24"/>
        </w:rPr>
        <w:t xml:space="preserve">Este tipo de teología bien podría ser la envidia de los teólogos católicos romanos. No tardaron en invitar a Barth a renunciar a su oposición a la idea de </w:t>
      </w:r>
      <w:r>
        <w:rPr>
          <w:rFonts w:eastAsia="Times New Roman"/>
          <w:color w:val="000000"/>
          <w:sz w:val="24"/>
          <w:szCs w:val="24"/>
        </w:rPr>
        <w:t xml:space="preserve">analogia</w:t>
      </w:r>
      <w:r>
        <w:rPr>
          <w:rFonts w:eastAsia="Times New Roman"/>
          <w:color w:val="000000"/>
          <w:sz w:val="24"/>
          <w:szCs w:val="24"/>
        </w:rPr>
        <w:t xml:space="preserve"> </w:t>
      </w:r>
      <w:r>
        <w:rPr>
          <w:rFonts w:eastAsia="Times New Roman"/>
          <w:color w:val="000000"/>
          <w:sz w:val="24"/>
          <w:szCs w:val="24"/>
        </w:rPr>
        <w:t xml:space="preserve">entis</w:t>
      </w:r>
      <w:r>
        <w:rPr>
          <w:rFonts w:eastAsia="Times New Roman"/>
          <w:color w:val="000000"/>
          <w:sz w:val="24"/>
          <w:szCs w:val="24"/>
        </w:rPr>
        <w:t xml:space="preserve"> y a unirse a ellos en su oposición a la idea del </w:t>
      </w:r>
      <w:r>
        <w:rPr>
          <w:rFonts w:eastAsia="Times New Roman"/>
          <w:color w:val="000000"/>
          <w:sz w:val="24"/>
          <w:szCs w:val="24"/>
        </w:rPr>
        <w:t xml:space="preserve">Alleinwirksamkeit</w:t>
      </w:r>
      <w:r>
        <w:rPr>
          <w:rFonts w:eastAsia="Times New Roman"/>
          <w:color w:val="000000"/>
          <w:sz w:val="24"/>
          <w:szCs w:val="24"/>
        </w:rPr>
        <w:t xml:space="preserve"> </w:t>
      </w:r>
      <w:r>
        <w:rPr>
          <w:rFonts w:eastAsia="Times New Roman"/>
          <w:color w:val="000000"/>
          <w:sz w:val="24"/>
          <w:szCs w:val="24"/>
        </w:rPr>
        <w:t xml:space="preserve">Gottes</w:t>
      </w:r>
      <w:r>
        <w:rPr>
          <w:rFonts w:eastAsia="Times New Roman"/>
          <w:color w:val="000000"/>
          <w:sz w:val="24"/>
          <w:szCs w:val="24"/>
        </w:rPr>
        <w:t xml:space="preserve"> de los Reformadores.</w:t>
      </w:r>
      <w:r>
        <w:rPr>
          <w:color w:val="000000"/>
          <w:sz w:val="24"/>
          <w:szCs w:val="24"/>
        </w:rPr>
      </w:r>
    </w:p>
    <w:p>
      <w:pPr>
        <w:pBdr/>
        <w:spacing w:after="224" w:line="240" w:lineRule="auto"/>
        <w:ind w:hanging="10" w:left="5"/>
        <w:jc w:val="both"/>
        <w:rPr>
          <w:color w:val="000000"/>
          <w:sz w:val="24"/>
          <w:szCs w:val="24"/>
        </w:rPr>
      </w:pPr>
      <w:r>
        <w:rPr>
          <w:rFonts w:eastAsia="Times New Roman"/>
          <w:color w:val="000000"/>
          <w:sz w:val="24"/>
          <w:szCs w:val="24"/>
        </w:rPr>
        <w:t xml:space="preserve">El Vaticano II ha pronunciado ahora como la Palabra de Cristo un tipo de interpretación teleológica de la historia que es virtualmente idéntica con una síntesis del esencialismo medieval y el existencialismo moderno.</w:t>
      </w:r>
      <w:r>
        <w:rPr>
          <w:color w:val="000000"/>
          <w:sz w:val="24"/>
          <w:szCs w:val="24"/>
        </w:rPr>
      </w:r>
    </w:p>
    <w:p>
      <w:pPr>
        <w:pBdr/>
        <w:spacing w:after="224" w:line="240" w:lineRule="auto"/>
        <w:ind w:hanging="10" w:left="5"/>
        <w:jc w:val="both"/>
        <w:rPr>
          <w:color w:val="000000"/>
          <w:sz w:val="24"/>
          <w:szCs w:val="24"/>
        </w:rPr>
      </w:pPr>
      <w:r>
        <w:rPr>
          <w:rFonts w:eastAsia="Times New Roman"/>
          <w:color w:val="000000"/>
          <w:sz w:val="24"/>
          <w:szCs w:val="24"/>
        </w:rPr>
        <w:t xml:space="preserve">Así pues, la autoridad y la autonomía se han "armonizado" una vez más. La iglesia ahora envía a sus teólogos a dialogar con lo</w:t>
      </w:r>
      <w:r>
        <w:rPr>
          <w:rFonts w:eastAsia="Times New Roman"/>
          <w:color w:val="000000"/>
          <w:sz w:val="24"/>
          <w:szCs w:val="24"/>
        </w:rPr>
        <w:t xml:space="preserve">s hermanos fallecidos. Sus emisarios ahora anestesian a los hermanos fallecidos. ¿No predicó ella, mucho antes que Lutero y Calvino, la primacía de la gracia soberana? ¿No predicó ella, mucho antes que Lutero y Calvino, a Cristo como el Salvador del mundo?</w:t>
      </w:r>
      <w:r>
        <w:rPr>
          <w:color w:val="000000"/>
          <w:sz w:val="24"/>
          <w:szCs w:val="24"/>
        </w:rPr>
      </w:r>
    </w:p>
    <w:p>
      <w:pPr>
        <w:pBdr/>
        <w:spacing w:after="224" w:line="240" w:lineRule="auto"/>
        <w:ind w:hanging="10" w:left="5"/>
        <w:jc w:val="both"/>
        <w:rPr>
          <w:color w:val="000000"/>
          <w:sz w:val="24"/>
          <w:szCs w:val="24"/>
        </w:rPr>
      </w:pPr>
      <w:r>
        <w:rPr>
          <w:rFonts w:eastAsia="Times New Roman"/>
          <w:color w:val="000000"/>
          <w:sz w:val="24"/>
          <w:szCs w:val="24"/>
        </w:rPr>
        <w:t xml:space="preserve">Ven a unirte a nosotros, pues juntos predicamos este Cristo a todos los hombres. Fuera de Cristo no hay salvación para el hombre y ningún hombre puede ser verdaderamente hombre fuera de Cristo.</w:t>
      </w:r>
      <w:r>
        <w:rPr>
          <w:color w:val="000000"/>
          <w:sz w:val="24"/>
          <w:szCs w:val="24"/>
        </w:rPr>
      </w:r>
    </w:p>
    <w:p>
      <w:pPr>
        <w:pBdr/>
        <w:spacing w:after="224" w:line="240" w:lineRule="auto"/>
        <w:ind w:hanging="10" w:left="5"/>
        <w:jc w:val="both"/>
        <w:rPr>
          <w:color w:val="000000"/>
          <w:sz w:val="24"/>
          <w:szCs w:val="24"/>
        </w:rPr>
      </w:pPr>
      <w:r>
        <w:rPr>
          <w:rFonts w:eastAsia="Times New Roman"/>
          <w:color w:val="000000"/>
          <w:sz w:val="24"/>
          <w:szCs w:val="24"/>
        </w:rPr>
        <w:t xml:space="preserve">Los teólogos protestantes </w:t>
      </w:r>
      <w:r>
        <w:rPr>
          <w:rFonts w:eastAsia="Times New Roman"/>
          <w:color w:val="000000"/>
          <w:sz w:val="24"/>
          <w:szCs w:val="24"/>
        </w:rPr>
        <w:t xml:space="preserve">neo-ortodoxos</w:t>
      </w:r>
      <w:r>
        <w:rPr>
          <w:rFonts w:eastAsia="Times New Roman"/>
          <w:color w:val="000000"/>
          <w:sz w:val="24"/>
          <w:szCs w:val="24"/>
        </w:rPr>
        <w:t xml:space="preserve"> ahora instan a la unión con el catolicismo romano </w:t>
      </w:r>
      <w:r>
        <w:rPr>
          <w:rFonts w:eastAsia="Times New Roman"/>
          <w:color w:val="000000"/>
          <w:sz w:val="24"/>
          <w:szCs w:val="24"/>
        </w:rPr>
        <w:t xml:space="preserve">neo-ortodoxo</w:t>
      </w:r>
      <w:r>
        <w:rPr>
          <w:rFonts w:eastAsia="Times New Roman"/>
          <w:color w:val="000000"/>
          <w:sz w:val="24"/>
          <w:szCs w:val="24"/>
        </w:rPr>
        <w:t xml:space="preserve">. Los creyentes e</w:t>
      </w:r>
      <w:r>
        <w:rPr>
          <w:rFonts w:eastAsia="Times New Roman"/>
          <w:color w:val="000000"/>
          <w:sz w:val="24"/>
          <w:szCs w:val="24"/>
        </w:rPr>
        <w:t xml:space="preserve">n el Cristo de las Escrituras no se dejarán dormir por el canto de sirena de una nueva teología de la justicia propia y la gracia, como tampoco los reformadores en su día se dejaron asustar por los anatemas de la teología de la justicia propia y la gracia.</w:t>
      </w:r>
      <w:r>
        <w:rPr>
          <w:color w:val="000000"/>
          <w:sz w:val="24"/>
          <w:szCs w:val="24"/>
        </w:rPr>
      </w:r>
    </w:p>
    <w:p>
      <w:pPr>
        <w:pBdr/>
        <w:spacing/>
        <w:ind/>
        <w:rPr>
          <w:sz w:val="24"/>
          <w:szCs w:val="24"/>
        </w:rPr>
      </w:pPr>
      <w:r>
        <w:rPr>
          <w:sz w:val="24"/>
          <w:szCs w:val="24"/>
        </w:rPr>
      </w:r>
      <w:r>
        <w:rPr>
          <w:sz w:val="24"/>
          <w:szCs w:val="24"/>
        </w:rPr>
      </w:r>
    </w:p>
    <w:p>
      <w:pPr>
        <w:pBdr>
          <w:top w:val="none" w:color="000000" w:sz="0" w:space="0"/>
          <w:left w:val="none" w:color="000000" w:sz="0" w:space="0"/>
          <w:bottom w:val="none" w:color="000000" w:sz="0" w:space="0"/>
          <w:right w:val="none" w:color="000000" w:sz="0" w:space="0"/>
          <w:between w:val="none" w:color="000000" w:sz="0" w:space="0"/>
        </w:pBdr>
        <w:spacing w:after="160" w:line="240" w:lineRule="auto"/>
        <w:ind/>
        <w:jc w:val="both"/>
        <w:rPr>
          <w:color w:val="000000"/>
          <w:sz w:val="24"/>
          <w:szCs w:val="24"/>
        </w:rPr>
      </w:pPr>
      <w:r>
        <w:rPr>
          <w:color w:val="000000"/>
          <w:sz w:val="24"/>
          <w:szCs w:val="24"/>
        </w:rPr>
      </w:r>
      <w:r>
        <w:rPr>
          <w:color w:val="000000"/>
          <w:sz w:val="24"/>
          <w:szCs w:val="24"/>
        </w:rPr>
      </w:r>
    </w:p>
    <w:p>
      <w:pPr>
        <w:pBdr>
          <w:top w:val="none" w:color="000000" w:sz="0" w:space="0"/>
          <w:left w:val="none" w:color="000000" w:sz="0" w:space="0"/>
          <w:bottom w:val="none" w:color="000000" w:sz="0" w:space="0"/>
          <w:right w:val="none" w:color="000000" w:sz="0" w:space="0"/>
          <w:between w:val="none" w:color="000000" w:sz="0" w:space="0"/>
        </w:pBdr>
        <w:spacing w:after="160" w:line="240" w:lineRule="auto"/>
        <w:ind/>
        <w:rPr>
          <w:sz w:val="24"/>
          <w:szCs w:val="24"/>
        </w:rPr>
      </w:pPr>
      <w:r>
        <w:rPr>
          <w:sz w:val="24"/>
          <w:szCs w:val="24"/>
        </w:rPr>
      </w:r>
      <w:r>
        <w:rPr>
          <w:sz w:val="24"/>
          <w:szCs w:val="24"/>
        </w:rPr>
      </w:r>
    </w:p>
    <w:p>
      <w:pPr>
        <w:pBdr>
          <w:top w:val="none" w:color="000000" w:sz="0" w:space="0"/>
          <w:left w:val="none" w:color="000000" w:sz="0" w:space="0"/>
          <w:bottom w:val="none" w:color="000000" w:sz="0" w:space="0"/>
          <w:right w:val="none" w:color="000000" w:sz="0" w:space="0"/>
          <w:between w:val="none" w:color="000000" w:sz="0" w:space="0"/>
        </w:pBdr>
        <w:spacing w:after="160" w:line="259" w:lineRule="auto"/>
        <w:ind/>
        <w:rPr>
          <w:sz w:val="24"/>
          <w:szCs w:val="24"/>
        </w:rPr>
      </w:pPr>
      <w:r>
        <w:rPr>
          <w:sz w:val="24"/>
          <w:szCs w:val="24"/>
        </w:rPr>
        <w:br w:type="page" w:clear="all"/>
      </w:r>
      <w:r>
        <w:rPr>
          <w:sz w:val="24"/>
          <w:szCs w:val="24"/>
        </w:rPr>
      </w:r>
    </w:p>
    <w:p>
      <w:pPr>
        <w:keepNext w:val="true"/>
        <w:keepLines w:val="true"/>
        <w:pBdr>
          <w:top w:val="none" w:color="000000" w:sz="0" w:space="0"/>
          <w:left w:val="none" w:color="000000" w:sz="0" w:space="0"/>
          <w:bottom w:val="none" w:color="000000" w:sz="0" w:space="0"/>
          <w:right w:val="none" w:color="000000" w:sz="0" w:space="0"/>
          <w:between w:val="none" w:color="000000" w:sz="0" w:space="0"/>
        </w:pBdr>
        <w:spacing w:after="0" w:before="240" w:line="259" w:lineRule="auto"/>
        <w:ind/>
        <w:outlineLvl w:val="0"/>
        <w:rPr>
          <w:color w:val="2f5496" w:themeColor="accent1" w:themeShade="BF"/>
          <w:sz w:val="24"/>
          <w:szCs w:val="24"/>
        </w:rPr>
      </w:pPr>
      <w:r/>
      <w:bookmarkStart w:id="57" w:name="_Toc238426"/>
      <w:r>
        <w:rPr>
          <w:rFonts w:eastAsia="Times New Roman"/>
          <w:color w:val="2f5496" w:themeColor="accent1" w:themeShade="BF"/>
          <w:sz w:val="24"/>
          <w:szCs w:val="24"/>
        </w:rPr>
        <w:t xml:space="preserve">Capítulo 7: Evangelicalismo y Escritura</w:t>
      </w:r>
      <w:bookmarkEnd w:id="57"/>
      <w:r/>
      <w:r>
        <w:rPr>
          <w:color w:val="2f5496" w:themeColor="accent1" w:themeShade="BF"/>
          <w:sz w:val="24"/>
          <w:szCs w:val="24"/>
        </w:rPr>
      </w:r>
    </w:p>
    <w:p>
      <w:pPr>
        <w:pBdr>
          <w:top w:val="none" w:color="000000" w:sz="0" w:space="0"/>
          <w:left w:val="none" w:color="000000" w:sz="0" w:space="0"/>
          <w:bottom w:val="none" w:color="000000" w:sz="0" w:space="0"/>
          <w:right w:val="none" w:color="000000" w:sz="0" w:space="0"/>
          <w:between w:val="none" w:color="000000" w:sz="0" w:space="0"/>
        </w:pBdr>
        <w:spacing w:after="224" w:line="244" w:lineRule="auto"/>
        <w:ind w:hanging="10" w:left="5"/>
        <w:jc w:val="both"/>
        <w:rPr>
          <w:color w:val="000000"/>
          <w:sz w:val="24"/>
          <w:szCs w:val="24"/>
        </w:rPr>
      </w:pPr>
      <w:r>
        <w:rPr>
          <w:rFonts w:eastAsia="Times New Roman"/>
          <w:color w:val="000000"/>
          <w:sz w:val="24"/>
          <w:szCs w:val="24"/>
        </w:rPr>
        <w:t xml:space="preserve">En el capítulo anterior, se mencionó frecue</w:t>
      </w:r>
      <w:r>
        <w:rPr>
          <w:rFonts w:eastAsia="Times New Roman"/>
          <w:color w:val="000000"/>
          <w:sz w:val="24"/>
          <w:szCs w:val="24"/>
        </w:rPr>
        <w:t xml:space="preserve">ntemente al protestante como contrario a la visión católica romana de la Escritura. Junto con eso, se ha mencionado frecuentemente al protestante como contrario al sistema romano de verdad que va con y está involucrado en el punto de vista protestante de l</w:t>
      </w:r>
      <w:r>
        <w:rPr>
          <w:rFonts w:eastAsia="Times New Roman"/>
          <w:color w:val="000000"/>
          <w:sz w:val="24"/>
          <w:szCs w:val="24"/>
        </w:rPr>
        <w:t xml:space="preserve">a Escritura. Pero los protestantes no están totalmente de acuerdo entre ellos sobre el sistema de doctrina contenido en las Escrituras. La diferencia entre ellos sobre el sistema de doctrina contenido en las Escrituras puede atribuirse en gran medida a la </w:t>
      </w:r>
      <w:r>
        <w:rPr>
          <w:rFonts w:eastAsia="Times New Roman"/>
          <w:color w:val="000000"/>
          <w:sz w:val="24"/>
          <w:szCs w:val="24"/>
        </w:rPr>
        <w:t xml:space="preserve">diferencia en su estimación de la autonomía del hombre. En cualquier caso, es desde este punto de vista que lo veremos en este capítulo. No es toda la doctrina protestante de la Escritura lo que queremos discutir. Es sólo el significado apologético de esta</w:t>
      </w:r>
      <w:r>
        <w:rPr>
          <w:rFonts w:eastAsia="Times New Roman"/>
          <w:color w:val="000000"/>
          <w:sz w:val="24"/>
          <w:szCs w:val="24"/>
        </w:rPr>
        <w:t xml:space="preserve"> doctrina que se nos presenta. Para ello, la pregunta más importante es: ¿Qué valoración se hace del hombre natural y de su capacidad para aceptar el Evangelio cuando se le presenta? ¿Su decisión con respecto al evangelio descansa en última instancia en sí</w:t>
      </w:r>
      <w:r>
        <w:rPr>
          <w:rFonts w:eastAsia="Times New Roman"/>
          <w:color w:val="000000"/>
          <w:sz w:val="24"/>
          <w:szCs w:val="24"/>
        </w:rPr>
        <w:t xml:space="preserve"> mismo o en Dios? ¿Es su decisión autónoma o es analógica? ¿Es posible decir en respuesta a estas preguntas que la decisión está en parte con Dios, incluso en gran parte con Dios, pero que también está en parte, aunque en muy pequeña medida, con el hombre?</w:t>
      </w:r>
      <w:r>
        <w:rPr>
          <w:color w:val="000000"/>
          <w:sz w:val="24"/>
          <w:szCs w:val="24"/>
        </w:rPr>
      </w:r>
    </w:p>
    <w:p>
      <w:pPr>
        <w:pBdr>
          <w:top w:val="none" w:color="000000" w:sz="0" w:space="0"/>
          <w:left w:val="none" w:color="000000" w:sz="0" w:space="0"/>
          <w:bottom w:val="none" w:color="000000" w:sz="0" w:space="0"/>
          <w:right w:val="none" w:color="000000" w:sz="0" w:space="0"/>
          <w:between w:val="none" w:color="000000" w:sz="0" w:space="0"/>
        </w:pBdr>
        <w:spacing w:after="224" w:line="244" w:lineRule="auto"/>
        <w:ind w:hanging="10" w:left="5"/>
        <w:jc w:val="both"/>
        <w:rPr>
          <w:color w:val="000000"/>
          <w:sz w:val="24"/>
          <w:szCs w:val="24"/>
        </w:rPr>
      </w:pPr>
      <w:r>
        <w:rPr>
          <w:rFonts w:eastAsia="Times New Roman"/>
          <w:color w:val="000000"/>
          <w:sz w:val="24"/>
          <w:szCs w:val="24"/>
        </w:rPr>
        <w:t xml:space="preserve">En estas preguntas hay dos respuestas dadas entre los protestantes. La primera respuesta es la del evangelismo. Con este término indicaríamos a aquellos que se aferran a la visión luterana o </w:t>
      </w:r>
      <w:r>
        <w:rPr>
          <w:rFonts w:eastAsia="Times New Roman"/>
          <w:color w:val="000000"/>
          <w:sz w:val="24"/>
          <w:szCs w:val="24"/>
        </w:rPr>
        <w:t xml:space="preserve">arminiana</w:t>
      </w:r>
      <w:r>
        <w:rPr>
          <w:rFonts w:eastAsia="Times New Roman"/>
          <w:color w:val="000000"/>
          <w:sz w:val="24"/>
          <w:szCs w:val="24"/>
        </w:rPr>
        <w:t xml:space="preserve"> de la voluntad humana. El punto de vista evangélico de la voluntad humana es que tiene una cierta medida de poder final propio frente a las </w:t>
      </w:r>
      <w:r>
        <w:rPr>
          <w:rFonts w:eastAsia="Times New Roman"/>
          <w:color w:val="000000"/>
          <w:sz w:val="24"/>
          <w:szCs w:val="24"/>
        </w:rPr>
        <w:t xml:space="preserve">propuestas del evangelio como se presenta en las Escrituras. Puede haber, especialmente en contra del romanismo, un gran énfasis en la soberanía de la gracia de Dios. Sin embargo, en el último análisis también hay un poder de resistencia final contra Dios.</w:t>
      </w:r>
      <w:r>
        <w:rPr>
          <w:color w:val="000000"/>
          <w:sz w:val="24"/>
          <w:szCs w:val="24"/>
        </w:rPr>
      </w:r>
    </w:p>
    <w:p>
      <w:pPr>
        <w:pBdr>
          <w:top w:val="none" w:color="000000" w:sz="0" w:space="0"/>
          <w:left w:val="none" w:color="000000" w:sz="0" w:space="0"/>
          <w:bottom w:val="none" w:color="000000" w:sz="0" w:space="0"/>
          <w:right w:val="none" w:color="000000" w:sz="0" w:space="0"/>
          <w:between w:val="none" w:color="000000" w:sz="0" w:space="0"/>
        </w:pBdr>
        <w:spacing w:after="224" w:line="244" w:lineRule="auto"/>
        <w:ind w:hanging="10" w:left="5"/>
        <w:jc w:val="both"/>
        <w:rPr>
          <w:color w:val="000000"/>
          <w:sz w:val="24"/>
          <w:szCs w:val="24"/>
        </w:rPr>
      </w:pPr>
      <w:r>
        <w:rPr>
          <w:rFonts w:eastAsia="Times New Roman"/>
          <w:color w:val="000000"/>
          <w:sz w:val="24"/>
          <w:szCs w:val="24"/>
        </w:rPr>
        <w:t xml:space="preserve">La visión reformada de la voluntad humana es, por el contrario, que el hombre no tiene el poder final de aceptar o resistir las propuestas del evangelio. Es, sin duda, el hombre quien acepta, </w:t>
      </w:r>
      <w:r>
        <w:rPr>
          <w:rFonts w:eastAsia="Times New Roman"/>
          <w:color w:val="000000"/>
          <w:sz w:val="24"/>
          <w:szCs w:val="24"/>
        </w:rPr>
        <w:t xml:space="preserve">y es el hombre quien rechaza el evangelio, y esta aceptación o rechazo del evangelio por parte del hombre es de la mayor importancia. Pero para que no sea una acción en el vacío, debe tener lugar en relación con y en dependencia del consejo global de Dios.</w:t>
      </w:r>
      <w:r>
        <w:rPr>
          <w:color w:val="000000"/>
          <w:sz w:val="24"/>
          <w:szCs w:val="24"/>
        </w:rPr>
      </w:r>
    </w:p>
    <w:p>
      <w:pPr>
        <w:pBdr>
          <w:top w:val="none" w:color="000000" w:sz="0" w:space="0"/>
          <w:left w:val="none" w:color="000000" w:sz="0" w:space="0"/>
          <w:bottom w:val="none" w:color="000000" w:sz="0" w:space="0"/>
          <w:right w:val="none" w:color="000000" w:sz="0" w:space="0"/>
          <w:between w:val="none" w:color="000000" w:sz="0" w:space="0"/>
        </w:pBdr>
        <w:spacing w:after="224" w:line="244" w:lineRule="auto"/>
        <w:ind w:hanging="10" w:left="5"/>
        <w:jc w:val="both"/>
        <w:rPr>
          <w:color w:val="000000"/>
          <w:sz w:val="24"/>
          <w:szCs w:val="24"/>
        </w:rPr>
      </w:pPr>
      <w:r>
        <w:rPr>
          <w:rFonts w:eastAsia="Times New Roman"/>
          <w:color w:val="000000"/>
          <w:sz w:val="24"/>
          <w:szCs w:val="24"/>
        </w:rPr>
        <w:t xml:space="preserve">Es esta diferencia entre la visión evangélica y la reformada del hombre la que, al menos en la práctica, implica al mismo tiempo u</w:t>
      </w:r>
      <w:r>
        <w:rPr>
          <w:rFonts w:eastAsia="Times New Roman"/>
          <w:color w:val="000000"/>
          <w:sz w:val="24"/>
          <w:szCs w:val="24"/>
        </w:rPr>
        <w:t xml:space="preserve">na visión algo diferente de la Escritura. Al menos implica una actitud diferente hacia la Escritura. Cada parte, por supuesto, acusará a la otra de no ser verdadera o al menos de no ser totalmente fiel a la Escritura. Pero la diferencia va más allá de eso.</w:t>
      </w:r>
      <w:r>
        <w:rPr>
          <w:rFonts w:eastAsia="Times New Roman"/>
          <w:color w:val="000000"/>
          <w:sz w:val="24"/>
          <w:szCs w:val="24"/>
        </w:rPr>
        <w:t xml:space="preserve"> Cada una acusará a la otra de no tener una visión adecuadamente protestante de la Escritura. Es decir, cada uno acusará al otro de imponer sobre la Escritura un sistema de interpretación derivado de la experiencia humana como tal en lugar de la Escritura.</w:t>
      </w:r>
      <w:r>
        <w:rPr>
          <w:color w:val="000000"/>
          <w:sz w:val="24"/>
          <w:szCs w:val="24"/>
        </w:rPr>
      </w:r>
    </w:p>
    <w:p>
      <w:pPr>
        <w:pBdr>
          <w:top w:val="none" w:color="000000" w:sz="0" w:space="0"/>
          <w:left w:val="none" w:color="000000" w:sz="0" w:space="0"/>
          <w:bottom w:val="none" w:color="000000" w:sz="0" w:space="0"/>
          <w:right w:val="none" w:color="000000" w:sz="0" w:space="0"/>
          <w:between w:val="none" w:color="000000" w:sz="0" w:space="0"/>
        </w:pBdr>
        <w:spacing w:after="224" w:line="244" w:lineRule="auto"/>
        <w:ind w:hanging="10" w:left="5"/>
        <w:jc w:val="both"/>
        <w:rPr>
          <w:color w:val="000000"/>
          <w:sz w:val="24"/>
          <w:szCs w:val="24"/>
        </w:rPr>
      </w:pPr>
      <w:r>
        <w:rPr>
          <w:rFonts w:eastAsia="Times New Roman"/>
          <w:color w:val="000000"/>
          <w:sz w:val="24"/>
          <w:szCs w:val="24"/>
        </w:rPr>
        <w:t xml:space="preserve">La naturaleza de estos cargos puede indicarse de inmediato. El evangélico acusará a la persona reformada de ser irracionalista y racionalista con respecto a las </w:t>
      </w:r>
      <w:r>
        <w:rPr>
          <w:rFonts w:eastAsia="Times New Roman"/>
          <w:color w:val="000000"/>
          <w:sz w:val="24"/>
          <w:szCs w:val="24"/>
        </w:rPr>
        <w:t xml:space="preserve">Escrituras. Se dice que la posición reformada es irracional porque presenta la Biblia como la palabra de un Dios totalmente arbitrario, y por lo tanto enseña cosas contrarias a la razón, que en sí mi</w:t>
      </w:r>
      <w:r>
        <w:rPr>
          <w:rFonts w:eastAsia="Times New Roman"/>
          <w:color w:val="000000"/>
          <w:sz w:val="24"/>
          <w:szCs w:val="24"/>
        </w:rPr>
        <w:t xml:space="preserve">sma es dada por Dios al hombre. Se dice que la posición reformada es racionalista en el sentido de que presenta la Biblia como la enseñanza de una doctrina importante, la soberanía de Dios, con todas las demás doctrinas como lógicamente deducibles de ella.</w:t>
      </w:r>
      <w:r>
        <w:rPr>
          <w:color w:val="000000"/>
          <w:sz w:val="24"/>
          <w:szCs w:val="24"/>
        </w:rPr>
      </w:r>
    </w:p>
    <w:p>
      <w:pPr>
        <w:pBdr>
          <w:top w:val="none" w:color="000000" w:sz="0" w:space="0"/>
          <w:left w:val="none" w:color="000000" w:sz="0" w:space="0"/>
          <w:bottom w:val="none" w:color="000000" w:sz="0" w:space="0"/>
          <w:right w:val="none" w:color="000000" w:sz="0" w:space="0"/>
          <w:between w:val="none" w:color="000000" w:sz="0" w:space="0"/>
        </w:pBdr>
        <w:spacing w:after="224" w:line="244" w:lineRule="auto"/>
        <w:ind w:hanging="10" w:left="5"/>
        <w:jc w:val="both"/>
        <w:rPr>
          <w:color w:val="000000"/>
          <w:sz w:val="24"/>
          <w:szCs w:val="24"/>
        </w:rPr>
      </w:pPr>
      <w:r>
        <w:rPr>
          <w:rFonts w:eastAsia="Times New Roman"/>
          <w:color w:val="000000"/>
          <w:sz w:val="24"/>
          <w:szCs w:val="24"/>
        </w:rPr>
        <w:t xml:space="preserve">Por otro lado, el reformado acusará al evangelismo de irracionalismo y racionalismo. No habría ningún problema con estos cargos y </w:t>
      </w:r>
      <w:r>
        <w:rPr>
          <w:rFonts w:eastAsia="Times New Roman"/>
          <w:color w:val="000000"/>
          <w:sz w:val="24"/>
          <w:szCs w:val="24"/>
        </w:rPr>
        <w:t xml:space="preserve">contra-cargos</w:t>
      </w:r>
      <w:r>
        <w:rPr>
          <w:rFonts w:eastAsia="Times New Roman"/>
          <w:color w:val="000000"/>
          <w:sz w:val="24"/>
          <w:szCs w:val="24"/>
        </w:rPr>
        <w:t xml:space="preserve"> excepto por el hecho de que los cargos en cada caso provienen de una </w:t>
      </w:r>
      <w:r>
        <w:rPr>
          <w:rFonts w:eastAsia="Times New Roman"/>
          <w:color w:val="000000"/>
          <w:sz w:val="24"/>
          <w:szCs w:val="24"/>
        </w:rPr>
        <w:t xml:space="preserve">fuente claramente distinguible. Esta diferencia en la fuente, como ya se ha indicado, surge de la diferencia con respecto a la idea de la autonomía humana. Los evangélicos sostienen cierta medida de autonomía humana. Es esto lo que colorea la naturaleza de</w:t>
      </w:r>
      <w:r>
        <w:rPr>
          <w:rFonts w:eastAsia="Times New Roman"/>
          <w:color w:val="000000"/>
          <w:sz w:val="24"/>
          <w:szCs w:val="24"/>
        </w:rPr>
        <w:t xml:space="preserve"> las acusaciones de irracionalismo y racionalismo que trae contra el calvinista. El calvinista, por otro lado, no se aferra a ninguna autonomía humana. Es esto lo que colorea sus acusaciones de irracionalismo y racionalismo que trae contra los evangélicos.</w:t>
      </w:r>
      <w:r>
        <w:rPr>
          <w:color w:val="000000"/>
          <w:sz w:val="24"/>
          <w:szCs w:val="24"/>
        </w:rPr>
      </w:r>
    </w:p>
    <w:p>
      <w:pPr>
        <w:pBdr>
          <w:top w:val="none" w:color="000000" w:sz="0" w:space="0"/>
          <w:left w:val="none" w:color="000000" w:sz="0" w:space="0"/>
          <w:bottom w:val="none" w:color="000000" w:sz="0" w:space="0"/>
          <w:right w:val="none" w:color="000000" w:sz="0" w:space="0"/>
          <w:between w:val="none" w:color="000000" w:sz="0" w:space="0"/>
        </w:pBdr>
        <w:spacing w:after="224" w:line="244" w:lineRule="auto"/>
        <w:ind w:hanging="10" w:left="5"/>
        <w:jc w:val="both"/>
        <w:rPr>
          <w:color w:val="000000"/>
          <w:sz w:val="24"/>
          <w:szCs w:val="24"/>
        </w:rPr>
      </w:pPr>
      <w:r>
        <w:rPr>
          <w:rFonts w:eastAsia="Times New Roman"/>
          <w:color w:val="000000"/>
          <w:sz w:val="24"/>
          <w:szCs w:val="24"/>
        </w:rPr>
        <w:t xml:space="preserve">Es de esperar que esta diferencia entre la visión evangélica y la r</w:t>
      </w:r>
      <w:r>
        <w:rPr>
          <w:rFonts w:eastAsia="Times New Roman"/>
          <w:color w:val="000000"/>
          <w:sz w:val="24"/>
          <w:szCs w:val="24"/>
        </w:rPr>
        <w:t xml:space="preserve">eformada de la autonomía humana tenga una relación directa con la actitud hacia el romanismo manifestada en cada uno de los dos casos. Esto es a menudo sólo una diferencia práctica. Ambas partes declaran su total lealtad a las Escrituras como la infalible </w:t>
      </w:r>
      <w:r>
        <w:rPr>
          <w:rFonts w:eastAsia="Times New Roman"/>
          <w:color w:val="000000"/>
          <w:sz w:val="24"/>
          <w:szCs w:val="24"/>
        </w:rPr>
        <w:t xml:space="preserve">palabra de Dios. Ambas partes están igualmente en contra de la autoridad papal. Pero, como se ha señalado en el capítulo anterior, es una visión comprometedora con respecto a la autonomía humana que se basa en la idea de la autoridad papal. Debido a que el</w:t>
      </w:r>
      <w:r>
        <w:rPr>
          <w:rFonts w:eastAsia="Times New Roman"/>
          <w:color w:val="000000"/>
          <w:sz w:val="24"/>
          <w:szCs w:val="24"/>
        </w:rPr>
        <w:t xml:space="preserve"> romanismo trata de interpretar la vida humana en términos de un método derivado de Aristóteles para luego complementarlo con la revelación sobrenatural, no tiene realmente un concepto verdaderamente cristiano de la Escritura. Del mismo modo, el evangelism</w:t>
      </w:r>
      <w:r>
        <w:rPr>
          <w:rFonts w:eastAsia="Times New Roman"/>
          <w:color w:val="000000"/>
          <w:sz w:val="24"/>
          <w:szCs w:val="24"/>
        </w:rPr>
        <w:t xml:space="preserve">o, que aún conserva cierta medida de la idea de la autonomía humana, es incapaz de hacer plena justicia a la idea de la Escritura. Por lo tanto, es incapaz al mismo tiempo de poner en marcha la posición protestante con plena coherencia frente al romanismo.</w:t>
      </w:r>
      <w:r>
        <w:rPr>
          <w:color w:val="000000"/>
          <w:sz w:val="24"/>
          <w:szCs w:val="24"/>
        </w:rPr>
      </w:r>
    </w:p>
    <w:p>
      <w:pPr>
        <w:pBdr>
          <w:top w:val="none" w:color="000000" w:sz="0" w:space="0"/>
          <w:left w:val="none" w:color="000000" w:sz="0" w:space="0"/>
          <w:bottom w:val="none" w:color="000000" w:sz="0" w:space="0"/>
          <w:right w:val="none" w:color="000000" w:sz="0" w:space="0"/>
          <w:between w:val="none" w:color="000000" w:sz="0" w:space="0"/>
        </w:pBdr>
        <w:spacing w:after="224" w:line="244" w:lineRule="auto"/>
        <w:ind w:hanging="10" w:left="5"/>
        <w:jc w:val="both"/>
        <w:rPr>
          <w:color w:val="000000"/>
          <w:sz w:val="24"/>
          <w:szCs w:val="24"/>
        </w:rPr>
      </w:pPr>
      <w:r>
        <w:rPr>
          <w:rFonts w:eastAsia="Times New Roman"/>
          <w:color w:val="000000"/>
          <w:sz w:val="24"/>
          <w:szCs w:val="24"/>
        </w:rPr>
        <w:t xml:space="preserve">De ello se deduce que el no poder distinguir claramente en la práctica entre una noción de autoridad romana y otra verdaderamente protestante en relación con la autonomía human</w:t>
      </w:r>
      <w:r>
        <w:rPr>
          <w:rFonts w:eastAsia="Times New Roman"/>
          <w:color w:val="000000"/>
          <w:sz w:val="24"/>
          <w:szCs w:val="24"/>
        </w:rPr>
        <w:t xml:space="preserve">a, el evangelismo es débil en su presentación del evangelio al hombre natural. No distingue claramente la posición del cristianismo basado en la idea del carácter interno y autónomo de Dios de la posición en la que el hombre es su propio intérprete último.</w:t>
      </w:r>
      <w:r>
        <w:rPr>
          <w:color w:val="000000"/>
          <w:sz w:val="24"/>
          <w:szCs w:val="24"/>
        </w:rPr>
      </w:r>
    </w:p>
    <w:p>
      <w:pPr>
        <w:pBdr>
          <w:top w:val="none" w:color="000000" w:sz="0" w:space="0"/>
          <w:left w:val="none" w:color="000000" w:sz="0" w:space="0"/>
          <w:bottom w:val="none" w:color="000000" w:sz="0" w:space="0"/>
          <w:right w:val="none" w:color="000000" w:sz="0" w:space="0"/>
          <w:between w:val="none" w:color="000000" w:sz="0" w:space="0"/>
        </w:pBdr>
        <w:spacing w:after="224" w:line="244" w:lineRule="auto"/>
        <w:ind w:hanging="10" w:left="5"/>
        <w:jc w:val="both"/>
        <w:rPr>
          <w:color w:val="000000"/>
          <w:sz w:val="24"/>
          <w:szCs w:val="24"/>
        </w:rPr>
      </w:pPr>
      <w:r>
        <w:rPr>
          <w:rFonts w:eastAsia="Times New Roman"/>
          <w:color w:val="000000"/>
          <w:sz w:val="24"/>
          <w:szCs w:val="24"/>
        </w:rPr>
        <w:t xml:space="preserve">Con B.B. Warfield, podemos decir entonces que la posición romana puede ser llamada cristiana, pero con una gran mezcla de naturalismo. El evangélico es protestante, pero con una mezcla de naturalismo mucho menor. Es </w:t>
      </w:r>
      <w:r>
        <w:rPr>
          <w:rFonts w:eastAsia="Times New Roman"/>
          <w:color w:val="000000"/>
          <w:sz w:val="24"/>
          <w:szCs w:val="24"/>
        </w:rPr>
        <w:t xml:space="preserve">sólo en el sistema reformado que la idea de la Biblia y el sistema de verdad que contiene se hace propia. Esto no significa que todos los que profesan la fe reformada tengan una actitud más bíblica hacia las Escrituras que los que profesan alguna forma de </w:t>
      </w:r>
      <w:r>
        <w:rPr>
          <w:rFonts w:eastAsia="Times New Roman"/>
          <w:color w:val="000000"/>
          <w:sz w:val="24"/>
          <w:szCs w:val="24"/>
        </w:rPr>
        <w:t xml:space="preserve">evangelismo. La pregunta es sólo lo que el sistema de doctrina requiere. Aquellos que tienen el mejor de los sistemas a menudo viven a una gran distancia de sus propias confesiones.</w:t>
      </w:r>
      <w:r>
        <w:rPr>
          <w:color w:val="000000"/>
          <w:sz w:val="24"/>
          <w:szCs w:val="24"/>
        </w:rPr>
      </w:r>
    </w:p>
    <w:p>
      <w:pPr>
        <w:pBdr>
          <w:top w:val="none" w:color="000000" w:sz="0" w:space="0"/>
          <w:left w:val="none" w:color="000000" w:sz="0" w:space="0"/>
          <w:bottom w:val="none" w:color="000000" w:sz="0" w:space="0"/>
          <w:right w:val="none" w:color="000000" w:sz="0" w:space="0"/>
          <w:between w:val="none" w:color="000000" w:sz="0" w:space="0"/>
        </w:pBdr>
        <w:spacing w:after="224" w:line="244" w:lineRule="auto"/>
        <w:ind w:hanging="10" w:left="5"/>
        <w:jc w:val="both"/>
        <w:rPr>
          <w:color w:val="000000"/>
          <w:sz w:val="24"/>
          <w:szCs w:val="24"/>
        </w:rPr>
      </w:pPr>
      <w:r>
        <w:rPr>
          <w:rFonts w:eastAsia="Times New Roman"/>
          <w:color w:val="000000"/>
          <w:sz w:val="24"/>
          <w:szCs w:val="24"/>
        </w:rPr>
        <w:t xml:space="preserve">Con estos comentarios introductorios como trasfondo, pasamos a una discusión de la posición evangélica sobre las Escrituras.</w:t>
      </w:r>
      <w:r>
        <w:rPr>
          <w:color w:val="000000"/>
          <w:sz w:val="24"/>
          <w:szCs w:val="24"/>
        </w:rPr>
      </w:r>
    </w:p>
    <w:p>
      <w:pPr>
        <w:pBdr>
          <w:top w:val="none" w:color="000000" w:sz="0" w:space="0"/>
          <w:left w:val="none" w:color="000000" w:sz="0" w:space="0"/>
          <w:bottom w:val="none" w:color="000000" w:sz="0" w:space="0"/>
          <w:right w:val="none" w:color="000000" w:sz="0" w:space="0"/>
          <w:between w:val="none" w:color="000000" w:sz="0" w:space="0"/>
        </w:pBdr>
        <w:spacing w:after="270" w:line="244" w:lineRule="auto"/>
        <w:ind w:hanging="10" w:left="5"/>
        <w:jc w:val="both"/>
        <w:rPr>
          <w:color w:val="000000"/>
          <w:sz w:val="24"/>
          <w:szCs w:val="24"/>
        </w:rPr>
      </w:pPr>
      <w:r>
        <w:rPr>
          <w:rFonts w:eastAsia="Times New Roman"/>
          <w:color w:val="000000"/>
          <w:sz w:val="24"/>
          <w:szCs w:val="24"/>
        </w:rPr>
        <w:t xml:space="preserve">En las confesiones de las iglesias evangélicas se rechaza enérgicamente la concepción romanista de la iglesia y de las tradiciones. Así, por ejemplo, </w:t>
      </w:r>
      <w:r>
        <w:rPr>
          <w:rFonts w:eastAsia="Times New Roman"/>
          <w:color w:val="000000"/>
          <w:sz w:val="24"/>
          <w:szCs w:val="24"/>
        </w:rPr>
        <w:t xml:space="preserve">en la Fórmula de la Concordia (1576) aparecen las siguientes palabras: "Creemos, confesamos y enseñamos que la única regla y norma, según la cual todos los dogmas y todos los doctores deben ser estimados y juzgados, no es otra que los escritos proféticos y</w:t>
      </w:r>
      <w:r>
        <w:rPr>
          <w:rFonts w:eastAsia="Times New Roman"/>
          <w:color w:val="000000"/>
          <w:sz w:val="24"/>
          <w:szCs w:val="24"/>
        </w:rPr>
        <w:t xml:space="preserve"> apostólicos del Antiguo y del Nuevo Testamento, como está escrito (Sal 119:105): 'Tu palabra es una lámpara a mis pies, y una luz a mi camino'. Y San Pablo dice (Gal 1:8): "Aunque un ángel del cielo os predique cualquier otro evangelio, que sea maldito. ”</w:t>
      </w:r>
      <w:r>
        <w:rPr>
          <w:rFonts w:eastAsia="Times New Roman"/>
          <w:color w:val="000000"/>
          <w:sz w:val="24"/>
          <w:szCs w:val="24"/>
          <w:vertAlign w:val="superscript"/>
        </w:rPr>
        <w:footnoteReference w:id="377"/>
      </w:r>
      <w:r>
        <w:rPr>
          <w:color w:val="000000"/>
          <w:sz w:val="24"/>
          <w:szCs w:val="24"/>
        </w:rPr>
      </w:r>
    </w:p>
    <w:p>
      <w:pPr>
        <w:pBdr>
          <w:top w:val="none" w:color="000000" w:sz="0" w:space="0"/>
          <w:left w:val="none" w:color="000000" w:sz="0" w:space="0"/>
          <w:bottom w:val="none" w:color="000000" w:sz="0" w:space="0"/>
          <w:right w:val="none" w:color="000000" w:sz="0" w:space="0"/>
          <w:between w:val="none" w:color="000000" w:sz="0" w:space="0"/>
        </w:pBdr>
        <w:spacing w:after="271" w:line="244" w:lineRule="auto"/>
        <w:ind w:hanging="10" w:left="5"/>
        <w:jc w:val="both"/>
        <w:rPr>
          <w:color w:val="000000"/>
          <w:sz w:val="24"/>
          <w:szCs w:val="24"/>
        </w:rPr>
      </w:pPr>
      <w:r>
        <w:rPr>
          <w:rFonts w:eastAsia="Times New Roman"/>
          <w:color w:val="000000"/>
          <w:sz w:val="24"/>
          <w:szCs w:val="24"/>
        </w:rPr>
        <w:t xml:space="preserve">Los Cinco Artículos </w:t>
      </w:r>
      <w:r>
        <w:rPr>
          <w:rFonts w:eastAsia="Times New Roman"/>
          <w:color w:val="000000"/>
          <w:sz w:val="24"/>
          <w:szCs w:val="24"/>
        </w:rPr>
        <w:t xml:space="preserve">Remonstrantes</w:t>
      </w:r>
      <w:r>
        <w:rPr>
          <w:rFonts w:eastAsia="Times New Roman"/>
          <w:color w:val="000000"/>
          <w:sz w:val="24"/>
          <w:szCs w:val="24"/>
        </w:rPr>
        <w:t xml:space="preserve"> (1610) no contienen ninguna de</w:t>
      </w:r>
      <w:r>
        <w:rPr>
          <w:rFonts w:eastAsia="Times New Roman"/>
          <w:color w:val="000000"/>
          <w:sz w:val="24"/>
          <w:szCs w:val="24"/>
        </w:rPr>
        <w:t xml:space="preserve">claración separada sobre la Escritura; estos artículos fueron escritos por aquellos que estaban oficialmente comprometidos con la creencia en la Confesión Belga (1561). Y esta Confesión Belga fue la confesión de las Iglesias Reformadas de los Países Bajos.</w:t>
      </w:r>
      <w:r>
        <w:rPr>
          <w:rFonts w:eastAsia="Times New Roman"/>
          <w:color w:val="000000"/>
          <w:sz w:val="24"/>
          <w:szCs w:val="24"/>
          <w:vertAlign w:val="superscript"/>
        </w:rPr>
        <w:footnoteReference w:id="378"/>
      </w:r>
      <w:r>
        <w:rPr>
          <w:color w:val="000000"/>
          <w:sz w:val="24"/>
          <w:szCs w:val="24"/>
        </w:rPr>
      </w:r>
    </w:p>
    <w:p>
      <w:pPr>
        <w:pBdr>
          <w:top w:val="none" w:color="000000" w:sz="0" w:space="0"/>
          <w:left w:val="none" w:color="000000" w:sz="0" w:space="0"/>
          <w:bottom w:val="none" w:color="000000" w:sz="0" w:space="0"/>
          <w:right w:val="none" w:color="000000" w:sz="0" w:space="0"/>
          <w:between w:val="none" w:color="000000" w:sz="0" w:space="0"/>
        </w:pBdr>
        <w:spacing w:after="265" w:line="244" w:lineRule="auto"/>
        <w:ind w:hanging="10" w:left="5"/>
        <w:jc w:val="both"/>
        <w:rPr>
          <w:color w:val="000000"/>
          <w:sz w:val="24"/>
          <w:szCs w:val="24"/>
        </w:rPr>
      </w:pPr>
      <w:r>
        <w:rPr>
          <w:rFonts w:eastAsia="Times New Roman"/>
          <w:color w:val="000000"/>
          <w:sz w:val="24"/>
          <w:szCs w:val="24"/>
        </w:rPr>
        <w:t xml:space="preserve">La diferencia entre la visión evangélica y la reformada de la Escritura debe ser recogida en la forma en que los que se adhieren a estas posiciones han tratado con la Escritura. ¿Realmente h</w:t>
      </w:r>
      <w:r>
        <w:rPr>
          <w:rFonts w:eastAsia="Times New Roman"/>
          <w:color w:val="000000"/>
          <w:sz w:val="24"/>
          <w:szCs w:val="24"/>
        </w:rPr>
        <w:t xml:space="preserve">acen de ella la Palabra de Dios que se atestigua a sí misma? ¿Realmente interpretan todas las cosas en términos de sus principios? En particular, ¿permiten, como el romanismo, que el hombre natural pueda, en términos de sus principios adoptados, identifica</w:t>
      </w:r>
      <w:r>
        <w:rPr>
          <w:rFonts w:eastAsia="Times New Roman"/>
          <w:color w:val="000000"/>
          <w:sz w:val="24"/>
          <w:szCs w:val="24"/>
        </w:rPr>
        <w:t xml:space="preserve">r y ordenar verdaderamente grandes áreas de la vida? Es decir, ¿cuál es su actitud hacia la concepción romana de la teología natural en relación con la teología revelada? No se intentará dar nada parecido a un estudio exhaustivo de la historia del pensamie</w:t>
      </w:r>
      <w:r>
        <w:rPr>
          <w:rFonts w:eastAsia="Times New Roman"/>
          <w:color w:val="000000"/>
          <w:sz w:val="24"/>
          <w:szCs w:val="24"/>
        </w:rPr>
        <w:t xml:space="preserve">nto evangélico que trate de la doctrina de la Escritura en relación con la teología natural. Lo que se dirá será para ilustrar el punto principal, a saber, que el evangelismo no puede, debido a su sistema de doctrina, proporcionar una Escritura totalmente </w:t>
      </w:r>
      <w:r>
        <w:rPr>
          <w:rFonts w:eastAsia="Times New Roman"/>
          <w:color w:val="000000"/>
          <w:sz w:val="24"/>
          <w:szCs w:val="24"/>
        </w:rPr>
        <w:t xml:space="preserve">auto-atestiguada</w:t>
      </w:r>
      <w:r>
        <w:rPr>
          <w:rFonts w:eastAsia="Times New Roman"/>
          <w:color w:val="000000"/>
          <w:sz w:val="24"/>
          <w:szCs w:val="24"/>
        </w:rPr>
        <w:t xml:space="preserve">. En este punto trataremos primero con el luteranismo y luego con el </w:t>
      </w:r>
      <w:r>
        <w:rPr>
          <w:rFonts w:eastAsia="Times New Roman"/>
          <w:color w:val="000000"/>
          <w:sz w:val="24"/>
          <w:szCs w:val="24"/>
        </w:rPr>
        <w:t xml:space="preserve">arminianismo</w:t>
      </w:r>
      <w:r>
        <w:rPr>
          <w:rFonts w:eastAsia="Times New Roman"/>
          <w:color w:val="000000"/>
          <w:sz w:val="24"/>
          <w:szCs w:val="24"/>
        </w:rPr>
        <w:t xml:space="preserve">.</w:t>
      </w:r>
      <w:r>
        <w:rPr>
          <w:color w:val="000000"/>
          <w:sz w:val="24"/>
          <w:szCs w:val="24"/>
        </w:rPr>
      </w:r>
    </w:p>
    <w:p>
      <w:pPr>
        <w:keepNext w:val="true"/>
        <w:keepLines w:val="true"/>
        <w:pBdr>
          <w:top w:val="none" w:color="000000" w:sz="0" w:space="0"/>
          <w:left w:val="none" w:color="000000" w:sz="0" w:space="0"/>
          <w:bottom w:val="none" w:color="000000" w:sz="0" w:space="0"/>
          <w:right w:val="none" w:color="000000" w:sz="0" w:space="0"/>
          <w:between w:val="none" w:color="000000" w:sz="0" w:space="0"/>
        </w:pBdr>
        <w:spacing w:after="0" w:before="40" w:line="259" w:lineRule="auto"/>
        <w:ind/>
        <w:outlineLvl w:val="1"/>
        <w:rPr>
          <w:color w:val="2f5496" w:themeColor="accent1" w:themeShade="BF"/>
          <w:sz w:val="24"/>
          <w:szCs w:val="24"/>
        </w:rPr>
      </w:pPr>
      <w:r/>
      <w:bookmarkStart w:id="58" w:name="_Toc238427"/>
      <w:r>
        <w:rPr>
          <w:rFonts w:eastAsia="Times New Roman"/>
          <w:color w:val="2f5496" w:themeColor="accent1" w:themeShade="BF"/>
          <w:sz w:val="24"/>
          <w:szCs w:val="24"/>
        </w:rPr>
        <w:t xml:space="preserve">1. </w:t>
      </w:r>
      <w:r>
        <w:rPr>
          <w:rFonts w:eastAsia="Times New Roman"/>
          <w:color w:val="2f5496" w:themeColor="accent1" w:themeShade="BF"/>
          <w:sz w:val="24"/>
          <w:szCs w:val="24"/>
        </w:rPr>
        <w:t xml:space="preserve">Luteranismo</w:t>
      </w:r>
      <w:bookmarkEnd w:id="58"/>
      <w:r/>
      <w:r>
        <w:rPr>
          <w:color w:val="2f5496" w:themeColor="accent1" w:themeShade="BF"/>
          <w:sz w:val="24"/>
          <w:szCs w:val="24"/>
        </w:rPr>
      </w:r>
    </w:p>
    <w:p>
      <w:pPr>
        <w:keepNext w:val="true"/>
        <w:keepLines w:val="true"/>
        <w:pBdr>
          <w:top w:val="none" w:color="000000" w:sz="0" w:space="0"/>
          <w:left w:val="none" w:color="000000" w:sz="0" w:space="0"/>
          <w:bottom w:val="none" w:color="000000" w:sz="0" w:space="0"/>
          <w:right w:val="none" w:color="000000" w:sz="0" w:space="0"/>
          <w:between w:val="none" w:color="000000" w:sz="0" w:space="0"/>
        </w:pBdr>
        <w:spacing w:after="0" w:before="40" w:line="259" w:lineRule="auto"/>
        <w:ind/>
        <w:outlineLvl w:val="2"/>
        <w:rPr>
          <w:color w:val="1f3763" w:themeColor="accent1" w:themeShade="7F"/>
          <w:sz w:val="24"/>
          <w:szCs w:val="24"/>
        </w:rPr>
      </w:pPr>
      <w:r/>
      <w:bookmarkStart w:id="59" w:name="_Toc238428"/>
      <w:r>
        <w:rPr>
          <w:rFonts w:eastAsia="Times New Roman"/>
          <w:color w:val="1f3763" w:themeColor="accent1" w:themeShade="7F"/>
          <w:sz w:val="24"/>
          <w:szCs w:val="24"/>
        </w:rPr>
        <w:t xml:space="preserve">A. Francis </w:t>
      </w:r>
      <w:r>
        <w:rPr>
          <w:rFonts w:eastAsia="Times New Roman"/>
          <w:color w:val="1f3763" w:themeColor="accent1" w:themeShade="7F"/>
          <w:sz w:val="24"/>
          <w:szCs w:val="24"/>
        </w:rPr>
        <w:t xml:space="preserve">Pieper</w:t>
      </w:r>
      <w:bookmarkEnd w:id="59"/>
      <w:r/>
      <w:r>
        <w:rPr>
          <w:color w:val="1f3763" w:themeColor="accent1" w:themeShade="7F"/>
          <w:sz w:val="24"/>
          <w:szCs w:val="24"/>
        </w:rPr>
      </w:r>
    </w:p>
    <w:p>
      <w:pPr>
        <w:pBdr>
          <w:top w:val="none" w:color="000000" w:sz="0" w:space="0"/>
          <w:left w:val="none" w:color="000000" w:sz="0" w:space="0"/>
          <w:bottom w:val="none" w:color="000000" w:sz="0" w:space="0"/>
          <w:right w:val="none" w:color="000000" w:sz="0" w:space="0"/>
          <w:between w:val="none" w:color="000000" w:sz="0" w:space="0"/>
        </w:pBdr>
        <w:spacing w:after="224" w:line="244" w:lineRule="auto"/>
        <w:ind w:hanging="10" w:left="5"/>
        <w:jc w:val="both"/>
        <w:rPr>
          <w:color w:val="000000"/>
          <w:sz w:val="24"/>
          <w:szCs w:val="24"/>
        </w:rPr>
      </w:pPr>
      <w:r>
        <w:rPr>
          <w:rFonts w:eastAsia="Times New Roman"/>
          <w:color w:val="000000"/>
          <w:sz w:val="24"/>
          <w:szCs w:val="24"/>
        </w:rPr>
        <w:t xml:space="preserve">Para un excelente trabajo sobre el luteranismo evangélico, para uno que trata directamente con el asunto en cuestión, no podemos hacer nada mejor que tomar la Dogmática Cristiana de Francis </w:t>
      </w:r>
      <w:r>
        <w:rPr>
          <w:rFonts w:eastAsia="Times New Roman"/>
          <w:color w:val="000000"/>
          <w:sz w:val="24"/>
          <w:szCs w:val="24"/>
        </w:rPr>
        <w:t xml:space="preserve">Pieper</w:t>
      </w:r>
      <w:r>
        <w:rPr>
          <w:rFonts w:eastAsia="Times New Roman"/>
          <w:color w:val="000000"/>
          <w:sz w:val="24"/>
          <w:szCs w:val="24"/>
        </w:rPr>
        <w:t xml:space="preserve">. El Dr. </w:t>
      </w:r>
      <w:r>
        <w:rPr>
          <w:rFonts w:eastAsia="Times New Roman"/>
          <w:color w:val="000000"/>
          <w:sz w:val="24"/>
          <w:szCs w:val="24"/>
        </w:rPr>
        <w:t xml:space="preserve">Pieper</w:t>
      </w:r>
      <w:r>
        <w:rPr>
          <w:rFonts w:eastAsia="Times New Roman"/>
          <w:color w:val="000000"/>
          <w:sz w:val="24"/>
          <w:szCs w:val="24"/>
        </w:rPr>
        <w:t xml:space="preserve"> fue, de acuerdo con John Theodore Mueller, "por más de medio siglo el destacado maestro de dogmática en el Seminario Concordia" en St. Louis, Missouri. La obra ha sido traducida del </w:t>
      </w:r>
      <w:r>
        <w:rPr>
          <w:rFonts w:eastAsia="Times New Roman"/>
          <w:color w:val="000000"/>
          <w:sz w:val="24"/>
          <w:szCs w:val="24"/>
        </w:rPr>
        <w:t xml:space="preserve">alemán. Maestros más recientes de teología luterana, como el propio </w:t>
      </w:r>
      <w:r>
        <w:rPr>
          <w:rFonts w:eastAsia="Times New Roman"/>
          <w:color w:val="000000"/>
          <w:sz w:val="24"/>
          <w:szCs w:val="24"/>
        </w:rPr>
        <w:t xml:space="preserve">Engelder</w:t>
      </w:r>
      <w:r>
        <w:rPr>
          <w:rFonts w:eastAsia="Times New Roman"/>
          <w:color w:val="000000"/>
          <w:sz w:val="24"/>
          <w:szCs w:val="24"/>
        </w:rPr>
        <w:t xml:space="preserve"> y Mueller, hacen un agradecido reconocimiento de su deuda con </w:t>
      </w:r>
      <w:r>
        <w:rPr>
          <w:rFonts w:eastAsia="Times New Roman"/>
          <w:color w:val="000000"/>
          <w:sz w:val="24"/>
          <w:szCs w:val="24"/>
        </w:rPr>
        <w:t xml:space="preserve">Pieper</w:t>
      </w:r>
      <w:r>
        <w:rPr>
          <w:rFonts w:eastAsia="Times New Roman"/>
          <w:color w:val="000000"/>
          <w:sz w:val="24"/>
          <w:szCs w:val="24"/>
        </w:rPr>
        <w:t xml:space="preserve">.</w:t>
      </w:r>
      <w:r>
        <w:rPr>
          <w:color w:val="000000"/>
          <w:sz w:val="24"/>
          <w:szCs w:val="24"/>
        </w:rPr>
      </w:r>
    </w:p>
    <w:p>
      <w:pPr>
        <w:pBdr>
          <w:top w:val="none" w:color="000000" w:sz="0" w:space="0"/>
          <w:left w:val="none" w:color="000000" w:sz="0" w:space="0"/>
          <w:bottom w:val="none" w:color="000000" w:sz="0" w:space="0"/>
          <w:right w:val="none" w:color="000000" w:sz="0" w:space="0"/>
          <w:between w:val="none" w:color="000000" w:sz="0" w:space="0"/>
        </w:pBdr>
        <w:spacing w:after="277" w:line="244" w:lineRule="auto"/>
        <w:ind w:hanging="10" w:left="5"/>
        <w:jc w:val="both"/>
        <w:rPr>
          <w:color w:val="000000"/>
          <w:sz w:val="24"/>
          <w:szCs w:val="24"/>
        </w:rPr>
      </w:pPr>
      <w:r>
        <w:rPr>
          <w:rFonts w:eastAsia="Times New Roman"/>
          <w:color w:val="000000"/>
          <w:sz w:val="24"/>
          <w:szCs w:val="24"/>
        </w:rPr>
        <w:t xml:space="preserve">Pieper</w:t>
      </w:r>
      <w:r>
        <w:rPr>
          <w:rFonts w:eastAsia="Times New Roman"/>
          <w:color w:val="000000"/>
          <w:sz w:val="24"/>
          <w:szCs w:val="24"/>
        </w:rPr>
        <w:t xml:space="preserve"> hace un análisis profundo de la "teología de la autoconciencia", es decir, la teología moderna de Schleiermacher y sus seguidores. "Inventada con el propósito de asegurar el caráct</w:t>
      </w:r>
      <w:r>
        <w:rPr>
          <w:rFonts w:eastAsia="Times New Roman"/>
          <w:color w:val="000000"/>
          <w:sz w:val="24"/>
          <w:szCs w:val="24"/>
        </w:rPr>
        <w:t xml:space="preserve">er científico de la teología, esta teología hace que sus partidarios jueguen el papel del hombre que, con el fin de apuntalar su Ego derribado, se agarra fuertemente a su Ego. Además, la teología del Ego es una forma, la peor de las formas, de idolatría y </w:t>
      </w:r>
      <w:r>
        <w:rPr>
          <w:rFonts w:eastAsia="Times New Roman"/>
          <w:color w:val="000000"/>
          <w:sz w:val="24"/>
          <w:szCs w:val="24"/>
        </w:rPr>
        <w:t xml:space="preserve">autodeificación</w:t>
      </w:r>
      <w:r>
        <w:rPr>
          <w:rFonts w:eastAsia="Times New Roman"/>
          <w:color w:val="000000"/>
          <w:sz w:val="24"/>
          <w:szCs w:val="24"/>
        </w:rPr>
        <w:t xml:space="preserve">".</w:t>
      </w:r>
      <w:r>
        <w:rPr>
          <w:rFonts w:eastAsia="Times New Roman"/>
          <w:color w:val="000000"/>
          <w:sz w:val="24"/>
          <w:szCs w:val="24"/>
          <w:vertAlign w:val="superscript"/>
        </w:rPr>
        <w:footnoteReference w:id="379"/>
      </w:r>
      <w:r>
        <w:rPr>
          <w:color w:val="000000"/>
          <w:sz w:val="24"/>
          <w:szCs w:val="24"/>
        </w:rPr>
      </w:r>
    </w:p>
    <w:p>
      <w:pPr>
        <w:pBdr>
          <w:top w:val="none" w:color="000000" w:sz="0" w:space="0"/>
          <w:left w:val="none" w:color="000000" w:sz="0" w:space="0"/>
          <w:bottom w:val="none" w:color="000000" w:sz="0" w:space="0"/>
          <w:right w:val="none" w:color="000000" w:sz="0" w:space="0"/>
          <w:between w:val="none" w:color="000000" w:sz="0" w:space="0"/>
        </w:pBdr>
        <w:spacing w:after="224" w:line="244" w:lineRule="auto"/>
        <w:ind w:hanging="10" w:left="5"/>
        <w:jc w:val="both"/>
        <w:rPr>
          <w:color w:val="000000"/>
          <w:sz w:val="24"/>
          <w:szCs w:val="24"/>
        </w:rPr>
      </w:pPr>
      <w:r>
        <w:rPr>
          <w:rFonts w:eastAsia="Times New Roman"/>
          <w:color w:val="000000"/>
          <w:sz w:val="24"/>
          <w:szCs w:val="24"/>
        </w:rPr>
        <w:t xml:space="preserve">¿Pero qué hay de la teología reformada? ¿Comparte </w:t>
      </w:r>
      <w:r>
        <w:rPr>
          <w:rFonts w:eastAsia="Times New Roman"/>
          <w:color w:val="000000"/>
          <w:sz w:val="24"/>
          <w:szCs w:val="24"/>
        </w:rPr>
        <w:t xml:space="preserve">Pieper</w:t>
      </w:r>
      <w:r>
        <w:rPr>
          <w:rFonts w:eastAsia="Times New Roman"/>
          <w:color w:val="000000"/>
          <w:sz w:val="24"/>
          <w:szCs w:val="24"/>
        </w:rPr>
        <w:t xml:space="preserve"> la posición frecuentemente declarada de que todos los protestantes ortodoxos</w:t>
      </w:r>
      <w:r>
        <w:rPr>
          <w:rFonts w:eastAsia="Times New Roman"/>
          <w:color w:val="000000"/>
          <w:sz w:val="24"/>
          <w:szCs w:val="24"/>
        </w:rPr>
        <w:t xml:space="preserve"> tienen esencialmente el mismo punto de vista de las Escrituras? ¿Piensa él que todos los "fundamentalistas" deberían unirse en oposición común a todos los "modernistas", llamándolos de su confianza en la "experiencia" a la creencia en la Palabra de Dios? </w:t>
      </w:r>
      <w:r>
        <w:rPr>
          <w:rFonts w:eastAsia="Times New Roman"/>
          <w:color w:val="000000"/>
          <w:sz w:val="24"/>
          <w:szCs w:val="24"/>
        </w:rPr>
        <w:t xml:space="preserve">Lejos de eso!</w:t>
      </w:r>
      <w:r>
        <w:rPr>
          <w:rFonts w:eastAsia="Times New Roman"/>
          <w:color w:val="000000"/>
          <w:sz w:val="24"/>
          <w:szCs w:val="24"/>
        </w:rPr>
        <w:t xml:space="preserve"> </w:t>
      </w:r>
      <w:r>
        <w:rPr>
          <w:rFonts w:eastAsia="Times New Roman"/>
          <w:color w:val="000000"/>
          <w:sz w:val="24"/>
          <w:szCs w:val="24"/>
        </w:rPr>
        <w:t xml:space="preserve">Pieper</w:t>
      </w:r>
      <w:r>
        <w:rPr>
          <w:rFonts w:eastAsia="Times New Roman"/>
          <w:color w:val="000000"/>
          <w:sz w:val="24"/>
          <w:szCs w:val="24"/>
        </w:rPr>
        <w:t xml:space="preserve"> está convencido de que la teología reformada ortodoxa está profundamente teñida con los principios de la "ego-teología". Dice </w:t>
      </w:r>
      <w:r>
        <w:rPr>
          <w:rFonts w:eastAsia="Times New Roman"/>
          <w:color w:val="000000"/>
          <w:sz w:val="24"/>
          <w:szCs w:val="24"/>
        </w:rPr>
        <w:t xml:space="preserve">Pieper</w:t>
      </w:r>
      <w:r>
        <w:rPr>
          <w:rFonts w:eastAsia="Times New Roman"/>
          <w:color w:val="000000"/>
          <w:sz w:val="24"/>
          <w:szCs w:val="24"/>
        </w:rPr>
        <w:t xml:space="preserve">: "El deseo de ir más allá de la Palabra y la fe y de caminar por la vista ya en esta vida ha dado lugar al calvinismo, al sinergismo, y se encuentra en el fondo de toda la moderna 'teología de la construcción' (</w:t>
      </w:r>
      <w:r>
        <w:rPr>
          <w:rFonts w:eastAsia="Times New Roman"/>
          <w:i/>
          <w:color w:val="000000"/>
          <w:sz w:val="24"/>
          <w:szCs w:val="24"/>
        </w:rPr>
        <w:t xml:space="preserve">Konstruktions-theologie</w:t>
      </w:r>
      <w:r>
        <w:rPr>
          <w:rFonts w:eastAsia="Times New Roman"/>
          <w:color w:val="000000"/>
          <w:sz w:val="24"/>
          <w:szCs w:val="24"/>
        </w:rPr>
        <w:t xml:space="preserve">)."</w:t>
      </w:r>
      <w:r>
        <w:rPr>
          <w:rFonts w:eastAsia="Times New Roman"/>
          <w:color w:val="000000"/>
          <w:sz w:val="24"/>
          <w:szCs w:val="24"/>
          <w:vertAlign w:val="superscript"/>
        </w:rPr>
        <w:footnoteReference w:id="380"/>
      </w:r>
      <w:r>
        <w:rPr>
          <w:color w:val="000000"/>
          <w:sz w:val="24"/>
          <w:szCs w:val="24"/>
        </w:rPr>
      </w:r>
    </w:p>
    <w:p>
      <w:pPr>
        <w:pBdr>
          <w:top w:val="none" w:color="000000" w:sz="0" w:space="0"/>
          <w:left w:val="none" w:color="000000" w:sz="0" w:space="0"/>
          <w:bottom w:val="none" w:color="000000" w:sz="0" w:space="0"/>
          <w:right w:val="none" w:color="000000" w:sz="0" w:space="0"/>
          <w:between w:val="none" w:color="000000" w:sz="0" w:space="0"/>
        </w:pBdr>
        <w:spacing w:after="268" w:line="244" w:lineRule="auto"/>
        <w:ind w:hanging="10" w:left="5"/>
        <w:jc w:val="both"/>
        <w:rPr>
          <w:color w:val="000000"/>
          <w:sz w:val="24"/>
          <w:szCs w:val="24"/>
        </w:rPr>
      </w:pPr>
      <w:r>
        <w:rPr>
          <w:rFonts w:eastAsia="Times New Roman"/>
          <w:color w:val="000000"/>
          <w:sz w:val="24"/>
          <w:szCs w:val="24"/>
        </w:rPr>
        <w:t xml:space="preserve">La principal objeción contra el calvinismo es la del racionalismo basado y procedente de una ego-teología. "Lo que objetamos en</w:t>
      </w:r>
      <w:r>
        <w:rPr>
          <w:rFonts w:eastAsia="Times New Roman"/>
          <w:color w:val="000000"/>
          <w:sz w:val="24"/>
          <w:szCs w:val="24"/>
        </w:rPr>
        <w:t xml:space="preserve"> la teología reformada es esto, que en todas las doctrinas en las que difiere de la Iglesia luterana y en las que se ha constituido como la Iglesia reformada junto con la luterana, niega el principio bíblico y deja que los axiomas racionalistas gobiernen."</w:t>
      </w:r>
      <w:r>
        <w:rPr>
          <w:rFonts w:eastAsia="Times New Roman"/>
          <w:color w:val="000000"/>
          <w:sz w:val="24"/>
          <w:szCs w:val="24"/>
          <w:vertAlign w:val="superscript"/>
        </w:rPr>
        <w:footnoteReference w:id="381"/>
      </w:r>
      <w:r>
        <w:rPr>
          <w:color w:val="000000"/>
          <w:sz w:val="24"/>
          <w:szCs w:val="24"/>
        </w:rPr>
      </w:r>
    </w:p>
    <w:p>
      <w:pPr>
        <w:pBdr>
          <w:top w:val="none" w:color="000000" w:sz="0" w:space="0"/>
          <w:left w:val="none" w:color="000000" w:sz="0" w:space="0"/>
          <w:bottom w:val="none" w:color="000000" w:sz="0" w:space="0"/>
          <w:right w:val="none" w:color="000000" w:sz="0" w:space="0"/>
          <w:between w:val="none" w:color="000000" w:sz="0" w:space="0"/>
        </w:pBdr>
        <w:spacing w:after="273" w:line="244" w:lineRule="auto"/>
        <w:ind w:hanging="10" w:left="5"/>
        <w:jc w:val="both"/>
        <w:rPr>
          <w:color w:val="000000"/>
          <w:sz w:val="24"/>
          <w:szCs w:val="24"/>
        </w:rPr>
      </w:pPr>
      <w:r>
        <w:rPr>
          <w:rFonts w:eastAsia="Times New Roman"/>
          <w:color w:val="000000"/>
          <w:sz w:val="24"/>
          <w:szCs w:val="24"/>
        </w:rPr>
        <w:t xml:space="preserve">En cuanto al propio Calvino, dice </w:t>
      </w:r>
      <w:r>
        <w:rPr>
          <w:rFonts w:eastAsia="Times New Roman"/>
          <w:color w:val="000000"/>
          <w:sz w:val="24"/>
          <w:szCs w:val="24"/>
        </w:rPr>
        <w:t xml:space="preserve">Pieper</w:t>
      </w:r>
      <w:r>
        <w:rPr>
          <w:rFonts w:eastAsia="Times New Roman"/>
          <w:color w:val="000000"/>
          <w:sz w:val="24"/>
          <w:szCs w:val="24"/>
        </w:rPr>
        <w:t xml:space="preserve">, virtualmente abandonó la voluntad revelada de Dios. "Las profundidades de la Divinidad no están ocultas para Calvino; son tan claras para él que por ellas cancela la revelación en la Palabra (la gratia </w:t>
      </w:r>
      <w:r>
        <w:rPr>
          <w:rFonts w:eastAsia="Times New Roman"/>
          <w:color w:val="000000"/>
          <w:sz w:val="24"/>
          <w:szCs w:val="24"/>
        </w:rPr>
        <w:t xml:space="preserve">universalis</w:t>
      </w:r>
      <w:r>
        <w:rPr>
          <w:rFonts w:eastAsia="Times New Roman"/>
          <w:color w:val="000000"/>
          <w:sz w:val="24"/>
          <w:szCs w:val="24"/>
        </w:rPr>
        <w:t xml:space="preserve"> )."</w:t>
      </w:r>
      <w:r>
        <w:rPr>
          <w:rFonts w:eastAsia="Times New Roman"/>
          <w:color w:val="000000"/>
          <w:sz w:val="24"/>
          <w:szCs w:val="24"/>
          <w:vertAlign w:val="superscript"/>
        </w:rPr>
        <w:footnoteReference w:id="382"/>
      </w:r>
      <w:r>
        <w:rPr>
          <w:color w:val="000000"/>
          <w:sz w:val="24"/>
          <w:szCs w:val="24"/>
        </w:rPr>
      </w:r>
    </w:p>
    <w:p>
      <w:pPr>
        <w:pBdr>
          <w:top w:val="none" w:color="000000" w:sz="0" w:space="0"/>
          <w:left w:val="none" w:color="000000" w:sz="0" w:space="0"/>
          <w:bottom w:val="none" w:color="000000" w:sz="0" w:space="0"/>
          <w:right w:val="none" w:color="000000" w:sz="0" w:space="0"/>
          <w:between w:val="none" w:color="000000" w:sz="0" w:space="0"/>
        </w:pBdr>
        <w:spacing w:after="271" w:line="244" w:lineRule="auto"/>
        <w:ind w:hanging="10" w:left="5"/>
        <w:jc w:val="both"/>
        <w:rPr>
          <w:color w:val="000000"/>
          <w:sz w:val="24"/>
          <w:szCs w:val="24"/>
        </w:rPr>
      </w:pPr>
      <w:r>
        <w:rPr>
          <w:rFonts w:eastAsia="Times New Roman"/>
          <w:color w:val="000000"/>
          <w:sz w:val="24"/>
          <w:szCs w:val="24"/>
        </w:rPr>
        <w:t xml:space="preserve">Se dice que el "particularismo" de Calvino tiene</w:t>
      </w:r>
      <w:r>
        <w:rPr>
          <w:rFonts w:eastAsia="Times New Roman"/>
          <w:color w:val="000000"/>
          <w:sz w:val="24"/>
          <w:szCs w:val="24"/>
        </w:rPr>
        <w:t xml:space="preserve"> sus raíces en su apelación racionalista a la voluntad oculta de Dios. "Lutero deja que la Palabra de Dios, la propia Escritura, le diga cuál es la voluntad misericordiosa de Dios, hasta dónde se extiende y qué efectos tiene. Calvino deja que el resultado </w:t>
      </w:r>
      <w:r>
        <w:rPr>
          <w:rFonts w:eastAsia="Times New Roman"/>
          <w:color w:val="000000"/>
          <w:sz w:val="24"/>
          <w:szCs w:val="24"/>
        </w:rPr>
        <w:t xml:space="preserve">( </w:t>
      </w:r>
      <w:r>
        <w:rPr>
          <w:rFonts w:eastAsia="Times New Roman"/>
          <w:color w:val="000000"/>
          <w:sz w:val="24"/>
          <w:szCs w:val="24"/>
        </w:rPr>
        <w:t xml:space="preserve">effectus</w:t>
      </w:r>
      <w:r>
        <w:rPr>
          <w:rFonts w:eastAsia="Times New Roman"/>
          <w:color w:val="000000"/>
          <w:sz w:val="24"/>
          <w:szCs w:val="24"/>
        </w:rPr>
        <w:t xml:space="preserve"> ) de la experiencia histórica ( </w:t>
      </w:r>
      <w:r>
        <w:rPr>
          <w:rFonts w:eastAsia="Times New Roman"/>
          <w:color w:val="000000"/>
          <w:sz w:val="24"/>
          <w:szCs w:val="24"/>
        </w:rPr>
        <w:t xml:space="preserve">experientia</w:t>
      </w:r>
      <w:r>
        <w:rPr>
          <w:rFonts w:eastAsia="Times New Roman"/>
          <w:color w:val="000000"/>
          <w:sz w:val="24"/>
          <w:szCs w:val="24"/>
        </w:rPr>
        <w:t xml:space="preserve"> ) determine cuál es la voluntad de Dios."</w:t>
      </w:r>
      <w:r>
        <w:rPr>
          <w:rFonts w:eastAsia="Times New Roman"/>
          <w:color w:val="000000"/>
          <w:sz w:val="24"/>
          <w:szCs w:val="24"/>
          <w:vertAlign w:val="superscript"/>
        </w:rPr>
        <w:footnoteReference w:id="383"/>
      </w:r>
      <w:r>
        <w:rPr>
          <w:rFonts w:eastAsia="Times New Roman"/>
          <w:color w:val="000000"/>
          <w:sz w:val="24"/>
          <w:szCs w:val="24"/>
        </w:rPr>
        <w:t xml:space="preserve"> "Es cierto, también Calvino dice que no debemos buscar explorar la voluntad </w:t>
      </w:r>
      <w:r>
        <w:rPr>
          <w:rFonts w:eastAsia="Times New Roman"/>
          <w:color w:val="000000"/>
          <w:sz w:val="24"/>
          <w:szCs w:val="24"/>
        </w:rPr>
        <w:t xml:space="preserve">oculta de Dios, sino confiar en Cristo y el Evangelio. Pero ¿cómo puede Calvino dirigir a los hombres a confiar en Cristo y el Evangelio, ya que enseña que sólo algunos de los oyentes de la Palabra tienen un derecho sobre Cristo? De hecho, no dirige a los </w:t>
      </w:r>
      <w:r>
        <w:rPr>
          <w:rFonts w:eastAsia="Times New Roman"/>
          <w:color w:val="000000"/>
          <w:sz w:val="24"/>
          <w:szCs w:val="24"/>
        </w:rPr>
        <w:t xml:space="preserve">hombres a Cristo y al Evangelio, sino a su renovación y santificación interior, o a la gratia infusa."</w:t>
      </w:r>
      <w:r>
        <w:rPr>
          <w:rFonts w:eastAsia="Times New Roman"/>
          <w:color w:val="000000"/>
          <w:sz w:val="24"/>
          <w:szCs w:val="24"/>
          <w:vertAlign w:val="superscript"/>
        </w:rPr>
        <w:footnoteReference w:id="384"/>
      </w:r>
      <w:r>
        <w:rPr>
          <w:rFonts w:eastAsia="Times New Roman"/>
          <w:color w:val="000000"/>
          <w:sz w:val="24"/>
          <w:szCs w:val="24"/>
        </w:rPr>
        <w:t xml:space="preserve"> "La teología de Calvino, por lo tanto, no es básicamente bíblica, sino que tiene una motivación racionalista".</w:t>
      </w:r>
      <w:r>
        <w:rPr>
          <w:rFonts w:eastAsia="Times New Roman"/>
          <w:color w:val="000000"/>
          <w:sz w:val="24"/>
          <w:szCs w:val="24"/>
          <w:vertAlign w:val="superscript"/>
        </w:rPr>
        <w:footnoteReference w:id="385"/>
      </w:r>
      <w:r>
        <w:rPr>
          <w:color w:val="000000"/>
          <w:sz w:val="24"/>
          <w:szCs w:val="24"/>
        </w:rPr>
      </w:r>
    </w:p>
    <w:p>
      <w:pPr>
        <w:pBdr>
          <w:top w:val="none" w:color="000000" w:sz="0" w:space="0"/>
          <w:left w:val="none" w:color="000000" w:sz="0" w:space="0"/>
          <w:bottom w:val="none" w:color="000000" w:sz="0" w:space="0"/>
          <w:right w:val="none" w:color="000000" w:sz="0" w:space="0"/>
          <w:between w:val="none" w:color="000000" w:sz="0" w:space="0"/>
        </w:pBdr>
        <w:spacing w:after="286" w:line="244" w:lineRule="auto"/>
        <w:ind w:hanging="10" w:left="5"/>
        <w:jc w:val="both"/>
        <w:rPr>
          <w:color w:val="000000"/>
          <w:sz w:val="24"/>
          <w:szCs w:val="24"/>
        </w:rPr>
      </w:pPr>
      <w:r>
        <w:rPr>
          <w:rFonts w:eastAsia="Times New Roman"/>
          <w:color w:val="000000"/>
          <w:sz w:val="24"/>
          <w:szCs w:val="24"/>
        </w:rPr>
        <w:t xml:space="preserve">Siguiendo a Calvino, la teología reformada "a través del uso de axiomas racionalistas, fija un abismo insalvable entre sí misma y la genuina teología cristiana".</w:t>
      </w:r>
      <w:r>
        <w:rPr>
          <w:rFonts w:eastAsia="Times New Roman"/>
          <w:color w:val="000000"/>
          <w:sz w:val="24"/>
          <w:szCs w:val="24"/>
          <w:vertAlign w:val="superscript"/>
        </w:rPr>
        <w:footnoteReference w:id="386"/>
      </w:r>
      <w:r>
        <w:rPr>
          <w:rFonts w:eastAsia="Times New Roman"/>
          <w:color w:val="000000"/>
          <w:sz w:val="24"/>
          <w:szCs w:val="24"/>
        </w:rPr>
        <w:t xml:space="preserve"> Así, por ejemplo, se nos dice que el calvinismo se aferra a la máxima puramente especulativa de que lo finito no puede contener lo infinito </w:t>
      </w:r>
      <w:r>
        <w:rPr>
          <w:rFonts w:eastAsia="Times New Roman"/>
          <w:color w:val="000000"/>
          <w:sz w:val="24"/>
          <w:szCs w:val="24"/>
        </w:rPr>
        <w:t xml:space="preserve">( </w:t>
      </w:r>
      <w:r>
        <w:rPr>
          <w:rFonts w:eastAsia="Times New Roman"/>
          <w:color w:val="000000"/>
          <w:sz w:val="24"/>
          <w:szCs w:val="24"/>
        </w:rPr>
        <w:t xml:space="preserve">finitus</w:t>
      </w:r>
      <w:r>
        <w:rPr>
          <w:rFonts w:eastAsia="Times New Roman"/>
          <w:color w:val="000000"/>
          <w:sz w:val="24"/>
          <w:szCs w:val="24"/>
        </w:rPr>
        <w:t xml:space="preserve"> non </w:t>
      </w:r>
      <w:r>
        <w:rPr>
          <w:rFonts w:eastAsia="Times New Roman"/>
          <w:color w:val="000000"/>
          <w:sz w:val="24"/>
          <w:szCs w:val="24"/>
        </w:rPr>
        <w:t xml:space="preserve">est</w:t>
      </w:r>
      <w:r>
        <w:rPr>
          <w:rFonts w:eastAsia="Times New Roman"/>
          <w:color w:val="000000"/>
          <w:sz w:val="24"/>
          <w:szCs w:val="24"/>
        </w:rPr>
        <w:t xml:space="preserve"> </w:t>
      </w:r>
      <w:r>
        <w:rPr>
          <w:rFonts w:eastAsia="Times New Roman"/>
          <w:color w:val="000000"/>
          <w:sz w:val="24"/>
          <w:szCs w:val="24"/>
        </w:rPr>
        <w:t xml:space="preserve">capax</w:t>
      </w:r>
      <w:r>
        <w:rPr>
          <w:rFonts w:eastAsia="Times New Roman"/>
          <w:color w:val="000000"/>
          <w:sz w:val="24"/>
          <w:szCs w:val="24"/>
        </w:rPr>
        <w:t xml:space="preserve"> </w:t>
      </w:r>
      <w:r>
        <w:rPr>
          <w:rFonts w:eastAsia="Times New Roman"/>
          <w:color w:val="000000"/>
          <w:sz w:val="24"/>
          <w:szCs w:val="24"/>
        </w:rPr>
        <w:t xml:space="preserve">infiniti</w:t>
      </w:r>
      <w:r>
        <w:rPr>
          <w:rFonts w:eastAsia="Times New Roman"/>
          <w:color w:val="000000"/>
          <w:sz w:val="24"/>
          <w:szCs w:val="24"/>
        </w:rPr>
        <w:t xml:space="preserve"> ). En virtud de este "axioma racionalista" el calvinismo virtualmente niega la encarnación. "En la medida en que la teología reformada, en su </w:t>
      </w:r>
      <w:r>
        <w:rPr>
          <w:rFonts w:eastAsia="Times New Roman"/>
          <w:color w:val="000000"/>
          <w:sz w:val="24"/>
          <w:szCs w:val="24"/>
        </w:rPr>
        <w:t xml:space="preserve">esfuerzo por refutar la cristología luterana, aplica el principio de que lo finito no es capaz de captar lo infinito, inevitablemente niega la encarnación del Hijo de Dios, y la expiación vicaria de Cristo, y así destruye el fundamento de la fe cristiana".</w:t>
      </w:r>
      <w:r>
        <w:rPr>
          <w:rFonts w:eastAsia="Times New Roman"/>
          <w:color w:val="000000"/>
          <w:sz w:val="24"/>
          <w:szCs w:val="24"/>
          <w:vertAlign w:val="superscript"/>
        </w:rPr>
        <w:footnoteReference w:id="387"/>
      </w:r>
      <w:r>
        <w:rPr>
          <w:rFonts w:eastAsia="Times New Roman"/>
          <w:color w:val="000000"/>
          <w:sz w:val="24"/>
          <w:szCs w:val="24"/>
        </w:rPr>
        <w:t xml:space="preserve"> De esta manera, los hombres reformados cometen un "suicidio teológico".</w:t>
      </w:r>
      <w:r>
        <w:rPr>
          <w:rFonts w:eastAsia="Times New Roman"/>
          <w:color w:val="000000"/>
          <w:sz w:val="24"/>
          <w:szCs w:val="24"/>
          <w:vertAlign w:val="superscript"/>
        </w:rPr>
        <w:footnoteReference w:id="388"/>
      </w:r>
      <w:r>
        <w:rPr>
          <w:rFonts w:eastAsia="Times New Roman"/>
          <w:color w:val="000000"/>
          <w:sz w:val="24"/>
          <w:szCs w:val="24"/>
          <w:vertAlign w:val="superscript"/>
        </w:rPr>
        <w:t xml:space="preserve">12</w:t>
      </w:r>
      <w:r>
        <w:rPr>
          <w:rFonts w:eastAsia="Times New Roman"/>
          <w:color w:val="000000"/>
          <w:sz w:val="24"/>
          <w:szCs w:val="24"/>
        </w:rPr>
        <w:t xml:space="preserve"> Nuevamente se dice que el calvinismo niega la "doctrina de la Escritura de la </w:t>
      </w:r>
      <w:r>
        <w:rPr>
          <w:rFonts w:eastAsia="Times New Roman"/>
          <w:i/>
          <w:color w:val="000000"/>
          <w:sz w:val="24"/>
          <w:szCs w:val="24"/>
        </w:rPr>
        <w:t xml:space="preserve">gratia </w:t>
      </w:r>
      <w:r>
        <w:rPr>
          <w:rFonts w:eastAsia="Times New Roman"/>
          <w:i/>
          <w:color w:val="000000"/>
          <w:sz w:val="24"/>
          <w:szCs w:val="24"/>
        </w:rPr>
        <w:t xml:space="preserve">universalis</w:t>
      </w:r>
      <w:r>
        <w:rPr>
          <w:rFonts w:eastAsia="Times New Roman"/>
          <w:color w:val="000000"/>
          <w:sz w:val="24"/>
          <w:szCs w:val="24"/>
        </w:rPr>
        <w:t xml:space="preserve">" debido a otro "axioma filosófico", a saber, "cualquier propósito serio de Dios debe ocurrir en cada caso; y puesto que no todos los hombres son realmen</w:t>
      </w:r>
      <w:r>
        <w:rPr>
          <w:rFonts w:eastAsia="Times New Roman"/>
          <w:color w:val="000000"/>
          <w:sz w:val="24"/>
          <w:szCs w:val="24"/>
        </w:rPr>
        <w:t xml:space="preserve">te salvos, debemos concluir que el Padre nunca amó al mundo, que Cristo nunca reconcilió al mundo, y que el Espíritu Santo nunca se propone crear fe en todos los oyentes de la Palabra. Este es el principal argumento de Calvino en los cuatro capítulos de su</w:t>
      </w:r>
      <w:r>
        <w:rPr>
          <w:rFonts w:eastAsia="Times New Roman"/>
          <w:color w:val="000000"/>
          <w:sz w:val="24"/>
          <w:szCs w:val="24"/>
        </w:rPr>
        <w:t xml:space="preserve">s Institutos (3, 21-24) sobre la Predestinación. Dispone de las declaraciones de la Escritura que atestiguan la gracia universal con la afirmación, repetida una y otra vez, de que el resultado debe determinar el alcance de la voluntad divina de la gracia".</w:t>
      </w:r>
      <w:r>
        <w:rPr>
          <w:rFonts w:eastAsia="Times New Roman"/>
          <w:color w:val="000000"/>
          <w:sz w:val="24"/>
          <w:szCs w:val="24"/>
          <w:vertAlign w:val="superscript"/>
        </w:rPr>
        <w:footnoteReference w:id="389"/>
      </w:r>
      <w:r>
        <w:rPr>
          <w:color w:val="000000"/>
          <w:sz w:val="24"/>
          <w:szCs w:val="24"/>
        </w:rPr>
      </w:r>
    </w:p>
    <w:p>
      <w:pPr>
        <w:pBdr>
          <w:top w:val="none" w:color="000000" w:sz="0" w:space="0"/>
          <w:left w:val="none" w:color="000000" w:sz="0" w:space="0"/>
          <w:bottom w:val="none" w:color="000000" w:sz="0" w:space="0"/>
          <w:right w:val="none" w:color="000000" w:sz="0" w:space="0"/>
          <w:between w:val="none" w:color="000000" w:sz="0" w:space="0"/>
        </w:pBdr>
        <w:spacing w:after="10" w:line="244" w:lineRule="auto"/>
        <w:ind w:hanging="10" w:left="5"/>
        <w:jc w:val="both"/>
        <w:rPr>
          <w:color w:val="000000"/>
          <w:sz w:val="24"/>
          <w:szCs w:val="24"/>
        </w:rPr>
      </w:pPr>
      <w:r>
        <w:rPr>
          <w:rFonts w:eastAsia="Times New Roman"/>
          <w:color w:val="000000"/>
          <w:sz w:val="24"/>
          <w:szCs w:val="24"/>
        </w:rPr>
        <w:t xml:space="preserve">John Theodore Mueller, profesor de teología sistemática, toma esencialmente la misma posición que la de </w:t>
      </w:r>
      <w:r>
        <w:rPr>
          <w:rFonts w:eastAsia="Times New Roman"/>
          <w:color w:val="000000"/>
          <w:sz w:val="24"/>
          <w:szCs w:val="24"/>
        </w:rPr>
        <w:t xml:space="preserve">Pieper</w:t>
      </w:r>
      <w:r>
        <w:rPr>
          <w:rFonts w:eastAsia="Times New Roman"/>
          <w:color w:val="000000"/>
          <w:sz w:val="24"/>
          <w:szCs w:val="24"/>
        </w:rPr>
        <w:t xml:space="preserve">. Habla</w:t>
      </w:r>
      <w:r>
        <w:rPr>
          <w:rFonts w:eastAsia="Times New Roman"/>
          <w:color w:val="000000"/>
          <w:sz w:val="24"/>
          <w:szCs w:val="24"/>
        </w:rPr>
        <w:t xml:space="preserve">ndo de la iglesia luterana confesional, dice, "Su teología es la de la Santa Biblia, y de la Biblia solamente; su doctrina es la verdad divina de la Palabra de Dios. La Iglesia Luterana es, por lo tanto, la Iglesia ortodoxa visible de Cristo en la tierra."</w:t>
      </w:r>
      <w:r>
        <w:rPr>
          <w:rFonts w:eastAsia="Times New Roman"/>
          <w:color w:val="000000"/>
          <w:sz w:val="24"/>
          <w:szCs w:val="24"/>
          <w:vertAlign w:val="superscript"/>
        </w:rPr>
        <w:footnoteReference w:id="390"/>
      </w:r>
      <w:r>
        <w:rPr>
          <w:color w:val="000000"/>
          <w:sz w:val="24"/>
          <w:szCs w:val="24"/>
        </w:rPr>
      </w:r>
    </w:p>
    <w:p>
      <w:pPr>
        <w:pBdr>
          <w:top w:val="none" w:color="000000" w:sz="0" w:space="0"/>
          <w:left w:val="none" w:color="000000" w:sz="0" w:space="0"/>
          <w:bottom w:val="none" w:color="000000" w:sz="0" w:space="0"/>
          <w:right w:val="none" w:color="000000" w:sz="0" w:space="0"/>
          <w:between w:val="none" w:color="000000" w:sz="0" w:space="0"/>
        </w:pBdr>
        <w:spacing w:after="224" w:line="244" w:lineRule="auto"/>
        <w:ind w:hanging="10" w:left="5"/>
        <w:jc w:val="both"/>
        <w:rPr>
          <w:color w:val="000000"/>
          <w:sz w:val="24"/>
          <w:szCs w:val="24"/>
        </w:rPr>
      </w:pPr>
      <w:r>
        <w:rPr>
          <w:rFonts w:eastAsia="Times New Roman"/>
          <w:color w:val="000000"/>
          <w:sz w:val="24"/>
          <w:szCs w:val="24"/>
        </w:rPr>
        <w:t xml:space="preserve">La acusación de </w:t>
      </w:r>
      <w:r>
        <w:rPr>
          <w:rFonts w:eastAsia="Times New Roman"/>
          <w:color w:val="000000"/>
          <w:sz w:val="24"/>
          <w:szCs w:val="24"/>
        </w:rPr>
        <w:t xml:space="preserve">Pieper</w:t>
      </w:r>
      <w:r>
        <w:rPr>
          <w:rFonts w:eastAsia="Times New Roman"/>
          <w:color w:val="000000"/>
          <w:sz w:val="24"/>
          <w:szCs w:val="24"/>
        </w:rPr>
        <w:t xml:space="preserve"> no es simplemente que los teólogos reformados individuale</w:t>
      </w:r>
      <w:r>
        <w:rPr>
          <w:rFonts w:eastAsia="Times New Roman"/>
          <w:color w:val="000000"/>
          <w:sz w:val="24"/>
          <w:szCs w:val="24"/>
        </w:rPr>
        <w:t xml:space="preserve">s han sido racionalistas en su acercamiento a las Escrituras. Su acusación es que el genio de la teología reformada como tal es racionalista. El sistema de la teología reformada, argumenta en efecto, está construido de manera racionalista. Esto lo negamos.</w:t>
      </w:r>
      <w:r>
        <w:rPr>
          <w:color w:val="000000"/>
          <w:sz w:val="24"/>
          <w:szCs w:val="24"/>
        </w:rPr>
      </w:r>
    </w:p>
    <w:p>
      <w:pPr>
        <w:pBdr>
          <w:top w:val="none" w:color="000000" w:sz="0" w:space="0"/>
          <w:left w:val="none" w:color="000000" w:sz="0" w:space="0"/>
          <w:bottom w:val="none" w:color="000000" w:sz="0" w:space="0"/>
          <w:right w:val="none" w:color="000000" w:sz="0" w:space="0"/>
          <w:between w:val="none" w:color="000000" w:sz="0" w:space="0"/>
        </w:pBdr>
        <w:spacing w:after="274" w:line="244" w:lineRule="auto"/>
        <w:ind w:hanging="10" w:left="5"/>
        <w:jc w:val="both"/>
        <w:rPr>
          <w:color w:val="000000"/>
          <w:sz w:val="24"/>
          <w:szCs w:val="24"/>
        </w:rPr>
      </w:pPr>
      <w:r>
        <w:rPr>
          <w:rFonts w:eastAsia="Times New Roman"/>
          <w:color w:val="000000"/>
          <w:sz w:val="24"/>
          <w:szCs w:val="24"/>
        </w:rPr>
        <w:t xml:space="preserve">Pieper</w:t>
      </w:r>
      <w:r>
        <w:rPr>
          <w:rFonts w:eastAsia="Times New Roman"/>
          <w:color w:val="000000"/>
          <w:sz w:val="24"/>
          <w:szCs w:val="24"/>
        </w:rPr>
        <w:t xml:space="preserve"> no ha tratado de refutar la minuciosa exégesis de Calvino y sus seguidores en cuanto a las doctrinas de la predestinación, las dos naturalezas de Cristo, y el particularismo. Si Calvino y sus seguidores se hubieran dejado llevar por </w:t>
      </w:r>
      <w:r>
        <w:rPr>
          <w:rFonts w:eastAsia="Times New Roman"/>
          <w:color w:val="000000"/>
          <w:sz w:val="24"/>
          <w:szCs w:val="24"/>
        </w:rPr>
        <w:t xml:space="preserve">consideraciones racionalistas en la formulación de estas y otras doctrinas, habrían tratado de mostrar cómo tales doctrinas están "de acuerdo con la razón", de acuerdo con "la experiencia de la libertad". Por el contr</w:t>
      </w:r>
      <w:r>
        <w:rPr>
          <w:rFonts w:eastAsia="Times New Roman"/>
          <w:color w:val="000000"/>
          <w:sz w:val="24"/>
          <w:szCs w:val="24"/>
        </w:rPr>
        <w:t xml:space="preserve">ario, Calvino y sus seguidores han interpretado "las leyes de la razón" y "la experiencia de la libertad" en términos de la Escritura como la única autoridad final para el hombre. En los inicios de los Institutos de Calvino se nos dice que el hombre no se </w:t>
      </w:r>
      <w:r>
        <w:rPr>
          <w:rFonts w:eastAsia="Times New Roman"/>
          <w:color w:val="000000"/>
          <w:sz w:val="24"/>
          <w:szCs w:val="24"/>
        </w:rPr>
        <w:t xml:space="preserve">ve a sí mismo como lo que realmente es, excepto que se reconoce a sí mismo como una criatura de Dios. Y para reconocerse a sí mismo como una criatura de Dios debe ser dueño de sí mismo para ser un pecador ante Dios. Además, Calvino argumenta más adelante, </w:t>
      </w:r>
      <w:r>
        <w:rPr>
          <w:rFonts w:eastAsia="Times New Roman"/>
          <w:color w:val="000000"/>
          <w:sz w:val="24"/>
          <w:szCs w:val="24"/>
        </w:rPr>
        <w:t xml:space="preserve">que</w:t>
      </w:r>
      <w:r>
        <w:rPr>
          <w:rFonts w:eastAsia="Times New Roman"/>
          <w:color w:val="000000"/>
          <w:sz w:val="24"/>
          <w:szCs w:val="24"/>
        </w:rPr>
        <w:t xml:space="preserve"> para reconocer la propia pecaminosidad, debe haber aprendido a conocerse a sí mismo a la luz de la Escritura, de la Escritura entendida por la operación regeneradora e iluminadora del Espíritu Santo.</w:t>
      </w:r>
      <w:r>
        <w:rPr>
          <w:rFonts w:eastAsia="Times New Roman"/>
          <w:color w:val="000000"/>
          <w:sz w:val="24"/>
          <w:szCs w:val="24"/>
          <w:vertAlign w:val="superscript"/>
        </w:rPr>
        <w:footnoteReference w:id="391"/>
      </w:r>
      <w:r>
        <w:rPr>
          <w:color w:val="000000"/>
          <w:sz w:val="24"/>
          <w:szCs w:val="24"/>
        </w:rPr>
      </w:r>
    </w:p>
    <w:p>
      <w:pPr>
        <w:pBdr>
          <w:top w:val="none" w:color="000000" w:sz="0" w:space="0"/>
          <w:left w:val="none" w:color="000000" w:sz="0" w:space="0"/>
          <w:bottom w:val="none" w:color="000000" w:sz="0" w:space="0"/>
          <w:right w:val="none" w:color="000000" w:sz="0" w:space="0"/>
          <w:between w:val="none" w:color="000000" w:sz="0" w:space="0"/>
        </w:pBdr>
        <w:spacing w:after="224" w:line="244" w:lineRule="auto"/>
        <w:ind w:hanging="10" w:left="5"/>
        <w:jc w:val="both"/>
        <w:rPr>
          <w:color w:val="000000"/>
          <w:sz w:val="24"/>
          <w:szCs w:val="24"/>
        </w:rPr>
      </w:pPr>
      <w:r>
        <w:rPr>
          <w:rFonts w:eastAsia="Times New Roman"/>
          <w:color w:val="000000"/>
          <w:sz w:val="24"/>
          <w:szCs w:val="24"/>
        </w:rPr>
        <w:t xml:space="preserve">Según Calvino, el hombre como intérprete de l</w:t>
      </w:r>
      <w:r>
        <w:rPr>
          <w:rFonts w:eastAsia="Times New Roman"/>
          <w:color w:val="000000"/>
          <w:sz w:val="24"/>
          <w:szCs w:val="24"/>
        </w:rPr>
        <w:t xml:space="preserve">a Escritura debe ser interpretado primero por la Escritura, y la Escritura es la Palabra de Dios. La idea de la Escritura como la Palabra de Dios y la idea de Dios como hablando a través de la Escritura están involucradas una en la otra. La Escritura nos d</w:t>
      </w:r>
      <w:r>
        <w:rPr>
          <w:rFonts w:eastAsia="Times New Roman"/>
          <w:color w:val="000000"/>
          <w:sz w:val="24"/>
          <w:szCs w:val="24"/>
        </w:rPr>
        <w:t xml:space="preserve">ice que Dios es infinito, eterno e inmutable en su ser, sabiduría, poder, santidad, justicia, bondad y verdad. La Escritura nos dice que este Dios no puede negarse a sí mismo. Es este Dios autónomo y totalmente independiente el que habla en la Escritura. N</w:t>
      </w:r>
      <w:r>
        <w:rPr>
          <w:rFonts w:eastAsia="Times New Roman"/>
          <w:color w:val="000000"/>
          <w:sz w:val="24"/>
          <w:szCs w:val="24"/>
        </w:rPr>
        <w:t xml:space="preserve">o es racionalismo afirmar que la Escritura no puede también revelar un Dios que se niega a sí mismo, un dios que crea al hombre con poderes iguales a los suyos. Porque el hablar de la Escritura es hablar de Dios. ¿Es Dios indeterminado? ¿No tiene carácter?</w:t>
      </w:r>
      <w:r>
        <w:rPr>
          <w:color w:val="000000"/>
          <w:sz w:val="24"/>
          <w:szCs w:val="24"/>
        </w:rPr>
      </w:r>
    </w:p>
    <w:p>
      <w:pPr>
        <w:pBdr>
          <w:top w:val="none" w:color="000000" w:sz="0" w:space="0"/>
          <w:left w:val="none" w:color="000000" w:sz="0" w:space="0"/>
          <w:bottom w:val="none" w:color="000000" w:sz="0" w:space="0"/>
          <w:right w:val="none" w:color="000000" w:sz="0" w:space="0"/>
          <w:between w:val="none" w:color="000000" w:sz="0" w:space="0"/>
        </w:pBdr>
        <w:spacing w:after="269" w:line="244" w:lineRule="auto"/>
        <w:ind w:hanging="10" w:left="5"/>
        <w:jc w:val="both"/>
        <w:rPr>
          <w:color w:val="000000"/>
          <w:sz w:val="24"/>
          <w:szCs w:val="24"/>
        </w:rPr>
      </w:pPr>
      <w:r>
        <w:rPr>
          <w:rFonts w:eastAsia="Times New Roman"/>
          <w:color w:val="000000"/>
          <w:sz w:val="24"/>
          <w:szCs w:val="24"/>
        </w:rPr>
        <w:t xml:space="preserve">En este punto, el calvinismo y el luteranismo, tal como se establece en la obra de </w:t>
      </w:r>
      <w:r>
        <w:rPr>
          <w:rFonts w:eastAsia="Times New Roman"/>
          <w:color w:val="000000"/>
          <w:sz w:val="24"/>
          <w:szCs w:val="24"/>
        </w:rPr>
        <w:t xml:space="preserve">Pieper</w:t>
      </w:r>
      <w:r>
        <w:rPr>
          <w:rFonts w:eastAsia="Times New Roman"/>
          <w:color w:val="000000"/>
          <w:sz w:val="24"/>
          <w:szCs w:val="24"/>
        </w:rPr>
        <w:t xml:space="preserve">, se separan. Con el deseo incuestionable de seguir la Escritura dondequiera que le lleve, </w:t>
      </w:r>
      <w:r>
        <w:rPr>
          <w:rFonts w:eastAsia="Times New Roman"/>
          <w:color w:val="000000"/>
          <w:sz w:val="24"/>
          <w:szCs w:val="24"/>
        </w:rPr>
        <w:t xml:space="preserve">Pieper</w:t>
      </w:r>
      <w:r>
        <w:rPr>
          <w:rFonts w:eastAsia="Times New Roman"/>
          <w:color w:val="000000"/>
          <w:sz w:val="24"/>
          <w:szCs w:val="24"/>
        </w:rPr>
        <w:t xml:space="preserve"> práct</w:t>
      </w:r>
      <w:r>
        <w:rPr>
          <w:rFonts w:eastAsia="Times New Roman"/>
          <w:color w:val="000000"/>
          <w:sz w:val="24"/>
          <w:szCs w:val="24"/>
        </w:rPr>
        <w:t xml:space="preserve">icamente sostiene que puede llevarle a cualquier parte. Puede enseñar "que Dios tiene la intención de lo que nunca se logra". Dios "pretende salvar al mundo a través de Cristo". Sin embargo, "el propósito de Dios no se cumple en una parte de la humanidad".</w:t>
      </w:r>
      <w:r>
        <w:rPr>
          <w:rFonts w:eastAsia="Times New Roman"/>
          <w:color w:val="000000"/>
          <w:sz w:val="24"/>
          <w:szCs w:val="24"/>
          <w:vertAlign w:val="superscript"/>
        </w:rPr>
        <w:footnoteReference w:id="392"/>
      </w:r>
      <w:r>
        <w:rPr>
          <w:color w:val="000000"/>
          <w:sz w:val="24"/>
          <w:szCs w:val="24"/>
        </w:rPr>
      </w:r>
    </w:p>
    <w:p>
      <w:pPr>
        <w:pBdr>
          <w:top w:val="none" w:color="000000" w:sz="0" w:space="0"/>
          <w:left w:val="none" w:color="000000" w:sz="0" w:space="0"/>
          <w:bottom w:val="none" w:color="000000" w:sz="0" w:space="0"/>
          <w:right w:val="none" w:color="000000" w:sz="0" w:space="0"/>
          <w:between w:val="none" w:color="000000" w:sz="0" w:space="0"/>
        </w:pBdr>
        <w:spacing w:after="270" w:line="244" w:lineRule="auto"/>
        <w:ind w:hanging="10" w:left="5"/>
        <w:jc w:val="both"/>
        <w:rPr>
          <w:color w:val="000000"/>
          <w:sz w:val="24"/>
          <w:szCs w:val="24"/>
        </w:rPr>
      </w:pPr>
      <w:r>
        <w:rPr>
          <w:rFonts w:eastAsia="Times New Roman"/>
          <w:color w:val="000000"/>
          <w:sz w:val="24"/>
          <w:szCs w:val="24"/>
        </w:rPr>
        <w:t xml:space="preserve">Este enfoque es de carácter irracional. Si la voluntad de Dios de decreto puede ser resistida, él es, como diría Lutero, "un Dios ridí</w:t>
      </w:r>
      <w:r>
        <w:rPr>
          <w:rFonts w:eastAsia="Times New Roman"/>
          <w:color w:val="000000"/>
          <w:sz w:val="24"/>
          <w:szCs w:val="24"/>
        </w:rPr>
        <w:t xml:space="preserve">culo". La naturaleza de su poder sería indistinguible de la naturaleza del poder del hombre. La distinción entre Dios como original o último y el hombre como derivado y dependiente sería eliminada. Entonces las palabras de Lutero son aplicables: "Porque si</w:t>
      </w:r>
      <w:r>
        <w:rPr>
          <w:rFonts w:eastAsia="Times New Roman"/>
          <w:color w:val="000000"/>
          <w:sz w:val="24"/>
          <w:szCs w:val="24"/>
        </w:rPr>
        <w:t xml:space="preserve"> ignoro la naturaleza, el alcance y los límites de lo que puedo y debo hacer con referencia a Dios, seré igualmente ignorante e incierto de la naturaleza, el alcance y los límites de lo que Dios puede y hará en mí, aunque Dios, de hecho, obra todo en todo </w:t>
      </w:r>
      <w:r>
        <w:rPr>
          <w:rFonts w:eastAsia="Times New Roman"/>
          <w:color w:val="000000"/>
          <w:sz w:val="24"/>
          <w:szCs w:val="24"/>
        </w:rPr>
        <w:t xml:space="preserve">( 1</w:t>
      </w:r>
      <w:r>
        <w:rPr>
          <w:rFonts w:eastAsia="Times New Roman"/>
          <w:color w:val="000000"/>
          <w:sz w:val="24"/>
          <w:szCs w:val="24"/>
        </w:rPr>
        <w:t xml:space="preserve"> </w:t>
      </w:r>
      <w:r>
        <w:rPr>
          <w:rFonts w:eastAsia="Times New Roman"/>
          <w:color w:val="000000"/>
          <w:sz w:val="24"/>
          <w:szCs w:val="24"/>
        </w:rPr>
        <w:t xml:space="preserve">Cor</w:t>
      </w:r>
      <w:r>
        <w:rPr>
          <w:rFonts w:eastAsia="Times New Roman"/>
          <w:color w:val="000000"/>
          <w:sz w:val="24"/>
          <w:szCs w:val="24"/>
        </w:rPr>
        <w:t xml:space="preserve"> 1</w:t>
      </w:r>
      <w:r>
        <w:rPr>
          <w:rFonts w:eastAsia="Times New Roman"/>
          <w:color w:val="000000"/>
          <w:sz w:val="24"/>
          <w:szCs w:val="24"/>
        </w:rPr>
        <w:t xml:space="preserve">2:6 ). Ahora bien, si ignoro las obras y el poder de Dios, ignoro al propio Dios; y si no conozco a Dios, no puedo adorarle, alabarle, darle gracias ni servirle, porque no sé cuánto debo atribuirme a mí mismo y cuánto a él. Por lo tanto, necesitamos tener </w:t>
      </w:r>
      <w:r>
        <w:rPr>
          <w:rFonts w:eastAsia="Times New Roman"/>
          <w:color w:val="000000"/>
          <w:sz w:val="24"/>
          <w:szCs w:val="24"/>
        </w:rPr>
        <w:t xml:space="preserve">en mente una clara distinción entre el poder de Dios y el nuestro, y la obra de Dios y la nuestra, si queremos vivir una vida piadosa."</w:t>
      </w:r>
      <w:r>
        <w:rPr>
          <w:rFonts w:eastAsia="Times New Roman"/>
          <w:color w:val="000000"/>
          <w:sz w:val="24"/>
          <w:szCs w:val="24"/>
          <w:vertAlign w:val="superscript"/>
        </w:rPr>
        <w:footnoteReference w:id="393"/>
      </w:r>
      <w:r>
        <w:rPr>
          <w:color w:val="000000"/>
          <w:sz w:val="24"/>
          <w:szCs w:val="24"/>
        </w:rPr>
      </w:r>
    </w:p>
    <w:p>
      <w:pPr>
        <w:pBdr>
          <w:top w:val="none" w:color="000000" w:sz="0" w:space="0"/>
          <w:left w:val="none" w:color="000000" w:sz="0" w:space="0"/>
          <w:bottom w:val="none" w:color="000000" w:sz="0" w:space="0"/>
          <w:right w:val="none" w:color="000000" w:sz="0" w:space="0"/>
          <w:between w:val="none" w:color="000000" w:sz="0" w:space="0"/>
        </w:pBdr>
        <w:spacing w:after="224" w:line="244" w:lineRule="auto"/>
        <w:ind w:hanging="10" w:left="5"/>
        <w:jc w:val="both"/>
        <w:rPr>
          <w:color w:val="000000"/>
          <w:sz w:val="24"/>
          <w:szCs w:val="24"/>
        </w:rPr>
      </w:pPr>
      <w:r>
        <w:rPr>
          <w:rFonts w:eastAsia="Times New Roman"/>
          <w:color w:val="000000"/>
          <w:sz w:val="24"/>
          <w:szCs w:val="24"/>
        </w:rPr>
        <w:t xml:space="preserve">Además, la doctrina irracionalista de la voluntad humana se aleja de la doctrina pro</w:t>
      </w:r>
      <w:r>
        <w:rPr>
          <w:rFonts w:eastAsia="Times New Roman"/>
          <w:color w:val="000000"/>
          <w:sz w:val="24"/>
          <w:szCs w:val="24"/>
        </w:rPr>
        <w:t xml:space="preserve">testante de la Escritura. El romanismo requería que los hombres tuvieran una fe implícita en la iglesia. De esta esclavitud de los hombres a otros hombres Lutero apeló a la Escritura. "¿Qué quieres decir, Erasmo? ¿No es suficiente haber sometido su juicio </w:t>
      </w:r>
      <w:r>
        <w:rPr>
          <w:rFonts w:eastAsia="Times New Roman"/>
          <w:color w:val="000000"/>
          <w:sz w:val="24"/>
          <w:szCs w:val="24"/>
        </w:rPr>
        <w:t xml:space="preserve">a las Escrituras? ¿Lo somete también a la Iglesia? ¿Por qué, qué puede la Iglesia resolver que la Escritura no resolvió primero? ¿Y qué espacio dejas para esa libertad y autoridad para juzgar a los artífices de estas decisiones de las que habla Pablo en 1 </w:t>
      </w:r>
      <w:r>
        <w:rPr>
          <w:rFonts w:eastAsia="Times New Roman"/>
          <w:color w:val="000000"/>
          <w:sz w:val="24"/>
          <w:szCs w:val="24"/>
        </w:rPr>
        <w:t xml:space="preserve">Cor</w:t>
      </w:r>
      <w:r>
        <w:rPr>
          <w:rFonts w:eastAsia="Times New Roman"/>
          <w:color w:val="000000"/>
          <w:sz w:val="24"/>
          <w:szCs w:val="24"/>
        </w:rPr>
        <w:t xml:space="preserve">. 14, cuando dice: "que juzguen los demás"? (v. 29)"</w:t>
      </w:r>
      <w:r>
        <w:rPr>
          <w:rFonts w:eastAsia="Times New Roman"/>
          <w:color w:val="000000"/>
          <w:sz w:val="24"/>
          <w:szCs w:val="24"/>
          <w:vertAlign w:val="superscript"/>
        </w:rPr>
        <w:footnoteReference w:id="394"/>
      </w:r>
      <w:r>
        <w:rPr>
          <w:rFonts w:eastAsia="Times New Roman"/>
          <w:color w:val="000000"/>
          <w:sz w:val="24"/>
          <w:szCs w:val="24"/>
        </w:rPr>
        <w:t xml:space="preserve"> La misma idea de la Biblia como norma final de juicio pierde su sentido al suponer que no hay un Dios que controle lo que sucede. La fe sería una confianza ciega en las conjeturas de los propios hombres rodeados por el azar.</w:t>
      </w:r>
      <w:r>
        <w:rPr>
          <w:color w:val="000000"/>
          <w:sz w:val="24"/>
          <w:szCs w:val="24"/>
        </w:rPr>
      </w:r>
    </w:p>
    <w:p>
      <w:pPr>
        <w:pBdr>
          <w:top w:val="none" w:color="000000" w:sz="0" w:space="0"/>
          <w:left w:val="none" w:color="000000" w:sz="0" w:space="0"/>
          <w:bottom w:val="none" w:color="000000" w:sz="0" w:space="0"/>
          <w:right w:val="none" w:color="000000" w:sz="0" w:space="0"/>
          <w:between w:val="none" w:color="000000" w:sz="0" w:space="0"/>
        </w:pBdr>
        <w:spacing w:after="271" w:line="244" w:lineRule="auto"/>
        <w:ind w:hanging="10" w:left="5"/>
        <w:jc w:val="both"/>
        <w:rPr>
          <w:color w:val="000000"/>
          <w:sz w:val="24"/>
          <w:szCs w:val="24"/>
        </w:rPr>
      </w:pPr>
      <w:r>
        <w:rPr>
          <w:rFonts w:eastAsia="Times New Roman"/>
          <w:color w:val="000000"/>
          <w:sz w:val="24"/>
          <w:szCs w:val="24"/>
        </w:rPr>
        <w:t xml:space="preserve">Ahora debemos preguntarnos sobre la naturaleza de la apologética luterana, tal y como la piensan </w:t>
      </w:r>
      <w:r>
        <w:rPr>
          <w:rFonts w:eastAsia="Times New Roman"/>
          <w:color w:val="000000"/>
          <w:sz w:val="24"/>
          <w:szCs w:val="24"/>
        </w:rPr>
        <w:t xml:space="preserve">Pieper</w:t>
      </w:r>
      <w:r>
        <w:rPr>
          <w:rFonts w:eastAsia="Times New Roman"/>
          <w:color w:val="000000"/>
          <w:sz w:val="24"/>
          <w:szCs w:val="24"/>
        </w:rPr>
        <w:t xml:space="preserve"> y otros. ¿No esperamos que llame a los hombres a creer en las Escrituras como la P</w:t>
      </w:r>
      <w:r>
        <w:rPr>
          <w:rFonts w:eastAsia="Times New Roman"/>
          <w:color w:val="000000"/>
          <w:sz w:val="24"/>
          <w:szCs w:val="24"/>
        </w:rPr>
        <w:t xml:space="preserve">alabra de Dios? Si su doctrina de las Escrituras es de naturaleza irracional, ¿cómo puede apelar a la razón? Sin embargo, a la "razón" sí apela. "Cuando comparamos las Sagradas Escrituras según su contenido y estilo con otras 'Biblias' del mundo, por ejemp</w:t>
      </w:r>
      <w:r>
        <w:rPr>
          <w:rFonts w:eastAsia="Times New Roman"/>
          <w:color w:val="000000"/>
          <w:sz w:val="24"/>
          <w:szCs w:val="24"/>
        </w:rPr>
        <w:t xml:space="preserve">lo, con el Corán, ... entonces una razón razonable no puede hacer otra cosa que concluir que las Escrituras deben ser divinas y confesar que es más razonable conceder la divinidad de la Escritura que negarla. Este es el dominio de la apologética". De nuevo</w:t>
      </w:r>
      <w:r>
        <w:rPr>
          <w:rFonts w:eastAsia="Times New Roman"/>
          <w:color w:val="000000"/>
          <w:sz w:val="24"/>
          <w:szCs w:val="24"/>
          <w:vertAlign w:val="superscript"/>
        </w:rPr>
        <w:footnoteReference w:id="395"/>
      </w:r>
      <w:r>
        <w:rPr>
          <w:rFonts w:eastAsia="Times New Roman"/>
          <w:color w:val="000000"/>
          <w:sz w:val="24"/>
          <w:szCs w:val="24"/>
        </w:rPr>
        <w:t xml:space="preserve">, "Cristo apela no sólo a las Escrituras, sino también a algo que es conocido incluso por la razón natural: la omnipotencia de Dios".</w:t>
      </w:r>
      <w:r>
        <w:rPr>
          <w:rFonts w:eastAsia="Times New Roman"/>
          <w:color w:val="000000"/>
          <w:sz w:val="24"/>
          <w:szCs w:val="24"/>
          <w:vertAlign w:val="superscript"/>
        </w:rPr>
        <w:footnoteReference w:id="396"/>
      </w:r>
      <w:r>
        <w:rPr>
          <w:color w:val="000000"/>
          <w:sz w:val="24"/>
          <w:szCs w:val="24"/>
        </w:rPr>
      </w:r>
    </w:p>
    <w:p>
      <w:pPr>
        <w:pBdr>
          <w:top w:val="none" w:color="000000" w:sz="0" w:space="0"/>
          <w:left w:val="none" w:color="000000" w:sz="0" w:space="0"/>
          <w:bottom w:val="none" w:color="000000" w:sz="0" w:space="0"/>
          <w:right w:val="none" w:color="000000" w:sz="0" w:space="0"/>
          <w:between w:val="none" w:color="000000" w:sz="0" w:space="0"/>
        </w:pBdr>
        <w:spacing w:after="224" w:line="244" w:lineRule="auto"/>
        <w:ind w:hanging="10" w:left="5"/>
        <w:jc w:val="both"/>
        <w:rPr>
          <w:color w:val="000000"/>
          <w:sz w:val="24"/>
          <w:szCs w:val="24"/>
        </w:rPr>
      </w:pPr>
      <w:r>
        <w:rPr>
          <w:rFonts w:eastAsia="Times New Roman"/>
          <w:color w:val="000000"/>
          <w:sz w:val="24"/>
          <w:szCs w:val="24"/>
        </w:rPr>
        <w:t xml:space="preserve">Esta concepción de la apologética, tal como la sostienen </w:t>
      </w:r>
      <w:r>
        <w:rPr>
          <w:rFonts w:eastAsia="Times New Roman"/>
          <w:color w:val="000000"/>
          <w:sz w:val="24"/>
          <w:szCs w:val="24"/>
        </w:rPr>
        <w:t xml:space="preserve">Pieper</w:t>
      </w:r>
      <w:r>
        <w:rPr>
          <w:rFonts w:eastAsia="Times New Roman"/>
          <w:color w:val="000000"/>
          <w:sz w:val="24"/>
          <w:szCs w:val="24"/>
        </w:rPr>
        <w:t xml:space="preserve"> y otros luteranos, es esencialmente la misma que la de otros "evangélicos" o "conservadores". Junto con otros "conservadores" </w:t>
      </w:r>
      <w:r>
        <w:rPr>
          <w:rFonts w:eastAsia="Times New Roman"/>
          <w:color w:val="000000"/>
          <w:sz w:val="24"/>
          <w:szCs w:val="24"/>
        </w:rPr>
        <w:t xml:space="preserve">Pieper</w:t>
      </w:r>
      <w:r>
        <w:rPr>
          <w:rFonts w:eastAsia="Times New Roman"/>
          <w:color w:val="000000"/>
          <w:sz w:val="24"/>
          <w:szCs w:val="24"/>
        </w:rPr>
        <w:t xml:space="preserve"> apela al "hombre natural" como si tuviera dentro de él un estándar por el cual puede juzgar la verdad o la falsedad de la pretensión de la Escritura a su propia autoridad.</w:t>
      </w:r>
      <w:r>
        <w:rPr>
          <w:color w:val="000000"/>
          <w:sz w:val="24"/>
          <w:szCs w:val="24"/>
        </w:rPr>
      </w:r>
    </w:p>
    <w:p>
      <w:pPr>
        <w:pBdr>
          <w:top w:val="none" w:color="000000" w:sz="0" w:space="0"/>
          <w:left w:val="none" w:color="000000" w:sz="0" w:space="0"/>
          <w:bottom w:val="none" w:color="000000" w:sz="0" w:space="0"/>
          <w:right w:val="none" w:color="000000" w:sz="0" w:space="0"/>
          <w:between w:val="none" w:color="000000" w:sz="0" w:space="0"/>
        </w:pBdr>
        <w:spacing w:after="224" w:line="244" w:lineRule="auto"/>
        <w:ind w:hanging="10" w:left="5"/>
        <w:jc w:val="both"/>
        <w:rPr>
          <w:color w:val="000000"/>
          <w:sz w:val="24"/>
          <w:szCs w:val="24"/>
        </w:rPr>
      </w:pPr>
      <w:r>
        <w:rPr>
          <w:rFonts w:eastAsia="Times New Roman"/>
          <w:color w:val="000000"/>
          <w:sz w:val="24"/>
          <w:szCs w:val="24"/>
        </w:rPr>
        <w:t xml:space="preserve">La pregunta final se impone ahora a los que se aferran a la Fe Reformada. El calvinista ciertamente cree en las Escrituras como </w:t>
      </w:r>
      <w:r>
        <w:rPr>
          <w:rFonts w:eastAsia="Times New Roman"/>
          <w:color w:val="000000"/>
          <w:sz w:val="24"/>
          <w:szCs w:val="24"/>
        </w:rPr>
        <w:t xml:space="preserve">auto-atestiguadas</w:t>
      </w:r>
      <w:r>
        <w:rPr>
          <w:rFonts w:eastAsia="Times New Roman"/>
          <w:color w:val="000000"/>
          <w:sz w:val="24"/>
          <w:szCs w:val="24"/>
        </w:rPr>
        <w:t xml:space="preserve">. Por creer esto, es virtualmente etiquetado como irracionalista. De nuevo, el </w:t>
      </w:r>
      <w:r>
        <w:rPr>
          <w:rFonts w:eastAsia="Times New Roman"/>
          <w:color w:val="000000"/>
          <w:sz w:val="24"/>
          <w:szCs w:val="24"/>
        </w:rPr>
        <w:t xml:space="preserve">Calvinista</w:t>
      </w:r>
      <w:r>
        <w:rPr>
          <w:rFonts w:eastAsia="Times New Roman"/>
          <w:color w:val="000000"/>
          <w:sz w:val="24"/>
          <w:szCs w:val="24"/>
        </w:rPr>
        <w:t xml:space="preserve"> ciertamente cree que es Dios, el Dios autocontenido y autodeterminado, quien habla en las Escrituras. Por creer esto, es llamado racionalista por los "conservadores" como lo representa </w:t>
      </w:r>
      <w:r>
        <w:rPr>
          <w:rFonts w:eastAsia="Times New Roman"/>
          <w:color w:val="000000"/>
          <w:sz w:val="24"/>
          <w:szCs w:val="24"/>
        </w:rPr>
        <w:t xml:space="preserve">Pieper</w:t>
      </w:r>
      <w:r>
        <w:rPr>
          <w:rFonts w:eastAsia="Times New Roman"/>
          <w:color w:val="000000"/>
          <w:sz w:val="24"/>
          <w:szCs w:val="24"/>
        </w:rPr>
        <w:t xml:space="preserve">.</w:t>
      </w:r>
      <w:r>
        <w:rPr>
          <w:color w:val="000000"/>
          <w:sz w:val="24"/>
          <w:szCs w:val="24"/>
        </w:rPr>
      </w:r>
    </w:p>
    <w:p>
      <w:pPr>
        <w:pBdr>
          <w:top w:val="none" w:color="000000" w:sz="0" w:space="0"/>
          <w:left w:val="none" w:color="000000" w:sz="0" w:space="0"/>
          <w:bottom w:val="none" w:color="000000" w:sz="0" w:space="0"/>
          <w:right w:val="none" w:color="000000" w:sz="0" w:space="0"/>
          <w:between w:val="none" w:color="000000" w:sz="0" w:space="0"/>
        </w:pBdr>
        <w:spacing w:after="224" w:line="244" w:lineRule="auto"/>
        <w:ind w:hanging="10" w:left="5"/>
        <w:jc w:val="both"/>
        <w:rPr>
          <w:color w:val="000000"/>
          <w:sz w:val="24"/>
          <w:szCs w:val="24"/>
        </w:rPr>
      </w:pPr>
      <w:r>
        <w:rPr>
          <w:rFonts w:eastAsia="Times New Roman"/>
          <w:color w:val="000000"/>
          <w:sz w:val="24"/>
          <w:szCs w:val="24"/>
        </w:rPr>
        <w:t xml:space="preserve">Del argumento de </w:t>
      </w:r>
      <w:r>
        <w:rPr>
          <w:rFonts w:eastAsia="Times New Roman"/>
          <w:color w:val="000000"/>
          <w:sz w:val="24"/>
          <w:szCs w:val="24"/>
        </w:rPr>
        <w:t xml:space="preserve">Pieper</w:t>
      </w:r>
      <w:r>
        <w:rPr>
          <w:rFonts w:eastAsia="Times New Roman"/>
          <w:color w:val="000000"/>
          <w:sz w:val="24"/>
          <w:szCs w:val="24"/>
        </w:rPr>
        <w:t xml:space="preserve"> parece que está dispuesto a tomar su punto de vista de ser de la Biblia como la palabra del Dios </w:t>
      </w:r>
      <w:r>
        <w:rPr>
          <w:rFonts w:eastAsia="Times New Roman"/>
          <w:color w:val="000000"/>
          <w:sz w:val="24"/>
          <w:szCs w:val="24"/>
        </w:rPr>
        <w:t xml:space="preserve">auto-atestiguado</w:t>
      </w:r>
      <w:r>
        <w:rPr>
          <w:rFonts w:eastAsia="Times New Roman"/>
          <w:color w:val="000000"/>
          <w:sz w:val="24"/>
          <w:szCs w:val="24"/>
        </w:rPr>
        <w:t xml:space="preserve"> sin calificación. Decir que Dios da testimon</w:t>
      </w:r>
      <w:r>
        <w:rPr>
          <w:rFonts w:eastAsia="Times New Roman"/>
          <w:color w:val="000000"/>
          <w:sz w:val="24"/>
          <w:szCs w:val="24"/>
        </w:rPr>
        <w:t xml:space="preserve">io de sí mismo en su Palabra es decir que se da a conocer inequívocamente en los hechos del mundo fenoménico. En particular significa que se da a conocer inequívocamente en la obra de la redención, ya que ésta se realiza en el mundo fenoménico. Pero según </w:t>
      </w:r>
      <w:r>
        <w:rPr>
          <w:rFonts w:eastAsia="Times New Roman"/>
          <w:color w:val="000000"/>
          <w:sz w:val="24"/>
          <w:szCs w:val="24"/>
        </w:rPr>
        <w:t xml:space="preserve">Pieper</w:t>
      </w:r>
      <w:r>
        <w:rPr>
          <w:rFonts w:eastAsia="Times New Roman"/>
          <w:color w:val="000000"/>
          <w:sz w:val="24"/>
          <w:szCs w:val="24"/>
        </w:rPr>
        <w:t xml:space="preserve"> la Biblia podría enseñar cualquier cosa sob</w:t>
      </w:r>
      <w:r>
        <w:rPr>
          <w:rFonts w:eastAsia="Times New Roman"/>
          <w:color w:val="000000"/>
          <w:sz w:val="24"/>
          <w:szCs w:val="24"/>
        </w:rPr>
        <w:t xml:space="preserve">re Dios. Podría decir cosas que no pueden ser identificadas por el hombre. En otras palabras, la revelación de Dios puede ser de un Dios cuyo carácter es indeterminado y cuyas acciones en el mundo en consecuencia no pueden ser identificadas. Por lo tanto, </w:t>
      </w:r>
      <w:r>
        <w:rPr>
          <w:rFonts w:eastAsia="Times New Roman"/>
          <w:color w:val="000000"/>
          <w:sz w:val="24"/>
          <w:szCs w:val="24"/>
        </w:rPr>
        <w:t xml:space="preserve">Pieper</w:t>
      </w:r>
      <w:r>
        <w:rPr>
          <w:rFonts w:eastAsia="Times New Roman"/>
          <w:color w:val="000000"/>
          <w:sz w:val="24"/>
          <w:szCs w:val="24"/>
        </w:rPr>
        <w:t xml:space="preserve"> no está dispuesto a mant</w:t>
      </w:r>
      <w:r>
        <w:rPr>
          <w:rFonts w:eastAsia="Times New Roman"/>
          <w:color w:val="000000"/>
          <w:sz w:val="24"/>
          <w:szCs w:val="24"/>
        </w:rPr>
        <w:t xml:space="preserve">ener que la idea de posibilidad está totalmente sujeta al Dios autónomo de las Escrituras. Construye su sistema, en parte al menos, sobre la idea de que la posibilidad está por encima de Dios. Esto es lo que hace imposible la identificación en la historia.</w:t>
      </w:r>
      <w:r>
        <w:rPr>
          <w:color w:val="000000"/>
          <w:sz w:val="24"/>
          <w:szCs w:val="24"/>
        </w:rPr>
      </w:r>
    </w:p>
    <w:p>
      <w:pPr>
        <w:pBdr>
          <w:top w:val="none" w:color="000000" w:sz="0" w:space="0"/>
          <w:left w:val="none" w:color="000000" w:sz="0" w:space="0"/>
          <w:bottom w:val="none" w:color="000000" w:sz="0" w:space="0"/>
          <w:right w:val="none" w:color="000000" w:sz="0" w:space="0"/>
          <w:between w:val="none" w:color="000000" w:sz="0" w:space="0"/>
        </w:pBdr>
        <w:spacing w:after="224" w:line="244" w:lineRule="auto"/>
        <w:ind w:hanging="10" w:left="5"/>
        <w:jc w:val="both"/>
        <w:rPr>
          <w:color w:val="000000"/>
          <w:sz w:val="24"/>
          <w:szCs w:val="24"/>
        </w:rPr>
      </w:pPr>
      <w:r>
        <w:rPr>
          <w:rFonts w:eastAsia="Times New Roman"/>
          <w:color w:val="000000"/>
          <w:sz w:val="24"/>
          <w:szCs w:val="24"/>
        </w:rPr>
        <w:t xml:space="preserve">No es que primero queramos reclamar para el hombre el derecho y la capacidad de identificación en la historia, para luego poder identificar la Escritura como la Palabra de Dios. Por el contrario, es por</w:t>
      </w:r>
      <w:r>
        <w:rPr>
          <w:rFonts w:eastAsia="Times New Roman"/>
          <w:color w:val="000000"/>
          <w:sz w:val="24"/>
          <w:szCs w:val="24"/>
        </w:rPr>
        <w:t xml:space="preserve">que mantendríamos que la identificación de cualquier hecho o verdad en el ámbito fenoménico es posible para el hombre en la historia sólo porque todas las cosas en la historia están controladas por Dios detrás de la historia que objetamos a la posición de </w:t>
      </w:r>
      <w:r>
        <w:rPr>
          <w:rFonts w:eastAsia="Times New Roman"/>
          <w:color w:val="000000"/>
          <w:sz w:val="24"/>
          <w:szCs w:val="24"/>
        </w:rPr>
        <w:t xml:space="preserve">Pieper</w:t>
      </w:r>
      <w:r>
        <w:rPr>
          <w:rFonts w:eastAsia="Times New Roman"/>
          <w:color w:val="000000"/>
          <w:sz w:val="24"/>
          <w:szCs w:val="24"/>
        </w:rPr>
        <w:t xml:space="preserve">. La identificación de un hecho o verdad en la historia por la razón humana debe estar francamente basada en la identificación por Dios. Sólo si se asume la autoridad de la </w:t>
      </w:r>
      <w:r>
        <w:rPr>
          <w:rFonts w:eastAsia="Times New Roman"/>
          <w:color w:val="000000"/>
          <w:sz w:val="24"/>
          <w:szCs w:val="24"/>
        </w:rPr>
        <w:t xml:space="preserve">auto-identificación</w:t>
      </w:r>
      <w:r>
        <w:rPr>
          <w:rFonts w:eastAsia="Times New Roman"/>
          <w:color w:val="000000"/>
          <w:sz w:val="24"/>
          <w:szCs w:val="24"/>
        </w:rPr>
        <w:t xml:space="preserve"> de Dios y de su revelación </w:t>
      </w:r>
      <w:r>
        <w:rPr>
          <w:rFonts w:eastAsia="Times New Roman"/>
          <w:color w:val="000000"/>
          <w:sz w:val="24"/>
          <w:szCs w:val="24"/>
        </w:rPr>
        <w:t xml:space="preserve">auto-autentificada</w:t>
      </w:r>
      <w:r>
        <w:rPr>
          <w:rFonts w:eastAsia="Times New Roman"/>
          <w:color w:val="000000"/>
          <w:sz w:val="24"/>
          <w:szCs w:val="24"/>
        </w:rPr>
        <w:t xml:space="preserve"> al hombre en la historia puede haber alguna predicación inteligible por parte del hombre. Pero tal </w:t>
      </w:r>
      <w:r>
        <w:rPr>
          <w:rFonts w:eastAsia="Times New Roman"/>
          <w:color w:val="000000"/>
          <w:sz w:val="24"/>
          <w:szCs w:val="24"/>
        </w:rPr>
        <w:t xml:space="preserve">auto-identificación</w:t>
      </w:r>
      <w:r>
        <w:rPr>
          <w:rFonts w:eastAsia="Times New Roman"/>
          <w:color w:val="000000"/>
          <w:sz w:val="24"/>
          <w:szCs w:val="24"/>
        </w:rPr>
        <w:t xml:space="preserve"> de Dios no puede ser obtenida si se permite que Dios pueda revelar algo en absoluto. Dios sólo puede revelar lo que es consistente con su naturaleza de ser </w:t>
      </w:r>
      <w:r>
        <w:rPr>
          <w:rFonts w:eastAsia="Times New Roman"/>
          <w:color w:val="000000"/>
          <w:sz w:val="24"/>
          <w:szCs w:val="24"/>
        </w:rPr>
        <w:t xml:space="preserve">auto-identificado</w:t>
      </w:r>
      <w:r>
        <w:rPr>
          <w:rFonts w:eastAsia="Times New Roman"/>
          <w:color w:val="000000"/>
          <w:sz w:val="24"/>
          <w:szCs w:val="24"/>
        </w:rPr>
        <w:t xml:space="preserve">. La ley de la identidad en la ló</w:t>
      </w:r>
      <w:r>
        <w:rPr>
          <w:rFonts w:eastAsia="Times New Roman"/>
          <w:color w:val="000000"/>
          <w:sz w:val="24"/>
          <w:szCs w:val="24"/>
        </w:rPr>
        <w:t xml:space="preserve">gica humana debe ser vista como descansando sobre el carácter de Dios y por lo tanto sobre la revelación autoritaria de Dios. Pero decir que Dios es omnipotente y no omnipotente, porque condicionado por las determinaciones últimas de sus criaturas, es elim</w:t>
      </w:r>
      <w:r>
        <w:rPr>
          <w:rFonts w:eastAsia="Times New Roman"/>
          <w:color w:val="000000"/>
          <w:sz w:val="24"/>
          <w:szCs w:val="24"/>
        </w:rPr>
        <w:t xml:space="preserve">inar el fundamento mismo de la ley de la identidad. Esto es irracionalismo. Permite legitimar el principio no cristiano de la individuación, es decir, el azar. Es imposible, una vez que esto se permite, desafiar la posición no cristiana de manera efectiva.</w:t>
      </w:r>
      <w:r>
        <w:rPr>
          <w:color w:val="000000"/>
          <w:sz w:val="24"/>
          <w:szCs w:val="24"/>
        </w:rPr>
      </w:r>
    </w:p>
    <w:p>
      <w:pPr>
        <w:pBdr>
          <w:top w:val="none" w:color="000000" w:sz="0" w:space="0"/>
          <w:left w:val="none" w:color="000000" w:sz="0" w:space="0"/>
          <w:bottom w:val="none" w:color="000000" w:sz="0" w:space="0"/>
          <w:right w:val="none" w:color="000000" w:sz="0" w:space="0"/>
          <w:between w:val="none" w:color="000000" w:sz="0" w:space="0"/>
        </w:pBdr>
        <w:spacing w:after="224" w:line="244" w:lineRule="auto"/>
        <w:ind w:hanging="10" w:left="5"/>
        <w:jc w:val="both"/>
        <w:rPr>
          <w:color w:val="000000"/>
          <w:sz w:val="24"/>
          <w:szCs w:val="24"/>
        </w:rPr>
      </w:pPr>
      <w:r>
        <w:rPr>
          <w:rFonts w:eastAsia="Times New Roman"/>
          <w:color w:val="000000"/>
          <w:sz w:val="24"/>
          <w:szCs w:val="24"/>
        </w:rPr>
        <w:t xml:space="preserve">Corresponder a esta concesión al principio no cristiano de individuación es una concesión al principio no cristiano de unificación. </w:t>
      </w:r>
      <w:r>
        <w:rPr>
          <w:rFonts w:eastAsia="Times New Roman"/>
          <w:color w:val="000000"/>
          <w:sz w:val="24"/>
          <w:szCs w:val="24"/>
        </w:rPr>
        <w:t xml:space="preserve">Pieper</w:t>
      </w:r>
      <w:r>
        <w:rPr>
          <w:rFonts w:eastAsia="Times New Roman"/>
          <w:color w:val="000000"/>
          <w:sz w:val="24"/>
          <w:szCs w:val="24"/>
        </w:rPr>
        <w:t xml:space="preserve"> sostiene que las Escrituras no pueden enseñar que las últimas diferencias entre los hombres vienen</w:t>
      </w:r>
      <w:r>
        <w:rPr>
          <w:rFonts w:eastAsia="Times New Roman"/>
          <w:color w:val="000000"/>
          <w:sz w:val="24"/>
          <w:szCs w:val="24"/>
        </w:rPr>
        <w:t xml:space="preserve"> del plan de Dios. Argumenta que las propuestas de Dios a los hombres son en última instancia en términos de clases. El individuo finalmente decide a qué clase, la elegida o la no elegida, pertenecerá. El hombre puede finalmente resistir la gracia de Dios.</w:t>
      </w:r>
      <w:r>
        <w:rPr>
          <w:color w:val="000000"/>
          <w:sz w:val="24"/>
          <w:szCs w:val="24"/>
        </w:rPr>
      </w:r>
    </w:p>
    <w:p>
      <w:pPr>
        <w:pBdr>
          <w:top w:val="none" w:color="000000" w:sz="0" w:space="0"/>
          <w:left w:val="none" w:color="000000" w:sz="0" w:space="0"/>
          <w:bottom w:val="none" w:color="000000" w:sz="0" w:space="0"/>
          <w:right w:val="none" w:color="000000" w:sz="0" w:space="0"/>
          <w:between w:val="none" w:color="000000" w:sz="0" w:space="0"/>
        </w:pBdr>
        <w:spacing w:after="246" w:line="244" w:lineRule="auto"/>
        <w:ind w:hanging="10" w:left="5"/>
        <w:jc w:val="both"/>
        <w:rPr>
          <w:color w:val="000000"/>
          <w:sz w:val="24"/>
          <w:szCs w:val="24"/>
        </w:rPr>
      </w:pPr>
      <w:r>
        <w:rPr>
          <w:rFonts w:eastAsia="Times New Roman"/>
          <w:color w:val="000000"/>
          <w:sz w:val="24"/>
          <w:szCs w:val="24"/>
        </w:rPr>
        <w:t xml:space="preserve">Esta posición implica una apelación a un principio que es más alto que </w:t>
      </w:r>
      <w:r>
        <w:rPr>
          <w:rFonts w:eastAsia="Times New Roman"/>
          <w:color w:val="000000"/>
          <w:sz w:val="24"/>
          <w:szCs w:val="24"/>
        </w:rPr>
        <w:t xml:space="preserve">el consejo de Dios. Es en efecto una apelación a una unidad en la que Dios ordena sólo las relaciones de las partes. Es reducir la concepción cristiana de la causalidad como determinación real al procedimiento no cristiano. La esencia de la metodología no </w:t>
      </w:r>
      <w:r>
        <w:rPr>
          <w:rFonts w:eastAsia="Times New Roman"/>
          <w:color w:val="000000"/>
          <w:sz w:val="24"/>
          <w:szCs w:val="24"/>
        </w:rPr>
        <w:t xml:space="preserve">cristiana es apelar a la racionalidad que está por encima de Dios y del hombre, así como a la posibilidad que rodea a ambos.</w:t>
      </w:r>
      <w:r>
        <w:rPr>
          <w:color w:val="000000"/>
          <w:sz w:val="24"/>
          <w:szCs w:val="24"/>
        </w:rPr>
      </w:r>
    </w:p>
    <w:p>
      <w:pPr>
        <w:keepNext w:val="true"/>
        <w:keepLines w:val="true"/>
        <w:pBdr>
          <w:top w:val="none" w:color="000000" w:sz="0" w:space="0"/>
          <w:left w:val="none" w:color="000000" w:sz="0" w:space="0"/>
          <w:bottom w:val="none" w:color="000000" w:sz="0" w:space="0"/>
          <w:right w:val="none" w:color="000000" w:sz="0" w:space="0"/>
          <w:between w:val="none" w:color="000000" w:sz="0" w:space="0"/>
        </w:pBdr>
        <w:spacing w:after="0" w:before="40" w:line="259" w:lineRule="auto"/>
        <w:ind/>
        <w:outlineLvl w:val="2"/>
        <w:rPr>
          <w:color w:val="1f3763" w:themeColor="accent1" w:themeShade="7F"/>
          <w:sz w:val="24"/>
          <w:szCs w:val="24"/>
        </w:rPr>
      </w:pPr>
      <w:r/>
      <w:bookmarkStart w:id="60" w:name="_Toc238429"/>
      <w:r>
        <w:rPr>
          <w:rFonts w:eastAsia="Times New Roman"/>
          <w:color w:val="1f3763" w:themeColor="accent1" w:themeShade="7F"/>
          <w:sz w:val="24"/>
          <w:szCs w:val="24"/>
        </w:rPr>
        <w:t xml:space="preserve">B. Karl Francke</w:t>
      </w:r>
      <w:bookmarkEnd w:id="60"/>
      <w:r/>
      <w:r>
        <w:rPr>
          <w:color w:val="1f3763" w:themeColor="accent1" w:themeShade="7F"/>
          <w:sz w:val="24"/>
          <w:szCs w:val="24"/>
        </w:rPr>
      </w:r>
    </w:p>
    <w:p>
      <w:pPr>
        <w:pBdr>
          <w:top w:val="none" w:color="000000" w:sz="0" w:space="0"/>
          <w:left w:val="none" w:color="000000" w:sz="0" w:space="0"/>
          <w:bottom w:val="none" w:color="000000" w:sz="0" w:space="0"/>
          <w:right w:val="none" w:color="000000" w:sz="0" w:space="0"/>
          <w:between w:val="none" w:color="000000" w:sz="0" w:space="0"/>
        </w:pBdr>
        <w:spacing w:after="224" w:line="244" w:lineRule="auto"/>
        <w:ind w:hanging="10" w:left="5"/>
        <w:jc w:val="both"/>
        <w:rPr>
          <w:color w:val="000000"/>
          <w:sz w:val="24"/>
          <w:szCs w:val="24"/>
        </w:rPr>
      </w:pPr>
      <w:r>
        <w:rPr>
          <w:rFonts w:eastAsia="Times New Roman"/>
          <w:color w:val="000000"/>
          <w:sz w:val="24"/>
          <w:szCs w:val="24"/>
        </w:rPr>
        <w:t xml:space="preserve">El luteranismo piensa que su doctrina de la Escritura está tomada de la propia Escritura. Su doctrina de la libertad de la voluntad se supone que proviene de la Escritura por medio de la exégesis. En </w:t>
      </w:r>
      <w:r>
        <w:rPr>
          <w:rFonts w:eastAsia="Times New Roman"/>
          <w:color w:val="000000"/>
          <w:sz w:val="24"/>
          <w:szCs w:val="24"/>
        </w:rPr>
        <w:t xml:space="preserve">un libro que trata específicamente este problema Karl Francke da una exégesis detallada de la Escritura en defensa de la posición luterana. Su libro da un análisis completo de los efectos noéticos del pecado como se establece en la Escritura. El título es </w:t>
      </w:r>
      <w:r>
        <w:rPr>
          <w:rFonts w:eastAsia="Times New Roman"/>
          <w:color w:val="000000"/>
          <w:sz w:val="24"/>
          <w:szCs w:val="24"/>
        </w:rPr>
        <w:t xml:space="preserve">Metanoetik</w:t>
      </w:r>
      <w:r>
        <w:rPr>
          <w:rFonts w:eastAsia="Times New Roman"/>
          <w:color w:val="000000"/>
          <w:sz w:val="24"/>
          <w:szCs w:val="24"/>
        </w:rPr>
        <w:t xml:space="preserve">. Lo llama "la ciencia del pensamiento que ha sido redimida". Es imposible hacer algo más que íntimo de la naturaleza del argumento en su conjunto, y señalar la noción de la voluntad humana que resulta de él.</w:t>
      </w:r>
      <w:r>
        <w:rPr>
          <w:color w:val="000000"/>
          <w:sz w:val="24"/>
          <w:szCs w:val="24"/>
        </w:rPr>
      </w:r>
    </w:p>
    <w:p>
      <w:pPr>
        <w:pBdr>
          <w:top w:val="none" w:color="000000" w:sz="0" w:space="0"/>
          <w:left w:val="none" w:color="000000" w:sz="0" w:space="0"/>
          <w:bottom w:val="none" w:color="000000" w:sz="0" w:space="0"/>
          <w:right w:val="none" w:color="000000" w:sz="0" w:space="0"/>
          <w:between w:val="none" w:color="000000" w:sz="0" w:space="0"/>
        </w:pBdr>
        <w:spacing w:after="224" w:line="244" w:lineRule="auto"/>
        <w:ind w:hanging="10" w:left="5"/>
        <w:jc w:val="both"/>
        <w:rPr>
          <w:color w:val="000000"/>
          <w:sz w:val="24"/>
          <w:szCs w:val="24"/>
        </w:rPr>
      </w:pPr>
      <w:r>
        <w:rPr>
          <w:rFonts w:eastAsia="Times New Roman"/>
          <w:color w:val="000000"/>
          <w:sz w:val="24"/>
          <w:szCs w:val="24"/>
        </w:rPr>
        <w:t xml:space="preserve">El punto de partida de Francke es 2 Corintios 5:17, "Por tanto, si alguno está </w:t>
      </w:r>
      <w:r>
        <w:rPr>
          <w:rFonts w:eastAsia="Times New Roman"/>
          <w:color w:val="000000"/>
          <w:sz w:val="24"/>
          <w:szCs w:val="24"/>
        </w:rPr>
        <w:t xml:space="preserve">en Cristo Jesús, nueva criatura es, las cosas viejas pasaron; he aquí todas son hechas nuevas". Habla en consecuencia del pensamiento regenerado como un pensamiento que ha cambiado radicalmente. Este cambio se designa en el Nuevo Testamento con el término </w:t>
      </w:r>
      <w:r>
        <w:rPr>
          <w:rFonts w:eastAsia="Times New Roman"/>
          <w:color w:val="000000"/>
          <w:sz w:val="24"/>
          <w:szCs w:val="24"/>
        </w:rPr>
        <w:t xml:space="preserve">metanoía</w:t>
      </w:r>
      <w:r>
        <w:rPr>
          <w:rFonts w:eastAsia="Times New Roman"/>
          <w:color w:val="000000"/>
          <w:sz w:val="24"/>
          <w:szCs w:val="24"/>
        </w:rPr>
        <w:t xml:space="preserve">.</w:t>
      </w:r>
      <w:r>
        <w:rPr>
          <w:color w:val="000000"/>
          <w:sz w:val="24"/>
          <w:szCs w:val="24"/>
        </w:rPr>
      </w:r>
    </w:p>
    <w:p>
      <w:pPr>
        <w:pBdr>
          <w:top w:val="none" w:color="000000" w:sz="0" w:space="0"/>
          <w:left w:val="none" w:color="000000" w:sz="0" w:space="0"/>
          <w:bottom w:val="none" w:color="000000" w:sz="0" w:space="0"/>
          <w:right w:val="none" w:color="000000" w:sz="0" w:space="0"/>
          <w:between w:val="none" w:color="000000" w:sz="0" w:space="0"/>
        </w:pBdr>
        <w:spacing w:after="224" w:line="244" w:lineRule="auto"/>
        <w:ind w:hanging="10" w:left="5"/>
        <w:jc w:val="both"/>
        <w:rPr>
          <w:color w:val="000000"/>
          <w:sz w:val="24"/>
          <w:szCs w:val="24"/>
        </w:rPr>
      </w:pPr>
      <w:r>
        <w:rPr>
          <w:rFonts w:eastAsia="Times New Roman"/>
          <w:color w:val="000000"/>
          <w:sz w:val="24"/>
          <w:szCs w:val="24"/>
        </w:rPr>
        <w:t xml:space="preserve">El interés de Francke no estriba en tratar de determinar las consecuencias éticas de la regeneración, sino en tratar de determinar la naturaleza de las consecuencias "puramente noéticas" de la regeneración.</w:t>
      </w:r>
      <w:r>
        <w:rPr>
          <w:color w:val="000000"/>
          <w:sz w:val="24"/>
          <w:szCs w:val="24"/>
        </w:rPr>
      </w:r>
    </w:p>
    <w:p>
      <w:pPr>
        <w:pBdr>
          <w:top w:val="none" w:color="000000" w:sz="0" w:space="0"/>
          <w:left w:val="none" w:color="000000" w:sz="0" w:space="0"/>
          <w:bottom w:val="none" w:color="000000" w:sz="0" w:space="0"/>
          <w:right w:val="none" w:color="000000" w:sz="0" w:space="0"/>
          <w:between w:val="none" w:color="000000" w:sz="0" w:space="0"/>
        </w:pBdr>
        <w:spacing w:after="224" w:line="244" w:lineRule="auto"/>
        <w:ind w:hanging="10" w:left="5"/>
        <w:jc w:val="both"/>
        <w:rPr>
          <w:color w:val="000000"/>
          <w:sz w:val="24"/>
          <w:szCs w:val="24"/>
        </w:rPr>
      </w:pPr>
      <w:r>
        <w:rPr>
          <w:rFonts w:eastAsia="Times New Roman"/>
          <w:color w:val="000000"/>
          <w:sz w:val="24"/>
          <w:szCs w:val="24"/>
        </w:rPr>
        <w:t xml:space="preserve">Las tres divisiones principales del libro tratan de la necesidad, la posibilidad y la actualidad del pensamiento regenerado.</w:t>
      </w:r>
      <w:r>
        <w:rPr>
          <w:color w:val="000000"/>
          <w:sz w:val="24"/>
          <w:szCs w:val="24"/>
        </w:rPr>
      </w:r>
    </w:p>
    <w:p>
      <w:pPr>
        <w:pBdr>
          <w:top w:val="none" w:color="000000" w:sz="0" w:space="0"/>
          <w:left w:val="none" w:color="000000" w:sz="0" w:space="0"/>
          <w:bottom w:val="none" w:color="000000" w:sz="0" w:space="0"/>
          <w:right w:val="none" w:color="000000" w:sz="0" w:space="0"/>
          <w:between w:val="none" w:color="000000" w:sz="0" w:space="0"/>
        </w:pBdr>
        <w:spacing w:after="224" w:line="244" w:lineRule="auto"/>
        <w:ind w:hanging="10" w:left="5"/>
        <w:jc w:val="both"/>
        <w:rPr>
          <w:color w:val="000000"/>
          <w:sz w:val="24"/>
          <w:szCs w:val="24"/>
        </w:rPr>
      </w:pPr>
      <w:r>
        <w:rPr>
          <w:rFonts w:eastAsia="Times New Roman"/>
          <w:color w:val="000000"/>
          <w:sz w:val="24"/>
          <w:szCs w:val="24"/>
        </w:rPr>
        <w:t xml:space="preserve">En la primera sección, el auto</w:t>
      </w:r>
      <w:r>
        <w:rPr>
          <w:rFonts w:eastAsia="Times New Roman"/>
          <w:color w:val="000000"/>
          <w:sz w:val="24"/>
          <w:szCs w:val="24"/>
        </w:rPr>
        <w:t xml:space="preserve">r recoge el material bíblico que tiene relación con los efectos cegadores del pecado. El autor destaca muy bien el hecho de que el pensamiento no regenerado busca en un momento dado conocer toda la realidad y en otro sostiene que no se puede conocer nada. </w:t>
      </w:r>
      <w:r>
        <w:rPr>
          <w:rFonts w:eastAsia="Times New Roman"/>
          <w:color w:val="000000"/>
          <w:sz w:val="24"/>
          <w:szCs w:val="24"/>
          <w:lang w:val="en-US"/>
        </w:rPr>
        <w:t xml:space="preserve">"</w:t>
      </w:r>
      <w:r>
        <w:rPr>
          <w:rFonts w:eastAsia="Times New Roman"/>
          <w:color w:val="000000"/>
          <w:sz w:val="24"/>
          <w:szCs w:val="24"/>
          <w:lang w:val="en-US"/>
        </w:rPr>
        <w:t xml:space="preserve">Einerseits</w:t>
      </w:r>
      <w:r>
        <w:rPr>
          <w:rFonts w:eastAsia="Times New Roman"/>
          <w:color w:val="000000"/>
          <w:sz w:val="24"/>
          <w:szCs w:val="24"/>
          <w:lang w:val="en-US"/>
        </w:rPr>
        <w:t xml:space="preserve"> </w:t>
      </w:r>
      <w:r>
        <w:rPr>
          <w:rFonts w:eastAsia="Times New Roman"/>
          <w:color w:val="000000"/>
          <w:sz w:val="24"/>
          <w:szCs w:val="24"/>
          <w:lang w:val="en-US"/>
        </w:rPr>
        <w:t xml:space="preserve">soll</w:t>
      </w:r>
      <w:r>
        <w:rPr>
          <w:rFonts w:eastAsia="Times New Roman"/>
          <w:color w:val="000000"/>
          <w:sz w:val="24"/>
          <w:szCs w:val="24"/>
          <w:lang w:val="en-US"/>
        </w:rPr>
        <w:t xml:space="preserve"> es </w:t>
      </w:r>
      <w:r>
        <w:rPr>
          <w:rFonts w:eastAsia="Times New Roman"/>
          <w:color w:val="000000"/>
          <w:sz w:val="24"/>
          <w:szCs w:val="24"/>
          <w:lang w:val="en-US"/>
        </w:rPr>
        <w:t xml:space="preserve">Wahrheit</w:t>
      </w:r>
      <w:r>
        <w:rPr>
          <w:rFonts w:eastAsia="Times New Roman"/>
          <w:color w:val="000000"/>
          <w:sz w:val="24"/>
          <w:szCs w:val="24"/>
          <w:lang w:val="en-US"/>
        </w:rPr>
        <w:t xml:space="preserve"> </w:t>
      </w:r>
      <w:r>
        <w:rPr>
          <w:rFonts w:eastAsia="Times New Roman"/>
          <w:color w:val="000000"/>
          <w:sz w:val="24"/>
          <w:szCs w:val="24"/>
          <w:lang w:val="en-US"/>
        </w:rPr>
        <w:t xml:space="preserve">überhaupt</w:t>
      </w:r>
      <w:r>
        <w:rPr>
          <w:rFonts w:eastAsia="Times New Roman"/>
          <w:color w:val="000000"/>
          <w:sz w:val="24"/>
          <w:szCs w:val="24"/>
          <w:lang w:val="en-US"/>
        </w:rPr>
        <w:t xml:space="preserve"> </w:t>
      </w:r>
      <w:r>
        <w:rPr>
          <w:rFonts w:eastAsia="Times New Roman"/>
          <w:color w:val="000000"/>
          <w:sz w:val="24"/>
          <w:szCs w:val="24"/>
          <w:lang w:val="en-US"/>
        </w:rPr>
        <w:t xml:space="preserve">nicht</w:t>
      </w:r>
      <w:r>
        <w:rPr>
          <w:rFonts w:eastAsia="Times New Roman"/>
          <w:color w:val="000000"/>
          <w:sz w:val="24"/>
          <w:szCs w:val="24"/>
          <w:lang w:val="en-US"/>
        </w:rPr>
        <w:t xml:space="preserve"> </w:t>
      </w:r>
      <w:r>
        <w:rPr>
          <w:rFonts w:eastAsia="Times New Roman"/>
          <w:color w:val="000000"/>
          <w:sz w:val="24"/>
          <w:szCs w:val="24"/>
          <w:lang w:val="en-US"/>
        </w:rPr>
        <w:t xml:space="preserve">erkenner</w:t>
      </w:r>
      <w:r>
        <w:rPr>
          <w:rFonts w:eastAsia="Times New Roman"/>
          <w:color w:val="000000"/>
          <w:sz w:val="24"/>
          <w:szCs w:val="24"/>
          <w:lang w:val="en-US"/>
        </w:rPr>
        <w:t xml:space="preserve">, </w:t>
      </w:r>
      <w:r>
        <w:rPr>
          <w:rFonts w:eastAsia="Times New Roman"/>
          <w:color w:val="000000"/>
          <w:sz w:val="24"/>
          <w:szCs w:val="24"/>
          <w:lang w:val="en-US"/>
        </w:rPr>
        <w:t xml:space="preserve">anderseits</w:t>
      </w:r>
      <w:r>
        <w:rPr>
          <w:rFonts w:eastAsia="Times New Roman"/>
          <w:color w:val="000000"/>
          <w:sz w:val="24"/>
          <w:szCs w:val="24"/>
          <w:lang w:val="en-US"/>
        </w:rPr>
        <w:t xml:space="preserve"> </w:t>
      </w:r>
      <w:r>
        <w:rPr>
          <w:rFonts w:eastAsia="Times New Roman"/>
          <w:color w:val="000000"/>
          <w:sz w:val="24"/>
          <w:szCs w:val="24"/>
          <w:lang w:val="en-US"/>
        </w:rPr>
        <w:t xml:space="preserve">umspannen</w:t>
      </w:r>
      <w:r>
        <w:rPr>
          <w:rFonts w:eastAsia="Times New Roman"/>
          <w:color w:val="000000"/>
          <w:sz w:val="24"/>
          <w:szCs w:val="24"/>
          <w:lang w:val="en-US"/>
        </w:rPr>
        <w:t xml:space="preserve">, was </w:t>
      </w:r>
      <w:r>
        <w:rPr>
          <w:rFonts w:eastAsia="Times New Roman"/>
          <w:color w:val="000000"/>
          <w:sz w:val="24"/>
          <w:szCs w:val="24"/>
          <w:lang w:val="en-US"/>
        </w:rPr>
        <w:t xml:space="preserve">höher</w:t>
      </w:r>
      <w:r>
        <w:rPr>
          <w:rFonts w:eastAsia="Times New Roman"/>
          <w:color w:val="000000"/>
          <w:sz w:val="24"/>
          <w:szCs w:val="24"/>
          <w:lang w:val="en-US"/>
        </w:rPr>
        <w:t xml:space="preserve"> </w:t>
      </w:r>
      <w:r>
        <w:rPr>
          <w:rFonts w:eastAsia="Times New Roman"/>
          <w:color w:val="000000"/>
          <w:sz w:val="24"/>
          <w:szCs w:val="24"/>
          <w:lang w:val="en-US"/>
        </w:rPr>
        <w:t xml:space="preserve">als</w:t>
      </w:r>
      <w:r>
        <w:rPr>
          <w:rFonts w:eastAsia="Times New Roman"/>
          <w:color w:val="000000"/>
          <w:sz w:val="24"/>
          <w:szCs w:val="24"/>
          <w:lang w:val="en-US"/>
        </w:rPr>
        <w:t xml:space="preserve"> der Himmel, </w:t>
      </w:r>
      <w:r>
        <w:rPr>
          <w:rFonts w:eastAsia="Times New Roman"/>
          <w:color w:val="000000"/>
          <w:sz w:val="24"/>
          <w:szCs w:val="24"/>
          <w:lang w:val="en-US"/>
        </w:rPr>
        <w:t xml:space="preserve">tiefer</w:t>
      </w:r>
      <w:r>
        <w:rPr>
          <w:rFonts w:eastAsia="Times New Roman"/>
          <w:color w:val="000000"/>
          <w:sz w:val="24"/>
          <w:szCs w:val="24"/>
          <w:lang w:val="en-US"/>
        </w:rPr>
        <w:t xml:space="preserve"> </w:t>
      </w:r>
      <w:r>
        <w:rPr>
          <w:rFonts w:eastAsia="Times New Roman"/>
          <w:color w:val="000000"/>
          <w:sz w:val="24"/>
          <w:szCs w:val="24"/>
          <w:lang w:val="en-US"/>
        </w:rPr>
        <w:t xml:space="preserve">als</w:t>
      </w:r>
      <w:r>
        <w:rPr>
          <w:rFonts w:eastAsia="Times New Roman"/>
          <w:color w:val="000000"/>
          <w:sz w:val="24"/>
          <w:szCs w:val="24"/>
          <w:lang w:val="en-US"/>
        </w:rPr>
        <w:t xml:space="preserve"> die </w:t>
      </w:r>
      <w:r>
        <w:rPr>
          <w:rFonts w:eastAsia="Times New Roman"/>
          <w:color w:val="000000"/>
          <w:sz w:val="24"/>
          <w:szCs w:val="24"/>
          <w:lang w:val="en-US"/>
        </w:rPr>
        <w:t xml:space="preserve">Unterwelt</w:t>
      </w:r>
      <w:r>
        <w:rPr>
          <w:rFonts w:eastAsia="Times New Roman"/>
          <w:color w:val="000000"/>
          <w:sz w:val="24"/>
          <w:szCs w:val="24"/>
          <w:lang w:val="en-US"/>
        </w:rPr>
        <w:t xml:space="preserve"> (Job 11.7ff.)".</w:t>
      </w:r>
      <w:r>
        <w:rPr>
          <w:rFonts w:eastAsia="Times New Roman"/>
          <w:color w:val="000000"/>
          <w:sz w:val="24"/>
          <w:szCs w:val="24"/>
          <w:vertAlign w:val="superscript"/>
        </w:rPr>
        <w:footnoteReference w:id="397"/>
      </w:r>
      <w:r>
        <w:rPr>
          <w:rFonts w:eastAsia="Times New Roman"/>
          <w:color w:val="000000"/>
          <w:sz w:val="24"/>
          <w:szCs w:val="24"/>
          <w:lang w:val="en-US"/>
        </w:rPr>
        <w:t xml:space="preserve"> </w:t>
      </w:r>
      <w:r>
        <w:rPr>
          <w:rFonts w:eastAsia="Times New Roman"/>
          <w:color w:val="000000"/>
          <w:sz w:val="24"/>
          <w:szCs w:val="24"/>
        </w:rPr>
        <w:t xml:space="preserve">Este es el punto sobre el que hemos llamado la atención diciendo que el pensamiento </w:t>
      </w:r>
      <w:r>
        <w:rPr>
          <w:rFonts w:eastAsia="Times New Roman"/>
          <w:color w:val="000000"/>
          <w:sz w:val="24"/>
          <w:szCs w:val="24"/>
        </w:rPr>
        <w:t xml:space="preserve">antiteísta</w:t>
      </w:r>
      <w:r>
        <w:rPr>
          <w:rFonts w:eastAsia="Times New Roman"/>
          <w:color w:val="000000"/>
          <w:sz w:val="24"/>
          <w:szCs w:val="24"/>
        </w:rPr>
        <w:t xml:space="preserve"> quiere utilizar el lenguaje de forma unívoca o renunciar por completo a la posibilidad de conocimiento. El pensamiento </w:t>
      </w:r>
      <w:r>
        <w:rPr>
          <w:rFonts w:eastAsia="Times New Roman"/>
          <w:color w:val="000000"/>
          <w:sz w:val="24"/>
          <w:szCs w:val="24"/>
        </w:rPr>
        <w:t xml:space="preserve">anti-teísta</w:t>
      </w:r>
      <w:r>
        <w:rPr>
          <w:rFonts w:eastAsia="Times New Roman"/>
          <w:color w:val="000000"/>
          <w:sz w:val="24"/>
          <w:szCs w:val="24"/>
        </w:rPr>
        <w:t xml:space="preserve"> no será receptivo. "Es </w:t>
      </w:r>
      <w:r>
        <w:rPr>
          <w:rFonts w:eastAsia="Times New Roman"/>
          <w:color w:val="000000"/>
          <w:sz w:val="24"/>
          <w:szCs w:val="24"/>
        </w:rPr>
        <w:t xml:space="preserve">will</w:t>
      </w:r>
      <w:r>
        <w:rPr>
          <w:rFonts w:eastAsia="Times New Roman"/>
          <w:color w:val="000000"/>
          <w:sz w:val="24"/>
          <w:szCs w:val="24"/>
        </w:rPr>
        <w:t xml:space="preserve"> </w:t>
      </w:r>
      <w:r>
        <w:rPr>
          <w:rFonts w:eastAsia="Times New Roman"/>
          <w:color w:val="000000"/>
          <w:sz w:val="24"/>
          <w:szCs w:val="24"/>
        </w:rPr>
        <w:t xml:space="preserve">sich</w:t>
      </w:r>
      <w:r>
        <w:rPr>
          <w:rFonts w:eastAsia="Times New Roman"/>
          <w:color w:val="000000"/>
          <w:sz w:val="24"/>
          <w:szCs w:val="24"/>
        </w:rPr>
        <w:t xml:space="preserve"> </w:t>
      </w:r>
      <w:r>
        <w:rPr>
          <w:rFonts w:eastAsia="Times New Roman"/>
          <w:color w:val="000000"/>
          <w:sz w:val="24"/>
          <w:szCs w:val="24"/>
        </w:rPr>
        <w:t xml:space="preserve">nicht</w:t>
      </w:r>
      <w:r>
        <w:rPr>
          <w:rFonts w:eastAsia="Times New Roman"/>
          <w:color w:val="000000"/>
          <w:sz w:val="24"/>
          <w:szCs w:val="24"/>
        </w:rPr>
        <w:t xml:space="preserve"> </w:t>
      </w:r>
      <w:r>
        <w:rPr>
          <w:rFonts w:eastAsia="Times New Roman"/>
          <w:color w:val="000000"/>
          <w:sz w:val="24"/>
          <w:szCs w:val="24"/>
        </w:rPr>
        <w:t xml:space="preserve">mehr</w:t>
      </w:r>
      <w:r>
        <w:rPr>
          <w:rFonts w:eastAsia="Times New Roman"/>
          <w:color w:val="000000"/>
          <w:sz w:val="24"/>
          <w:szCs w:val="24"/>
        </w:rPr>
        <w:t xml:space="preserve"> </w:t>
      </w:r>
      <w:r>
        <w:rPr>
          <w:rFonts w:eastAsia="Times New Roman"/>
          <w:color w:val="000000"/>
          <w:sz w:val="24"/>
          <w:szCs w:val="24"/>
        </w:rPr>
        <w:t xml:space="preserve">passiv</w:t>
      </w:r>
      <w:r>
        <w:rPr>
          <w:rFonts w:eastAsia="Times New Roman"/>
          <w:color w:val="000000"/>
          <w:sz w:val="24"/>
          <w:szCs w:val="24"/>
        </w:rPr>
        <w:t xml:space="preserve"> </w:t>
      </w:r>
      <w:r>
        <w:rPr>
          <w:rFonts w:eastAsia="Times New Roman"/>
          <w:color w:val="000000"/>
          <w:sz w:val="24"/>
          <w:szCs w:val="24"/>
        </w:rPr>
        <w:t xml:space="preserve">und</w:t>
      </w:r>
      <w:r>
        <w:rPr>
          <w:rFonts w:eastAsia="Times New Roman"/>
          <w:color w:val="000000"/>
          <w:sz w:val="24"/>
          <w:szCs w:val="24"/>
        </w:rPr>
        <w:t xml:space="preserve"> </w:t>
      </w:r>
      <w:r>
        <w:rPr>
          <w:rFonts w:eastAsia="Times New Roman"/>
          <w:color w:val="000000"/>
          <w:sz w:val="24"/>
          <w:szCs w:val="24"/>
        </w:rPr>
        <w:t xml:space="preserve">rezeptiv</w:t>
      </w:r>
      <w:r>
        <w:rPr>
          <w:rFonts w:eastAsia="Times New Roman"/>
          <w:color w:val="000000"/>
          <w:sz w:val="24"/>
          <w:szCs w:val="24"/>
        </w:rPr>
        <w:t xml:space="preserve"> </w:t>
      </w:r>
      <w:r>
        <w:rPr>
          <w:rFonts w:eastAsia="Times New Roman"/>
          <w:color w:val="000000"/>
          <w:sz w:val="24"/>
          <w:szCs w:val="24"/>
        </w:rPr>
        <w:t xml:space="preserve">verhälten</w:t>
      </w:r>
      <w:r>
        <w:rPr>
          <w:rFonts w:eastAsia="Times New Roman"/>
          <w:color w:val="000000"/>
          <w:sz w:val="24"/>
          <w:szCs w:val="24"/>
        </w:rPr>
        <w:t xml:space="preserve">."</w:t>
      </w:r>
      <w:r>
        <w:rPr>
          <w:rFonts w:eastAsia="Times New Roman"/>
          <w:color w:val="000000"/>
          <w:sz w:val="24"/>
          <w:szCs w:val="24"/>
          <w:vertAlign w:val="superscript"/>
        </w:rPr>
        <w:footnoteReference w:id="398"/>
      </w:r>
      <w:r>
        <w:rPr>
          <w:rFonts w:eastAsia="Times New Roman"/>
          <w:color w:val="000000"/>
          <w:sz w:val="24"/>
          <w:szCs w:val="24"/>
          <w:vertAlign w:val="superscript"/>
        </w:rPr>
        <w:footnoteReference w:id="399"/>
      </w:r>
      <w:r>
        <w:rPr>
          <w:rFonts w:eastAsia="Times New Roman"/>
          <w:color w:val="000000"/>
          <w:sz w:val="24"/>
          <w:szCs w:val="24"/>
        </w:rPr>
        <w:t xml:space="preserve"> Por consiguiente, se pierde en la fabricación artificial de antinomias insolubles. Rechaza cualquier ayuda. No aceptará nada más que lo que ha salido de la profundidad de su propia sabiduría.</w:t>
      </w:r>
      <w:r>
        <w:rPr>
          <w:color w:val="000000"/>
          <w:sz w:val="24"/>
          <w:szCs w:val="24"/>
        </w:rPr>
      </w:r>
    </w:p>
    <w:p>
      <w:pPr>
        <w:pBdr>
          <w:top w:val="none" w:color="000000" w:sz="0" w:space="0"/>
          <w:left w:val="none" w:color="000000" w:sz="0" w:space="0"/>
          <w:bottom w:val="none" w:color="000000" w:sz="0" w:space="0"/>
          <w:right w:val="none" w:color="000000" w:sz="0" w:space="0"/>
          <w:between w:val="none" w:color="000000" w:sz="0" w:space="0"/>
        </w:pBdr>
        <w:spacing w:after="272" w:line="244" w:lineRule="auto"/>
        <w:ind w:hanging="10" w:left="5"/>
        <w:jc w:val="both"/>
        <w:rPr>
          <w:color w:val="000000"/>
          <w:sz w:val="24"/>
          <w:szCs w:val="24"/>
        </w:rPr>
      </w:pPr>
      <w:r>
        <w:rPr>
          <w:rFonts w:eastAsia="Times New Roman"/>
          <w:color w:val="000000"/>
          <w:sz w:val="24"/>
          <w:szCs w:val="24"/>
        </w:rPr>
        <w:t xml:space="preserve">Las etapas a través de las cuales este proceso de pensamiento pecaminoso llega a su fin son tres. La primera etapa es la del engaño, la apatía. Este engaño del pecado se puede subdividir en el engaño de la filosofía (Col 2:8), el engaño de las riquezas </w:t>
      </w:r>
      <w:r>
        <w:rPr>
          <w:rFonts w:eastAsia="Times New Roman"/>
          <w:color w:val="000000"/>
          <w:sz w:val="24"/>
          <w:szCs w:val="24"/>
        </w:rPr>
        <w:t xml:space="preserve">(M t 13:22) y el engaño de la falsa moral (2 </w:t>
      </w:r>
      <w:r>
        <w:rPr>
          <w:rFonts w:eastAsia="Times New Roman"/>
          <w:color w:val="000000"/>
          <w:sz w:val="24"/>
          <w:szCs w:val="24"/>
        </w:rPr>
        <w:t xml:space="preserve">Ts</w:t>
      </w:r>
      <w:r>
        <w:rPr>
          <w:rFonts w:eastAsia="Times New Roman"/>
          <w:color w:val="000000"/>
          <w:sz w:val="24"/>
          <w:szCs w:val="24"/>
        </w:rPr>
        <w:t xml:space="preserve"> 2:10). Es esta primera etapa la que coloca las semillas de la separación de Dios en el corazón del hombre. La segunda etapa </w:t>
      </w:r>
      <w:r>
        <w:rPr>
          <w:rFonts w:eastAsia="Times New Roman"/>
          <w:color w:val="000000"/>
          <w:sz w:val="24"/>
          <w:szCs w:val="24"/>
        </w:rPr>
        <w:t xml:space="preserve">es la de errar en el pensamiento, planear. El Salmo 95:10 habla de un pueblo que siempre se equivoca en su corazón. El mismo pensamiento es expresado por Isaías cuando dice, "Todos nosotros, como ovejas, nos hemos extraviado". Fue este "espíritu de error" </w:t>
      </w:r>
      <w:r>
        <w:rPr>
          <w:rFonts w:eastAsia="Times New Roman"/>
          <w:color w:val="000000"/>
          <w:sz w:val="24"/>
          <w:szCs w:val="24"/>
        </w:rPr>
        <w:t xml:space="preserve">( 1</w:t>
      </w:r>
      <w:r>
        <w:rPr>
          <w:rFonts w:eastAsia="Times New Roman"/>
          <w:color w:val="000000"/>
          <w:sz w:val="24"/>
          <w:szCs w:val="24"/>
        </w:rPr>
        <w:t xml:space="preserve"> </w:t>
      </w:r>
      <w:r>
        <w:rPr>
          <w:rFonts w:eastAsia="Times New Roman"/>
          <w:color w:val="000000"/>
          <w:sz w:val="24"/>
          <w:szCs w:val="24"/>
        </w:rPr>
        <w:t xml:space="preserve">Jn</w:t>
      </w:r>
      <w:r>
        <w:rPr>
          <w:rFonts w:eastAsia="Times New Roman"/>
          <w:color w:val="000000"/>
          <w:sz w:val="24"/>
          <w:szCs w:val="24"/>
        </w:rPr>
        <w:t xml:space="preserve"> 4:6 ) el que movió a los falsos profetas de la antigüedad a oponerse a la realización del reino de Dios. El error da una expresión más externa a lo que vive en el corazón a través del engaño. La tercera etapa es la del estupor, </w:t>
      </w:r>
      <w:r>
        <w:rPr>
          <w:rFonts w:eastAsia="Times New Roman"/>
          <w:color w:val="000000"/>
          <w:sz w:val="24"/>
          <w:szCs w:val="24"/>
        </w:rPr>
        <w:t xml:space="preserve">katanuxis</w:t>
      </w:r>
      <w:r>
        <w:rPr>
          <w:rFonts w:eastAsia="Times New Roman"/>
          <w:color w:val="000000"/>
          <w:sz w:val="24"/>
          <w:szCs w:val="24"/>
        </w:rPr>
        <w:t xml:space="preserve"> .</w:t>
      </w:r>
      <w:r>
        <w:rPr>
          <w:rFonts w:eastAsia="Times New Roman"/>
          <w:color w:val="000000"/>
          <w:sz w:val="24"/>
          <w:szCs w:val="24"/>
        </w:rPr>
        <w:t xml:space="preserve"> Esto marca el clímax del proceso del pensamiento </w:t>
      </w:r>
      <w:r>
        <w:rPr>
          <w:rFonts w:eastAsia="Times New Roman"/>
          <w:color w:val="000000"/>
          <w:sz w:val="24"/>
          <w:szCs w:val="24"/>
        </w:rPr>
        <w:t xml:space="preserve">antiteísta</w:t>
      </w:r>
      <w:r>
        <w:rPr>
          <w:rFonts w:eastAsia="Times New Roman"/>
          <w:color w:val="000000"/>
          <w:sz w:val="24"/>
          <w:szCs w:val="24"/>
        </w:rPr>
        <w:t xml:space="preserve">. Para él, la sabiduría de Dios es una tontería. Endurece el corazón (Rom 11:25). La verdad es desagradable para la víctima del espíritu de estupor. Cierra los oídos a los testigos de la verdad (</w:t>
      </w:r>
      <w:r>
        <w:rPr>
          <w:rFonts w:eastAsia="Times New Roman"/>
          <w:color w:val="000000"/>
          <w:sz w:val="24"/>
          <w:szCs w:val="24"/>
        </w:rPr>
        <w:t xml:space="preserve">Is</w:t>
      </w:r>
      <w:r>
        <w:rPr>
          <w:rFonts w:eastAsia="Times New Roman"/>
          <w:color w:val="000000"/>
          <w:sz w:val="24"/>
          <w:szCs w:val="24"/>
        </w:rPr>
        <w:t xml:space="preserve"> 9:10). Esta tercera etapa se da a menudo a los hombres como castigo por haber caído en las etapas anteriores (Rom 1,26-27). En esta tercera etapa la</w:t>
      </w:r>
      <w:r>
        <w:rPr>
          <w:rFonts w:eastAsia="Times New Roman"/>
          <w:color w:val="000000"/>
          <w:sz w:val="24"/>
          <w:szCs w:val="24"/>
        </w:rPr>
        <w:t xml:space="preserve"> primera y segunda etapa alcanzan su clímax natural. Por lo tanto, puede decirse que la primera etapa es el punto determinante. No es sólo cuando las cosas han llegado a tal punto como se describe en el primer capítulo de Romanos que Dios está disgustado. </w:t>
      </w:r>
      <w:r>
        <w:rPr>
          <w:rFonts w:eastAsia="Times New Roman"/>
          <w:color w:val="000000"/>
          <w:sz w:val="24"/>
          <w:szCs w:val="24"/>
        </w:rPr>
        <w:t xml:space="preserve">Como la tercera etapa es a menudo el resultado de un castigo de la primera y segunda etapa, se deduce que a los ojos del Señor es la primera etapa la que ya es decisiva. Al principio este pensamiento natural no verá ni oirá, y al final no puede ver ni oír.</w:t>
      </w:r>
      <w:r>
        <w:rPr>
          <w:rFonts w:eastAsia="Times New Roman"/>
          <w:color w:val="000000"/>
          <w:sz w:val="24"/>
          <w:szCs w:val="24"/>
          <w:vertAlign w:val="superscript"/>
        </w:rPr>
        <w:footnoteReference w:id="400"/>
      </w:r>
      <w:r>
        <w:rPr>
          <w:color w:val="000000"/>
          <w:sz w:val="24"/>
          <w:szCs w:val="24"/>
        </w:rPr>
      </w:r>
    </w:p>
    <w:p>
      <w:pPr>
        <w:pBdr>
          <w:top w:val="none" w:color="000000" w:sz="0" w:space="0"/>
          <w:left w:val="none" w:color="000000" w:sz="0" w:space="0"/>
          <w:bottom w:val="none" w:color="000000" w:sz="0" w:space="0"/>
          <w:right w:val="none" w:color="000000" w:sz="0" w:space="0"/>
          <w:between w:val="none" w:color="000000" w:sz="0" w:space="0"/>
        </w:pBdr>
        <w:spacing w:after="224" w:line="244" w:lineRule="auto"/>
        <w:ind w:hanging="10" w:left="5"/>
        <w:jc w:val="both"/>
        <w:rPr>
          <w:color w:val="000000"/>
          <w:sz w:val="24"/>
          <w:szCs w:val="24"/>
        </w:rPr>
      </w:pPr>
      <w:r>
        <w:rPr>
          <w:rFonts w:eastAsia="Times New Roman"/>
          <w:color w:val="000000"/>
          <w:sz w:val="24"/>
          <w:szCs w:val="24"/>
        </w:rPr>
        <w:t xml:space="preserve">El cuadro del efecto noético del pecado, tal como lo pintó Francke, es bastante negro. Sin embargo, la concepción luterana de la independencia del hombre subyace en toda la discusión. El hombre, por así decirlo, comienza todo e</w:t>
      </w:r>
      <w:r>
        <w:rPr>
          <w:rFonts w:eastAsia="Times New Roman"/>
          <w:color w:val="000000"/>
          <w:sz w:val="24"/>
          <w:szCs w:val="24"/>
        </w:rPr>
        <w:t xml:space="preserve">ste curso de error sin ninguna relación con el plan de Dios. Francke, por supuesto, concederá la doctrina de la creación, pero no ve el significado completo de ello. Dice que Dios tenía que respetar la libertad que él mismo había dado a sus criaturas. "Er </w:t>
      </w:r>
      <w:r>
        <w:rPr>
          <w:rFonts w:eastAsia="Times New Roman"/>
          <w:color w:val="000000"/>
          <w:sz w:val="24"/>
          <w:szCs w:val="24"/>
        </w:rPr>
        <w:t xml:space="preserve">muss</w:t>
      </w:r>
      <w:r>
        <w:rPr>
          <w:rFonts w:eastAsia="Times New Roman"/>
          <w:color w:val="000000"/>
          <w:sz w:val="24"/>
          <w:szCs w:val="24"/>
        </w:rPr>
        <w:t xml:space="preserve"> die </w:t>
      </w:r>
      <w:r>
        <w:rPr>
          <w:rFonts w:eastAsia="Times New Roman"/>
          <w:color w:val="000000"/>
          <w:sz w:val="24"/>
          <w:szCs w:val="24"/>
        </w:rPr>
        <w:t xml:space="preserve">ihm</w:t>
      </w:r>
      <w:r>
        <w:rPr>
          <w:rFonts w:eastAsia="Times New Roman"/>
          <w:color w:val="000000"/>
          <w:sz w:val="24"/>
          <w:szCs w:val="24"/>
        </w:rPr>
        <w:t xml:space="preserve"> </w:t>
      </w:r>
      <w:r>
        <w:rPr>
          <w:rFonts w:eastAsia="Times New Roman"/>
          <w:color w:val="000000"/>
          <w:sz w:val="24"/>
          <w:szCs w:val="24"/>
        </w:rPr>
        <w:t xml:space="preserve">schöpfungsmassig</w:t>
      </w:r>
      <w:r>
        <w:rPr>
          <w:rFonts w:eastAsia="Times New Roman"/>
          <w:color w:val="000000"/>
          <w:sz w:val="24"/>
          <w:szCs w:val="24"/>
        </w:rPr>
        <w:t xml:space="preserve"> </w:t>
      </w:r>
      <w:r>
        <w:rPr>
          <w:rFonts w:eastAsia="Times New Roman"/>
          <w:color w:val="000000"/>
          <w:sz w:val="24"/>
          <w:szCs w:val="24"/>
        </w:rPr>
        <w:t xml:space="preserve">garantierte</w:t>
      </w:r>
      <w:r>
        <w:rPr>
          <w:rFonts w:eastAsia="Times New Roman"/>
          <w:color w:val="000000"/>
          <w:sz w:val="24"/>
          <w:szCs w:val="24"/>
        </w:rPr>
        <w:t xml:space="preserve"> </w:t>
      </w:r>
      <w:r>
        <w:rPr>
          <w:rFonts w:eastAsia="Times New Roman"/>
          <w:color w:val="000000"/>
          <w:sz w:val="24"/>
          <w:szCs w:val="24"/>
        </w:rPr>
        <w:t xml:space="preserve">Freiheit</w:t>
      </w:r>
      <w:r>
        <w:rPr>
          <w:rFonts w:eastAsia="Times New Roman"/>
          <w:color w:val="000000"/>
          <w:sz w:val="24"/>
          <w:szCs w:val="24"/>
        </w:rPr>
        <w:t xml:space="preserve"> </w:t>
      </w:r>
      <w:r>
        <w:rPr>
          <w:rFonts w:eastAsia="Times New Roman"/>
          <w:color w:val="000000"/>
          <w:sz w:val="24"/>
          <w:szCs w:val="24"/>
        </w:rPr>
        <w:t xml:space="preserve">respektieren</w:t>
      </w:r>
      <w:r>
        <w:rPr>
          <w:rFonts w:eastAsia="Times New Roman"/>
          <w:color w:val="000000"/>
          <w:sz w:val="24"/>
          <w:szCs w:val="24"/>
        </w:rPr>
        <w:t xml:space="preserve">."</w:t>
      </w:r>
      <w:r>
        <w:rPr>
          <w:rFonts w:eastAsia="Times New Roman"/>
          <w:color w:val="000000"/>
          <w:sz w:val="24"/>
          <w:szCs w:val="24"/>
          <w:vertAlign w:val="superscript"/>
        </w:rPr>
        <w:footnoteReference w:id="401"/>
      </w:r>
      <w:r>
        <w:rPr>
          <w:rFonts w:eastAsia="Times New Roman"/>
          <w:color w:val="000000"/>
          <w:sz w:val="24"/>
          <w:szCs w:val="24"/>
        </w:rPr>
        <w:t xml:space="preserve"> Y esta l</w:t>
      </w:r>
      <w:r>
        <w:rPr>
          <w:rFonts w:eastAsia="Times New Roman"/>
          <w:color w:val="000000"/>
          <w:sz w:val="24"/>
          <w:szCs w:val="24"/>
        </w:rPr>
        <w:t xml:space="preserve">ibertad se interpreta como que el hombre puede hacer algunas cosas sin referencia a Dios. Todo el proceso de desviación se describe como más allá de la operación de Dios hasta que él considere oportuno intervenir cuando las cosas hayan ido demasiado lejos.</w:t>
      </w:r>
      <w:r>
        <w:rPr>
          <w:color w:val="000000"/>
          <w:sz w:val="24"/>
          <w:szCs w:val="24"/>
        </w:rPr>
      </w:r>
    </w:p>
    <w:p>
      <w:pPr>
        <w:pBdr>
          <w:top w:val="none" w:color="000000" w:sz="0" w:space="0"/>
          <w:left w:val="none" w:color="000000" w:sz="0" w:space="0"/>
          <w:bottom w:val="none" w:color="000000" w:sz="0" w:space="0"/>
          <w:right w:val="none" w:color="000000" w:sz="0" w:space="0"/>
          <w:between w:val="none" w:color="000000" w:sz="0" w:space="0"/>
        </w:pBdr>
        <w:spacing w:after="224" w:line="244" w:lineRule="auto"/>
        <w:ind w:hanging="10" w:left="5"/>
        <w:jc w:val="both"/>
        <w:rPr>
          <w:color w:val="000000"/>
          <w:sz w:val="24"/>
          <w:szCs w:val="24"/>
        </w:rPr>
      </w:pPr>
      <w:r>
        <w:rPr>
          <w:rFonts w:eastAsia="Times New Roman"/>
          <w:color w:val="000000"/>
          <w:sz w:val="24"/>
          <w:szCs w:val="24"/>
        </w:rPr>
        <w:t xml:space="preserve">Esta independencia del hombre es aún</w:t>
      </w:r>
      <w:r>
        <w:rPr>
          <w:rFonts w:eastAsia="Times New Roman"/>
          <w:color w:val="000000"/>
          <w:sz w:val="24"/>
          <w:szCs w:val="24"/>
        </w:rPr>
        <w:t xml:space="preserve"> más evidente en la segunda sección del libro que trata de la posibilidad de un pensamiento regenerado. Después del oscuro cuadro dado de la posición del hombre pecador, ciertamente parecería que sólo Dios podría tomar la iniciativa en el proceso de restau</w:t>
      </w:r>
      <w:r>
        <w:rPr>
          <w:rFonts w:eastAsia="Times New Roman"/>
          <w:color w:val="000000"/>
          <w:sz w:val="24"/>
          <w:szCs w:val="24"/>
        </w:rPr>
        <w:t xml:space="preserve">ración. El "hombre natural" parecería estar tan muerto que requeriría que el Espíritu Santo soplara en sus fosas nasales el aliento de vida. Pensamos que veíamos al hombre natural como muerto en delitos y pecados, es decir, como un cadáver. Pero nos equivo</w:t>
      </w:r>
      <w:r>
        <w:rPr>
          <w:rFonts w:eastAsia="Times New Roman"/>
          <w:color w:val="000000"/>
          <w:sz w:val="24"/>
          <w:szCs w:val="24"/>
        </w:rPr>
        <w:t xml:space="preserve">camos. El "cadáver" no es un cadáver. Respira y se mueve. No sólo Dios tiene que respetar la libertad que le fue dada en la creación, sino que incluso al pecador se le da la fuerza para buscar y desear la verdad, aparte de la operación del Espíritu Santo. </w:t>
      </w:r>
      <w:r>
        <w:rPr>
          <w:rFonts w:eastAsia="Times New Roman"/>
          <w:color w:val="000000"/>
          <w:sz w:val="24"/>
          <w:szCs w:val="24"/>
        </w:rPr>
        <w:t xml:space="preserve">Por su propia voluntad "viene a sí mismo" y reflexiona sobre su condición perdida sin ninguna ayuda del Espíritu Santo. No es que el hombre natural pueda salir de su apuro sin la ayuda del Espíritu. “Die </w:t>
      </w:r>
      <w:r>
        <w:rPr>
          <w:rFonts w:eastAsia="Times New Roman"/>
          <w:color w:val="000000"/>
          <w:sz w:val="24"/>
          <w:szCs w:val="24"/>
        </w:rPr>
        <w:t xml:space="preserve">dämonischen</w:t>
      </w:r>
      <w:r>
        <w:rPr>
          <w:rFonts w:eastAsia="Times New Roman"/>
          <w:color w:val="000000"/>
          <w:sz w:val="24"/>
          <w:szCs w:val="24"/>
        </w:rPr>
        <w:t xml:space="preserve"> </w:t>
      </w:r>
      <w:r>
        <w:rPr>
          <w:rFonts w:eastAsia="Times New Roman"/>
          <w:color w:val="000000"/>
          <w:sz w:val="24"/>
          <w:szCs w:val="24"/>
        </w:rPr>
        <w:t xml:space="preserve">Geister</w:t>
      </w:r>
      <w:r>
        <w:rPr>
          <w:rFonts w:eastAsia="Times New Roman"/>
          <w:color w:val="000000"/>
          <w:sz w:val="24"/>
          <w:szCs w:val="24"/>
        </w:rPr>
        <w:t xml:space="preserve"> des </w:t>
      </w:r>
      <w:r>
        <w:rPr>
          <w:rFonts w:eastAsia="Times New Roman"/>
          <w:color w:val="000000"/>
          <w:sz w:val="24"/>
          <w:szCs w:val="24"/>
        </w:rPr>
        <w:t xml:space="preserve">Irrsals</w:t>
      </w:r>
      <w:r>
        <w:rPr>
          <w:rFonts w:eastAsia="Times New Roman"/>
          <w:color w:val="000000"/>
          <w:sz w:val="24"/>
          <w:szCs w:val="24"/>
        </w:rPr>
        <w:t xml:space="preserve"> </w:t>
      </w:r>
      <w:r>
        <w:rPr>
          <w:rFonts w:eastAsia="Times New Roman"/>
          <w:color w:val="000000"/>
          <w:sz w:val="24"/>
          <w:szCs w:val="24"/>
        </w:rPr>
        <w:t xml:space="preserve">können</w:t>
      </w:r>
      <w:r>
        <w:rPr>
          <w:rFonts w:eastAsia="Times New Roman"/>
          <w:color w:val="000000"/>
          <w:sz w:val="24"/>
          <w:szCs w:val="24"/>
        </w:rPr>
        <w:t xml:space="preserve"> </w:t>
      </w:r>
      <w:r>
        <w:rPr>
          <w:rFonts w:eastAsia="Times New Roman"/>
          <w:color w:val="000000"/>
          <w:sz w:val="24"/>
          <w:szCs w:val="24"/>
        </w:rPr>
        <w:t xml:space="preserve">nur</w:t>
      </w:r>
      <w:r>
        <w:rPr>
          <w:rFonts w:eastAsia="Times New Roman"/>
          <w:color w:val="000000"/>
          <w:sz w:val="24"/>
          <w:szCs w:val="24"/>
        </w:rPr>
        <w:t xml:space="preserve"> </w:t>
      </w:r>
      <w:r>
        <w:rPr>
          <w:rFonts w:eastAsia="Times New Roman"/>
          <w:color w:val="000000"/>
          <w:sz w:val="24"/>
          <w:szCs w:val="24"/>
        </w:rPr>
        <w:t xml:space="preserve">durch</w:t>
      </w:r>
      <w:r>
        <w:rPr>
          <w:rFonts w:eastAsia="Times New Roman"/>
          <w:color w:val="000000"/>
          <w:sz w:val="24"/>
          <w:szCs w:val="24"/>
        </w:rPr>
        <w:t xml:space="preserve"> </w:t>
      </w:r>
      <w:r>
        <w:rPr>
          <w:rFonts w:eastAsia="Times New Roman"/>
          <w:color w:val="000000"/>
          <w:sz w:val="24"/>
          <w:szCs w:val="24"/>
        </w:rPr>
        <w:t xml:space="preserve">Mittel</w:t>
      </w:r>
      <w:r>
        <w:rPr>
          <w:rFonts w:eastAsia="Times New Roman"/>
          <w:color w:val="000000"/>
          <w:sz w:val="24"/>
          <w:szCs w:val="24"/>
        </w:rPr>
        <w:t xml:space="preserve"> </w:t>
      </w:r>
      <w:r>
        <w:rPr>
          <w:rFonts w:eastAsia="Times New Roman"/>
          <w:color w:val="000000"/>
          <w:sz w:val="24"/>
          <w:szCs w:val="24"/>
        </w:rPr>
        <w:t xml:space="preserve">und</w:t>
      </w:r>
      <w:r>
        <w:rPr>
          <w:rFonts w:eastAsia="Times New Roman"/>
          <w:color w:val="000000"/>
          <w:sz w:val="24"/>
          <w:szCs w:val="24"/>
        </w:rPr>
        <w:t xml:space="preserve"> </w:t>
      </w:r>
      <w:r>
        <w:rPr>
          <w:rFonts w:eastAsia="Times New Roman"/>
          <w:color w:val="000000"/>
          <w:sz w:val="24"/>
          <w:szCs w:val="24"/>
        </w:rPr>
        <w:t xml:space="preserve">Kräfte</w:t>
      </w:r>
      <w:r>
        <w:rPr>
          <w:rFonts w:eastAsia="Times New Roman"/>
          <w:color w:val="000000"/>
          <w:sz w:val="24"/>
          <w:szCs w:val="24"/>
        </w:rPr>
        <w:t xml:space="preserve"> </w:t>
      </w:r>
      <w:r>
        <w:rPr>
          <w:rFonts w:eastAsia="Times New Roman"/>
          <w:color w:val="000000"/>
          <w:sz w:val="24"/>
          <w:szCs w:val="24"/>
        </w:rPr>
        <w:t xml:space="preserve">eines</w:t>
      </w:r>
      <w:r>
        <w:rPr>
          <w:rFonts w:eastAsia="Times New Roman"/>
          <w:color w:val="000000"/>
          <w:sz w:val="24"/>
          <w:szCs w:val="24"/>
        </w:rPr>
        <w:t xml:space="preserve"> </w:t>
      </w:r>
      <w:r>
        <w:rPr>
          <w:rFonts w:eastAsia="Times New Roman"/>
          <w:color w:val="000000"/>
          <w:sz w:val="24"/>
          <w:szCs w:val="24"/>
        </w:rPr>
        <w:t xml:space="preserve">uber</w:t>
      </w:r>
      <w:r>
        <w:rPr>
          <w:rFonts w:eastAsia="Times New Roman"/>
          <w:color w:val="000000"/>
          <w:sz w:val="24"/>
          <w:szCs w:val="24"/>
        </w:rPr>
        <w:t xml:space="preserve"> </w:t>
      </w:r>
      <w:r>
        <w:rPr>
          <w:rFonts w:eastAsia="Times New Roman"/>
          <w:color w:val="000000"/>
          <w:sz w:val="24"/>
          <w:szCs w:val="24"/>
        </w:rPr>
        <w:t xml:space="preserve">dämonischen</w:t>
      </w:r>
      <w:r>
        <w:rPr>
          <w:rFonts w:eastAsia="Times New Roman"/>
          <w:color w:val="000000"/>
          <w:sz w:val="24"/>
          <w:szCs w:val="24"/>
        </w:rPr>
        <w:t xml:space="preserve"> </w:t>
      </w:r>
      <w:r>
        <w:rPr>
          <w:rFonts w:eastAsia="Times New Roman"/>
          <w:color w:val="000000"/>
          <w:sz w:val="24"/>
          <w:szCs w:val="24"/>
        </w:rPr>
        <w:t xml:space="preserve">d.i</w:t>
      </w:r>
      <w:r>
        <w:rPr>
          <w:rFonts w:eastAsia="Times New Roman"/>
          <w:color w:val="000000"/>
          <w:sz w:val="24"/>
          <w:szCs w:val="24"/>
        </w:rPr>
        <w:t xml:space="preserve">. </w:t>
      </w:r>
      <w:r>
        <w:rPr>
          <w:rFonts w:eastAsia="Times New Roman"/>
          <w:color w:val="000000"/>
          <w:sz w:val="24"/>
          <w:szCs w:val="24"/>
        </w:rPr>
        <w:t xml:space="preserve">göttlichen</w:t>
      </w:r>
      <w:r>
        <w:rPr>
          <w:rFonts w:eastAsia="Times New Roman"/>
          <w:color w:val="000000"/>
          <w:sz w:val="24"/>
          <w:szCs w:val="24"/>
        </w:rPr>
        <w:t xml:space="preserve"> </w:t>
      </w:r>
      <w:r>
        <w:rPr>
          <w:rFonts w:eastAsia="Times New Roman"/>
          <w:color w:val="000000"/>
          <w:sz w:val="24"/>
          <w:szCs w:val="24"/>
        </w:rPr>
        <w:t xml:space="preserve">Geistes</w:t>
      </w:r>
      <w:r>
        <w:rPr>
          <w:rFonts w:eastAsia="Times New Roman"/>
          <w:color w:val="000000"/>
          <w:sz w:val="24"/>
          <w:szCs w:val="24"/>
        </w:rPr>
        <w:t xml:space="preserve"> </w:t>
      </w:r>
      <w:r>
        <w:rPr>
          <w:rFonts w:eastAsia="Times New Roman"/>
          <w:color w:val="000000"/>
          <w:sz w:val="24"/>
          <w:szCs w:val="24"/>
        </w:rPr>
        <w:t xml:space="preserve">verbannt</w:t>
      </w:r>
      <w:r>
        <w:rPr>
          <w:rFonts w:eastAsia="Times New Roman"/>
          <w:color w:val="000000"/>
          <w:sz w:val="24"/>
          <w:szCs w:val="24"/>
        </w:rPr>
        <w:t xml:space="preserve"> </w:t>
      </w:r>
      <w:r>
        <w:rPr>
          <w:rFonts w:eastAsia="Times New Roman"/>
          <w:color w:val="000000"/>
          <w:sz w:val="24"/>
          <w:szCs w:val="24"/>
        </w:rPr>
        <w:t xml:space="preserve">werden</w:t>
      </w:r>
      <w:r>
        <w:rPr>
          <w:rFonts w:eastAsia="Times New Roman"/>
          <w:color w:val="000000"/>
          <w:sz w:val="24"/>
          <w:szCs w:val="24"/>
        </w:rPr>
        <w:t xml:space="preserve">"</w:t>
      </w:r>
      <w:r>
        <w:rPr>
          <w:rFonts w:eastAsia="Times New Roman"/>
          <w:color w:val="000000"/>
          <w:sz w:val="24"/>
          <w:szCs w:val="24"/>
          <w:vertAlign w:val="superscript"/>
        </w:rPr>
        <w:footnoteReference w:id="402"/>
      </w:r>
      <w:r>
        <w:rPr>
          <w:rFonts w:eastAsia="Times New Roman"/>
          <w:color w:val="000000"/>
          <w:sz w:val="24"/>
          <w:szCs w:val="24"/>
        </w:rPr>
        <w:t xml:space="preserve"> Pero el pecador que ve su situación puede al menos pedir ayuda. Hay un anhelo de salir de la miseria y entrar en la verdad. Francke está aquí sin ser bíblico y peleando en su pensamiento.</w:t>
      </w:r>
      <w:r>
        <w:rPr>
          <w:color w:val="000000"/>
          <w:sz w:val="24"/>
          <w:szCs w:val="24"/>
        </w:rPr>
      </w:r>
    </w:p>
    <w:p>
      <w:pPr>
        <w:pBdr>
          <w:top w:val="none" w:color="000000" w:sz="0" w:space="0"/>
          <w:left w:val="none" w:color="000000" w:sz="0" w:space="0"/>
          <w:bottom w:val="none" w:color="000000" w:sz="0" w:space="0"/>
          <w:right w:val="none" w:color="000000" w:sz="0" w:space="0"/>
          <w:between w:val="none" w:color="000000" w:sz="0" w:space="0"/>
        </w:pBdr>
        <w:spacing w:after="224" w:line="244" w:lineRule="auto"/>
        <w:ind w:hanging="10" w:left="5"/>
        <w:jc w:val="both"/>
        <w:rPr>
          <w:color w:val="000000"/>
          <w:sz w:val="24"/>
          <w:szCs w:val="24"/>
        </w:rPr>
      </w:pPr>
      <w:r>
        <w:rPr>
          <w:rFonts w:eastAsia="Times New Roman"/>
          <w:color w:val="000000"/>
          <w:sz w:val="24"/>
          <w:szCs w:val="24"/>
        </w:rPr>
        <w:t xml:space="preserve">Francke establece su punto, piensa, refiriéndose a la promesa de C</w:t>
      </w:r>
      <w:r>
        <w:rPr>
          <w:rFonts w:eastAsia="Times New Roman"/>
          <w:color w:val="000000"/>
          <w:sz w:val="24"/>
          <w:szCs w:val="24"/>
        </w:rPr>
        <w:t xml:space="preserve">risto a los apóstoles de que les daría el espíritu de la verdad. También se imagina el llanto de Pablo pidiendo la liberación de su terrible conflicto con el pecado como un ejemplo del hombre natural buscando la luz. Pero estos ejemplos sólo prueban la pob</w:t>
      </w:r>
      <w:r>
        <w:rPr>
          <w:rFonts w:eastAsia="Times New Roman"/>
          <w:color w:val="000000"/>
          <w:sz w:val="24"/>
          <w:szCs w:val="24"/>
        </w:rPr>
        <w:t xml:space="preserve">reza de un argumento de este tipo. Los apóstoles, con la excepción de Judas, eran verdaderos discípulos de Cristo, según su propia palabra. Naturalmente esperaríamos que pidieran el Espíritu de la Verdad. Pablo nos dice en el contexto inmediato de Romanos </w:t>
      </w:r>
      <w:r>
        <w:rPr>
          <w:rFonts w:eastAsia="Times New Roman"/>
          <w:color w:val="000000"/>
          <w:sz w:val="24"/>
          <w:szCs w:val="24"/>
        </w:rPr>
        <w:t xml:space="preserve">7:24 ,</w:t>
      </w:r>
      <w:r>
        <w:rPr>
          <w:rFonts w:eastAsia="Times New Roman"/>
          <w:color w:val="000000"/>
          <w:sz w:val="24"/>
          <w:szCs w:val="24"/>
        </w:rPr>
        <w:t xml:space="preserve"> que la nueva vida dentro de él está buscan</w:t>
      </w:r>
      <w:r>
        <w:rPr>
          <w:rFonts w:eastAsia="Times New Roman"/>
          <w:color w:val="000000"/>
          <w:sz w:val="24"/>
          <w:szCs w:val="24"/>
        </w:rPr>
        <w:t xml:space="preserve">do deshacerse de la esclavitud a los restos del viejo hombre que encuentra dentro de sí mismo en contra de su voluntad. Así que Pablo se consideró definitivamente como un hombre regenerado cuando pronunció ese famoso grito de alivio. Así que los ejemplos a</w:t>
      </w:r>
      <w:r>
        <w:rPr>
          <w:rFonts w:eastAsia="Times New Roman"/>
          <w:color w:val="000000"/>
          <w:sz w:val="24"/>
          <w:szCs w:val="24"/>
        </w:rPr>
        <w:t xml:space="preserve">ducidos como prueba son el mejor testimonio de que la posición de Francke no es bíblica. Además, si el hombre es realmente incapaz de buscar a Dios por naturaleza, como el mismo Francke dice que no lo es, ¿de dónde viene esta nueva capacidad de buscar a Di</w:t>
      </w:r>
      <w:r>
        <w:rPr>
          <w:rFonts w:eastAsia="Times New Roman"/>
          <w:color w:val="000000"/>
          <w:sz w:val="24"/>
          <w:szCs w:val="24"/>
        </w:rPr>
        <w:t xml:space="preserve">os de repente? O aceptamos la exégesis de Francke en su primera sección en la que describe el resultado del pecado seriamente, y rechazamos su segunda sección como en oposición a ella, o mantenemos su segunda sección y sostenemos que en su primera sección </w:t>
      </w:r>
      <w:r>
        <w:rPr>
          <w:rFonts w:eastAsia="Times New Roman"/>
          <w:color w:val="000000"/>
          <w:sz w:val="24"/>
          <w:szCs w:val="24"/>
        </w:rPr>
        <w:t xml:space="preserve">se aferró a una falsa idea de independencia. Parece justo elegir la segunda alternativa ya que Francke está muy ansioso por reservar al hombre una libertad como criatura por la que pueda hacer todo tipo de cosas que parecen estar fuera del control de Dios.</w:t>
      </w:r>
      <w:r>
        <w:rPr>
          <w:color w:val="000000"/>
          <w:sz w:val="24"/>
          <w:szCs w:val="24"/>
        </w:rPr>
      </w:r>
    </w:p>
    <w:p>
      <w:pPr>
        <w:pBdr>
          <w:top w:val="none" w:color="000000" w:sz="0" w:space="0"/>
          <w:left w:val="none" w:color="000000" w:sz="0" w:space="0"/>
          <w:bottom w:val="none" w:color="000000" w:sz="0" w:space="0"/>
          <w:right w:val="none" w:color="000000" w:sz="0" w:space="0"/>
          <w:between w:val="none" w:color="000000" w:sz="0" w:space="0"/>
        </w:pBdr>
        <w:spacing w:after="224" w:line="244" w:lineRule="auto"/>
        <w:ind w:hanging="10" w:left="5"/>
        <w:jc w:val="both"/>
        <w:rPr>
          <w:color w:val="000000"/>
          <w:sz w:val="24"/>
          <w:szCs w:val="24"/>
        </w:rPr>
      </w:pPr>
      <w:r>
        <w:rPr>
          <w:rFonts w:eastAsia="Times New Roman"/>
          <w:color w:val="000000"/>
          <w:sz w:val="24"/>
          <w:szCs w:val="24"/>
        </w:rPr>
        <w:t xml:space="preserve">El argumento de Francke podría llamarse lo contrario del de Lutero en </w:t>
      </w:r>
      <w:r>
        <w:rPr>
          <w:rFonts w:eastAsia="Times New Roman"/>
          <w:i/>
          <w:color w:val="000000"/>
          <w:sz w:val="24"/>
          <w:szCs w:val="24"/>
        </w:rPr>
        <w:t xml:space="preserve">La esclavitud de la voluntad</w:t>
      </w:r>
      <w:r>
        <w:rPr>
          <w:rFonts w:eastAsia="Times New Roman"/>
          <w:color w:val="000000"/>
          <w:sz w:val="24"/>
          <w:szCs w:val="24"/>
        </w:rPr>
        <w:t xml:space="preserve">.</w:t>
      </w:r>
      <w:r>
        <w:rPr>
          <w:color w:val="000000"/>
          <w:sz w:val="24"/>
          <w:szCs w:val="24"/>
        </w:rPr>
      </w:r>
    </w:p>
    <w:p>
      <w:pPr>
        <w:pBdr>
          <w:top w:val="none" w:color="000000" w:sz="0" w:space="0"/>
          <w:left w:val="none" w:color="000000" w:sz="0" w:space="0"/>
          <w:bottom w:val="none" w:color="000000" w:sz="0" w:space="0"/>
          <w:right w:val="none" w:color="000000" w:sz="0" w:space="0"/>
          <w:between w:val="none" w:color="000000" w:sz="0" w:space="0"/>
        </w:pBdr>
        <w:spacing w:after="224" w:line="244" w:lineRule="auto"/>
        <w:ind w:hanging="10" w:left="5"/>
        <w:jc w:val="both"/>
        <w:rPr>
          <w:color w:val="000000"/>
          <w:sz w:val="24"/>
          <w:szCs w:val="24"/>
        </w:rPr>
      </w:pPr>
      <w:r>
        <w:rPr>
          <w:rFonts w:eastAsia="Times New Roman"/>
          <w:color w:val="000000"/>
          <w:sz w:val="24"/>
          <w:szCs w:val="24"/>
        </w:rPr>
        <w:t xml:space="preserve">Lutero prueba con gran detalle que el hombre es por naturaleza incapaz de hacer </w:t>
      </w:r>
      <w:r>
        <w:rPr>
          <w:rFonts w:eastAsia="Times New Roman"/>
          <w:color w:val="000000"/>
          <w:sz w:val="24"/>
          <w:szCs w:val="24"/>
        </w:rPr>
        <w:t xml:space="preserve">ningún bien, y hemos visto que en muchos aspectos el argumento de Francke en la primera sección de su libro se asemeja a ese argumento de Lutero. Pero el desvío de la primera a la segunda posición por parte de Francke se asemeja a lo que sucedió cuando el </w:t>
      </w:r>
      <w:r>
        <w:rPr>
          <w:rFonts w:eastAsia="Times New Roman"/>
          <w:color w:val="000000"/>
          <w:sz w:val="24"/>
          <w:szCs w:val="24"/>
        </w:rPr>
        <w:t xml:space="preserve">semimecanismo</w:t>
      </w:r>
      <w:r>
        <w:rPr>
          <w:rFonts w:eastAsia="Times New Roman"/>
          <w:color w:val="000000"/>
          <w:sz w:val="24"/>
          <w:szCs w:val="24"/>
        </w:rPr>
        <w:t xml:space="preserve"> de Lutero se convirtió en el sinergismo de Melanchthon. En ambos casos fue más un desarrollo que una inversión. Y no podría ser un desarrollo si no hubiera ya algún germen de la segunda posición encontrado en la primera.</w:t>
      </w:r>
      <w:r>
        <w:rPr>
          <w:color w:val="000000"/>
          <w:sz w:val="24"/>
          <w:szCs w:val="24"/>
        </w:rPr>
      </w:r>
    </w:p>
    <w:p>
      <w:pPr>
        <w:pBdr>
          <w:top w:val="none" w:color="000000" w:sz="0" w:space="0"/>
          <w:left w:val="none" w:color="000000" w:sz="0" w:space="0"/>
          <w:bottom w:val="none" w:color="000000" w:sz="0" w:space="0"/>
          <w:right w:val="none" w:color="000000" w:sz="0" w:space="0"/>
          <w:between w:val="none" w:color="000000" w:sz="0" w:space="0"/>
        </w:pBdr>
        <w:spacing w:after="224" w:line="244" w:lineRule="auto"/>
        <w:ind w:hanging="10" w:left="5"/>
        <w:jc w:val="both"/>
        <w:rPr>
          <w:color w:val="000000"/>
          <w:sz w:val="24"/>
          <w:szCs w:val="24"/>
        </w:rPr>
      </w:pPr>
      <w:r>
        <w:rPr>
          <w:rFonts w:eastAsia="Times New Roman"/>
          <w:color w:val="000000"/>
          <w:sz w:val="24"/>
          <w:szCs w:val="24"/>
        </w:rPr>
        <w:t xml:space="preserve">Podemos decir, entonces, que en la segunda sección de su libro Francke es infiel al principio redentor en su conjunto. Si se mantiene una teoría soteriológica en la que se concibe al "hombre natural" como capaz de buscar la verdad por sí mismo, </w:t>
      </w:r>
      <w:r>
        <w:rPr>
          <w:rFonts w:eastAsia="Times New Roman"/>
          <w:color w:val="000000"/>
          <w:sz w:val="24"/>
          <w:szCs w:val="24"/>
        </w:rPr>
        <w:t xml:space="preserve">porque tiene un verdadero conocimiento de su propia condición dolorosa, no se puede sino llegar a ser epistemológicamente </w:t>
      </w:r>
      <w:r>
        <w:rPr>
          <w:rFonts w:eastAsia="Times New Roman"/>
          <w:color w:val="000000"/>
          <w:sz w:val="24"/>
          <w:szCs w:val="24"/>
        </w:rPr>
        <w:t xml:space="preserve">anti-bíblico</w:t>
      </w:r>
      <w:r>
        <w:rPr>
          <w:rFonts w:eastAsia="Times New Roman"/>
          <w:color w:val="000000"/>
          <w:sz w:val="24"/>
          <w:szCs w:val="24"/>
        </w:rPr>
        <w:t xml:space="preserve"> en el sentido de que debe entonces pensar que ciertos hechos existen de tal manera que el hombre puede tener conocimiento de ellos sin tener conocimiento del verdadero Dios. Si nadie puede venir a</w:t>
      </w:r>
      <w:r>
        <w:rPr>
          <w:rFonts w:eastAsia="Times New Roman"/>
          <w:color w:val="000000"/>
          <w:sz w:val="24"/>
          <w:szCs w:val="24"/>
        </w:rPr>
        <w:t xml:space="preserve">l Padre sino por Cristo y nadie puede decir que Cristo es el Señor sino por el Espíritu, es igualmente posible o igualmente imposible que el hombre entre en contacto con el Padre o el Hijo o el Espíritu. Si uno sostiene que puede acercarse a Cristo por sí </w:t>
      </w:r>
      <w:r>
        <w:rPr>
          <w:rFonts w:eastAsia="Times New Roman"/>
          <w:color w:val="000000"/>
          <w:sz w:val="24"/>
          <w:szCs w:val="24"/>
        </w:rPr>
        <w:t xml:space="preserve">mismo</w:t>
      </w:r>
      <w:r>
        <w:rPr>
          <w:rFonts w:eastAsia="Times New Roman"/>
          <w:color w:val="000000"/>
          <w:sz w:val="24"/>
          <w:szCs w:val="24"/>
        </w:rPr>
        <w:t xml:space="preserve"> aunque sea un pecador, también puede decir que puede acercarse al Padre. Si uno puede decir que sabe lo que significa el hecho del pecado sin la iluminación del Espí</w:t>
      </w:r>
      <w:r>
        <w:rPr>
          <w:rFonts w:eastAsia="Times New Roman"/>
          <w:color w:val="000000"/>
          <w:sz w:val="24"/>
          <w:szCs w:val="24"/>
        </w:rPr>
        <w:t xml:space="preserve">ritu Santo, también puede decir que puede conocer todos y cada uno de los hechos sin referencia a Dios. Si un hecho puede ser conocido sin referencia a Dios, hay una buena razón para sostener que todos los hechos pueden ser conocidos sin referencia a Dios.</w:t>
      </w:r>
      <w:r>
        <w:rPr>
          <w:color w:val="000000"/>
          <w:sz w:val="24"/>
          <w:szCs w:val="24"/>
        </w:rPr>
      </w:r>
    </w:p>
    <w:p>
      <w:pPr>
        <w:pBdr>
          <w:top w:val="none" w:color="000000" w:sz="0" w:space="0"/>
          <w:left w:val="none" w:color="000000" w:sz="0" w:space="0"/>
          <w:bottom w:val="none" w:color="000000" w:sz="0" w:space="0"/>
          <w:right w:val="none" w:color="000000" w:sz="0" w:space="0"/>
          <w:between w:val="none" w:color="000000" w:sz="0" w:space="0"/>
        </w:pBdr>
        <w:spacing w:after="224" w:line="244" w:lineRule="auto"/>
        <w:ind w:hanging="10" w:left="5"/>
        <w:jc w:val="both"/>
        <w:rPr>
          <w:color w:val="000000"/>
          <w:sz w:val="24"/>
          <w:szCs w:val="24"/>
        </w:rPr>
      </w:pPr>
      <w:r>
        <w:rPr>
          <w:rFonts w:eastAsia="Times New Roman"/>
          <w:color w:val="000000"/>
          <w:sz w:val="24"/>
          <w:szCs w:val="24"/>
        </w:rPr>
        <w:t xml:space="preserve">Francke es incapaz de hacer justicia a la identificación de la Escritura como una unidad. Identifica el deseo del Espíritu de la verdad como él piensa que existe en el "hombre natural" con el deseo por parte de los santos del Antiguo Testamento de la pleni</w:t>
      </w:r>
      <w:r>
        <w:rPr>
          <w:rFonts w:eastAsia="Times New Roman"/>
          <w:color w:val="000000"/>
          <w:sz w:val="24"/>
          <w:szCs w:val="24"/>
        </w:rPr>
        <w:t xml:space="preserve">tud de la promesa del Shiloh, como se da en Génesis 49:10. Pero tal identificación presupone que estos santos del Antiguo Testamento eran incrédulos, mientras que en realidad se nos dice que Abraham es el padre de los fieles. Por lo tanto, la apelación de </w:t>
      </w:r>
      <w:r>
        <w:rPr>
          <w:rFonts w:eastAsia="Times New Roman"/>
          <w:color w:val="000000"/>
          <w:sz w:val="24"/>
          <w:szCs w:val="24"/>
        </w:rPr>
        <w:t xml:space="preserve">Francke  a</w:t>
      </w:r>
      <w:r>
        <w:rPr>
          <w:rFonts w:eastAsia="Times New Roman"/>
          <w:color w:val="000000"/>
          <w:sz w:val="24"/>
          <w:szCs w:val="24"/>
        </w:rPr>
        <w:t xml:space="preserve"> los santos del Antiguo Testamento debilita más que fortalece su posición. Su argumento adicional de que, a medida que este anhelo por el Silo por parte de los santos del Antiguo Testamento se hace ca</w:t>
      </w:r>
      <w:r>
        <w:rPr>
          <w:rFonts w:eastAsia="Times New Roman"/>
          <w:color w:val="000000"/>
          <w:sz w:val="24"/>
          <w:szCs w:val="24"/>
        </w:rPr>
        <w:t xml:space="preserve">da vez más fuerte en el curso de la historia del Antiguo Testamento, así el anhelo por la verdad por parte del "hombre natural" puede hacerse cada vez más fuerte, también cae al suelo. "El hombre natural puede aprender a esperar el Espíritu de la Verdad." </w:t>
      </w:r>
      <w:r>
        <w:rPr>
          <w:rFonts w:eastAsia="Times New Roman"/>
          <w:i/>
          <w:color w:val="000000"/>
          <w:sz w:val="24"/>
          <w:szCs w:val="24"/>
          <w:lang w:val="en-US"/>
        </w:rPr>
        <w:t xml:space="preserve">“Da </w:t>
      </w:r>
      <w:r>
        <w:rPr>
          <w:rFonts w:eastAsia="Times New Roman"/>
          <w:i/>
          <w:color w:val="000000"/>
          <w:sz w:val="24"/>
          <w:szCs w:val="24"/>
          <w:lang w:val="en-US"/>
        </w:rPr>
        <w:t xml:space="preserve">natürliche</w:t>
      </w:r>
      <w:r>
        <w:rPr>
          <w:rFonts w:eastAsia="Times New Roman"/>
          <w:i/>
          <w:color w:val="000000"/>
          <w:sz w:val="24"/>
          <w:szCs w:val="24"/>
          <w:lang w:val="en-US"/>
        </w:rPr>
        <w:t xml:space="preserve"> </w:t>
      </w:r>
      <w:r>
        <w:rPr>
          <w:rFonts w:eastAsia="Times New Roman"/>
          <w:i/>
          <w:color w:val="000000"/>
          <w:sz w:val="24"/>
          <w:szCs w:val="24"/>
          <w:lang w:val="en-US"/>
        </w:rPr>
        <w:t xml:space="preserve">Denken</w:t>
      </w:r>
      <w:r>
        <w:rPr>
          <w:rFonts w:eastAsia="Times New Roman"/>
          <w:i/>
          <w:color w:val="000000"/>
          <w:sz w:val="24"/>
          <w:szCs w:val="24"/>
          <w:lang w:val="en-US"/>
        </w:rPr>
        <w:t xml:space="preserve"> </w:t>
      </w:r>
      <w:r>
        <w:rPr>
          <w:rFonts w:eastAsia="Times New Roman"/>
          <w:i/>
          <w:color w:val="000000"/>
          <w:sz w:val="24"/>
          <w:szCs w:val="24"/>
          <w:lang w:val="en-US"/>
        </w:rPr>
        <w:t xml:space="preserve">kann</w:t>
      </w:r>
      <w:r>
        <w:rPr>
          <w:rFonts w:eastAsia="Times New Roman"/>
          <w:i/>
          <w:color w:val="000000"/>
          <w:sz w:val="24"/>
          <w:szCs w:val="24"/>
          <w:lang w:val="en-US"/>
        </w:rPr>
        <w:t xml:space="preserve"> die Kunst </w:t>
      </w:r>
      <w:r>
        <w:rPr>
          <w:rFonts w:eastAsia="Times New Roman"/>
          <w:i/>
          <w:color w:val="000000"/>
          <w:sz w:val="24"/>
          <w:szCs w:val="24"/>
          <w:lang w:val="en-US"/>
        </w:rPr>
        <w:t xml:space="preserve">lernen</w:t>
      </w:r>
      <w:r>
        <w:rPr>
          <w:rFonts w:eastAsia="Times New Roman"/>
          <w:i/>
          <w:color w:val="000000"/>
          <w:sz w:val="24"/>
          <w:szCs w:val="24"/>
          <w:lang w:val="en-US"/>
        </w:rPr>
        <w:t xml:space="preserve">, auf den Geist der </w:t>
      </w:r>
      <w:r>
        <w:rPr>
          <w:rFonts w:eastAsia="Times New Roman"/>
          <w:i/>
          <w:color w:val="000000"/>
          <w:sz w:val="24"/>
          <w:szCs w:val="24"/>
          <w:lang w:val="en-US"/>
        </w:rPr>
        <w:t xml:space="preserve">Wahrheit</w:t>
      </w:r>
      <w:r>
        <w:rPr>
          <w:rFonts w:eastAsia="Times New Roman"/>
          <w:i/>
          <w:color w:val="000000"/>
          <w:sz w:val="24"/>
          <w:szCs w:val="24"/>
          <w:lang w:val="en-US"/>
        </w:rPr>
        <w:t xml:space="preserve"> </w:t>
      </w:r>
      <w:r>
        <w:rPr>
          <w:rFonts w:eastAsia="Times New Roman"/>
          <w:i/>
          <w:color w:val="000000"/>
          <w:sz w:val="24"/>
          <w:szCs w:val="24"/>
          <w:lang w:val="en-US"/>
        </w:rPr>
        <w:t xml:space="preserve">zu</w:t>
      </w:r>
      <w:r>
        <w:rPr>
          <w:rFonts w:eastAsia="Times New Roman"/>
          <w:i/>
          <w:color w:val="000000"/>
          <w:sz w:val="24"/>
          <w:szCs w:val="24"/>
          <w:lang w:val="en-US"/>
        </w:rPr>
        <w:t xml:space="preserve"> </w:t>
      </w:r>
      <w:r>
        <w:rPr>
          <w:rFonts w:eastAsia="Times New Roman"/>
          <w:i/>
          <w:color w:val="000000"/>
          <w:sz w:val="24"/>
          <w:szCs w:val="24"/>
          <w:lang w:val="en-US"/>
        </w:rPr>
        <w:t xml:space="preserve">warten</w:t>
      </w:r>
      <w:r>
        <w:rPr>
          <w:rFonts w:eastAsia="Times New Roman"/>
          <w:i/>
          <w:color w:val="000000"/>
          <w:sz w:val="24"/>
          <w:szCs w:val="24"/>
          <w:lang w:val="en-US"/>
        </w:rPr>
        <w:t xml:space="preserve">. Und wo dieses </w:t>
      </w:r>
      <w:r>
        <w:rPr>
          <w:rFonts w:eastAsia="Times New Roman"/>
          <w:i/>
          <w:color w:val="000000"/>
          <w:sz w:val="24"/>
          <w:szCs w:val="24"/>
          <w:lang w:val="en-US"/>
        </w:rPr>
        <w:t xml:space="preserve">Warten</w:t>
      </w:r>
      <w:r>
        <w:rPr>
          <w:rFonts w:eastAsia="Times New Roman"/>
          <w:i/>
          <w:color w:val="000000"/>
          <w:sz w:val="24"/>
          <w:szCs w:val="24"/>
          <w:lang w:val="en-US"/>
        </w:rPr>
        <w:t xml:space="preserve"> </w:t>
      </w:r>
      <w:r>
        <w:rPr>
          <w:rFonts w:eastAsia="Times New Roman"/>
          <w:i/>
          <w:color w:val="000000"/>
          <w:sz w:val="24"/>
          <w:szCs w:val="24"/>
          <w:lang w:val="en-US"/>
        </w:rPr>
        <w:t xml:space="preserve">brünstig</w:t>
      </w:r>
      <w:r>
        <w:rPr>
          <w:rFonts w:eastAsia="Times New Roman"/>
          <w:i/>
          <w:color w:val="000000"/>
          <w:sz w:val="24"/>
          <w:szCs w:val="24"/>
          <w:lang w:val="en-US"/>
        </w:rPr>
        <w:t xml:space="preserve"> </w:t>
      </w:r>
      <w:r>
        <w:rPr>
          <w:rFonts w:eastAsia="Times New Roman"/>
          <w:i/>
          <w:color w:val="000000"/>
          <w:sz w:val="24"/>
          <w:szCs w:val="24"/>
          <w:lang w:val="en-US"/>
        </w:rPr>
        <w:t xml:space="preserve">aufrichtig</w:t>
      </w:r>
      <w:r>
        <w:rPr>
          <w:rFonts w:eastAsia="Times New Roman"/>
          <w:i/>
          <w:color w:val="000000"/>
          <w:sz w:val="24"/>
          <w:szCs w:val="24"/>
          <w:lang w:val="en-US"/>
        </w:rPr>
        <w:t xml:space="preserve"> und </w:t>
      </w:r>
      <w:r>
        <w:rPr>
          <w:rFonts w:eastAsia="Times New Roman"/>
          <w:i/>
          <w:color w:val="000000"/>
          <w:sz w:val="24"/>
          <w:szCs w:val="24"/>
          <w:lang w:val="en-US"/>
        </w:rPr>
        <w:t xml:space="preserve">zielbewusst</w:t>
      </w:r>
      <w:r>
        <w:rPr>
          <w:rFonts w:eastAsia="Times New Roman"/>
          <w:i/>
          <w:color w:val="000000"/>
          <w:sz w:val="24"/>
          <w:szCs w:val="24"/>
          <w:lang w:val="en-US"/>
        </w:rPr>
        <w:t xml:space="preserve"> </w:t>
      </w:r>
      <w:r>
        <w:rPr>
          <w:rFonts w:eastAsia="Times New Roman"/>
          <w:i/>
          <w:color w:val="000000"/>
          <w:sz w:val="24"/>
          <w:szCs w:val="24"/>
          <w:lang w:val="en-US"/>
        </w:rPr>
        <w:t xml:space="preserve">geübt</w:t>
      </w:r>
      <w:r>
        <w:rPr>
          <w:rFonts w:eastAsia="Times New Roman"/>
          <w:i/>
          <w:color w:val="000000"/>
          <w:sz w:val="24"/>
          <w:szCs w:val="24"/>
          <w:lang w:val="en-US"/>
        </w:rPr>
        <w:t xml:space="preserve"> </w:t>
      </w:r>
      <w:r>
        <w:rPr>
          <w:rFonts w:eastAsia="Times New Roman"/>
          <w:i/>
          <w:color w:val="000000"/>
          <w:sz w:val="24"/>
          <w:szCs w:val="24"/>
          <w:lang w:val="en-US"/>
        </w:rPr>
        <w:t xml:space="preserve">wird</w:t>
      </w:r>
      <w:r>
        <w:rPr>
          <w:rFonts w:eastAsia="Times New Roman"/>
          <w:i/>
          <w:color w:val="000000"/>
          <w:sz w:val="24"/>
          <w:szCs w:val="24"/>
          <w:lang w:val="en-US"/>
        </w:rPr>
        <w:t xml:space="preserve">, </w:t>
      </w:r>
      <w:r>
        <w:rPr>
          <w:rFonts w:eastAsia="Times New Roman"/>
          <w:i/>
          <w:color w:val="000000"/>
          <w:sz w:val="24"/>
          <w:szCs w:val="24"/>
          <w:lang w:val="en-US"/>
        </w:rPr>
        <w:t xml:space="preserve">gestaltet</w:t>
      </w:r>
      <w:r>
        <w:rPr>
          <w:rFonts w:eastAsia="Times New Roman"/>
          <w:i/>
          <w:color w:val="000000"/>
          <w:sz w:val="24"/>
          <w:szCs w:val="24"/>
          <w:lang w:val="en-US"/>
        </w:rPr>
        <w:t xml:space="preserve"> es </w:t>
      </w:r>
      <w:r>
        <w:rPr>
          <w:rFonts w:eastAsia="Times New Roman"/>
          <w:i/>
          <w:color w:val="000000"/>
          <w:sz w:val="24"/>
          <w:szCs w:val="24"/>
          <w:lang w:val="en-US"/>
        </w:rPr>
        <w:t xml:space="preserve">sich</w:t>
      </w:r>
      <w:r>
        <w:rPr>
          <w:rFonts w:eastAsia="Times New Roman"/>
          <w:i/>
          <w:color w:val="000000"/>
          <w:sz w:val="24"/>
          <w:szCs w:val="24"/>
          <w:lang w:val="en-US"/>
        </w:rPr>
        <w:t xml:space="preserve"> </w:t>
      </w:r>
      <w:r>
        <w:rPr>
          <w:rFonts w:eastAsia="Times New Roman"/>
          <w:i/>
          <w:color w:val="000000"/>
          <w:sz w:val="24"/>
          <w:szCs w:val="24"/>
          <w:lang w:val="en-US"/>
        </w:rPr>
        <w:t xml:space="preserve">unwillkürlich</w:t>
      </w:r>
      <w:r>
        <w:rPr>
          <w:rFonts w:eastAsia="Times New Roman"/>
          <w:i/>
          <w:color w:val="000000"/>
          <w:sz w:val="24"/>
          <w:szCs w:val="24"/>
          <w:lang w:val="en-US"/>
        </w:rPr>
        <w:t xml:space="preserve"> </w:t>
      </w:r>
      <w:r>
        <w:rPr>
          <w:rFonts w:eastAsia="Times New Roman"/>
          <w:i/>
          <w:color w:val="000000"/>
          <w:sz w:val="24"/>
          <w:szCs w:val="24"/>
          <w:lang w:val="en-US"/>
        </w:rPr>
        <w:t xml:space="preserve">zum</w:t>
      </w:r>
      <w:r>
        <w:rPr>
          <w:rFonts w:eastAsia="Times New Roman"/>
          <w:i/>
          <w:color w:val="000000"/>
          <w:sz w:val="24"/>
          <w:szCs w:val="24"/>
          <w:lang w:val="en-US"/>
        </w:rPr>
        <w:t xml:space="preserve"> Bitten um </w:t>
      </w:r>
      <w:r>
        <w:rPr>
          <w:rFonts w:eastAsia="Times New Roman"/>
          <w:i/>
          <w:color w:val="000000"/>
          <w:sz w:val="24"/>
          <w:szCs w:val="24"/>
          <w:lang w:val="en-US"/>
        </w:rPr>
        <w:t xml:space="preserve">denselben</w:t>
      </w:r>
      <w:r>
        <w:rPr>
          <w:rFonts w:eastAsia="Times New Roman"/>
          <w:i/>
          <w:color w:val="000000"/>
          <w:sz w:val="24"/>
          <w:szCs w:val="24"/>
          <w:lang w:val="en-US"/>
        </w:rPr>
        <w:t xml:space="preserve">.”  </w:t>
      </w:r>
      <w:r>
        <w:rPr>
          <w:rFonts w:eastAsia="Times New Roman"/>
          <w:i/>
          <w:color w:val="000000"/>
          <w:sz w:val="24"/>
          <w:szCs w:val="24"/>
        </w:rPr>
        <w:t xml:space="preserve">.</w:t>
      </w:r>
      <w:r>
        <w:rPr>
          <w:rFonts w:eastAsia="Times New Roman"/>
          <w:color w:val="000000"/>
          <w:sz w:val="24"/>
          <w:szCs w:val="24"/>
          <w:vertAlign w:val="superscript"/>
        </w:rPr>
        <w:footnoteReference w:id="403"/>
      </w:r>
      <w:r>
        <w:rPr>
          <w:rFonts w:eastAsia="Times New Roman"/>
          <w:color w:val="000000"/>
          <w:sz w:val="24"/>
          <w:szCs w:val="24"/>
        </w:rPr>
        <w:t xml:space="preserve">" Esta imagen del hombre natural como consciente del f</w:t>
      </w:r>
      <w:r>
        <w:rPr>
          <w:rFonts w:eastAsia="Times New Roman"/>
          <w:color w:val="000000"/>
          <w:sz w:val="24"/>
          <w:szCs w:val="24"/>
        </w:rPr>
        <w:t xml:space="preserve">in que tiene en mente, es decir, de buscar la verdad y luego orar por ella, está tan lejos de la imagen que las Escrituras dan del "hombre natural" como podría ser. Una vez que uno comienza el declive hacia la idea de la autonomía, no es posible detenerse.</w:t>
      </w:r>
      <w:r>
        <w:rPr>
          <w:color w:val="000000"/>
          <w:sz w:val="24"/>
          <w:szCs w:val="24"/>
        </w:rPr>
      </w:r>
    </w:p>
    <w:p>
      <w:pPr>
        <w:pBdr>
          <w:top w:val="none" w:color="000000" w:sz="0" w:space="0"/>
          <w:left w:val="none" w:color="000000" w:sz="0" w:space="0"/>
          <w:bottom w:val="none" w:color="000000" w:sz="0" w:space="0"/>
          <w:right w:val="none" w:color="000000" w:sz="0" w:space="0"/>
          <w:between w:val="none" w:color="000000" w:sz="0" w:space="0"/>
        </w:pBdr>
        <w:spacing w:after="224" w:line="244" w:lineRule="auto"/>
        <w:ind w:hanging="10" w:left="5"/>
        <w:jc w:val="both"/>
        <w:rPr>
          <w:color w:val="000000"/>
          <w:sz w:val="24"/>
          <w:szCs w:val="24"/>
        </w:rPr>
      </w:pPr>
      <w:r>
        <w:rPr>
          <w:rFonts w:eastAsia="Times New Roman"/>
          <w:color w:val="000000"/>
          <w:sz w:val="24"/>
          <w:szCs w:val="24"/>
        </w:rPr>
        <w:t xml:space="preserve">Que Francke no tiene una concepción muy profunda del pecado se evidencia además por el hecho de que minimiza el pecado original. Para él la concepción del pecado heredado es una contradicción lógica.</w:t>
      </w:r>
      <w:r>
        <w:rPr>
          <w:rFonts w:eastAsia="Times New Roman"/>
          <w:color w:val="000000"/>
          <w:sz w:val="24"/>
          <w:szCs w:val="24"/>
          <w:vertAlign w:val="superscript"/>
        </w:rPr>
        <w:footnoteReference w:id="404"/>
      </w:r>
      <w:r>
        <w:rPr>
          <w:rFonts w:eastAsia="Times New Roman"/>
          <w:color w:val="000000"/>
          <w:sz w:val="24"/>
          <w:szCs w:val="24"/>
        </w:rPr>
        <w:t xml:space="preserve"> Este es un punto importante. ¿Por qué el pecado original debe ser considerado una cont</w:t>
      </w:r>
      <w:r>
        <w:rPr>
          <w:rFonts w:eastAsia="Times New Roman"/>
          <w:color w:val="000000"/>
          <w:sz w:val="24"/>
          <w:szCs w:val="24"/>
        </w:rPr>
        <w:t xml:space="preserve">radicción lógica? Sólo puede ser considerado así si se da por sentado que la representación del pacto personal es una concepción imposible. No nos preocupa ahora demostrar que el principio de la representación personal es bíblico. Eso no puede ser fácilmen</w:t>
      </w:r>
      <w:r>
        <w:rPr>
          <w:rFonts w:eastAsia="Times New Roman"/>
          <w:color w:val="000000"/>
          <w:sz w:val="24"/>
          <w:szCs w:val="24"/>
        </w:rPr>
        <w:t xml:space="preserve">te negado por cualquiera que lea Romanos 5:12, "Por tanto, como por un hombre entró el pecado en el mundo, y por el pecado la muerte, así la muerte pasó a todos los hombres, por cuanto todos pecaron". Pero, por el momento, sólo nos preocupa saber que este </w:t>
      </w:r>
      <w:r>
        <w:rPr>
          <w:rFonts w:eastAsia="Times New Roman"/>
          <w:color w:val="000000"/>
          <w:sz w:val="24"/>
          <w:szCs w:val="24"/>
        </w:rPr>
        <w:t xml:space="preserve">principio de representación sólo puede s</w:t>
      </w:r>
      <w:r>
        <w:rPr>
          <w:rFonts w:eastAsia="Times New Roman"/>
          <w:color w:val="000000"/>
          <w:sz w:val="24"/>
          <w:szCs w:val="24"/>
        </w:rPr>
        <w:t xml:space="preserve">er negado en la suposición de que un acto personal debe ser necesariamente un acto unipersonal. En otras palabras, sobre esta base un acto puede ser verdaderamente personal sólo si el entorno de la persona es impersonal. Para ser verdaderamente personal de</w:t>
      </w:r>
      <w:r>
        <w:rPr>
          <w:rFonts w:eastAsia="Times New Roman"/>
          <w:color w:val="000000"/>
          <w:sz w:val="24"/>
          <w:szCs w:val="24"/>
        </w:rPr>
        <w:t xml:space="preserve">sde este punto de vista, no debería haber más de una persona. Si hubiera más de una persona, el entorno no sería completamente impersonal, y en esa medida el acto no sería completamente personal. Esto reduce la posición a un absurdo, porque si hubiera una </w:t>
      </w:r>
      <w:r>
        <w:rPr>
          <w:rFonts w:eastAsia="Times New Roman"/>
          <w:color w:val="000000"/>
          <w:sz w:val="24"/>
          <w:szCs w:val="24"/>
        </w:rPr>
        <w:t xml:space="preserve">sola persona no podría haber ninguna relación personal. Es bastante legítimo y cierto decir que el fundamento de toda actividad personal entre los hombres debe basarse en la personalidad de una persona última; a saber, la persona de Dios, si sólo se entien</w:t>
      </w:r>
      <w:r>
        <w:rPr>
          <w:rFonts w:eastAsia="Times New Roman"/>
          <w:color w:val="000000"/>
          <w:sz w:val="24"/>
          <w:szCs w:val="24"/>
        </w:rPr>
        <w:t xml:space="preserve">de que esta personalidad última de Dios es una personalidad trinitaria. Dentro de la Trinidad hay una relación completamente personal sin residuos. Por esa razón se puede decir que las acciones del hombre también son completamente personales. El entorno de</w:t>
      </w:r>
      <w:r>
        <w:rPr>
          <w:rFonts w:eastAsia="Times New Roman"/>
          <w:color w:val="000000"/>
          <w:sz w:val="24"/>
          <w:szCs w:val="24"/>
        </w:rPr>
        <w:t xml:space="preserve">l hombre está lleno de personalidad porque todas las cosas están relacionadas con el Dios infinitamente personal. Pero cuando hemos dicho que el entorno del hombre es realmente completamente personalizado, también hemos establecido el principio de represen</w:t>
      </w:r>
      <w:r>
        <w:rPr>
          <w:rFonts w:eastAsia="Times New Roman"/>
          <w:color w:val="000000"/>
          <w:sz w:val="24"/>
          <w:szCs w:val="24"/>
        </w:rPr>
        <w:t xml:space="preserve">tación. No sólo hemos establecido la posibilidad del principio de representación, sino también su necesidad y actualidad. Todos los actos del hombre deben ser representativos de los actos de Dios. Incluso las personas de la Trinidad son mutuamente represen</w:t>
      </w:r>
      <w:r>
        <w:rPr>
          <w:rFonts w:eastAsia="Times New Roman"/>
          <w:color w:val="000000"/>
          <w:sz w:val="24"/>
          <w:szCs w:val="24"/>
        </w:rPr>
        <w:t xml:space="preserve">tativas unas de otras. Son exhaustivamente representativas unas de otras. Como el hombre es una criatura, debe ser analógicamente representativo de Dios en su pensamiento, su sentimiento y su voluntad. No hay otro camino abierto para él. Podría, en la natu</w:t>
      </w:r>
      <w:r>
        <w:rPr>
          <w:rFonts w:eastAsia="Times New Roman"/>
          <w:color w:val="000000"/>
          <w:sz w:val="24"/>
          <w:szCs w:val="24"/>
        </w:rPr>
        <w:t xml:space="preserve">raleza del caso, no pensar en nada a menos que pensara los pensamientos de Dios después de él, y esto es pensamiento analógico y representativo. Así, el pensamiento del hombre es representativo del pensamiento de Dios, pero no exhaustivamente reproductivo.</w:t>
      </w:r>
      <w:r>
        <w:rPr>
          <w:color w:val="000000"/>
          <w:sz w:val="24"/>
          <w:szCs w:val="24"/>
        </w:rPr>
      </w:r>
    </w:p>
    <w:p>
      <w:pPr>
        <w:pBdr>
          <w:top w:val="none" w:color="000000" w:sz="0" w:space="0"/>
          <w:left w:val="none" w:color="000000" w:sz="0" w:space="0"/>
          <w:bottom w:val="none" w:color="000000" w:sz="0" w:space="0"/>
          <w:right w:val="none" w:color="000000" w:sz="0" w:space="0"/>
          <w:between w:val="none" w:color="000000" w:sz="0" w:space="0"/>
        </w:pBdr>
        <w:spacing w:after="224" w:line="244" w:lineRule="auto"/>
        <w:ind w:hanging="10" w:left="5"/>
        <w:jc w:val="both"/>
        <w:rPr>
          <w:color w:val="000000"/>
          <w:sz w:val="24"/>
          <w:szCs w:val="24"/>
        </w:rPr>
      </w:pPr>
      <w:r>
        <w:rPr>
          <w:rFonts w:eastAsia="Times New Roman"/>
          <w:color w:val="000000"/>
          <w:sz w:val="24"/>
          <w:szCs w:val="24"/>
        </w:rPr>
        <w:t xml:space="preserve">La doctrina bíblica del pecado original se basa en este concepto puramente bíblico y por lo tanto puramente teísta de la representación. Dado</w:t>
      </w:r>
      <w:r>
        <w:rPr>
          <w:rFonts w:eastAsia="Times New Roman"/>
          <w:color w:val="000000"/>
          <w:sz w:val="24"/>
          <w:szCs w:val="24"/>
        </w:rPr>
        <w:t xml:space="preserve"> que todo el ser de Dios, si podemos decirlo con toda reverencia, se construye sobre el plan de representación, era imposible para Dios crear excepto sobre el plan de representación. Esto pertenece en primer lugar a cada ser humano individual, pero pertene</w:t>
      </w:r>
      <w:r>
        <w:rPr>
          <w:rFonts w:eastAsia="Times New Roman"/>
          <w:color w:val="000000"/>
          <w:sz w:val="24"/>
          <w:szCs w:val="24"/>
        </w:rPr>
        <w:t xml:space="preserve">ce igual de bien con respecto a la raza en su conjunto. Si hubiera una relación personal entre personas finitas, y ninguna otra es concebible, tendría que haber una relación de representación. Cada acto de cada persona finita afecta a cada acto de cada per</w:t>
      </w:r>
      <w:r>
        <w:rPr>
          <w:rFonts w:eastAsia="Times New Roman"/>
          <w:color w:val="000000"/>
          <w:sz w:val="24"/>
          <w:szCs w:val="24"/>
        </w:rPr>
        <w:t xml:space="preserve">sona finita que viene después de él en virtud del único plan general de Dios con respecto a toda la creación. Por lo tanto, no podría ser de otra manera que los actos de Adán afectaran, de manera representativa, a cada ser humano que viniera después de él.</w:t>
      </w:r>
      <w:r>
        <w:rPr>
          <w:color w:val="000000"/>
          <w:sz w:val="24"/>
          <w:szCs w:val="24"/>
        </w:rPr>
      </w:r>
    </w:p>
    <w:p>
      <w:pPr>
        <w:pBdr>
          <w:top w:val="none" w:color="000000" w:sz="0" w:space="0"/>
          <w:left w:val="none" w:color="000000" w:sz="0" w:space="0"/>
          <w:bottom w:val="none" w:color="000000" w:sz="0" w:space="0"/>
          <w:right w:val="none" w:color="000000" w:sz="0" w:space="0"/>
          <w:between w:val="none" w:color="000000" w:sz="0" w:space="0"/>
        </w:pBdr>
        <w:spacing w:after="224" w:line="244" w:lineRule="auto"/>
        <w:ind w:hanging="10" w:left="5"/>
        <w:jc w:val="both"/>
        <w:rPr>
          <w:color w:val="000000"/>
          <w:sz w:val="24"/>
          <w:szCs w:val="24"/>
        </w:rPr>
      </w:pPr>
      <w:r>
        <w:rPr>
          <w:rFonts w:eastAsia="Times New Roman"/>
          <w:color w:val="000000"/>
          <w:sz w:val="24"/>
          <w:szCs w:val="24"/>
        </w:rPr>
        <w:t xml:space="preserve">Por lo tanto, rechazar la doctrina del pecado original puede caracterizarse como una concesión a la idea </w:t>
      </w:r>
      <w:r>
        <w:rPr>
          <w:rFonts w:eastAsia="Times New Roman"/>
          <w:color w:val="000000"/>
          <w:sz w:val="24"/>
          <w:szCs w:val="24"/>
        </w:rPr>
        <w:t xml:space="preserve">anti-bíblica</w:t>
      </w:r>
      <w:r>
        <w:rPr>
          <w:rFonts w:eastAsia="Times New Roman"/>
          <w:color w:val="000000"/>
          <w:sz w:val="24"/>
          <w:szCs w:val="24"/>
        </w:rPr>
        <w:t xml:space="preserve"> de que los actos de las personalidad</w:t>
      </w:r>
      <w:r>
        <w:rPr>
          <w:rFonts w:eastAsia="Times New Roman"/>
          <w:color w:val="000000"/>
          <w:sz w:val="24"/>
          <w:szCs w:val="24"/>
        </w:rPr>
        <w:t xml:space="preserve">es humanas están rodeados por un universo sobre el cual Dios no tiene un control completo, es decir, un universo impersonal. Así pues, el rechazo de la doctrina del pecado original por parte de Francke no es más que otra indicación y prueba de que nuestra </w:t>
      </w:r>
      <w:r>
        <w:rPr>
          <w:rFonts w:eastAsia="Times New Roman"/>
          <w:color w:val="000000"/>
          <w:sz w:val="24"/>
          <w:szCs w:val="24"/>
        </w:rPr>
        <w:t xml:space="preserve">interpretación de su idea del "hombre natural" es correcta. Si hay un elemento de pensamiento antibíblico en un momento dado, es seguro que reaparecerá en otro lugar. Un traje suele mostrar signos de desgaste en varios lugares simultáneamente.</w:t>
      </w:r>
      <w:r>
        <w:rPr>
          <w:color w:val="000000"/>
          <w:sz w:val="24"/>
          <w:szCs w:val="24"/>
        </w:rPr>
      </w:r>
    </w:p>
    <w:p>
      <w:pPr>
        <w:pBdr>
          <w:top w:val="none" w:color="000000" w:sz="0" w:space="0"/>
          <w:left w:val="none" w:color="000000" w:sz="0" w:space="0"/>
          <w:bottom w:val="none" w:color="000000" w:sz="0" w:space="0"/>
          <w:right w:val="none" w:color="000000" w:sz="0" w:space="0"/>
          <w:between w:val="none" w:color="000000" w:sz="0" w:space="0"/>
        </w:pBdr>
        <w:spacing w:after="224" w:line="244" w:lineRule="auto"/>
        <w:ind w:hanging="10" w:left="5"/>
        <w:jc w:val="both"/>
        <w:rPr>
          <w:color w:val="000000"/>
          <w:sz w:val="24"/>
          <w:szCs w:val="24"/>
        </w:rPr>
      </w:pPr>
      <w:r>
        <w:rPr>
          <w:rFonts w:eastAsia="Times New Roman"/>
          <w:color w:val="000000"/>
          <w:sz w:val="24"/>
          <w:szCs w:val="24"/>
        </w:rPr>
        <w:t xml:space="preserve">Resumiendo</w:t>
      </w:r>
      <w:r>
        <w:rPr>
          <w:rFonts w:eastAsia="Times New Roman"/>
          <w:color w:val="000000"/>
          <w:sz w:val="24"/>
          <w:szCs w:val="24"/>
        </w:rPr>
        <w:t xml:space="preserve"> toda la enseñanza de Francke sobre la cu</w:t>
      </w:r>
      <w:r>
        <w:rPr>
          <w:rFonts w:eastAsia="Times New Roman"/>
          <w:color w:val="000000"/>
          <w:sz w:val="24"/>
          <w:szCs w:val="24"/>
        </w:rPr>
        <w:t xml:space="preserve">estión de la posibilidad de un pensamiento renovado, podemos decir que según él, la posibilidad de renovación no reside tanto en el hecho de que el Espíritu Santo sea todopoderoso -aunque esto es una condición sine qua non- como en el hecho de que el "homb</w:t>
      </w:r>
      <w:r>
        <w:rPr>
          <w:rFonts w:eastAsia="Times New Roman"/>
          <w:color w:val="000000"/>
          <w:sz w:val="24"/>
          <w:szCs w:val="24"/>
        </w:rPr>
        <w:t xml:space="preserve">re natural" es, después de todo, bastante poderoso para el bien porque siempre permanece como una criatura racional, y ninguna criatura racional está nunca totalmente desamparada. Así que Francke le ha dado al hombre una viciosa independencia para empezar.</w:t>
      </w:r>
      <w:r>
        <w:rPr>
          <w:color w:val="000000"/>
          <w:sz w:val="24"/>
          <w:szCs w:val="24"/>
        </w:rPr>
      </w:r>
    </w:p>
    <w:p>
      <w:pPr>
        <w:pBdr>
          <w:top w:val="none" w:color="000000" w:sz="0" w:space="0"/>
          <w:left w:val="none" w:color="000000" w:sz="0" w:space="0"/>
          <w:bottom w:val="none" w:color="000000" w:sz="0" w:space="0"/>
          <w:right w:val="none" w:color="000000" w:sz="0" w:space="0"/>
          <w:between w:val="none" w:color="000000" w:sz="0" w:space="0"/>
        </w:pBdr>
        <w:spacing w:after="493" w:line="244" w:lineRule="auto"/>
        <w:ind w:hanging="10" w:left="5"/>
        <w:jc w:val="both"/>
        <w:rPr>
          <w:color w:val="000000"/>
          <w:sz w:val="24"/>
          <w:szCs w:val="24"/>
        </w:rPr>
      </w:pPr>
      <w:r>
        <w:rPr>
          <w:rFonts w:eastAsia="Times New Roman"/>
          <w:color w:val="000000"/>
          <w:sz w:val="24"/>
          <w:szCs w:val="24"/>
        </w:rPr>
        <w:t xml:space="preserve">Resumiendo</w:t>
      </w:r>
      <w:r>
        <w:rPr>
          <w:rFonts w:eastAsia="Times New Roman"/>
          <w:color w:val="000000"/>
          <w:sz w:val="24"/>
          <w:szCs w:val="24"/>
        </w:rPr>
        <w:t xml:space="preserve"> toda la epistemología luterana moderna hasta donde hemos discutido, nuestra conclusión no puede ser otra que el</w:t>
      </w:r>
      <w:r>
        <w:rPr>
          <w:rFonts w:eastAsia="Times New Roman"/>
          <w:color w:val="000000"/>
          <w:sz w:val="24"/>
          <w:szCs w:val="24"/>
        </w:rPr>
        <w:t xml:space="preserve"> hecho de que la epistemología luterana no ha cumplido con su promesa inicial. Hay en el luteranismo un gran avance sobre la posición escolástica, que se encuentra en todas las direcciones. Sin embargo, ese avance podría haber sido mucho mayor si el lutera</w:t>
      </w:r>
      <w:r>
        <w:rPr>
          <w:rFonts w:eastAsia="Times New Roman"/>
          <w:color w:val="000000"/>
          <w:sz w:val="24"/>
          <w:szCs w:val="24"/>
        </w:rPr>
        <w:t xml:space="preserve">nismo hubiera tenido el coraje de llevar la Reforma un poco más lejos de lo que lo hizo. El luteranismo es demasiado antropológico en lugar de teológico. Su teología en algunas etapas del proceso habla como si hubiera asuntos que pertenecen al bienestar de</w:t>
      </w:r>
      <w:r>
        <w:rPr>
          <w:rFonts w:eastAsia="Times New Roman"/>
          <w:color w:val="000000"/>
          <w:sz w:val="24"/>
          <w:szCs w:val="24"/>
        </w:rPr>
        <w:t xml:space="preserve">l hombre sin afectar la posición de Dios. El luteranismo no ha sido lo suficientemente bíblico en el sentido de hacer de Dios la personalidad completamente original y exclusivamente original que sirve de base para el significado de toda predicación humana.</w:t>
      </w:r>
      <w:r>
        <w:rPr>
          <w:color w:val="000000"/>
          <w:sz w:val="24"/>
          <w:szCs w:val="24"/>
        </w:rPr>
      </w:r>
    </w:p>
    <w:p>
      <w:pPr>
        <w:keepNext w:val="true"/>
        <w:keepLines w:val="true"/>
        <w:pBdr>
          <w:top w:val="none" w:color="000000" w:sz="0" w:space="0"/>
          <w:left w:val="none" w:color="000000" w:sz="0" w:space="0"/>
          <w:bottom w:val="none" w:color="000000" w:sz="0" w:space="0"/>
          <w:right w:val="none" w:color="000000" w:sz="0" w:space="0"/>
          <w:between w:val="none" w:color="000000" w:sz="0" w:space="0"/>
        </w:pBdr>
        <w:spacing w:after="0" w:before="40" w:line="259" w:lineRule="auto"/>
        <w:ind/>
        <w:outlineLvl w:val="1"/>
        <w:rPr>
          <w:color w:val="2f5496" w:themeColor="accent1" w:themeShade="BF"/>
          <w:sz w:val="24"/>
          <w:szCs w:val="24"/>
        </w:rPr>
      </w:pPr>
      <w:r/>
      <w:bookmarkStart w:id="61" w:name="_Toc238430"/>
      <w:r>
        <w:rPr>
          <w:rFonts w:eastAsia="Times New Roman"/>
          <w:color w:val="2f5496" w:themeColor="accent1" w:themeShade="BF"/>
          <w:sz w:val="24"/>
          <w:szCs w:val="24"/>
        </w:rPr>
        <w:t xml:space="preserve">2. </w:t>
      </w:r>
      <w:r>
        <w:rPr>
          <w:rFonts w:eastAsia="Times New Roman"/>
          <w:color w:val="2f5496" w:themeColor="accent1" w:themeShade="BF"/>
          <w:sz w:val="24"/>
          <w:szCs w:val="24"/>
        </w:rPr>
        <w:t xml:space="preserve">Arminianismo</w:t>
      </w:r>
      <w:bookmarkEnd w:id="61"/>
      <w:r/>
      <w:r>
        <w:rPr>
          <w:color w:val="2f5496" w:themeColor="accent1" w:themeShade="BF"/>
          <w:sz w:val="24"/>
          <w:szCs w:val="24"/>
        </w:rPr>
      </w:r>
    </w:p>
    <w:p>
      <w:pPr>
        <w:pBdr>
          <w:top w:val="none" w:color="000000" w:sz="0" w:space="0"/>
          <w:left w:val="none" w:color="000000" w:sz="0" w:space="0"/>
          <w:bottom w:val="none" w:color="000000" w:sz="0" w:space="0"/>
          <w:right w:val="none" w:color="000000" w:sz="0" w:space="0"/>
          <w:between w:val="none" w:color="000000" w:sz="0" w:space="0"/>
        </w:pBdr>
        <w:spacing w:after="285" w:line="244" w:lineRule="auto"/>
        <w:ind w:hanging="10" w:left="5"/>
        <w:jc w:val="both"/>
        <w:rPr>
          <w:color w:val="000000"/>
          <w:sz w:val="24"/>
          <w:szCs w:val="24"/>
        </w:rPr>
      </w:pPr>
      <w:r>
        <w:rPr>
          <w:rFonts w:eastAsia="Times New Roman"/>
          <w:color w:val="000000"/>
          <w:sz w:val="24"/>
          <w:szCs w:val="24"/>
        </w:rPr>
        <w:t xml:space="preserve">Volviendo ahora a la concepción general </w:t>
      </w:r>
      <w:r>
        <w:rPr>
          <w:rFonts w:eastAsia="Times New Roman"/>
          <w:color w:val="000000"/>
          <w:sz w:val="24"/>
          <w:szCs w:val="24"/>
        </w:rPr>
        <w:t xml:space="preserve">arminiana</w:t>
      </w:r>
      <w:r>
        <w:rPr>
          <w:rFonts w:eastAsia="Times New Roman"/>
          <w:color w:val="000000"/>
          <w:sz w:val="24"/>
          <w:szCs w:val="24"/>
        </w:rPr>
        <w:t xml:space="preserve"> de la Escritura, es bueno mirar brevemente a las obras del propio Arminio. Es su teología la que subyace, en gran medida, a los cinco artículos de los </w:t>
      </w:r>
      <w:r>
        <w:rPr>
          <w:rFonts w:eastAsia="Times New Roman"/>
          <w:color w:val="000000"/>
          <w:sz w:val="24"/>
          <w:szCs w:val="24"/>
        </w:rPr>
        <w:t xml:space="preserve">Remonstrantes</w:t>
      </w:r>
      <w:r>
        <w:rPr>
          <w:rFonts w:eastAsia="Times New Roman"/>
          <w:color w:val="000000"/>
          <w:sz w:val="24"/>
          <w:szCs w:val="24"/>
        </w:rPr>
        <w:t xml:space="preserve"> contra los que el Sínodo Reformado de </w:t>
      </w:r>
      <w:r>
        <w:rPr>
          <w:rFonts w:eastAsia="Times New Roman"/>
          <w:color w:val="000000"/>
          <w:sz w:val="24"/>
          <w:szCs w:val="24"/>
        </w:rPr>
        <w:t xml:space="preserve">Dort</w:t>
      </w:r>
      <w:r>
        <w:rPr>
          <w:rFonts w:eastAsia="Times New Roman"/>
          <w:color w:val="000000"/>
          <w:sz w:val="24"/>
          <w:szCs w:val="24"/>
        </w:rPr>
        <w:t xml:space="preserve"> estableció la visión reformada en cinco artículos contrarios. No estamos ahora preocupados por el sistema </w:t>
      </w:r>
      <w:r>
        <w:rPr>
          <w:rFonts w:eastAsia="Times New Roman"/>
          <w:color w:val="000000"/>
          <w:sz w:val="24"/>
          <w:szCs w:val="24"/>
        </w:rPr>
        <w:t xml:space="preserve">arminiano</w:t>
      </w:r>
      <w:r>
        <w:rPr>
          <w:rFonts w:eastAsia="Times New Roman"/>
          <w:color w:val="000000"/>
          <w:sz w:val="24"/>
          <w:szCs w:val="24"/>
        </w:rPr>
        <w:t xml:space="preserve"> en su conjunto, excepto en la medida en que tiene una relación con su visión de la Escritura.</w:t>
      </w:r>
      <w:r>
        <w:rPr>
          <w:rFonts w:eastAsia="Times New Roman"/>
          <w:color w:val="000000"/>
          <w:sz w:val="24"/>
          <w:szCs w:val="24"/>
          <w:vertAlign w:val="superscript"/>
        </w:rPr>
        <w:footnoteReference w:id="405"/>
      </w:r>
      <w:r>
        <w:rPr>
          <w:color w:val="000000"/>
          <w:sz w:val="24"/>
          <w:szCs w:val="24"/>
        </w:rPr>
      </w:r>
    </w:p>
    <w:p>
      <w:pPr>
        <w:pBdr>
          <w:top w:val="none" w:color="000000" w:sz="0" w:space="0"/>
          <w:left w:val="none" w:color="000000" w:sz="0" w:space="0"/>
          <w:bottom w:val="none" w:color="000000" w:sz="0" w:space="0"/>
          <w:right w:val="none" w:color="000000" w:sz="0" w:space="0"/>
          <w:between w:val="none" w:color="000000" w:sz="0" w:space="0"/>
        </w:pBdr>
        <w:spacing w:after="224" w:line="244" w:lineRule="auto"/>
        <w:ind w:hanging="10" w:left="5"/>
        <w:jc w:val="both"/>
        <w:rPr>
          <w:color w:val="000000"/>
          <w:sz w:val="24"/>
          <w:szCs w:val="24"/>
        </w:rPr>
      </w:pPr>
      <w:r>
        <w:rPr>
          <w:rFonts w:eastAsia="Times New Roman"/>
          <w:color w:val="000000"/>
          <w:sz w:val="24"/>
          <w:szCs w:val="24"/>
        </w:rPr>
        <w:t xml:space="preserve">"Que la misma Escritura se presente y haga la parte principal en la afirmación de su propia Divinidad. Inspeccionemos su sustancia y su materia". Es así como Arminio comienza su discusión sobre la divinidad de la Escritura.</w:t>
      </w:r>
      <w:r>
        <w:rPr>
          <w:rFonts w:eastAsia="Times New Roman"/>
          <w:color w:val="000000"/>
          <w:sz w:val="24"/>
          <w:szCs w:val="24"/>
          <w:vertAlign w:val="superscript"/>
        </w:rPr>
        <w:footnoteReference w:id="406"/>
      </w:r>
      <w:r>
        <w:rPr>
          <w:rFonts w:eastAsia="Times New Roman"/>
          <w:color w:val="000000"/>
          <w:sz w:val="24"/>
          <w:szCs w:val="24"/>
        </w:rPr>
        <w:t xml:space="preserve">Correspondiendo a esta afirmación de la divinidad objetiva de la Escritura está su posición con respecto a la necesidad del testimonio interno del Espíritu Santo en el testimonio de las Esc</w:t>
      </w:r>
      <w:r>
        <w:rPr>
          <w:rFonts w:eastAsia="Times New Roman"/>
          <w:color w:val="000000"/>
          <w:sz w:val="24"/>
          <w:szCs w:val="24"/>
        </w:rPr>
        <w:t xml:space="preserve">rituras como la Palabra de Dios. Dice que "el Espíritu Santo es el autor de esa luz con cuya ayuda obtenemos una percepción y una comprensión de los significados divinos de la palabra, y es el Efector de la certeza por la que creemos que esos significados </w:t>
      </w:r>
      <w:r>
        <w:rPr>
          <w:rFonts w:eastAsia="Times New Roman"/>
          <w:color w:val="000000"/>
          <w:sz w:val="24"/>
          <w:szCs w:val="24"/>
        </w:rPr>
        <w:t xml:space="preserve">son verdaderamente divinos; y que es el autor necesario, el Efector todopoderoso".</w:t>
      </w:r>
      <w:r>
        <w:rPr>
          <w:rFonts w:eastAsia="Times New Roman"/>
          <w:color w:val="000000"/>
          <w:sz w:val="24"/>
          <w:szCs w:val="24"/>
          <w:vertAlign w:val="superscript"/>
        </w:rPr>
        <w:footnoteReference w:id="407"/>
      </w:r>
      <w:r>
        <w:rPr>
          <w:rFonts w:eastAsia="Times New Roman"/>
          <w:color w:val="000000"/>
          <w:sz w:val="24"/>
          <w:szCs w:val="24"/>
        </w:rPr>
        <w:t xml:space="preserve"> Al establecer su posición sobre las Escrituras se opone a la visión romana de la tradición y la autoridad papal.</w:t>
      </w:r>
      <w:r>
        <w:rPr>
          <w:color w:val="000000"/>
          <w:sz w:val="24"/>
          <w:szCs w:val="24"/>
        </w:rPr>
      </w:r>
    </w:p>
    <w:p>
      <w:pPr>
        <w:pBdr>
          <w:top w:val="none" w:color="000000" w:sz="0" w:space="0"/>
          <w:left w:val="none" w:color="000000" w:sz="0" w:space="0"/>
          <w:bottom w:val="none" w:color="000000" w:sz="0" w:space="0"/>
          <w:right w:val="none" w:color="000000" w:sz="0" w:space="0"/>
          <w:between w:val="none" w:color="000000" w:sz="0" w:space="0"/>
        </w:pBdr>
        <w:spacing w:after="286" w:line="244" w:lineRule="auto"/>
        <w:ind w:hanging="10" w:left="5"/>
        <w:jc w:val="both"/>
        <w:rPr>
          <w:color w:val="000000"/>
          <w:sz w:val="24"/>
          <w:szCs w:val="24"/>
        </w:rPr>
      </w:pPr>
      <w:r>
        <w:rPr>
          <w:rFonts w:eastAsia="Times New Roman"/>
          <w:color w:val="000000"/>
          <w:sz w:val="24"/>
          <w:szCs w:val="24"/>
        </w:rPr>
        <w:t xml:space="preserve">Pero pronto parece que Arminio se aferra a una visión de la autonomía humana que no concuerda con la idea de la Escritura como </w:t>
      </w:r>
      <w:r>
        <w:rPr>
          <w:rFonts w:eastAsia="Times New Roman"/>
          <w:color w:val="000000"/>
          <w:sz w:val="24"/>
          <w:szCs w:val="24"/>
        </w:rPr>
        <w:t xml:space="preserve">auto-atestiguada</w:t>
      </w:r>
      <w:r>
        <w:rPr>
          <w:rFonts w:eastAsia="Times New Roman"/>
          <w:color w:val="000000"/>
          <w:sz w:val="24"/>
          <w:szCs w:val="24"/>
        </w:rPr>
        <w:t xml:space="preserve">. Este hecho aparece una y otra vez en sus varias disquisici</w:t>
      </w:r>
      <w:r>
        <w:rPr>
          <w:rFonts w:eastAsia="Times New Roman"/>
          <w:color w:val="000000"/>
          <w:sz w:val="24"/>
          <w:szCs w:val="24"/>
        </w:rPr>
        <w:t xml:space="preserve">ones sobre la predestinación. La predestinación no es, para Arminio, una parte del control real de lo que sucede. "Podría desear también que la palabra 'predestinación' se usara en su propio sentido, del que me parece que se apartan, quienes la interpretan</w:t>
      </w:r>
      <w:r>
        <w:rPr>
          <w:rFonts w:eastAsiaTheme="minorHAnsi"/>
          <w:sz w:val="24"/>
          <w:szCs w:val="24"/>
        </w:rPr>
        <w:t xml:space="preserve"> </w:t>
      </w:r>
      <w:r>
        <w:rPr>
          <w:rFonts w:eastAsia="Times New Roman"/>
          <w:color w:val="000000"/>
          <w:sz w:val="24"/>
          <w:szCs w:val="24"/>
        </w:rPr>
        <w:t xml:space="preserve">como un decreto de que se haga algo. Porque su verdadero significado es establecer el orden de las cosas hechas, no designar las cosas a hacer para que se hagan; aunque a veces es usada por los padres en este último sentido".</w:t>
      </w:r>
      <w:r>
        <w:rPr>
          <w:rFonts w:eastAsia="Times New Roman"/>
          <w:color w:val="000000"/>
          <w:sz w:val="24"/>
          <w:szCs w:val="24"/>
          <w:vertAlign w:val="superscript"/>
        </w:rPr>
        <w:footnoteReference w:id="408"/>
      </w:r>
      <w:r>
        <w:rPr>
          <w:rFonts w:eastAsia="Times New Roman"/>
          <w:color w:val="000000"/>
          <w:sz w:val="24"/>
          <w:szCs w:val="24"/>
        </w:rPr>
        <w:t xml:space="preserve"> Que el hombre tenga autonomía está implicado en esta noción de ordenar en lugar de controlar. Dios no puede determinar de antemano lo que el hombre hará. Puede ordenar la realidad de acuerdo con lo que prevé que hará el hombre. Por lo tanto, la elecci</w:t>
      </w:r>
      <w:r>
        <w:rPr>
          <w:rFonts w:eastAsia="Times New Roman"/>
          <w:color w:val="000000"/>
          <w:sz w:val="24"/>
          <w:szCs w:val="24"/>
        </w:rPr>
        <w:t xml:space="preserve">ón no es una determinación real por parte de Dios con respecto al hombre. Es más bien una determinación de ordenar las relaciones de los eventos en la historia de tal manera que aquellos que Dios prevé que creerán entonces, se salvarán. Una y otra vez Armi</w:t>
      </w:r>
      <w:r>
        <w:rPr>
          <w:rFonts w:eastAsia="Times New Roman"/>
          <w:color w:val="000000"/>
          <w:sz w:val="24"/>
          <w:szCs w:val="24"/>
        </w:rPr>
        <w:t xml:space="preserve">nio hace el punto de que la previsión de Dios de su fe precede a la elección de Dios de los hombres. "Este decreto tiene su fundamento en la presciencia de Dios, por la cual conoció desde toda la eternidad a los individuos que, por su gracia preventiva, cr</w:t>
      </w:r>
      <w:r>
        <w:rPr>
          <w:rFonts w:eastAsia="Times New Roman"/>
          <w:color w:val="000000"/>
          <w:sz w:val="24"/>
          <w:szCs w:val="24"/>
        </w:rPr>
        <w:t xml:space="preserve">eerían, y, por su gracia subsiguiente perseverarían, según la administración antes descrita de aquellos medios que son adecuados y apropiados para la conversión y la fe; y, por la cual la presciencia, también conoció a los que no creerían y perseverarían".</w:t>
      </w:r>
      <w:r>
        <w:rPr>
          <w:rFonts w:eastAsia="Times New Roman"/>
          <w:color w:val="000000"/>
          <w:sz w:val="24"/>
          <w:szCs w:val="24"/>
          <w:vertAlign w:val="superscript"/>
        </w:rPr>
        <w:footnoteReference w:id="409"/>
      </w:r>
      <w:r>
        <w:rPr>
          <w:color w:val="000000"/>
          <w:sz w:val="24"/>
          <w:szCs w:val="24"/>
        </w:rPr>
      </w:r>
    </w:p>
    <w:p>
      <w:pPr>
        <w:pBdr>
          <w:top w:val="none" w:color="000000" w:sz="0" w:space="0"/>
          <w:left w:val="none" w:color="000000" w:sz="0" w:space="0"/>
          <w:bottom w:val="none" w:color="000000" w:sz="0" w:space="0"/>
          <w:right w:val="none" w:color="000000" w:sz="0" w:space="0"/>
          <w:between w:val="none" w:color="000000" w:sz="0" w:space="0"/>
        </w:pBdr>
        <w:spacing w:after="272" w:line="244" w:lineRule="auto"/>
        <w:ind w:hanging="10" w:left="5"/>
        <w:jc w:val="both"/>
        <w:rPr>
          <w:color w:val="000000"/>
          <w:sz w:val="24"/>
          <w:szCs w:val="24"/>
        </w:rPr>
      </w:pPr>
      <w:r>
        <w:rPr>
          <w:rFonts w:eastAsia="Times New Roman"/>
          <w:color w:val="000000"/>
          <w:sz w:val="24"/>
          <w:szCs w:val="24"/>
        </w:rPr>
        <w:t xml:space="preserve">Es de e</w:t>
      </w:r>
      <w:r>
        <w:rPr>
          <w:rFonts w:eastAsia="Times New Roman"/>
          <w:color w:val="000000"/>
          <w:sz w:val="24"/>
          <w:szCs w:val="24"/>
        </w:rPr>
        <w:t xml:space="preserve">sta manera que Arminio repetidamente tonifica la doctrina de la elección, desde la del control final hasta la del ordenamiento de los aspectos de la realidad que existen en parte al menos más allá del control de Dios. Dado que la doctrina de la elección se</w:t>
      </w:r>
      <w:r>
        <w:rPr>
          <w:rFonts w:eastAsia="Times New Roman"/>
          <w:color w:val="000000"/>
          <w:sz w:val="24"/>
          <w:szCs w:val="24"/>
        </w:rPr>
        <w:t xml:space="preserve"> basa en la doctrina de la providencia, Arminio constantemente también tonifica esta doctrina hasta que se asemeja a la idea de una unidad formal abstracta más que la del control de Dios. Para estar seguro, Arminio habla de la providencia como preservando,</w:t>
      </w:r>
      <w:r>
        <w:rPr>
          <w:rFonts w:eastAsia="Times New Roman"/>
          <w:color w:val="000000"/>
          <w:sz w:val="24"/>
          <w:szCs w:val="24"/>
        </w:rPr>
        <w:t xml:space="preserve"> regulando, gobernando y dirigiendo todas las cosas. Además de afirmar esto dice: "Además de esto, pongo en sujeción a la divina providencia tanto el libre albedrío como las acciones de una criatura racional, de modo que nada puede hacerse sin la voluntad </w:t>
      </w:r>
      <w:r>
        <w:rPr>
          <w:rFonts w:eastAsia="Times New Roman"/>
          <w:color w:val="000000"/>
          <w:sz w:val="24"/>
          <w:szCs w:val="24"/>
        </w:rPr>
        <w:t xml:space="preserve">de Dios, ni siquiera ninguna de las cosas que se hacen en oposición a ella; sólo hay que observar una distinción entre las acciones buenas y las malas, diciendo que "Dios quiere y hace buenas acciones", pero que "sólo permite libremente las que son malas".</w:t>
      </w:r>
      <w:r>
        <w:rPr>
          <w:rFonts w:eastAsia="Times New Roman"/>
          <w:color w:val="000000"/>
          <w:sz w:val="24"/>
          <w:szCs w:val="24"/>
          <w:vertAlign w:val="superscript"/>
        </w:rPr>
        <w:footnoteReference w:id="410"/>
      </w:r>
      <w:r>
        <w:rPr>
          <w:rFonts w:eastAsia="Times New Roman"/>
          <w:color w:val="000000"/>
          <w:sz w:val="24"/>
          <w:szCs w:val="24"/>
        </w:rPr>
        <w:t xml:space="preserve"> Del hombre natural, Arminio dice: " ... es necesario que sea regenerado y renovado en su intelecto, afectos o voluntad, y en todos sus poderes, por Dios en Cristo a través del </w:t>
      </w:r>
      <w:r>
        <w:rPr>
          <w:rFonts w:eastAsia="Times New Roman"/>
          <w:color w:val="000000"/>
          <w:sz w:val="24"/>
          <w:szCs w:val="24"/>
        </w:rPr>
        <w:t xml:space="preserve">Espíritu Santo, para que pueda ser calificado correctamente para entender, estimar, considerar, querer y realizar lo que es verdaderamente bueno."</w:t>
      </w:r>
      <w:r>
        <w:rPr>
          <w:rFonts w:eastAsia="Times New Roman"/>
          <w:color w:val="000000"/>
          <w:sz w:val="24"/>
          <w:szCs w:val="24"/>
          <w:vertAlign w:val="superscript"/>
        </w:rPr>
        <w:footnoteReference w:id="411"/>
      </w:r>
      <w:r>
        <w:rPr>
          <w:rFonts w:eastAsia="Times New Roman"/>
          <w:color w:val="000000"/>
          <w:sz w:val="24"/>
          <w:szCs w:val="24"/>
        </w:rPr>
        <w:t xml:space="preserve"> Así que la única pregunta que queda entre él y s</w:t>
      </w:r>
      <w:r>
        <w:rPr>
          <w:rFonts w:eastAsia="Times New Roman"/>
          <w:color w:val="000000"/>
          <w:sz w:val="24"/>
          <w:szCs w:val="24"/>
        </w:rPr>
        <w:t xml:space="preserve">us oponentes, dice Arminio, es si la influencia de Dios es irresistible. "Es decir, la controversia no se relaciona con aquellas acciones u operaciones que pueden ser atribuidas a la gracia, (porque reconozco e inculco tantas de estas acciones u operacione</w:t>
      </w:r>
      <w:r>
        <w:rPr>
          <w:rFonts w:eastAsia="Times New Roman"/>
          <w:color w:val="000000"/>
          <w:sz w:val="24"/>
          <w:szCs w:val="24"/>
        </w:rPr>
        <w:t xml:space="preserve">s como cualquier hombre haya hecho), sino que se relaciona solamente con el modo de operación, sea irresistible o no. Con respecto a lo cual, creo, según las escrituras, que muchas personas se resisten al Espíritu Santo y rechazan la gracia que se ofrece".</w:t>
      </w:r>
      <w:r>
        <w:rPr>
          <w:rFonts w:eastAsia="Times New Roman"/>
          <w:color w:val="000000"/>
          <w:sz w:val="24"/>
          <w:szCs w:val="24"/>
          <w:vertAlign w:val="superscript"/>
        </w:rPr>
        <w:footnoteReference w:id="412"/>
      </w:r>
      <w:r>
        <w:rPr>
          <w:color w:val="000000"/>
          <w:sz w:val="24"/>
          <w:szCs w:val="24"/>
        </w:rPr>
      </w:r>
    </w:p>
    <w:p>
      <w:pPr>
        <w:pBdr>
          <w:top w:val="none" w:color="000000" w:sz="0" w:space="0"/>
          <w:left w:val="none" w:color="000000" w:sz="0" w:space="0"/>
          <w:bottom w:val="none" w:color="000000" w:sz="0" w:space="0"/>
          <w:right w:val="none" w:color="000000" w:sz="0" w:space="0"/>
          <w:between w:val="none" w:color="000000" w:sz="0" w:space="0"/>
        </w:pBdr>
        <w:spacing w:after="271" w:line="244" w:lineRule="auto"/>
        <w:ind w:hanging="10" w:left="5"/>
        <w:jc w:val="both"/>
        <w:rPr>
          <w:color w:val="000000"/>
          <w:sz w:val="24"/>
          <w:szCs w:val="24"/>
        </w:rPr>
      </w:pPr>
      <w:r>
        <w:rPr>
          <w:rFonts w:eastAsia="Times New Roman"/>
          <w:color w:val="000000"/>
          <w:sz w:val="24"/>
          <w:szCs w:val="24"/>
        </w:rPr>
        <w:t xml:space="preserve">La doctrina de A</w:t>
      </w:r>
      <w:r>
        <w:rPr>
          <w:rFonts w:eastAsia="Times New Roman"/>
          <w:color w:val="000000"/>
          <w:sz w:val="24"/>
          <w:szCs w:val="24"/>
        </w:rPr>
        <w:t xml:space="preserve">rminio sobre la relación entre la idea de la necesidad y la contingencia están de acuerdo con esta noción formal de la providencia de Dios. "Mi opinión acerca de la necesidad y la contingencia es que nunca pueden ser aplicables a la vez a un mismo evento."</w:t>
      </w:r>
      <w:r>
        <w:rPr>
          <w:rFonts w:eastAsia="Times New Roman"/>
          <w:color w:val="000000"/>
          <w:sz w:val="24"/>
          <w:szCs w:val="24"/>
          <w:vertAlign w:val="superscript"/>
        </w:rPr>
        <w:footnoteReference w:id="413"/>
      </w:r>
      <w:r>
        <w:rPr>
          <w:rFonts w:eastAsia="Times New Roman"/>
          <w:color w:val="000000"/>
          <w:sz w:val="24"/>
          <w:szCs w:val="24"/>
        </w:rPr>
        <w:t xml:space="preserve"> De nuevo, "Pa</w:t>
      </w:r>
      <w:r>
        <w:rPr>
          <w:rFonts w:eastAsia="Times New Roman"/>
          <w:color w:val="000000"/>
          <w:sz w:val="24"/>
          <w:szCs w:val="24"/>
        </w:rPr>
        <w:t xml:space="preserve">ra cada ser es necesario o contingente. Pero aquellas cosas que dividen el conjunto del ser, no pueden coincidir o reunirse en un solo ser. De lo contrario no dividirían el conjunto del ser. Lo que es contingente y lo que es necesario, igualmente, difiere </w:t>
      </w:r>
      <w:r>
        <w:rPr>
          <w:rFonts w:eastAsia="Times New Roman"/>
          <w:color w:val="000000"/>
          <w:sz w:val="24"/>
          <w:szCs w:val="24"/>
        </w:rPr>
        <w:t xml:space="preserve">en sus esencias enteras y en la totalidad de su definición. Porque es necesario lo que no puede no ser o no ser hecho. Y eso es contingente, lo que es posible no ser o no ser hecho. Así contradictoriamente se oponen entre sí; y esta oposición es infinita, </w:t>
      </w:r>
      <w:r>
        <w:rPr>
          <w:rFonts w:eastAsia="Times New Roman"/>
          <w:color w:val="000000"/>
          <w:sz w:val="24"/>
          <w:szCs w:val="24"/>
        </w:rPr>
        <w:t xml:space="preserve">y</w:t>
      </w:r>
      <w:r>
        <w:rPr>
          <w:rFonts w:eastAsia="Times New Roman"/>
          <w:color w:val="000000"/>
          <w:sz w:val="24"/>
          <w:szCs w:val="24"/>
        </w:rPr>
        <w:t xml:space="preserve"> por lo tanto, siempre dividiendo la verdad de la falsedad: como, "esta cosa o es un hombre o no es un hombre"; no es posible que nada sea las dos cosas a la vez, es decir, es imposible que cualquier cosa de una sola esencia".</w:t>
      </w:r>
      <w:r>
        <w:rPr>
          <w:rFonts w:eastAsia="Times New Roman"/>
          <w:color w:val="000000"/>
          <w:sz w:val="24"/>
          <w:szCs w:val="24"/>
          <w:vertAlign w:val="superscript"/>
        </w:rPr>
        <w:footnoteReference w:id="414"/>
      </w:r>
      <w:r>
        <w:rPr>
          <w:color w:val="000000"/>
          <w:sz w:val="24"/>
          <w:szCs w:val="24"/>
        </w:rPr>
      </w:r>
    </w:p>
    <w:p>
      <w:pPr>
        <w:pBdr>
          <w:top w:val="none" w:color="000000" w:sz="0" w:space="0"/>
          <w:left w:val="none" w:color="000000" w:sz="0" w:space="0"/>
          <w:bottom w:val="none" w:color="000000" w:sz="0" w:space="0"/>
          <w:right w:val="none" w:color="000000" w:sz="0" w:space="0"/>
          <w:between w:val="none" w:color="000000" w:sz="0" w:space="0"/>
        </w:pBdr>
        <w:spacing w:after="276" w:line="244" w:lineRule="auto"/>
        <w:ind w:hanging="10" w:left="5"/>
        <w:jc w:val="both"/>
        <w:rPr>
          <w:color w:val="000000"/>
          <w:sz w:val="24"/>
          <w:szCs w:val="24"/>
        </w:rPr>
      </w:pPr>
      <w:r>
        <w:rPr>
          <w:rFonts w:eastAsia="Times New Roman"/>
          <w:color w:val="000000"/>
          <w:sz w:val="24"/>
          <w:szCs w:val="24"/>
        </w:rPr>
        <w:t xml:space="preserve">Sobre la base de esta diferencia fundamental entre la necesidad y la contingencia, Arminio dice que es imposible que un evento sea "necesario" con respecto a la primera causa, que es Dio</w:t>
      </w:r>
      <w:r>
        <w:rPr>
          <w:rFonts w:eastAsia="Times New Roman"/>
          <w:color w:val="000000"/>
          <w:sz w:val="24"/>
          <w:szCs w:val="24"/>
        </w:rPr>
        <w:t xml:space="preserve">s, y contingente con respecto a las causas secundarias. "No es sólo un dicho precipitado, sino falso e ignorante, 'que una cosa que, con respecto a las causas segundas, se hace contingente se dice que se hace necesariamente con respecto al decreto divino."</w:t>
      </w:r>
      <w:r>
        <w:rPr>
          <w:rFonts w:eastAsia="Times New Roman"/>
          <w:color w:val="000000"/>
          <w:sz w:val="24"/>
          <w:szCs w:val="24"/>
          <w:vertAlign w:val="superscript"/>
        </w:rPr>
        <w:footnoteReference w:id="415"/>
      </w:r>
      <w:r>
        <w:rPr>
          <w:rFonts w:eastAsia="Times New Roman"/>
          <w:color w:val="000000"/>
          <w:sz w:val="24"/>
          <w:szCs w:val="24"/>
        </w:rPr>
        <w:t xml:space="preserve"> La relación entre la voluntad de Dios y la voluntad del hombre debe ser resuelta más bien diciendo que el poder de Dios se ajusta "al modo de una cosa". En el caso de los eventos realizados</w:t>
      </w:r>
      <w:r>
        <w:rPr>
          <w:rFonts w:eastAsia="Times New Roman"/>
          <w:color w:val="000000"/>
          <w:sz w:val="24"/>
          <w:szCs w:val="24"/>
        </w:rPr>
        <w:t xml:space="preserve"> por la voluntad del hombre, el poder de Dios es sólo persuasivo. Por lo tanto, se dirá que el evento que ocurra se hará de manera contingente. Su eventualidad será "ciertamente conocida de antemano por Dios, de acuerdo a la infinidad de su entendimiento".</w:t>
      </w:r>
      <w:r>
        <w:rPr>
          <w:rFonts w:eastAsia="Times New Roman"/>
          <w:color w:val="000000"/>
          <w:sz w:val="24"/>
          <w:szCs w:val="24"/>
          <w:vertAlign w:val="superscript"/>
        </w:rPr>
        <w:footnoteReference w:id="416"/>
      </w:r>
      <w:r>
        <w:rPr>
          <w:color w:val="000000"/>
          <w:sz w:val="24"/>
          <w:szCs w:val="24"/>
        </w:rPr>
      </w:r>
    </w:p>
    <w:p>
      <w:pPr>
        <w:pBdr>
          <w:top w:val="none" w:color="000000" w:sz="0" w:space="0"/>
          <w:left w:val="none" w:color="000000" w:sz="0" w:space="0"/>
          <w:bottom w:val="none" w:color="000000" w:sz="0" w:space="0"/>
          <w:right w:val="none" w:color="000000" w:sz="0" w:space="0"/>
          <w:between w:val="none" w:color="000000" w:sz="0" w:space="0"/>
        </w:pBdr>
        <w:spacing w:after="224" w:line="244" w:lineRule="auto"/>
        <w:ind w:hanging="10" w:left="5"/>
        <w:jc w:val="both"/>
        <w:rPr>
          <w:color w:val="000000"/>
          <w:sz w:val="24"/>
          <w:szCs w:val="24"/>
        </w:rPr>
      </w:pPr>
      <w:r>
        <w:rPr>
          <w:rFonts w:eastAsia="Times New Roman"/>
          <w:color w:val="000000"/>
          <w:sz w:val="24"/>
          <w:szCs w:val="24"/>
        </w:rPr>
        <w:t xml:space="preserve">Este modo de razonamiento, se notará, es en términos de ideas de necesidad y contingencia tomadas de la filosofía no cristiana. Es básicamente subversivo de la idea de que el pensamiento y la acción humana son análogos al pensamiento y la </w:t>
      </w:r>
      <w:r>
        <w:rPr>
          <w:rFonts w:eastAsia="Times New Roman"/>
          <w:color w:val="000000"/>
          <w:sz w:val="24"/>
          <w:szCs w:val="24"/>
        </w:rPr>
        <w:t xml:space="preserve">acción divina. Asume, como fue el caso de </w:t>
      </w:r>
      <w:r>
        <w:rPr>
          <w:rFonts w:eastAsia="Times New Roman"/>
          <w:color w:val="000000"/>
          <w:sz w:val="24"/>
          <w:szCs w:val="24"/>
        </w:rPr>
        <w:t xml:space="preserve">Pieper</w:t>
      </w:r>
      <w:r>
        <w:rPr>
          <w:rFonts w:eastAsia="Times New Roman"/>
          <w:color w:val="000000"/>
          <w:sz w:val="24"/>
          <w:szCs w:val="24"/>
        </w:rPr>
        <w:t xml:space="preserve"> y Francke anteriormente, que todo pensamiento y acción humana debe, en algún punto, ser autónomo. El pensamiento y la</w:t>
      </w:r>
      <w:r>
        <w:rPr>
          <w:rFonts w:eastAsia="Times New Roman"/>
          <w:color w:val="000000"/>
          <w:sz w:val="24"/>
          <w:szCs w:val="24"/>
        </w:rPr>
        <w:t xml:space="preserve"> acción humana, se argumenta sobre la base de la posibilidad abstracta y la lógica abstracta, no puede ser derivado y receptivamente reconstructiva; debe, al menos en alguna medida, ser definitiva. El pensamiento y la acción humana deben ser unipersonales.</w:t>
      </w:r>
      <w:r>
        <w:rPr>
          <w:color w:val="000000"/>
          <w:sz w:val="24"/>
          <w:szCs w:val="24"/>
        </w:rPr>
      </w:r>
    </w:p>
    <w:p>
      <w:pPr>
        <w:pBdr>
          <w:top w:val="none" w:color="000000" w:sz="0" w:space="0"/>
          <w:left w:val="none" w:color="000000" w:sz="0" w:space="0"/>
          <w:bottom w:val="none" w:color="000000" w:sz="0" w:space="0"/>
          <w:right w:val="none" w:color="000000" w:sz="0" w:space="0"/>
          <w:between w:val="none" w:color="000000" w:sz="0" w:space="0"/>
        </w:pBdr>
        <w:spacing w:after="248" w:line="244" w:lineRule="auto"/>
        <w:ind w:hanging="10" w:left="5"/>
        <w:jc w:val="both"/>
        <w:rPr>
          <w:color w:val="000000"/>
          <w:sz w:val="24"/>
          <w:szCs w:val="24"/>
        </w:rPr>
      </w:pPr>
      <w:r>
        <w:rPr>
          <w:rFonts w:eastAsia="Times New Roman"/>
          <w:color w:val="000000"/>
          <w:sz w:val="24"/>
          <w:szCs w:val="24"/>
        </w:rPr>
        <w:t xml:space="preserve">Con un sistema de pensamiento así tomado en parte de los principios de interpretación no cristianos, Arminio no puede permitir consistentemente que la Escritura sea </w:t>
      </w:r>
      <w:r>
        <w:rPr>
          <w:rFonts w:eastAsia="Times New Roman"/>
          <w:color w:val="000000"/>
          <w:sz w:val="24"/>
          <w:szCs w:val="24"/>
        </w:rPr>
        <w:t xml:space="preserve">auto-atestiguada</w:t>
      </w:r>
      <w:r>
        <w:rPr>
          <w:rFonts w:eastAsia="Times New Roman"/>
          <w:color w:val="000000"/>
          <w:sz w:val="24"/>
          <w:szCs w:val="24"/>
        </w:rPr>
        <w:t xml:space="preserve">. Porque ha encontrado que el hombre puede identificar hechos y leyes en la naturaleza y la historia, en la realidad tal como el hombre la ve, sin referencia a la acción </w:t>
      </w:r>
      <w:r>
        <w:rPr>
          <w:rFonts w:eastAsia="Times New Roman"/>
          <w:color w:val="000000"/>
          <w:sz w:val="24"/>
          <w:szCs w:val="24"/>
        </w:rPr>
        <w:t xml:space="preserve">auto-atestiguada</w:t>
      </w:r>
      <w:r>
        <w:rPr>
          <w:rFonts w:eastAsia="Times New Roman"/>
          <w:color w:val="000000"/>
          <w:sz w:val="24"/>
          <w:szCs w:val="24"/>
        </w:rPr>
        <w:t xml:space="preserve"> de Dios en su revelación. El pensamiento de Arminio se lleva a cabo en parte en términos de un sistema de realidad aparte de Dios, y en parte en términos de la Escritura. El resultado es </w:t>
      </w:r>
      <w:r>
        <w:rPr>
          <w:rFonts w:eastAsia="Times New Roman"/>
          <w:color w:val="000000"/>
          <w:sz w:val="24"/>
          <w:szCs w:val="24"/>
        </w:rPr>
        <w:t xml:space="preserve">que</w:t>
      </w:r>
      <w:r>
        <w:rPr>
          <w:rFonts w:eastAsia="Times New Roman"/>
          <w:color w:val="000000"/>
          <w:sz w:val="24"/>
          <w:szCs w:val="24"/>
        </w:rPr>
        <w:t xml:space="preserve"> aunque su posición es mucho mejor que la del romanismo, está sin embargo infectado con algo del mismo naturalismo que marcó este último punto de vista.</w:t>
      </w:r>
      <w:r>
        <w:rPr>
          <w:color w:val="000000"/>
          <w:sz w:val="24"/>
          <w:szCs w:val="24"/>
        </w:rPr>
      </w:r>
    </w:p>
    <w:p>
      <w:pPr>
        <w:keepNext w:val="true"/>
        <w:keepLines w:val="true"/>
        <w:pBdr>
          <w:top w:val="none" w:color="000000" w:sz="0" w:space="0"/>
          <w:left w:val="none" w:color="000000" w:sz="0" w:space="0"/>
          <w:bottom w:val="none" w:color="000000" w:sz="0" w:space="0"/>
          <w:right w:val="none" w:color="000000" w:sz="0" w:space="0"/>
          <w:between w:val="none" w:color="000000" w:sz="0" w:space="0"/>
        </w:pBdr>
        <w:spacing w:after="0" w:before="40" w:line="259" w:lineRule="auto"/>
        <w:ind/>
        <w:outlineLvl w:val="2"/>
        <w:rPr>
          <w:color w:val="1f3763" w:themeColor="accent1" w:themeShade="7F"/>
          <w:sz w:val="24"/>
          <w:szCs w:val="24"/>
        </w:rPr>
      </w:pPr>
      <w:r/>
      <w:bookmarkStart w:id="62" w:name="_Toc238431"/>
      <w:r>
        <w:rPr>
          <w:rFonts w:eastAsia="Times New Roman"/>
          <w:color w:val="1f3763" w:themeColor="accent1" w:themeShade="7F"/>
          <w:sz w:val="24"/>
          <w:szCs w:val="24"/>
        </w:rPr>
        <w:t xml:space="preserve">A. Richard Watson</w:t>
      </w:r>
      <w:bookmarkEnd w:id="62"/>
      <w:r/>
      <w:r>
        <w:rPr>
          <w:color w:val="1f3763" w:themeColor="accent1" w:themeShade="7F"/>
          <w:sz w:val="24"/>
          <w:szCs w:val="24"/>
        </w:rPr>
      </w:r>
    </w:p>
    <w:p>
      <w:pPr>
        <w:pBdr>
          <w:top w:val="none" w:color="000000" w:sz="0" w:space="0"/>
          <w:left w:val="none" w:color="000000" w:sz="0" w:space="0"/>
          <w:bottom w:val="none" w:color="000000" w:sz="0" w:space="0"/>
          <w:right w:val="none" w:color="000000" w:sz="0" w:space="0"/>
          <w:between w:val="none" w:color="000000" w:sz="0" w:space="0"/>
        </w:pBdr>
        <w:spacing w:after="224" w:line="244" w:lineRule="auto"/>
        <w:ind w:hanging="10" w:left="5"/>
        <w:jc w:val="both"/>
        <w:rPr>
          <w:color w:val="000000"/>
          <w:sz w:val="24"/>
          <w:szCs w:val="24"/>
        </w:rPr>
      </w:pPr>
      <w:r>
        <w:rPr>
          <w:rFonts w:eastAsia="Times New Roman"/>
          <w:color w:val="000000"/>
          <w:sz w:val="24"/>
          <w:szCs w:val="24"/>
        </w:rPr>
        <w:t xml:space="preserve">La tendencia a pensar en principios diferentes a los derivados de la Escritura es más prominente en los teólogos </w:t>
      </w:r>
      <w:r>
        <w:rPr>
          <w:rFonts w:eastAsia="Times New Roman"/>
          <w:color w:val="000000"/>
          <w:sz w:val="24"/>
          <w:szCs w:val="24"/>
        </w:rPr>
        <w:t xml:space="preserve">arminianos</w:t>
      </w:r>
      <w:r>
        <w:rPr>
          <w:rFonts w:eastAsia="Times New Roman"/>
          <w:color w:val="000000"/>
          <w:sz w:val="24"/>
          <w:szCs w:val="24"/>
        </w:rPr>
        <w:t xml:space="preserve"> posteriores que en el propio Arminio. Vamos a ver algunos de ellos.</w:t>
      </w:r>
      <w:r>
        <w:rPr>
          <w:color w:val="000000"/>
          <w:sz w:val="24"/>
          <w:szCs w:val="24"/>
        </w:rPr>
      </w:r>
    </w:p>
    <w:p>
      <w:pPr>
        <w:pBdr>
          <w:top w:val="none" w:color="000000" w:sz="0" w:space="0"/>
          <w:left w:val="none" w:color="000000" w:sz="0" w:space="0"/>
          <w:bottom w:val="none" w:color="000000" w:sz="0" w:space="0"/>
          <w:right w:val="none" w:color="000000" w:sz="0" w:space="0"/>
          <w:between w:val="none" w:color="000000" w:sz="0" w:space="0"/>
        </w:pBdr>
        <w:spacing w:after="269" w:line="244" w:lineRule="auto"/>
        <w:ind w:hanging="10" w:left="5"/>
        <w:jc w:val="both"/>
        <w:rPr>
          <w:color w:val="000000"/>
          <w:sz w:val="24"/>
          <w:szCs w:val="24"/>
        </w:rPr>
      </w:pPr>
      <w:r>
        <w:rPr>
          <w:rFonts w:eastAsia="Times New Roman"/>
          <w:color w:val="000000"/>
          <w:sz w:val="24"/>
          <w:szCs w:val="24"/>
        </w:rPr>
        <w:t xml:space="preserve">Los Instituto de teología de Richard Watson comienza preguntando por qué es necesaria la revelación para el hombre. Su respuesta es que las naciones tenían ideas confus</w:t>
      </w:r>
      <w:r>
        <w:rPr>
          <w:rFonts w:eastAsia="Times New Roman"/>
          <w:color w:val="000000"/>
          <w:sz w:val="24"/>
          <w:szCs w:val="24"/>
        </w:rPr>
        <w:t xml:space="preserve">as sobre Dios y la moralidad antes de la llegada de la revelación; no hace una clara distinción entre la revelación general y la especial. Pero pronto parece que piensa que el hombre tiene originalmente algún defecto debido a su finitud. "Ninguna criatura </w:t>
      </w:r>
      <w:r>
        <w:rPr>
          <w:rFonts w:eastAsia="Times New Roman"/>
          <w:color w:val="000000"/>
          <w:sz w:val="24"/>
          <w:szCs w:val="24"/>
        </w:rPr>
        <w:t xml:space="preserve">puede ser absolutamente perfecta porque es finita; y parece, a partir del ejemplo de nuestros primeros padres, que un inocente, y en su género, un perfecto ser racional, no puede caer más que por "apoderarse" de Dios; y como esto es un acto, debe haber una</w:t>
      </w:r>
      <w:r>
        <w:rPr>
          <w:rFonts w:eastAsia="Times New Roman"/>
          <w:color w:val="000000"/>
          <w:sz w:val="24"/>
          <w:szCs w:val="24"/>
        </w:rPr>
        <w:t xml:space="preserve"> determinación de la voluntad hacia él, y así cuando se induce el menor descuido, la menor alteración del deseo de gratificación prohibida, siempre hay un enemigo a mano para aprovechar la oportunidad de oscurecer el juicio y acelerar el progreso del mal.”</w:t>
      </w:r>
      <w:r>
        <w:rPr>
          <w:rFonts w:eastAsia="Times New Roman"/>
          <w:color w:val="000000"/>
          <w:sz w:val="24"/>
          <w:szCs w:val="24"/>
          <w:vertAlign w:val="superscript"/>
        </w:rPr>
        <w:footnoteReference w:id="417"/>
      </w:r>
      <w:r>
        <w:rPr>
          <w:color w:val="000000"/>
          <w:sz w:val="24"/>
          <w:szCs w:val="24"/>
        </w:rPr>
      </w:r>
    </w:p>
    <w:p>
      <w:pPr>
        <w:pBdr>
          <w:top w:val="none" w:color="000000" w:sz="0" w:space="0"/>
          <w:left w:val="none" w:color="000000" w:sz="0" w:space="0"/>
          <w:bottom w:val="none" w:color="000000" w:sz="0" w:space="0"/>
          <w:right w:val="none" w:color="000000" w:sz="0" w:space="0"/>
          <w:between w:val="none" w:color="000000" w:sz="0" w:space="0"/>
        </w:pBdr>
        <w:spacing w:after="224" w:line="244" w:lineRule="auto"/>
        <w:ind w:hanging="10" w:left="5"/>
        <w:jc w:val="both"/>
        <w:rPr>
          <w:color w:val="000000"/>
          <w:sz w:val="24"/>
          <w:szCs w:val="24"/>
        </w:rPr>
      </w:pPr>
      <w:r>
        <w:rPr>
          <w:rFonts w:eastAsia="Times New Roman"/>
          <w:color w:val="000000"/>
          <w:sz w:val="24"/>
          <w:szCs w:val="24"/>
        </w:rPr>
        <w:t xml:space="preserve">Esta visión de la naturaleza del hombre como fue creada por primera vez se encuentra frecuentemente en los teólogos </w:t>
      </w:r>
      <w:r>
        <w:rPr>
          <w:rFonts w:eastAsia="Times New Roman"/>
          <w:color w:val="000000"/>
          <w:sz w:val="24"/>
          <w:szCs w:val="24"/>
        </w:rPr>
        <w:t xml:space="preserve">arminianos</w:t>
      </w:r>
      <w:r>
        <w:rPr>
          <w:rFonts w:eastAsia="Times New Roman"/>
          <w:color w:val="000000"/>
          <w:sz w:val="24"/>
          <w:szCs w:val="24"/>
        </w:rPr>
        <w:t xml:space="preserve">. Naturalmente va con la idea de la autonomía. Porque esta idea implica la noción de que el hombre debe finalmente lograr su propio carácter. No fue creado perfecto; no puede ser creado perfecto. La creación es finita </w:t>
      </w:r>
      <w:r>
        <w:rPr>
          <w:rFonts w:eastAsia="Times New Roman"/>
          <w:color w:val="000000"/>
          <w:sz w:val="24"/>
          <w:szCs w:val="24"/>
        </w:rPr>
        <w:t xml:space="preserve">y</w:t>
      </w:r>
      <w:r>
        <w:rPr>
          <w:rFonts w:eastAsia="Times New Roman"/>
          <w:color w:val="000000"/>
          <w:sz w:val="24"/>
          <w:szCs w:val="24"/>
        </w:rPr>
        <w:t xml:space="preserve"> por lo tanto, en sí misma imperfecta. Necesita desde el principio algún tipo de don sobrenatural para alcanzar su fin.</w:t>
      </w:r>
      <w:r>
        <w:rPr>
          <w:color w:val="000000"/>
          <w:sz w:val="24"/>
          <w:szCs w:val="24"/>
        </w:rPr>
      </w:r>
    </w:p>
    <w:p>
      <w:pPr>
        <w:pBdr>
          <w:top w:val="none" w:color="000000" w:sz="0" w:space="0"/>
          <w:left w:val="none" w:color="000000" w:sz="0" w:space="0"/>
          <w:bottom w:val="none" w:color="000000" w:sz="0" w:space="0"/>
          <w:right w:val="none" w:color="000000" w:sz="0" w:space="0"/>
          <w:between w:val="none" w:color="000000" w:sz="0" w:space="0"/>
        </w:pBdr>
        <w:spacing w:after="224" w:line="244" w:lineRule="auto"/>
        <w:ind w:hanging="10" w:left="5"/>
        <w:jc w:val="both"/>
        <w:rPr>
          <w:color w:val="000000"/>
          <w:sz w:val="24"/>
          <w:szCs w:val="24"/>
        </w:rPr>
      </w:pPr>
      <w:r>
        <w:rPr>
          <w:rFonts w:eastAsia="Times New Roman"/>
          <w:color w:val="000000"/>
          <w:sz w:val="24"/>
          <w:szCs w:val="24"/>
        </w:rPr>
        <w:t xml:space="preserve">Esta posición es muy similar a la idea del </w:t>
      </w:r>
      <w:r>
        <w:rPr>
          <w:rFonts w:eastAsia="Times New Roman"/>
          <w:color w:val="000000"/>
          <w:sz w:val="24"/>
          <w:szCs w:val="24"/>
        </w:rPr>
        <w:t xml:space="preserve">donum</w:t>
      </w:r>
      <w:r>
        <w:rPr>
          <w:rFonts w:eastAsia="Times New Roman"/>
          <w:color w:val="000000"/>
          <w:sz w:val="24"/>
          <w:szCs w:val="24"/>
        </w:rPr>
        <w:t xml:space="preserve"> </w:t>
      </w:r>
      <w:r>
        <w:rPr>
          <w:rFonts w:eastAsia="Times New Roman"/>
          <w:color w:val="000000"/>
          <w:sz w:val="24"/>
          <w:szCs w:val="24"/>
        </w:rPr>
        <w:t xml:space="preserve">superadditum</w:t>
      </w:r>
      <w:r>
        <w:rPr>
          <w:rFonts w:eastAsia="Times New Roman"/>
          <w:color w:val="000000"/>
          <w:sz w:val="24"/>
          <w:szCs w:val="24"/>
        </w:rPr>
        <w:t xml:space="preserve"> de la teología católica romana. En ambos casos la gracia es algo complementario a la naturaleza que sería defectuoso sin ella. Como Tomás de Aquino, Arminio usa la idea del </w:t>
      </w:r>
      <w:r>
        <w:rPr>
          <w:rFonts w:eastAsia="Times New Roman"/>
          <w:color w:val="000000"/>
          <w:sz w:val="24"/>
          <w:szCs w:val="24"/>
        </w:rPr>
        <w:t xml:space="preserve">hombre como una criatura que tiende al no ser de la que fue tomado en un p</w:t>
      </w:r>
      <w:r>
        <w:rPr>
          <w:rFonts w:eastAsia="Times New Roman"/>
          <w:color w:val="000000"/>
          <w:sz w:val="24"/>
          <w:szCs w:val="24"/>
        </w:rPr>
        <w:t xml:space="preserve">rincipio. Al tener tan poco de ser, esta criatura se balancea fácilmente entre las fuerzas del bien y del mal. Tiene que hacer un hábito de elegir por el bien. Entonces su carácter se formará gradualmente. Por fin se inclinará hacia el bien todo el tiempo.</w:t>
      </w:r>
      <w:r>
        <w:rPr>
          <w:color w:val="000000"/>
          <w:sz w:val="24"/>
          <w:szCs w:val="24"/>
        </w:rPr>
      </w:r>
    </w:p>
    <w:p>
      <w:pPr>
        <w:pBdr>
          <w:top w:val="none" w:color="000000" w:sz="0" w:space="0"/>
          <w:left w:val="none" w:color="000000" w:sz="0" w:space="0"/>
          <w:bottom w:val="none" w:color="000000" w:sz="0" w:space="0"/>
          <w:right w:val="none" w:color="000000" w:sz="0" w:space="0"/>
          <w:between w:val="none" w:color="000000" w:sz="0" w:space="0"/>
        </w:pBdr>
        <w:spacing w:after="224" w:line="244" w:lineRule="auto"/>
        <w:ind w:hanging="10" w:left="5"/>
        <w:jc w:val="both"/>
        <w:rPr>
          <w:color w:val="000000"/>
          <w:sz w:val="24"/>
          <w:szCs w:val="24"/>
        </w:rPr>
      </w:pPr>
      <w:r>
        <w:rPr>
          <w:rFonts w:eastAsia="Times New Roman"/>
          <w:color w:val="000000"/>
          <w:sz w:val="24"/>
          <w:szCs w:val="24"/>
        </w:rPr>
        <w:t xml:space="preserve">Pero esta visión del hombre no concuerda con la narración de la Escritura. El hombre fue creado perfecto. Su carácter o naturaleza le fue dad</w:t>
      </w:r>
      <w:r>
        <w:rPr>
          <w:rFonts w:eastAsia="Times New Roman"/>
          <w:color w:val="000000"/>
          <w:sz w:val="24"/>
          <w:szCs w:val="24"/>
        </w:rPr>
        <w:t xml:space="preserve">o por Dios. Para estar seguro de que el hombre fue sometido a una prueba. Y esta prueba provocaría en el hombre una mayor reacción autoconsciente a los dones de Dios. Pero la idea de esta prueba no implica que el hombre no fuera perfecto al principio de su</w:t>
      </w:r>
      <w:r>
        <w:rPr>
          <w:rFonts w:eastAsia="Times New Roman"/>
          <w:color w:val="000000"/>
          <w:sz w:val="24"/>
          <w:szCs w:val="24"/>
        </w:rPr>
        <w:t xml:space="preserve"> existencia. Como Jesús era perfecto y sin embargo fue sometido a la prueba de la obediencia, el hombre original también era perfecto. El hombre original podía caer mientras que Jesús no podía caer. Pero en ambos casos la prueba llegó a un hombre perfecto.</w:t>
      </w:r>
      <w:r>
        <w:rPr>
          <w:color w:val="000000"/>
          <w:sz w:val="24"/>
          <w:szCs w:val="24"/>
        </w:rPr>
      </w:r>
    </w:p>
    <w:p>
      <w:pPr>
        <w:pBdr>
          <w:top w:val="none" w:color="000000" w:sz="0" w:space="0"/>
          <w:left w:val="none" w:color="000000" w:sz="0" w:space="0"/>
          <w:bottom w:val="none" w:color="000000" w:sz="0" w:space="0"/>
          <w:right w:val="none" w:color="000000" w:sz="0" w:space="0"/>
          <w:between w:val="none" w:color="000000" w:sz="0" w:space="0"/>
        </w:pBdr>
        <w:spacing w:after="192" w:line="244" w:lineRule="auto"/>
        <w:ind w:hanging="10" w:left="5"/>
        <w:jc w:val="both"/>
        <w:rPr>
          <w:color w:val="000000"/>
          <w:sz w:val="24"/>
          <w:szCs w:val="24"/>
        </w:rPr>
      </w:pPr>
      <w:r>
        <w:rPr>
          <w:rFonts w:eastAsia="Times New Roman"/>
          <w:color w:val="000000"/>
          <w:sz w:val="24"/>
          <w:szCs w:val="24"/>
        </w:rPr>
        <w:t xml:space="preserve">De la visión de Watson de la voluntad del hombre como la fuente última del carácter del hombre se deduce que la</w:t>
      </w:r>
      <w:r>
        <w:rPr>
          <w:rFonts w:eastAsia="Times New Roman"/>
          <w:color w:val="000000"/>
          <w:sz w:val="24"/>
          <w:szCs w:val="24"/>
        </w:rPr>
        <w:t xml:space="preserve"> necesidad de la Escritura y su revelación redentora no se debe exclusivamente al pecado. Si el mal y la finitud están involucrados el uno en el otro, ya no es posible distinguir claramente entre un argumento a favor de la revelación especial o redentora y</w:t>
      </w:r>
      <w:r>
        <w:rPr>
          <w:rFonts w:eastAsia="Times New Roman"/>
          <w:color w:val="000000"/>
          <w:sz w:val="24"/>
          <w:szCs w:val="24"/>
        </w:rPr>
        <w:t xml:space="preserve"> un argumento a favor de la revelación natural. Porque en ese caso la redención es necesaria sólo porque el hombre es finito. La encarnación habría sido necesaria incluso aparte del pecado. El hombre estaba sujeto a fuerzas que no estaban bajo el control d</w:t>
      </w:r>
      <w:r>
        <w:rPr>
          <w:rFonts w:eastAsia="Times New Roman"/>
          <w:color w:val="000000"/>
          <w:sz w:val="24"/>
          <w:szCs w:val="24"/>
        </w:rPr>
        <w:t xml:space="preserve">e Dios. Los hechos sobre él no hablaban al hombre exclusivamente de Dios sino también de otras fuerzas igualmente finitas. La propia conciencia del hombre no era entonces inherentemente reveladora. Las acciones del hombre tenían que ser unipersonales para </w:t>
      </w:r>
      <w:r>
        <w:rPr>
          <w:rFonts w:eastAsia="Times New Roman"/>
          <w:color w:val="000000"/>
          <w:sz w:val="24"/>
          <w:szCs w:val="24"/>
        </w:rPr>
        <w:t xml:space="preserve">ser personales en absoluto. Al principio el hombre se encontró en un mar de posibilidades abstractas. La realidad sería básicamente de un tipo; Dios y el hombre estarían juntos en un universo que rodea a ambos. Watson no duda en someter a Dios a la misma c</w:t>
      </w:r>
      <w:r>
        <w:rPr>
          <w:rFonts w:eastAsia="Times New Roman"/>
          <w:color w:val="000000"/>
          <w:sz w:val="24"/>
          <w:szCs w:val="24"/>
        </w:rPr>
        <w:t xml:space="preserve">ondición de temporalidad que el hombre. "La duración, entonces, aplicada a Dios, no es más que una extensión de la idea aplicada a nosotros mismos; y exhortarnos a concebirla como algo esencialmente diferente, es exigirnos concebir lo que es inconcebible."</w:t>
      </w:r>
      <w:r>
        <w:rPr>
          <w:rFonts w:eastAsia="Times New Roman"/>
          <w:color w:val="000000"/>
          <w:sz w:val="24"/>
          <w:szCs w:val="24"/>
          <w:vertAlign w:val="superscript"/>
        </w:rPr>
        <w:footnoteReference w:id="418"/>
      </w:r>
      <w:r>
        <w:rPr>
          <w:rFonts w:eastAsia="Times New Roman"/>
          <w:color w:val="000000"/>
          <w:sz w:val="24"/>
          <w:szCs w:val="24"/>
        </w:rPr>
        <w:t xml:space="preserve"> Lo que el hombre puede concebir es el límite de la posibilidad, y puesto que el hombre no puede concebir la eternidad como otra cosa que una extensión del tiempo, por lo </w:t>
      </w:r>
      <w:r>
        <w:rPr>
          <w:rFonts w:eastAsia="Times New Roman"/>
          <w:color w:val="000000"/>
          <w:sz w:val="24"/>
          <w:szCs w:val="24"/>
        </w:rPr>
        <w:t xml:space="preserve">tanto</w:t>
      </w:r>
      <w:r>
        <w:rPr>
          <w:rFonts w:eastAsia="Times New Roman"/>
          <w:color w:val="000000"/>
          <w:sz w:val="24"/>
          <w:szCs w:val="24"/>
        </w:rPr>
        <w:t xml:space="preserve"> debe ser una extensión del tiempo.</w:t>
      </w:r>
      <w:r>
        <w:rPr>
          <w:color w:val="000000"/>
          <w:sz w:val="24"/>
          <w:szCs w:val="24"/>
        </w:rPr>
      </w:r>
    </w:p>
    <w:p>
      <w:pPr>
        <w:pBdr>
          <w:top w:val="none" w:color="000000" w:sz="0" w:space="0"/>
          <w:left w:val="none" w:color="000000" w:sz="0" w:space="0"/>
          <w:bottom w:val="none" w:color="000000" w:sz="0" w:space="0"/>
          <w:right w:val="none" w:color="000000" w:sz="0" w:space="0"/>
          <w:between w:val="none" w:color="000000" w:sz="0" w:space="0"/>
        </w:pBdr>
        <w:spacing w:after="224" w:line="244" w:lineRule="auto"/>
        <w:ind w:hanging="10" w:left="5"/>
        <w:jc w:val="both"/>
        <w:rPr>
          <w:color w:val="000000"/>
          <w:sz w:val="24"/>
          <w:szCs w:val="24"/>
        </w:rPr>
      </w:pPr>
      <w:r>
        <w:rPr>
          <w:rFonts w:eastAsia="Times New Roman"/>
          <w:color w:val="000000"/>
          <w:sz w:val="24"/>
          <w:szCs w:val="24"/>
        </w:rPr>
        <w:t xml:space="preserve">Esta línea de razonamiento no concuerda con la posición generalmente ortodoxa de Watson. Busca satisfacer la demanda de </w:t>
      </w:r>
      <w:r>
        <w:rPr>
          <w:rFonts w:eastAsia="Times New Roman"/>
          <w:color w:val="000000"/>
          <w:sz w:val="24"/>
          <w:szCs w:val="24"/>
        </w:rPr>
        <w:t xml:space="preserve">univocismo</w:t>
      </w:r>
      <w:r>
        <w:rPr>
          <w:rFonts w:eastAsia="Times New Roman"/>
          <w:color w:val="000000"/>
          <w:sz w:val="24"/>
          <w:szCs w:val="24"/>
        </w:rPr>
        <w:t xml:space="preserve"> o continuidad como el hombre autónomo piensa en ello. Para satisfacer las demandas del hombre autónomo está dispuesto a someter a su Dios a las condiciones de la finitud. Porqu</w:t>
      </w:r>
      <w:r>
        <w:rPr>
          <w:rFonts w:eastAsia="Times New Roman"/>
          <w:color w:val="000000"/>
          <w:sz w:val="24"/>
          <w:szCs w:val="24"/>
        </w:rPr>
        <w:t xml:space="preserve">e sólo así, según el hombre autónomo, Dios puede tener características definidas. Por otro lado, busca satisfacer las demandas del hombre autónomo en cuanto al equívoco o la discontinuidad. Por eso dice que el hombre, según la Escritura, no ha sido dotado </w:t>
      </w:r>
      <w:r>
        <w:rPr>
          <w:rFonts w:eastAsia="Times New Roman"/>
          <w:color w:val="000000"/>
          <w:sz w:val="24"/>
          <w:szCs w:val="24"/>
        </w:rPr>
        <w:t xml:space="preserve">de un carácter por Dios, sino que debe realizar su propio carácter mediante acciones que son exclusivamente suyas.</w:t>
      </w:r>
      <w:r>
        <w:rPr>
          <w:color w:val="000000"/>
          <w:sz w:val="24"/>
          <w:szCs w:val="24"/>
        </w:rPr>
      </w:r>
    </w:p>
    <w:p>
      <w:pPr>
        <w:pBdr>
          <w:top w:val="none" w:color="000000" w:sz="0" w:space="0"/>
          <w:left w:val="none" w:color="000000" w:sz="0" w:space="0"/>
          <w:bottom w:val="none" w:color="000000" w:sz="0" w:space="0"/>
          <w:right w:val="none" w:color="000000" w:sz="0" w:space="0"/>
          <w:between w:val="none" w:color="000000" w:sz="0" w:space="0"/>
        </w:pBdr>
        <w:spacing w:after="224" w:line="244" w:lineRule="auto"/>
        <w:ind w:hanging="10" w:left="5"/>
        <w:jc w:val="both"/>
        <w:rPr>
          <w:color w:val="000000"/>
          <w:sz w:val="24"/>
          <w:szCs w:val="24"/>
        </w:rPr>
      </w:pPr>
      <w:r>
        <w:rPr>
          <w:rFonts w:eastAsia="Times New Roman"/>
          <w:color w:val="000000"/>
          <w:sz w:val="24"/>
          <w:szCs w:val="24"/>
        </w:rPr>
        <w:t xml:space="preserve">La soteriología de Watson está de acuerdo con sus puntos de vista sobre el hombre original. El hombre natural tiene, según Watson, el poder de resistir las propuestas del evangelio. La </w:t>
      </w:r>
      <w:r>
        <w:rPr>
          <w:rFonts w:eastAsia="Times New Roman"/>
          <w:color w:val="000000"/>
          <w:sz w:val="24"/>
          <w:szCs w:val="24"/>
        </w:rPr>
        <w:t xml:space="preserve">salvación es simplemente posible para él por Dios. Dios se acerca a él sólo como un miembro de una clase. El hombre individual debe tomar la decisión final; la obediencia activa de Cristo no se atribuye a su pueblo; Cristo no ha hecho más que remover los o</w:t>
      </w:r>
      <w:r>
        <w:rPr>
          <w:rFonts w:eastAsia="Times New Roman"/>
          <w:color w:val="000000"/>
          <w:sz w:val="24"/>
          <w:szCs w:val="24"/>
        </w:rPr>
        <w:t xml:space="preserve">bstáculos en el camino de la salvación del hombre. La obra del Espíritu Santo, también, se limita a la eliminación de obstáculos. Por la regeneración el poder del pecado sobre el hombre se rompe para que con la libre elección el hombre pueda servir a Dios.</w:t>
      </w:r>
      <w:r>
        <w:rPr>
          <w:color w:val="000000"/>
          <w:sz w:val="24"/>
          <w:szCs w:val="24"/>
        </w:rPr>
      </w:r>
    </w:p>
    <w:p>
      <w:pPr>
        <w:pBdr>
          <w:top w:val="none" w:color="000000" w:sz="0" w:space="0"/>
          <w:left w:val="none" w:color="000000" w:sz="0" w:space="0"/>
          <w:bottom w:val="none" w:color="000000" w:sz="0" w:space="0"/>
          <w:right w:val="none" w:color="000000" w:sz="0" w:space="0"/>
          <w:between w:val="none" w:color="000000" w:sz="0" w:space="0"/>
        </w:pBdr>
        <w:spacing w:after="224" w:line="244" w:lineRule="auto"/>
        <w:ind w:hanging="10" w:left="5"/>
        <w:jc w:val="both"/>
        <w:rPr>
          <w:color w:val="000000"/>
          <w:sz w:val="24"/>
          <w:szCs w:val="24"/>
        </w:rPr>
      </w:pPr>
      <w:r>
        <w:rPr>
          <w:rFonts w:eastAsia="Times New Roman"/>
          <w:color w:val="000000"/>
          <w:sz w:val="24"/>
          <w:szCs w:val="24"/>
        </w:rPr>
        <w:t xml:space="preserve">De interés peculiar si el hecho de que Watson no sólo afirma sostener la doctrina bíblica de la depravación total, sino que afirma ser capaz de hacerlo más consistentemente que lo que puede la Fe Reformada. Porque en la posición </w:t>
      </w:r>
      <w:r>
        <w:rPr>
          <w:rFonts w:eastAsia="Times New Roman"/>
          <w:color w:val="000000"/>
          <w:sz w:val="24"/>
          <w:szCs w:val="24"/>
        </w:rPr>
        <w:t xml:space="preserve">arminiana</w:t>
      </w:r>
      <w:r>
        <w:rPr>
          <w:rFonts w:eastAsia="Times New Roman"/>
          <w:color w:val="000000"/>
          <w:sz w:val="24"/>
          <w:szCs w:val="24"/>
        </w:rPr>
        <w:t xml:space="preserve"> él</w:t>
      </w:r>
      <w:r>
        <w:rPr>
          <w:rFonts w:eastAsia="Times New Roman"/>
          <w:color w:val="000000"/>
          <w:sz w:val="24"/>
          <w:szCs w:val="24"/>
        </w:rPr>
        <w:t xml:space="preserve"> dice que las buenas acciones hechas por el hombre natural son vistas como el efecto de una influencia en ellas por el Espíritu Santo, mientras que en la Fe Reformada estas buenas acciones deben ser explicadas por la doctrina artificial de la gracia común.</w:t>
      </w:r>
      <w:r>
        <w:rPr>
          <w:rFonts w:eastAsia="Times New Roman"/>
          <w:color w:val="000000"/>
          <w:sz w:val="24"/>
          <w:szCs w:val="24"/>
          <w:vertAlign w:val="superscript"/>
        </w:rPr>
        <w:footnoteReference w:id="419"/>
      </w:r>
      <w:r>
        <w:rPr>
          <w:rFonts w:eastAsia="Times New Roman"/>
          <w:color w:val="000000"/>
          <w:sz w:val="24"/>
          <w:szCs w:val="24"/>
        </w:rPr>
        <w:t xml:space="preserve"> Este modo de razonamiento se asemeja al de Schleiermacher cu</w:t>
      </w:r>
      <w:r>
        <w:rPr>
          <w:rFonts w:eastAsia="Times New Roman"/>
          <w:color w:val="000000"/>
          <w:sz w:val="24"/>
          <w:szCs w:val="24"/>
        </w:rPr>
        <w:t xml:space="preserve">ando argumenta que se necesita una total independencia en el hombre para que éste sienta "dependencia absoluta". Porque sin esa completa independencia el hombre no puede, con plena conciencia de sí mismo, someterse a Dios. Sobre cualquier otra base que no </w:t>
      </w:r>
      <w:r>
        <w:rPr>
          <w:rFonts w:eastAsia="Times New Roman"/>
          <w:color w:val="000000"/>
          <w:sz w:val="24"/>
          <w:szCs w:val="24"/>
        </w:rPr>
        <w:t xml:space="preserve">sea la de la plena independencia, la relación entre Dios y el hombre no sería exclusivamente personal. Sin embargo, como se ha señalado anteriormente, el caso es exactamente el contrario. Sólo puede haber un punto de referencia final en la predicación. Si </w:t>
      </w:r>
      <w:r>
        <w:rPr>
          <w:rFonts w:eastAsia="Times New Roman"/>
          <w:color w:val="000000"/>
          <w:sz w:val="24"/>
          <w:szCs w:val="24"/>
        </w:rPr>
        <w:t xml:space="preserve">se toma al hombre como este punto de referencia final, su entorno se vuelve dependiente de él, y cualquier otra personalidad que pueda existir no es más definitiva que él. Por lo tanto, no hay Dios de quien pueda sentirse dependiente. Él es su propio dios.</w:t>
      </w:r>
      <w:r>
        <w:rPr>
          <w:color w:val="000000"/>
          <w:sz w:val="24"/>
          <w:szCs w:val="24"/>
        </w:rPr>
      </w:r>
    </w:p>
    <w:p>
      <w:pPr>
        <w:pBdr>
          <w:top w:val="none" w:color="000000" w:sz="0" w:space="0"/>
          <w:left w:val="none" w:color="000000" w:sz="0" w:space="0"/>
          <w:bottom w:val="none" w:color="000000" w:sz="0" w:space="0"/>
          <w:right w:val="none" w:color="000000" w:sz="0" w:space="0"/>
          <w:between w:val="none" w:color="000000" w:sz="0" w:space="0"/>
        </w:pBdr>
        <w:spacing w:after="224" w:line="244" w:lineRule="auto"/>
        <w:ind w:hanging="10" w:left="5"/>
        <w:jc w:val="both"/>
        <w:rPr>
          <w:color w:val="000000"/>
          <w:sz w:val="24"/>
          <w:szCs w:val="24"/>
        </w:rPr>
      </w:pPr>
      <w:r>
        <w:rPr>
          <w:rFonts w:eastAsia="Times New Roman"/>
          <w:color w:val="000000"/>
          <w:sz w:val="24"/>
          <w:szCs w:val="24"/>
        </w:rPr>
        <w:t xml:space="preserve">Es interesante notar </w:t>
      </w:r>
      <w:r>
        <w:rPr>
          <w:rFonts w:eastAsia="Times New Roman"/>
          <w:color w:val="000000"/>
          <w:sz w:val="24"/>
          <w:szCs w:val="24"/>
        </w:rPr>
        <w:t xml:space="preserve">que</w:t>
      </w:r>
      <w:r>
        <w:rPr>
          <w:rFonts w:eastAsia="Times New Roman"/>
          <w:color w:val="000000"/>
          <w:sz w:val="24"/>
          <w:szCs w:val="24"/>
        </w:rPr>
        <w:t xml:space="preserve"> aunque Watson afirma hacer plena justicia a la en</w:t>
      </w:r>
      <w:r>
        <w:rPr>
          <w:rFonts w:eastAsia="Times New Roman"/>
          <w:color w:val="000000"/>
          <w:sz w:val="24"/>
          <w:szCs w:val="24"/>
        </w:rPr>
        <w:t xml:space="preserve">señanza bíblica sobre la depravación total, en realidad su concepción de la gracia, como la de Roma, reduce las diferencias entre las virtudes del creyente y las del incrédulo a una cuestión de gradación. La gracia complementa y perfecciona la naturaleza. </w:t>
      </w:r>
      <w:r>
        <w:rPr>
          <w:rFonts w:eastAsia="Times New Roman"/>
          <w:color w:val="000000"/>
          <w:sz w:val="24"/>
          <w:szCs w:val="24"/>
        </w:rPr>
        <w:t xml:space="preserve">Para Watson esto significa que la naturaleza está inherentemente necesitada de tal suplemento. Por lo tanto, el motivo de la gradación inherente a la idea de la realidad como una cadena del ser se le da una influencia determinante en la teología cristiana.</w:t>
      </w:r>
      <w:r>
        <w:rPr>
          <w:color w:val="000000"/>
          <w:sz w:val="24"/>
          <w:szCs w:val="24"/>
        </w:rPr>
      </w:r>
    </w:p>
    <w:p>
      <w:pPr>
        <w:pBdr>
          <w:top w:val="none" w:color="000000" w:sz="0" w:space="0"/>
          <w:left w:val="none" w:color="000000" w:sz="0" w:space="0"/>
          <w:bottom w:val="none" w:color="000000" w:sz="0" w:space="0"/>
          <w:right w:val="none" w:color="000000" w:sz="0" w:space="0"/>
          <w:between w:val="none" w:color="000000" w:sz="0" w:space="0"/>
        </w:pBdr>
        <w:spacing w:after="248" w:line="244" w:lineRule="auto"/>
        <w:ind w:hanging="10" w:left="5"/>
        <w:jc w:val="both"/>
        <w:rPr>
          <w:color w:val="000000"/>
          <w:sz w:val="24"/>
          <w:szCs w:val="24"/>
        </w:rPr>
      </w:pPr>
      <w:r>
        <w:rPr>
          <w:rFonts w:eastAsia="Times New Roman"/>
          <w:color w:val="000000"/>
          <w:sz w:val="24"/>
          <w:szCs w:val="24"/>
        </w:rPr>
        <w:t xml:space="preserve">Watson no toma las Escrituras como la fuente exclusiva de la identificación final. Los principios básicos de Watson son tomados en parte de las Escrituras y en parte del hombre autónomo.</w:t>
      </w:r>
      <w:r>
        <w:rPr>
          <w:color w:val="000000"/>
          <w:sz w:val="24"/>
          <w:szCs w:val="24"/>
        </w:rPr>
      </w:r>
    </w:p>
    <w:p>
      <w:pPr>
        <w:keepNext w:val="true"/>
        <w:keepLines w:val="true"/>
        <w:pBdr>
          <w:top w:val="none" w:color="000000" w:sz="0" w:space="0"/>
          <w:left w:val="none" w:color="000000" w:sz="0" w:space="0"/>
          <w:bottom w:val="none" w:color="000000" w:sz="0" w:space="0"/>
          <w:right w:val="none" w:color="000000" w:sz="0" w:space="0"/>
          <w:between w:val="none" w:color="000000" w:sz="0" w:space="0"/>
        </w:pBdr>
        <w:spacing w:after="0" w:before="40" w:line="259" w:lineRule="auto"/>
        <w:ind/>
        <w:outlineLvl w:val="2"/>
        <w:rPr>
          <w:color w:val="1f3763" w:themeColor="accent1" w:themeShade="7F"/>
          <w:sz w:val="24"/>
          <w:szCs w:val="24"/>
        </w:rPr>
      </w:pPr>
      <w:r/>
      <w:bookmarkStart w:id="63" w:name="_Toc238432"/>
      <w:r>
        <w:rPr>
          <w:rFonts w:eastAsia="Times New Roman"/>
          <w:color w:val="1f3763" w:themeColor="accent1" w:themeShade="7F"/>
          <w:sz w:val="24"/>
          <w:szCs w:val="24"/>
        </w:rPr>
        <w:t xml:space="preserve">B. Joseph Butler</w:t>
      </w:r>
      <w:bookmarkEnd w:id="63"/>
      <w:r/>
      <w:r>
        <w:rPr>
          <w:color w:val="1f3763" w:themeColor="accent1" w:themeShade="7F"/>
          <w:sz w:val="24"/>
          <w:szCs w:val="24"/>
        </w:rPr>
      </w:r>
    </w:p>
    <w:p>
      <w:pPr>
        <w:pBdr>
          <w:top w:val="none" w:color="000000" w:sz="0" w:space="0"/>
          <w:left w:val="none" w:color="000000" w:sz="0" w:space="0"/>
          <w:bottom w:val="none" w:color="000000" w:sz="0" w:space="0"/>
          <w:right w:val="none" w:color="000000" w:sz="0" w:space="0"/>
          <w:between w:val="none" w:color="000000" w:sz="0" w:space="0"/>
        </w:pBdr>
        <w:spacing w:after="224" w:line="244" w:lineRule="auto"/>
        <w:ind w:hanging="10" w:left="5"/>
        <w:jc w:val="both"/>
        <w:rPr>
          <w:color w:val="000000"/>
          <w:sz w:val="24"/>
          <w:szCs w:val="24"/>
        </w:rPr>
      </w:pPr>
      <w:r>
        <w:rPr>
          <w:rFonts w:eastAsia="Times New Roman"/>
          <w:color w:val="000000"/>
          <w:sz w:val="24"/>
          <w:szCs w:val="24"/>
        </w:rPr>
        <w:t xml:space="preserve">Similar a la posición de Watson es la del obispo Butler. Su trabajo, La Analogía de la Religión Natural y Revelada a la Constitución y Curso de la </w:t>
      </w:r>
      <w:r>
        <w:rPr>
          <w:rFonts w:eastAsia="Times New Roman"/>
          <w:color w:val="000000"/>
          <w:sz w:val="24"/>
          <w:szCs w:val="24"/>
        </w:rPr>
        <w:t xml:space="preserve">Naturaleza ,</w:t>
      </w:r>
      <w:r>
        <w:rPr>
          <w:rFonts w:eastAsia="Times New Roman"/>
          <w:color w:val="000000"/>
          <w:sz w:val="24"/>
          <w:szCs w:val="24"/>
        </w:rPr>
        <w:t xml:space="preserve"> es un clásico sobre el método de la apologética actual en los círculos evangélicos.</w:t>
      </w:r>
      <w:r>
        <w:rPr>
          <w:color w:val="000000"/>
          <w:sz w:val="24"/>
          <w:szCs w:val="24"/>
        </w:rPr>
      </w:r>
    </w:p>
    <w:p>
      <w:pPr>
        <w:pBdr>
          <w:top w:val="none" w:color="000000" w:sz="0" w:space="0"/>
          <w:left w:val="none" w:color="000000" w:sz="0" w:space="0"/>
          <w:bottom w:val="none" w:color="000000" w:sz="0" w:space="0"/>
          <w:right w:val="none" w:color="000000" w:sz="0" w:space="0"/>
          <w:between w:val="none" w:color="000000" w:sz="0" w:space="0"/>
        </w:pBdr>
        <w:spacing w:after="278" w:line="244" w:lineRule="auto"/>
        <w:ind w:hanging="10" w:left="5"/>
        <w:jc w:val="both"/>
        <w:rPr>
          <w:color w:val="000000"/>
          <w:sz w:val="24"/>
          <w:szCs w:val="24"/>
        </w:rPr>
      </w:pPr>
      <w:r>
        <w:rPr>
          <w:rFonts w:eastAsia="Times New Roman"/>
          <w:color w:val="000000"/>
          <w:sz w:val="24"/>
          <w:szCs w:val="24"/>
        </w:rPr>
        <w:t xml:space="preserve">Según Butler, el curso y la constitución de la naturaleza es perfectamente inteligible para el hombre en términos de principio</w:t>
      </w:r>
      <w:r>
        <w:rPr>
          <w:rFonts w:eastAsia="Times New Roman"/>
          <w:color w:val="000000"/>
          <w:sz w:val="24"/>
          <w:szCs w:val="24"/>
        </w:rPr>
        <w:t xml:space="preserve">s no tomados de la religión cristiana. Se dice que el cristianismo está en analogía con lo que el hombre ya ha encontrado en el curso de sus propias investigaciones independientes de la naturaleza y la historia. El cristianismo es, por lo tanto, en primer </w:t>
      </w:r>
      <w:r>
        <w:rPr>
          <w:rFonts w:eastAsia="Times New Roman"/>
          <w:color w:val="000000"/>
          <w:sz w:val="24"/>
          <w:szCs w:val="24"/>
        </w:rPr>
        <w:t xml:space="preserve">lugar</w:t>
      </w:r>
      <w:r>
        <w:rPr>
          <w:rFonts w:eastAsia="Times New Roman"/>
          <w:color w:val="000000"/>
          <w:sz w:val="24"/>
          <w:szCs w:val="24"/>
        </w:rPr>
        <w:t xml:space="preserve"> una reedición de la religión natural adaptada a las</w:t>
      </w:r>
      <w:r>
        <w:rPr>
          <w:rFonts w:eastAsia="Times New Roman"/>
          <w:color w:val="000000"/>
          <w:sz w:val="24"/>
          <w:szCs w:val="24"/>
        </w:rPr>
        <w:t xml:space="preserve"> circunstancias actuales de la humanidad. En segundo lugar, el cristianismo habla de una dispensación no descubrible por la razón. "Y como consecuencia de esta revelación" se nos imponen varios preceptos distintos. "Por la razón se revela la relación que D</w:t>
      </w:r>
      <w:r>
        <w:rPr>
          <w:rFonts w:eastAsia="Times New Roman"/>
          <w:color w:val="000000"/>
          <w:sz w:val="24"/>
          <w:szCs w:val="24"/>
        </w:rPr>
        <w:t xml:space="preserve">ios Padre tiene con nosotros. De ahí surge la obligación del deber que tenemos para con él. En la Escritura se revelan las relaciones que el Hijo y el Espíritu Santo tienen con nosotros. De ahí surgen las obligaciones del deber que tenemos para con ellos".</w:t>
      </w:r>
      <w:r>
        <w:rPr>
          <w:rFonts w:eastAsia="Times New Roman"/>
          <w:color w:val="000000"/>
          <w:sz w:val="24"/>
          <w:szCs w:val="24"/>
          <w:vertAlign w:val="superscript"/>
        </w:rPr>
        <w:footnoteReference w:id="420"/>
      </w:r>
      <w:r>
        <w:rPr>
          <w:color w:val="000000"/>
          <w:sz w:val="24"/>
          <w:szCs w:val="24"/>
        </w:rPr>
      </w:r>
    </w:p>
    <w:p>
      <w:pPr>
        <w:pBdr>
          <w:top w:val="none" w:color="000000" w:sz="0" w:space="0"/>
          <w:left w:val="none" w:color="000000" w:sz="0" w:space="0"/>
          <w:bottom w:val="none" w:color="000000" w:sz="0" w:space="0"/>
          <w:right w:val="none" w:color="000000" w:sz="0" w:space="0"/>
          <w:between w:val="none" w:color="000000" w:sz="0" w:space="0"/>
        </w:pBdr>
        <w:spacing w:after="224" w:line="244" w:lineRule="auto"/>
        <w:ind w:hanging="10" w:left="5"/>
        <w:jc w:val="both"/>
        <w:rPr>
          <w:color w:val="000000"/>
          <w:sz w:val="24"/>
          <w:szCs w:val="24"/>
        </w:rPr>
      </w:pPr>
      <w:r>
        <w:rPr>
          <w:rFonts w:eastAsia="Times New Roman"/>
          <w:color w:val="000000"/>
          <w:sz w:val="24"/>
          <w:szCs w:val="24"/>
        </w:rPr>
        <w:t xml:space="preserve">Es evidente que la idea de la gradación y la suplementación controla en gran medida el pensamiento de Butler. No es el hecho de que el hombre haya pecado contra el Dios trino lo que explica su necesidad de redención y por lo tanto su necesidad de un</w:t>
      </w:r>
      <w:r>
        <w:rPr>
          <w:rFonts w:eastAsia="Times New Roman"/>
          <w:color w:val="000000"/>
          <w:sz w:val="24"/>
          <w:szCs w:val="24"/>
        </w:rPr>
        <w:t xml:space="preserve">a interpretación infalible de la obra de la redención. Es simplemente que por la razón de que el hombre se ha encontrado sólo con el Padre. Lo enriquecería si también se encontrara con el Hijo y el Espíritu Santo. Para este propósito se da el cristianismo.</w:t>
      </w:r>
      <w:r>
        <w:rPr>
          <w:color w:val="000000"/>
          <w:sz w:val="24"/>
          <w:szCs w:val="24"/>
        </w:rPr>
      </w:r>
    </w:p>
    <w:p>
      <w:pPr>
        <w:pBdr>
          <w:top w:val="none" w:color="000000" w:sz="0" w:space="0"/>
          <w:left w:val="none" w:color="000000" w:sz="0" w:space="0"/>
          <w:bottom w:val="none" w:color="000000" w:sz="0" w:space="0"/>
          <w:right w:val="none" w:color="000000" w:sz="0" w:space="0"/>
          <w:between w:val="none" w:color="000000" w:sz="0" w:space="0"/>
        </w:pBdr>
        <w:spacing w:after="272" w:line="244" w:lineRule="auto"/>
        <w:ind w:hanging="10" w:left="5"/>
        <w:jc w:val="both"/>
        <w:rPr>
          <w:color w:val="000000"/>
          <w:sz w:val="24"/>
          <w:szCs w:val="24"/>
        </w:rPr>
      </w:pPr>
      <w:r>
        <w:rPr>
          <w:rFonts w:eastAsia="Times New Roman"/>
          <w:color w:val="000000"/>
          <w:sz w:val="24"/>
          <w:szCs w:val="24"/>
        </w:rPr>
        <w:t xml:space="preserve">Al igual que con el romanismo, así con Butler, el hombre original rondaba cerca del reino del no ser. Como tal, el hombre se inclinaba naturalmente a los "objetos externos". Tuvo que ejercitar su </w:t>
      </w:r>
      <w:r>
        <w:rPr>
          <w:rFonts w:eastAsia="Times New Roman"/>
          <w:color w:val="000000"/>
          <w:sz w:val="24"/>
          <w:szCs w:val="24"/>
        </w:rPr>
        <w:t xml:space="preserve">voluntad y así establecer un hábito para superar su propensión natural a esos objetos externos. No es que esta propensión en sí misma fuera un mal. Pero si no se resistía le impediría volverse hacia cosas más elevadas. "Así, el principio de virtud, mejorad</w:t>
      </w:r>
      <w:r>
        <w:rPr>
          <w:rFonts w:eastAsia="Times New Roman"/>
          <w:color w:val="000000"/>
          <w:sz w:val="24"/>
          <w:szCs w:val="24"/>
        </w:rPr>
        <w:t xml:space="preserve">o en un hábito, del que somos capaces de mejorar, será claramente, en proporción a la fuerza del mismo, una seguridad contra el peligro en el que se encuentran las criaturas finitas, por la naturaleza misma de la propensión, o de los afectos particulares."</w:t>
      </w:r>
      <w:r>
        <w:rPr>
          <w:rFonts w:eastAsia="Times New Roman"/>
          <w:color w:val="000000"/>
          <w:sz w:val="24"/>
          <w:szCs w:val="24"/>
          <w:vertAlign w:val="superscript"/>
        </w:rPr>
        <w:footnoteReference w:id="421"/>
      </w:r>
      <w:r>
        <w:rPr>
          <w:color w:val="000000"/>
          <w:sz w:val="24"/>
          <w:szCs w:val="24"/>
        </w:rPr>
      </w:r>
    </w:p>
    <w:p>
      <w:pPr>
        <w:pBdr>
          <w:top w:val="none" w:color="000000" w:sz="0" w:space="0"/>
          <w:left w:val="none" w:color="000000" w:sz="0" w:space="0"/>
          <w:bottom w:val="none" w:color="000000" w:sz="0" w:space="0"/>
          <w:right w:val="none" w:color="000000" w:sz="0" w:space="0"/>
          <w:between w:val="none" w:color="000000" w:sz="0" w:space="0"/>
        </w:pBdr>
        <w:spacing w:after="279" w:line="244" w:lineRule="auto"/>
        <w:ind w:hanging="10" w:left="5"/>
        <w:jc w:val="both"/>
        <w:rPr>
          <w:color w:val="000000"/>
          <w:sz w:val="24"/>
          <w:szCs w:val="24"/>
        </w:rPr>
      </w:pPr>
      <w:r>
        <w:rPr>
          <w:rFonts w:eastAsia="Times New Roman"/>
          <w:color w:val="000000"/>
          <w:sz w:val="24"/>
          <w:szCs w:val="24"/>
        </w:rPr>
        <w:t xml:space="preserve">Cuando el hombre original cedió a sus propensiones naturales para los objetos externos y por lo tanto fracasó en la disciplina de la voluntad para establecer hábito</w:t>
      </w:r>
      <w:r>
        <w:rPr>
          <w:rFonts w:eastAsia="Times New Roman"/>
          <w:color w:val="000000"/>
          <w:sz w:val="24"/>
          <w:szCs w:val="24"/>
        </w:rPr>
        <w:t xml:space="preserve">s de virtud, entonces Dios a través del Hijo y el Espíritu vino a su ayuda. No es que las leyes de los Padres fueran demasiado rígidas. Incluso en la naturaleza, donde se revela la voluntad del Padre, encontramos no sólo severidad sino también indulgencia.</w:t>
      </w:r>
      <w:r>
        <w:rPr>
          <w:rFonts w:eastAsia="Times New Roman"/>
          <w:color w:val="000000"/>
          <w:sz w:val="24"/>
          <w:szCs w:val="24"/>
          <w:vertAlign w:val="superscript"/>
        </w:rPr>
        <w:footnoteReference w:id="422"/>
      </w:r>
      <w:r>
        <w:rPr>
          <w:rFonts w:eastAsia="Times New Roman"/>
          <w:color w:val="000000"/>
          <w:sz w:val="24"/>
          <w:szCs w:val="24"/>
        </w:rPr>
        <w:t xml:space="preserve"> </w:t>
      </w:r>
      <w:r>
        <w:rPr>
          <w:rFonts w:eastAsia="Times New Roman"/>
          <w:color w:val="000000"/>
          <w:sz w:val="24"/>
          <w:szCs w:val="24"/>
        </w:rPr>
        <w:t xml:space="preserve">Aún</w:t>
      </w:r>
      <w:r>
        <w:rPr>
          <w:rFonts w:eastAsia="Times New Roman"/>
          <w:color w:val="000000"/>
          <w:sz w:val="24"/>
          <w:szCs w:val="24"/>
        </w:rPr>
        <w:t xml:space="preserve"> así el Hijo y el Espíritu en un sentido especial revelan la misericordia de Dios. "La revelación nos enseña, que las leyes desconocidas del </w:t>
      </w:r>
      <w:r>
        <w:rPr>
          <w:rFonts w:eastAsia="Times New Roman"/>
          <w:color w:val="000000"/>
          <w:sz w:val="24"/>
          <w:szCs w:val="24"/>
        </w:rPr>
        <w:t xml:space="preserve">gobierno más general de Dios, no menos que las leyes particulares por las que experimentamos que él nos gobierna en</w:t>
      </w:r>
      <w:r>
        <w:rPr>
          <w:rFonts w:eastAsia="Times New Roman"/>
          <w:color w:val="000000"/>
          <w:sz w:val="24"/>
          <w:szCs w:val="24"/>
        </w:rPr>
        <w:t xml:space="preserve"> la actualidad, son compasivas, así como buenas en la noción más general de la bondad: y que él ha provisto misericordiosamente, para que haya una interposición para prevenir la destrucción de la humanidad; cualquiera que fuera esa destrucción inevitable".</w:t>
      </w:r>
      <w:r>
        <w:rPr>
          <w:rFonts w:eastAsia="Times New Roman"/>
          <w:color w:val="000000"/>
          <w:sz w:val="24"/>
          <w:szCs w:val="24"/>
          <w:vertAlign w:val="superscript"/>
        </w:rPr>
        <w:footnoteReference w:id="423"/>
      </w:r>
      <w:r>
        <w:rPr>
          <w:rFonts w:eastAsia="Times New Roman"/>
          <w:color w:val="000000"/>
          <w:sz w:val="24"/>
          <w:szCs w:val="24"/>
        </w:rPr>
        <w:t xml:space="preserve"> Dios "dio a su Hijo en la misma forma de bondad para el mu</w:t>
      </w:r>
      <w:r>
        <w:rPr>
          <w:rFonts w:eastAsia="Times New Roman"/>
          <w:color w:val="000000"/>
          <w:sz w:val="24"/>
          <w:szCs w:val="24"/>
        </w:rPr>
        <w:t xml:space="preserve">ndo, como brinda a las personas particulares la ayuda amistosa de sus semejantes; cuando, sin ella, su ruina temporal sería la consecuencia segura de sus locuras: en la misma forma de bondad, digo; aunque en un grado trascendente e infinitamente más alto".</w:t>
      </w:r>
      <w:r>
        <w:rPr>
          <w:rFonts w:eastAsia="Times New Roman"/>
          <w:color w:val="000000"/>
          <w:sz w:val="24"/>
          <w:szCs w:val="24"/>
          <w:vertAlign w:val="superscript"/>
        </w:rPr>
        <w:footnoteReference w:id="424"/>
      </w:r>
      <w:r>
        <w:rPr>
          <w:color w:val="000000"/>
          <w:sz w:val="24"/>
          <w:szCs w:val="24"/>
        </w:rPr>
      </w:r>
    </w:p>
    <w:p>
      <w:pPr>
        <w:pBdr>
          <w:top w:val="none" w:color="000000" w:sz="0" w:space="0"/>
          <w:left w:val="none" w:color="000000" w:sz="0" w:space="0"/>
          <w:bottom w:val="none" w:color="000000" w:sz="0" w:space="0"/>
          <w:right w:val="none" w:color="000000" w:sz="0" w:space="0"/>
          <w:between w:val="none" w:color="000000" w:sz="0" w:space="0"/>
        </w:pBdr>
        <w:spacing w:after="224" w:line="244" w:lineRule="auto"/>
        <w:ind w:hanging="10" w:left="5"/>
        <w:jc w:val="both"/>
        <w:rPr>
          <w:color w:val="000000"/>
          <w:sz w:val="24"/>
          <w:szCs w:val="24"/>
        </w:rPr>
      </w:pPr>
      <w:r>
        <w:rPr>
          <w:rFonts w:eastAsia="Times New Roman"/>
          <w:color w:val="000000"/>
          <w:sz w:val="24"/>
          <w:szCs w:val="24"/>
        </w:rPr>
        <w:t xml:space="preserve">En una teología como esta, es evidente que la doctrina protestante de la Escritura no puede ser bien mantenida. Ya no hay una estricta necesidad de la Escritura por el pecado del hombre. Este pecado se debe, en parte, a la finitud del hombre.</w:t>
      </w:r>
      <w:r>
        <w:rPr>
          <w:rFonts w:eastAsia="Times New Roman"/>
          <w:color w:val="000000"/>
          <w:sz w:val="24"/>
          <w:szCs w:val="24"/>
        </w:rPr>
        <w:t xml:space="preserve"> Así que el hombre es apenas, al menos no exclusivamente, responsable de su pecado, y su pecado no es la desobediencia consciente contra la voluntad conocida de Dios. Al principio, el hombre no estaba claramente rodeado por la voluntad de Dios. La revelaci</w:t>
      </w:r>
      <w:r>
        <w:rPr>
          <w:rFonts w:eastAsia="Times New Roman"/>
          <w:color w:val="000000"/>
          <w:sz w:val="24"/>
          <w:szCs w:val="24"/>
        </w:rPr>
        <w:t xml:space="preserve">ón de Dios no era clara porque no era integral. Así que la revelación redentora no puede ser clara. También viene en un universo que contiene fuerzas sobre las que Dios no tiene control. La autoridad atribuida a tal revelación no puede ser mayor que la del</w:t>
      </w:r>
      <w:r>
        <w:rPr>
          <w:rFonts w:eastAsia="Times New Roman"/>
          <w:color w:val="000000"/>
          <w:sz w:val="24"/>
          <w:szCs w:val="24"/>
        </w:rPr>
        <w:t xml:space="preserve"> consejo experto al hombre ampliamente autónomo. La relación entre Dios y el hombre no es la del pacto como se ilustra en las Escrituras, sino que es un asunto de demandas y contrademandas de una persona que es más grande que la otra a la que da buen conse</w:t>
      </w:r>
      <w:r>
        <w:rPr>
          <w:rFonts w:eastAsia="Times New Roman"/>
          <w:color w:val="000000"/>
          <w:sz w:val="24"/>
          <w:szCs w:val="24"/>
        </w:rPr>
        <w:t xml:space="preserve">jo sobre los arreglos del universo. No podría haber una finalidad en la revelación o el consejo dado por esta persona más grande y experimentada a esta persona menos experimentada. Porque la persona mayor también se encontraría en un proceso de desarrollo.</w:t>
      </w:r>
      <w:r>
        <w:rPr>
          <w:color w:val="000000"/>
          <w:sz w:val="24"/>
          <w:szCs w:val="24"/>
        </w:rPr>
      </w:r>
    </w:p>
    <w:p>
      <w:pPr>
        <w:pBdr>
          <w:top w:val="none" w:color="000000" w:sz="0" w:space="0"/>
          <w:left w:val="none" w:color="000000" w:sz="0" w:space="0"/>
          <w:bottom w:val="none" w:color="000000" w:sz="0" w:space="0"/>
          <w:right w:val="none" w:color="000000" w:sz="0" w:space="0"/>
          <w:between w:val="none" w:color="000000" w:sz="0" w:space="0"/>
        </w:pBdr>
        <w:spacing w:after="175" w:line="264" w:lineRule="auto"/>
        <w:ind w:hanging="10" w:left="5"/>
        <w:jc w:val="both"/>
        <w:rPr>
          <w:color w:val="000000"/>
          <w:sz w:val="24"/>
          <w:szCs w:val="24"/>
        </w:rPr>
      </w:pPr>
      <w:r>
        <w:rPr>
          <w:rFonts w:eastAsia="Times New Roman"/>
          <w:color w:val="000000"/>
          <w:sz w:val="24"/>
          <w:szCs w:val="24"/>
        </w:rPr>
        <w:t xml:space="preserve">Por supuesto, esta visión del cristianismo y de su función en el mundo no es típica del cristiano </w:t>
      </w:r>
      <w:r>
        <w:rPr>
          <w:rFonts w:eastAsia="Times New Roman"/>
          <w:color w:val="000000"/>
          <w:sz w:val="24"/>
          <w:szCs w:val="24"/>
        </w:rPr>
        <w:t xml:space="preserve">arminiano</w:t>
      </w:r>
      <w:r>
        <w:rPr>
          <w:rFonts w:eastAsia="Times New Roman"/>
          <w:color w:val="000000"/>
          <w:sz w:val="24"/>
          <w:szCs w:val="24"/>
        </w:rPr>
        <w:t xml:space="preserve"> medio. El evangélico promedio </w:t>
      </w:r>
      <w:r>
        <w:rPr>
          <w:rFonts w:eastAsia="Times New Roman"/>
          <w:color w:val="000000"/>
          <w:sz w:val="24"/>
          <w:szCs w:val="24"/>
        </w:rPr>
        <w:t xml:space="preserve">arminiano</w:t>
      </w:r>
      <w:r>
        <w:rPr>
          <w:rFonts w:eastAsia="Times New Roman"/>
          <w:color w:val="000000"/>
          <w:sz w:val="24"/>
          <w:szCs w:val="24"/>
        </w:rPr>
        <w:t xml:space="preserve"> tiene una visión mucho más escritural del cristianismo. Incluso Butler tenía una mejor visión del </w:t>
      </w:r>
      <w:r>
        <w:rPr>
          <w:rFonts w:eastAsia="Times New Roman"/>
          <w:color w:val="000000"/>
          <w:sz w:val="24"/>
          <w:szCs w:val="24"/>
        </w:rPr>
        <w:t xml:space="preserve">Cristianismo</w:t>
      </w:r>
      <w:r>
        <w:rPr>
          <w:rFonts w:eastAsia="Times New Roman"/>
          <w:color w:val="000000"/>
          <w:sz w:val="24"/>
          <w:szCs w:val="24"/>
        </w:rPr>
        <w:t xml:space="preserve"> que la que se expresa en su modo de razonamiento para su defensa. Pero el punto importante a destacar es que cuando la idea de autonomía en el hombre es aceptada en cualquier medida la visión Protestante de la Escritura está en ese grado comprometida. </w:t>
      </w:r>
      <w:r>
        <w:rPr>
          <w:rFonts w:eastAsia="Times New Roman"/>
          <w:color w:val="000000"/>
          <w:sz w:val="24"/>
          <w:szCs w:val="24"/>
        </w:rPr>
        <w:t xml:space="preserve">Entonces volvemos con la idea de la cadena del ser, el motivo de la gradación del romanismo. Los hombres cristianos se han comprometido a satisfacer las supuestas necesidades del hombre natural, ya que este mismo hombre natural define esas necesidades. Los</w:t>
      </w:r>
      <w:r>
        <w:rPr>
          <w:rFonts w:eastAsia="Times New Roman"/>
          <w:color w:val="000000"/>
          <w:sz w:val="24"/>
          <w:szCs w:val="24"/>
        </w:rPr>
        <w:t xml:space="preserve"> teólogos cristianos se comprometen a probar la verdad del cristianismo reduciéndola hasta tal punto que apenas se distingue de los tipos superiores de pensamiento no cristiano. La Escritura ya no es entonces lo que pretende ser, la Palabra de Dios que da </w:t>
      </w:r>
      <w:r>
        <w:rPr>
          <w:rFonts w:eastAsia="Times New Roman"/>
          <w:color w:val="000000"/>
          <w:sz w:val="24"/>
          <w:szCs w:val="24"/>
        </w:rPr>
        <w:t xml:space="preserve">testimonio de sí misma, básica y controladora en los principios de aquellos que entregan sus pensamientos a la sujeción y obediencia de Cristo Jesús.</w:t>
      </w:r>
      <w:r>
        <w:rPr>
          <w:color w:val="000000"/>
          <w:sz w:val="24"/>
          <w:szCs w:val="24"/>
        </w:rPr>
      </w:r>
    </w:p>
    <w:p>
      <w:pPr>
        <w:keepNext w:val="true"/>
        <w:keepLines w:val="true"/>
        <w:pBdr>
          <w:top w:val="none" w:color="000000" w:sz="0" w:space="0"/>
          <w:left w:val="none" w:color="000000" w:sz="0" w:space="0"/>
          <w:bottom w:val="none" w:color="000000" w:sz="0" w:space="0"/>
          <w:right w:val="none" w:color="000000" w:sz="0" w:space="0"/>
          <w:between w:val="none" w:color="000000" w:sz="0" w:space="0"/>
        </w:pBdr>
        <w:spacing w:after="0" w:before="40" w:line="259" w:lineRule="auto"/>
        <w:ind/>
        <w:outlineLvl w:val="2"/>
        <w:rPr>
          <w:color w:val="1f3763" w:themeColor="accent1" w:themeShade="7F"/>
          <w:sz w:val="24"/>
          <w:szCs w:val="24"/>
        </w:rPr>
      </w:pPr>
      <w:r>
        <w:rPr>
          <w:rFonts w:eastAsia="Times New Roman"/>
          <w:color w:val="1f3763" w:themeColor="accent1" w:themeShade="7F"/>
          <w:sz w:val="24"/>
          <w:szCs w:val="24"/>
        </w:rPr>
        <w:t xml:space="preserve">C. John Miley</w:t>
      </w:r>
      <w:r>
        <w:rPr>
          <w:color w:val="1f3763" w:themeColor="accent1" w:themeShade="7F"/>
          <w:sz w:val="24"/>
          <w:szCs w:val="24"/>
        </w:rPr>
      </w:r>
    </w:p>
    <w:p>
      <w:pPr>
        <w:pBdr>
          <w:top w:val="none" w:color="000000" w:sz="0" w:space="0"/>
          <w:left w:val="none" w:color="000000" w:sz="0" w:space="0"/>
          <w:bottom w:val="none" w:color="000000" w:sz="0" w:space="0"/>
          <w:right w:val="none" w:color="000000" w:sz="0" w:space="0"/>
          <w:between w:val="none" w:color="000000" w:sz="0" w:space="0"/>
        </w:pBdr>
        <w:spacing w:after="224" w:line="244" w:lineRule="auto"/>
        <w:ind w:hanging="10" w:left="5"/>
        <w:jc w:val="both"/>
        <w:rPr>
          <w:color w:val="000000"/>
          <w:sz w:val="24"/>
          <w:szCs w:val="24"/>
        </w:rPr>
      </w:pPr>
      <w:r>
        <w:rPr>
          <w:rFonts w:eastAsia="Times New Roman"/>
          <w:color w:val="000000"/>
          <w:sz w:val="24"/>
          <w:szCs w:val="24"/>
        </w:rPr>
        <w:t xml:space="preserve">La teología de John Miley también es </w:t>
      </w:r>
      <w:r>
        <w:rPr>
          <w:rFonts w:eastAsia="Times New Roman"/>
          <w:color w:val="000000"/>
          <w:sz w:val="24"/>
          <w:szCs w:val="24"/>
        </w:rPr>
        <w:t xml:space="preserve">arminiana</w:t>
      </w:r>
      <w:r>
        <w:rPr>
          <w:rFonts w:eastAsia="Times New Roman"/>
          <w:color w:val="000000"/>
          <w:sz w:val="24"/>
          <w:szCs w:val="24"/>
        </w:rPr>
        <w:t xml:space="preserve">. Miley también interpreta las Escrituras en términos de una filosofía en la que la idea del hombre autónomo juega un papel prominente. Según Miley, Adán vivió en una especie de estado </w:t>
      </w:r>
      <w:r>
        <w:rPr>
          <w:rFonts w:eastAsia="Times New Roman"/>
          <w:color w:val="000000"/>
          <w:sz w:val="24"/>
          <w:szCs w:val="24"/>
        </w:rPr>
        <w:t xml:space="preserve">pre-moral</w:t>
      </w:r>
      <w:r>
        <w:rPr>
          <w:rFonts w:eastAsia="Times New Roman"/>
          <w:color w:val="000000"/>
          <w:sz w:val="24"/>
          <w:szCs w:val="24"/>
        </w:rPr>
        <w:t xml:space="preserve">. La naturaleza de Adán, argumenta, "ciertamente no podía poseer ningún elemento ético adecuado, como puede surgir sólo de la libre acción personal".</w:t>
      </w:r>
      <w:r>
        <w:rPr>
          <w:rFonts w:eastAsia="Times New Roman"/>
          <w:color w:val="000000"/>
          <w:sz w:val="24"/>
          <w:szCs w:val="24"/>
          <w:vertAlign w:val="superscript"/>
        </w:rPr>
        <w:footnoteReference w:id="425"/>
      </w:r>
      <w:r>
        <w:rPr>
          <w:rFonts w:eastAsia="Times New Roman"/>
          <w:color w:val="000000"/>
          <w:sz w:val="24"/>
          <w:szCs w:val="24"/>
        </w:rPr>
        <w:t xml:space="preserve"> Adán tenía una santidad no ética y por lo tanto no meritoria. La acción humana para ser una acción moral, según Miley, no debe hacerse en relación con el plan u</w:t>
      </w:r>
      <w:r>
        <w:rPr>
          <w:rFonts w:eastAsia="Times New Roman"/>
          <w:color w:val="000000"/>
          <w:sz w:val="24"/>
          <w:szCs w:val="24"/>
        </w:rPr>
        <w:t xml:space="preserve">niversal de Dios, sino que debe hacerse en el vacío. Sólo una serie de actos que resulten exclusivamente de la determinación del hombre mismo podría dar lugar a un buen carácter. La idea de crear un carácter ético es rechazada por Miley y por los teólogos </w:t>
      </w:r>
      <w:r>
        <w:rPr>
          <w:rFonts w:eastAsia="Times New Roman"/>
          <w:color w:val="000000"/>
          <w:sz w:val="24"/>
          <w:szCs w:val="24"/>
        </w:rPr>
        <w:t xml:space="preserve">arminianos</w:t>
      </w:r>
      <w:r>
        <w:rPr>
          <w:rFonts w:eastAsia="Times New Roman"/>
          <w:color w:val="000000"/>
          <w:sz w:val="24"/>
          <w:szCs w:val="24"/>
        </w:rPr>
        <w:t xml:space="preserve"> en general.</w:t>
      </w:r>
      <w:r>
        <w:rPr>
          <w:color w:val="000000"/>
          <w:sz w:val="24"/>
          <w:szCs w:val="24"/>
        </w:rPr>
      </w:r>
    </w:p>
    <w:p>
      <w:pPr>
        <w:pBdr>
          <w:top w:val="none" w:color="000000" w:sz="0" w:space="0"/>
          <w:left w:val="none" w:color="000000" w:sz="0" w:space="0"/>
          <w:bottom w:val="none" w:color="000000" w:sz="0" w:space="0"/>
          <w:right w:val="none" w:color="000000" w:sz="0" w:space="0"/>
          <w:between w:val="none" w:color="000000" w:sz="0" w:space="0"/>
        </w:pBdr>
        <w:spacing w:after="224" w:line="244" w:lineRule="auto"/>
        <w:ind w:hanging="10" w:left="5"/>
        <w:jc w:val="both"/>
        <w:rPr>
          <w:color w:val="000000"/>
          <w:sz w:val="24"/>
          <w:szCs w:val="24"/>
        </w:rPr>
      </w:pPr>
      <w:r>
        <w:rPr>
          <w:rFonts w:eastAsia="Times New Roman"/>
          <w:color w:val="000000"/>
          <w:sz w:val="24"/>
          <w:szCs w:val="24"/>
        </w:rPr>
        <w:t xml:space="preserve">Está claro que por esta insistencia en la autonomía humana el </w:t>
      </w:r>
      <w:r>
        <w:rPr>
          <w:rFonts w:eastAsia="Times New Roman"/>
          <w:color w:val="000000"/>
          <w:sz w:val="24"/>
          <w:szCs w:val="24"/>
        </w:rPr>
        <w:t xml:space="preserve">arminianismo</w:t>
      </w:r>
      <w:r>
        <w:rPr>
          <w:rFonts w:eastAsia="Times New Roman"/>
          <w:color w:val="000000"/>
          <w:sz w:val="24"/>
          <w:szCs w:val="24"/>
        </w:rPr>
        <w:t xml:space="preserve"> se ha involucrado en la problemática desesperada del pensamiento no cristiano. ¿Cómo podría la acción moral originarse de una ameba moral? ¿Cómo podría funcionar en el v</w:t>
      </w:r>
      <w:r>
        <w:rPr>
          <w:rFonts w:eastAsia="Times New Roman"/>
          <w:color w:val="000000"/>
          <w:sz w:val="24"/>
          <w:szCs w:val="24"/>
        </w:rPr>
        <w:t xml:space="preserve">acío, si se puede originar? ¿Cómo podría distinguirse una acción moral de una acción no moral o inmoral? En otras palabras, ¿cómo podría el deber ser contrapuesto a la realidad? ¿Cómo podría haber entonces una revelación autorizada de Dios sobre el hombre?</w:t>
      </w:r>
      <w:r>
        <w:rPr>
          <w:color w:val="000000"/>
          <w:sz w:val="24"/>
          <w:szCs w:val="24"/>
        </w:rPr>
      </w:r>
    </w:p>
    <w:p>
      <w:pPr>
        <w:pBdr>
          <w:top w:val="none" w:color="000000" w:sz="0" w:space="0"/>
          <w:left w:val="none" w:color="000000" w:sz="0" w:space="0"/>
          <w:bottom w:val="none" w:color="000000" w:sz="0" w:space="0"/>
          <w:right w:val="none" w:color="000000" w:sz="0" w:space="0"/>
          <w:between w:val="none" w:color="000000" w:sz="0" w:space="0"/>
        </w:pBdr>
        <w:spacing w:after="224" w:line="244" w:lineRule="auto"/>
        <w:ind w:hanging="10" w:left="5"/>
        <w:jc w:val="both"/>
        <w:rPr>
          <w:color w:val="000000"/>
          <w:sz w:val="24"/>
          <w:szCs w:val="24"/>
        </w:rPr>
      </w:pPr>
      <w:r>
        <w:rPr>
          <w:rFonts w:eastAsia="Times New Roman"/>
          <w:color w:val="000000"/>
          <w:sz w:val="24"/>
          <w:szCs w:val="24"/>
        </w:rPr>
        <w:t xml:space="preserve">El hecho de que Miley no pue</w:t>
      </w:r>
      <w:r>
        <w:rPr>
          <w:rFonts w:eastAsia="Times New Roman"/>
          <w:color w:val="000000"/>
          <w:sz w:val="24"/>
          <w:szCs w:val="24"/>
        </w:rPr>
        <w:t xml:space="preserve">da llevar a cabo de manera consistente la idea de un comienzo absoluto de la acción moral a través del hombre en un vacío moral, se debe a que encuentra necesario insertar desde el principio alguna distinción entre las acciones buenas y malas en el hombre.</w:t>
      </w:r>
      <w:r>
        <w:rPr>
          <w:color w:val="000000"/>
          <w:sz w:val="24"/>
          <w:szCs w:val="24"/>
        </w:rPr>
      </w:r>
    </w:p>
    <w:p>
      <w:pPr>
        <w:pBdr>
          <w:top w:val="none" w:color="000000" w:sz="0" w:space="0"/>
          <w:left w:val="none" w:color="000000" w:sz="0" w:space="0"/>
          <w:bottom w:val="none" w:color="000000" w:sz="0" w:space="0"/>
          <w:right w:val="none" w:color="000000" w:sz="0" w:space="0"/>
          <w:between w:val="none" w:color="000000" w:sz="0" w:space="0"/>
        </w:pBdr>
        <w:spacing w:after="224" w:line="244" w:lineRule="auto"/>
        <w:ind w:hanging="10" w:left="5"/>
        <w:jc w:val="both"/>
        <w:rPr>
          <w:color w:val="000000"/>
          <w:sz w:val="24"/>
          <w:szCs w:val="24"/>
        </w:rPr>
      </w:pPr>
      <w:r>
        <w:rPr>
          <w:rFonts w:eastAsia="Times New Roman"/>
          <w:color w:val="000000"/>
          <w:sz w:val="24"/>
          <w:szCs w:val="24"/>
        </w:rPr>
        <w:t xml:space="preserve">"Aunque Adán y Eva fueron constituidos santos en su naturaleza moral, cuyas tendencias espontáneas eran hacia el bien, sin embargo, en su completa constitución había susceptibilidades a la tentación que podrían ser seguidas en una acción pecaminosa."</w:t>
      </w:r>
      <w:r>
        <w:rPr>
          <w:rFonts w:eastAsia="Times New Roman"/>
          <w:color w:val="000000"/>
          <w:sz w:val="24"/>
          <w:szCs w:val="24"/>
          <w:vertAlign w:val="superscript"/>
        </w:rPr>
        <w:footnoteReference w:id="426"/>
      </w:r>
      <w:r>
        <w:rPr>
          <w:rFonts w:eastAsia="Times New Roman"/>
          <w:color w:val="000000"/>
          <w:sz w:val="24"/>
          <w:szCs w:val="24"/>
        </w:rPr>
        <w:t xml:space="preserve"> Pero no hay justificación para instituir ninguna diferencia entre el bien y el mal a menos que sea bajo la presuposición de Dios que se identifica como bueno, que hac</w:t>
      </w:r>
      <w:r>
        <w:rPr>
          <w:rFonts w:eastAsia="Times New Roman"/>
          <w:color w:val="000000"/>
          <w:sz w:val="24"/>
          <w:szCs w:val="24"/>
        </w:rPr>
        <w:t xml:space="preserve">e al hombre bueno e inevitablemente consciente del bien. Es esta identificación del bien por Dios mismo y por Dios al hombre en su naturaleza y en el mandamiento directo que le ha sido dado lo que se presenta en la Escritura. Por esa razón la Escritura es </w:t>
      </w:r>
      <w:r>
        <w:rPr>
          <w:rFonts w:eastAsia="Times New Roman"/>
          <w:color w:val="000000"/>
          <w:sz w:val="24"/>
          <w:szCs w:val="24"/>
        </w:rPr>
        <w:t xml:space="preserve">auto-auténtica</w:t>
      </w:r>
      <w:r>
        <w:rPr>
          <w:rFonts w:eastAsia="Times New Roman"/>
          <w:color w:val="000000"/>
          <w:sz w:val="24"/>
          <w:szCs w:val="24"/>
        </w:rPr>
        <w:t xml:space="preserve">. Al ser </w:t>
      </w:r>
      <w:r>
        <w:rPr>
          <w:rFonts w:eastAsia="Times New Roman"/>
          <w:color w:val="000000"/>
          <w:sz w:val="24"/>
          <w:szCs w:val="24"/>
        </w:rPr>
        <w:t xml:space="preserve">auto-auténtica</w:t>
      </w:r>
      <w:r>
        <w:rPr>
          <w:rFonts w:eastAsia="Times New Roman"/>
          <w:color w:val="000000"/>
          <w:sz w:val="24"/>
          <w:szCs w:val="24"/>
        </w:rPr>
        <w:t xml:space="preserve">, autentifica clara e inequívocamente en el hombre y para el hombre la distinción entre el bien y el mal.</w:t>
      </w:r>
      <w:r>
        <w:rPr>
          <w:color w:val="000000"/>
          <w:sz w:val="24"/>
          <w:szCs w:val="24"/>
        </w:rPr>
      </w:r>
    </w:p>
    <w:p>
      <w:pPr>
        <w:pBdr>
          <w:top w:val="none" w:color="000000" w:sz="0" w:space="0"/>
          <w:left w:val="none" w:color="000000" w:sz="0" w:space="0"/>
          <w:bottom w:val="none" w:color="000000" w:sz="0" w:space="0"/>
          <w:right w:val="none" w:color="000000" w:sz="0" w:space="0"/>
          <w:between w:val="none" w:color="000000" w:sz="0" w:space="0"/>
        </w:pBdr>
        <w:spacing w:after="224" w:line="244" w:lineRule="auto"/>
        <w:ind w:hanging="10" w:left="5"/>
        <w:jc w:val="both"/>
        <w:rPr>
          <w:color w:val="000000"/>
          <w:sz w:val="24"/>
          <w:szCs w:val="24"/>
        </w:rPr>
      </w:pPr>
      <w:r>
        <w:rPr>
          <w:rFonts w:eastAsia="Times New Roman"/>
          <w:color w:val="000000"/>
          <w:sz w:val="24"/>
          <w:szCs w:val="24"/>
        </w:rPr>
        <w:t xml:space="preserve">Se deduce de esta visión de la Escritura como </w:t>
      </w:r>
      <w:r>
        <w:rPr>
          <w:rFonts w:eastAsia="Times New Roman"/>
          <w:color w:val="000000"/>
          <w:sz w:val="24"/>
          <w:szCs w:val="24"/>
        </w:rPr>
        <w:t xml:space="preserve">auto-auténtica</w:t>
      </w:r>
      <w:r>
        <w:rPr>
          <w:rFonts w:eastAsia="Times New Roman"/>
          <w:color w:val="000000"/>
          <w:sz w:val="24"/>
          <w:szCs w:val="24"/>
        </w:rPr>
        <w:t xml:space="preserve"> y como la que indica al hombre lo que es verdadero y falso, lo que es bueno y malo, que el hombre vive </w:t>
      </w:r>
      <w:r>
        <w:rPr>
          <w:rFonts w:eastAsia="Times New Roman"/>
          <w:color w:val="000000"/>
          <w:sz w:val="24"/>
          <w:szCs w:val="24"/>
        </w:rPr>
        <w:t xml:space="preserve">por la autoridad absoluta de Dios. Toda identificación en la historia </w:t>
      </w:r>
      <w:r>
        <w:rPr>
          <w:rFonts w:eastAsia="Times New Roman"/>
          <w:color w:val="000000"/>
          <w:sz w:val="24"/>
          <w:szCs w:val="24"/>
        </w:rPr>
        <w:t xml:space="preserve">es</w:t>
      </w:r>
      <w:r>
        <w:rPr>
          <w:rFonts w:eastAsia="Times New Roman"/>
          <w:color w:val="000000"/>
          <w:sz w:val="24"/>
          <w:szCs w:val="24"/>
        </w:rPr>
        <w:t xml:space="preserve"> por lo tanto, en última instancia, por medio de la declaración autoritaria de Dios. Por lo tanto, el hombre no puede esperar comprender exhaustivamente la razón de ningún mandamiento particular de Dios. El mandamiento dado al homb</w:t>
      </w:r>
      <w:r>
        <w:rPr>
          <w:rFonts w:eastAsia="Times New Roman"/>
          <w:color w:val="000000"/>
          <w:sz w:val="24"/>
          <w:szCs w:val="24"/>
        </w:rPr>
        <w:t xml:space="preserve">re en el paraíso con respecto al fruto prohibido no se basaba en alguna diferencia fácilmente discernible entre el fruto de ese árbol y el de otros árboles. Era, hasta donde el hombre podía discernir, una cuestión de indiferencia. Pero el hecho de que Dios</w:t>
      </w:r>
      <w:r>
        <w:rPr>
          <w:rFonts w:eastAsia="Times New Roman"/>
          <w:color w:val="000000"/>
          <w:sz w:val="24"/>
          <w:szCs w:val="24"/>
        </w:rPr>
        <w:t xml:space="preserve"> dejara de lado el árbol como prohibido indicaba al hombre que el bien para él es lo que Dios dice que es bueno y porque Dios lo dice. Para estar seguro, Dios sólo diría lo que está de acuerdo con su santa naturaleza. Pero no hay para el hombre un conocimi</w:t>
      </w:r>
      <w:r>
        <w:rPr>
          <w:rFonts w:eastAsia="Times New Roman"/>
          <w:color w:val="000000"/>
          <w:sz w:val="24"/>
          <w:szCs w:val="24"/>
        </w:rPr>
        <w:t xml:space="preserve">ento directo de esta naturaleza de Dios, excepto a través de la voluntad expresa de Dios. La voluntad de Dios expresada sobrenaturalmente en conjunción con la revelación de Dios ya manifestada en la realidad creada es la fuente del conocimiento del hombre.</w:t>
      </w:r>
      <w:r>
        <w:rPr>
          <w:color w:val="000000"/>
          <w:sz w:val="24"/>
          <w:szCs w:val="24"/>
        </w:rPr>
      </w:r>
    </w:p>
    <w:p>
      <w:pPr>
        <w:pBdr>
          <w:top w:val="none" w:color="000000" w:sz="0" w:space="0"/>
          <w:left w:val="none" w:color="000000" w:sz="0" w:space="0"/>
          <w:bottom w:val="none" w:color="000000" w:sz="0" w:space="0"/>
          <w:right w:val="none" w:color="000000" w:sz="0" w:space="0"/>
          <w:between w:val="none" w:color="000000" w:sz="0" w:space="0"/>
        </w:pBdr>
        <w:spacing w:after="224" w:line="244" w:lineRule="auto"/>
        <w:ind w:hanging="10" w:left="5"/>
        <w:jc w:val="both"/>
        <w:rPr>
          <w:color w:val="000000"/>
          <w:sz w:val="24"/>
          <w:szCs w:val="24"/>
        </w:rPr>
      </w:pPr>
      <w:r>
        <w:rPr>
          <w:rFonts w:eastAsia="Times New Roman"/>
          <w:color w:val="000000"/>
          <w:sz w:val="24"/>
          <w:szCs w:val="24"/>
        </w:rPr>
        <w:t xml:space="preserve">Es esta idea de la Escritura la que hace conocer a Dios a los pecadores a través de su voluntad, requirie</w:t>
      </w:r>
      <w:r>
        <w:rPr>
          <w:rFonts w:eastAsia="Times New Roman"/>
          <w:color w:val="000000"/>
          <w:sz w:val="24"/>
          <w:szCs w:val="24"/>
        </w:rPr>
        <w:t xml:space="preserve">ndo la obediencia a esa voluntad, que el hombre autónomo no permitirá. Insiste en que tiene el derecho de autodeterminación, el derecho de distinguir por sí mismo lo verdadero de lo falso y lo correcto de lo incorrecto, y es esta afirmación la que Miley y </w:t>
      </w:r>
      <w:r>
        <w:rPr>
          <w:rFonts w:eastAsia="Times New Roman"/>
          <w:color w:val="000000"/>
          <w:sz w:val="24"/>
          <w:szCs w:val="24"/>
        </w:rPr>
        <w:t xml:space="preserve">otros  </w:t>
      </w:r>
      <w:r>
        <w:rPr>
          <w:rFonts w:eastAsia="Times New Roman"/>
          <w:color w:val="000000"/>
          <w:sz w:val="24"/>
          <w:szCs w:val="24"/>
        </w:rPr>
        <w:t xml:space="preserve">arminianos</w:t>
      </w:r>
      <w:r>
        <w:rPr>
          <w:rFonts w:eastAsia="Times New Roman"/>
          <w:color w:val="000000"/>
          <w:sz w:val="24"/>
          <w:szCs w:val="24"/>
        </w:rPr>
        <w:t xml:space="preserve"> poseen como apta y apropiada para que el pecad</w:t>
      </w:r>
      <w:r>
        <w:rPr>
          <w:rFonts w:eastAsia="Times New Roman"/>
          <w:color w:val="000000"/>
          <w:sz w:val="24"/>
          <w:szCs w:val="24"/>
        </w:rPr>
        <w:t xml:space="preserve">or la haga. Ellos sostienen que es correcto y apropiado para el pecador porque ellos, en primer lugar, han reducido la idea de la creación del hombre a imagen de Dios en algo parecido a la noción no cristiana del hombre como participante en el ser de Dios.</w:t>
      </w:r>
      <w:r>
        <w:rPr>
          <w:color w:val="000000"/>
          <w:sz w:val="24"/>
          <w:szCs w:val="24"/>
        </w:rPr>
      </w:r>
    </w:p>
    <w:p>
      <w:pPr>
        <w:pBdr>
          <w:top w:val="none" w:color="000000" w:sz="0" w:space="0"/>
          <w:left w:val="none" w:color="000000" w:sz="0" w:space="0"/>
          <w:bottom w:val="none" w:color="000000" w:sz="0" w:space="0"/>
          <w:right w:val="none" w:color="000000" w:sz="0" w:space="0"/>
          <w:between w:val="none" w:color="000000" w:sz="0" w:space="0"/>
        </w:pBdr>
        <w:spacing w:after="224" w:line="244" w:lineRule="auto"/>
        <w:ind w:hanging="10" w:left="5"/>
        <w:jc w:val="both"/>
        <w:rPr>
          <w:color w:val="000000"/>
          <w:sz w:val="24"/>
          <w:szCs w:val="24"/>
        </w:rPr>
      </w:pPr>
      <w:r>
        <w:rPr>
          <w:rFonts w:eastAsia="Times New Roman"/>
          <w:color w:val="000000"/>
          <w:sz w:val="24"/>
          <w:szCs w:val="24"/>
        </w:rPr>
        <w:t xml:space="preserve">Que la concepción </w:t>
      </w:r>
      <w:r>
        <w:rPr>
          <w:rFonts w:eastAsia="Times New Roman"/>
          <w:color w:val="000000"/>
          <w:sz w:val="24"/>
          <w:szCs w:val="24"/>
        </w:rPr>
        <w:t xml:space="preserve">arminiana</w:t>
      </w:r>
      <w:r>
        <w:rPr>
          <w:rFonts w:eastAsia="Times New Roman"/>
          <w:color w:val="000000"/>
          <w:sz w:val="24"/>
          <w:szCs w:val="24"/>
        </w:rPr>
        <w:t xml:space="preserve"> del hombre conduce fácilmente a la posición moderna en la que el hombre se convierte francamente en el estándar del bien y del mal puede verse fácilmente en el libro de O. A. Curtis, </w:t>
      </w:r>
      <w:r>
        <w:rPr>
          <w:rFonts w:eastAsia="Times New Roman"/>
          <w:i/>
          <w:color w:val="000000"/>
          <w:sz w:val="24"/>
          <w:szCs w:val="24"/>
        </w:rPr>
        <w:t xml:space="preserve">La Fe Cristiana</w:t>
      </w:r>
      <w:r>
        <w:rPr>
          <w:rFonts w:eastAsia="Times New Roman"/>
          <w:color w:val="000000"/>
          <w:sz w:val="24"/>
          <w:szCs w:val="24"/>
        </w:rPr>
        <w:t xml:space="preserve">. En su caso, el </w:t>
      </w:r>
      <w:r>
        <w:rPr>
          <w:rFonts w:eastAsia="Times New Roman"/>
          <w:color w:val="000000"/>
          <w:sz w:val="24"/>
          <w:szCs w:val="24"/>
        </w:rPr>
        <w:t xml:space="preserve">arminianismo</w:t>
      </w:r>
      <w:r>
        <w:rPr>
          <w:rFonts w:eastAsia="Times New Roman"/>
          <w:color w:val="000000"/>
          <w:sz w:val="24"/>
          <w:szCs w:val="24"/>
        </w:rPr>
        <w:t xml:space="preserve"> ha perdido prácticamente sus amarras bíblicas y se ha colocado sobre una filosofía no cristiana de la experiencia. Curtis reconoce la influencia de la filosofía personalista de la experiencia de </w:t>
      </w:r>
      <w:r>
        <w:rPr>
          <w:rFonts w:eastAsia="Times New Roman"/>
          <w:color w:val="000000"/>
          <w:sz w:val="24"/>
          <w:szCs w:val="24"/>
        </w:rPr>
        <w:t xml:space="preserve">Bordon</w:t>
      </w:r>
      <w:r>
        <w:rPr>
          <w:rFonts w:eastAsia="Times New Roman"/>
          <w:color w:val="000000"/>
          <w:sz w:val="24"/>
          <w:szCs w:val="24"/>
        </w:rPr>
        <w:t xml:space="preserve"> P. </w:t>
      </w:r>
      <w:r>
        <w:rPr>
          <w:rFonts w:eastAsia="Times New Roman"/>
          <w:color w:val="000000"/>
          <w:sz w:val="24"/>
          <w:szCs w:val="24"/>
        </w:rPr>
        <w:t xml:space="preserve">Bowne</w:t>
      </w:r>
      <w:r>
        <w:rPr>
          <w:rFonts w:eastAsia="Times New Roman"/>
          <w:color w:val="000000"/>
          <w:sz w:val="24"/>
          <w:szCs w:val="24"/>
        </w:rPr>
        <w:t xml:space="preserve"> sobre él. Esta filosofía personalista se basa en la suposición de Emanuel </w:t>
      </w:r>
      <w:r>
        <w:rPr>
          <w:rFonts w:eastAsia="Times New Roman"/>
          <w:color w:val="000000"/>
          <w:sz w:val="24"/>
          <w:szCs w:val="24"/>
        </w:rPr>
        <w:t xml:space="preserve">Kant ese hombre es su propio intérprete. Albert C. Knudsen, también un filósofo personalista, afirma que la teología metodista fue peculiarmente afortunada en adaptarse al pensamiento moderno en la medida en que es empírica en su método desde el principio.</w:t>
      </w:r>
      <w:r>
        <w:rPr>
          <w:rFonts w:eastAsia="Times New Roman"/>
          <w:color w:val="000000"/>
          <w:sz w:val="24"/>
          <w:szCs w:val="24"/>
          <w:vertAlign w:val="superscript"/>
        </w:rPr>
        <w:footnoteReference w:id="427"/>
      </w:r>
      <w:r>
        <w:rPr>
          <w:color w:val="000000"/>
          <w:sz w:val="24"/>
          <w:szCs w:val="24"/>
        </w:rPr>
      </w:r>
    </w:p>
    <w:p>
      <w:pPr>
        <w:pBdr>
          <w:top w:val="none" w:color="000000" w:sz="0" w:space="0"/>
          <w:left w:val="none" w:color="000000" w:sz="0" w:space="0"/>
          <w:bottom w:val="none" w:color="000000" w:sz="0" w:space="0"/>
          <w:right w:val="none" w:color="000000" w:sz="0" w:space="0"/>
          <w:between w:val="none" w:color="000000" w:sz="0" w:space="0"/>
        </w:pBdr>
        <w:spacing w:after="269" w:line="244" w:lineRule="auto"/>
        <w:ind w:hanging="10" w:left="5"/>
        <w:jc w:val="both"/>
        <w:rPr>
          <w:color w:val="000000"/>
          <w:sz w:val="24"/>
          <w:szCs w:val="24"/>
        </w:rPr>
      </w:pPr>
      <w:r>
        <w:rPr>
          <w:rFonts w:eastAsia="Times New Roman"/>
          <w:color w:val="000000"/>
          <w:sz w:val="24"/>
          <w:szCs w:val="24"/>
        </w:rPr>
        <w:t xml:space="preserve">Interpreta el énfasis del </w:t>
      </w:r>
      <w:r>
        <w:rPr>
          <w:rFonts w:eastAsia="Times New Roman"/>
          <w:color w:val="000000"/>
          <w:sz w:val="24"/>
          <w:szCs w:val="24"/>
        </w:rPr>
        <w:t xml:space="preserve">Metodismo</w:t>
      </w:r>
      <w:r>
        <w:rPr>
          <w:rFonts w:eastAsia="Times New Roman"/>
          <w:color w:val="000000"/>
          <w:sz w:val="24"/>
          <w:szCs w:val="24"/>
        </w:rPr>
        <w:t xml:space="preserve"> temprano sobre la "primacía de la experiencia religiosa" como algo que estaba destinado a </w:t>
      </w:r>
      <w:r>
        <w:rPr>
          <w:rFonts w:eastAsia="Times New Roman"/>
          <w:color w:val="000000"/>
          <w:sz w:val="24"/>
          <w:szCs w:val="24"/>
        </w:rPr>
        <w:t xml:space="preserve">eventuar</w:t>
      </w:r>
      <w:r>
        <w:rPr>
          <w:rFonts w:eastAsia="Times New Roman"/>
          <w:color w:val="000000"/>
          <w:sz w:val="24"/>
          <w:szCs w:val="24"/>
        </w:rPr>
        <w:t xml:space="preserve"> en un cambio de actitud hacia la visión objetiva tradicional de la Escritura, y la doctrina cristiana en general.</w:t>
      </w:r>
      <w:r>
        <w:rPr>
          <w:rFonts w:eastAsia="Times New Roman"/>
          <w:color w:val="000000"/>
          <w:sz w:val="24"/>
          <w:szCs w:val="24"/>
        </w:rPr>
        <w:t xml:space="preserve"> Luego continúa diciendo, "Lo importante aquí, sin embargo, es notar que la primacía de la experiencia religiosa, que puede decirse que es el principio básico de nuestra iglesia, hace que la finalidad teológica sea imposible, y que, si queremos ser fieles </w:t>
      </w:r>
      <w:r>
        <w:rPr>
          <w:rFonts w:eastAsia="Times New Roman"/>
          <w:color w:val="000000"/>
          <w:sz w:val="24"/>
          <w:szCs w:val="24"/>
        </w:rPr>
        <w:t xml:space="preserve">a este principio, nuestra teología debe adaptarse continuamente al pensamiento cambiante del mundo- debe, en una palabra, ser progresiva".</w:t>
      </w:r>
      <w:r>
        <w:rPr>
          <w:rFonts w:eastAsia="Times New Roman"/>
          <w:color w:val="000000"/>
          <w:sz w:val="24"/>
          <w:szCs w:val="24"/>
          <w:vertAlign w:val="superscript"/>
        </w:rPr>
        <w:footnoteReference w:id="428"/>
      </w:r>
      <w:r>
        <w:rPr>
          <w:color w:val="000000"/>
          <w:sz w:val="24"/>
          <w:szCs w:val="24"/>
        </w:rPr>
      </w:r>
    </w:p>
    <w:p>
      <w:pPr>
        <w:pBdr>
          <w:top w:val="none" w:color="000000" w:sz="0" w:space="0"/>
          <w:left w:val="none" w:color="000000" w:sz="0" w:space="0"/>
          <w:bottom w:val="none" w:color="000000" w:sz="0" w:space="0"/>
          <w:right w:val="none" w:color="000000" w:sz="0" w:space="0"/>
          <w:between w:val="none" w:color="000000" w:sz="0" w:space="0"/>
        </w:pBdr>
        <w:spacing w:after="224" w:line="244" w:lineRule="auto"/>
        <w:ind w:hanging="10" w:left="5"/>
        <w:jc w:val="both"/>
        <w:rPr>
          <w:color w:val="000000"/>
          <w:sz w:val="24"/>
          <w:szCs w:val="24"/>
        </w:rPr>
      </w:pPr>
      <w:r>
        <w:rPr>
          <w:rFonts w:eastAsia="Times New Roman"/>
          <w:color w:val="000000"/>
          <w:sz w:val="24"/>
          <w:szCs w:val="24"/>
        </w:rPr>
        <w:t xml:space="preserve">Cualquiera que sea nuestra reacción a esta afirmación de Knudsen, sigue siendo cierto que el punto de </w:t>
      </w:r>
      <w:r>
        <w:rPr>
          <w:rFonts w:eastAsia="Times New Roman"/>
          <w:color w:val="000000"/>
          <w:sz w:val="24"/>
          <w:szCs w:val="24"/>
        </w:rPr>
        <w:t xml:space="preserve">vista  </w:t>
      </w:r>
      <w:r>
        <w:rPr>
          <w:rFonts w:eastAsia="Times New Roman"/>
          <w:color w:val="000000"/>
          <w:sz w:val="24"/>
          <w:szCs w:val="24"/>
        </w:rPr>
        <w:t xml:space="preserve">arminiano</w:t>
      </w:r>
      <w:r>
        <w:rPr>
          <w:rFonts w:eastAsia="Times New Roman"/>
          <w:color w:val="000000"/>
          <w:sz w:val="24"/>
          <w:szCs w:val="24"/>
        </w:rPr>
        <w:t xml:space="preserve"> hace un compromiso con el hombre natural. En esto se asemeja a la posición de Roma y no puede decirse que represente al protestantismo en su mejor momento. El </w:t>
      </w:r>
      <w:r>
        <w:rPr>
          <w:rFonts w:eastAsia="Times New Roman"/>
          <w:color w:val="000000"/>
          <w:sz w:val="24"/>
          <w:szCs w:val="24"/>
        </w:rPr>
        <w:t xml:space="preserve">arminianismo</w:t>
      </w:r>
      <w:r>
        <w:rPr>
          <w:rFonts w:eastAsia="Times New Roman"/>
          <w:color w:val="000000"/>
          <w:sz w:val="24"/>
          <w:szCs w:val="24"/>
        </w:rPr>
        <w:t xml:space="preserve"> por lo tanto no puede poner el sistema cristiano de verdad directamente con</w:t>
      </w:r>
      <w:r>
        <w:rPr>
          <w:rFonts w:eastAsia="Times New Roman"/>
          <w:color w:val="000000"/>
          <w:sz w:val="24"/>
          <w:szCs w:val="24"/>
        </w:rPr>
        <w:t xml:space="preserve">tra el sistema no cristiano. Ha concedido que el pensamiento no cristiano, que se basa en la idea de la autonomía del hombre, en la idea de un principio de continuidad que está por encima tanto de Dios como del hombre, y en un principio de discontinuidad q</w:t>
      </w:r>
      <w:r>
        <w:rPr>
          <w:rFonts w:eastAsia="Times New Roman"/>
          <w:color w:val="000000"/>
          <w:sz w:val="24"/>
          <w:szCs w:val="24"/>
        </w:rPr>
        <w:t xml:space="preserve">ue rodea tanto a Dios como al hombre con la casualidad, puede, por todo ello, hacer distinciones inteligibles entre el bien y el mal, entre un hecho y otro hecho, y entre la verdad y la falsedad. Hacer tal admisión implica un fracaso en la presentación del</w:t>
      </w:r>
      <w:r>
        <w:rPr>
          <w:rFonts w:eastAsia="Times New Roman"/>
          <w:color w:val="000000"/>
          <w:sz w:val="24"/>
          <w:szCs w:val="24"/>
        </w:rPr>
        <w:t xml:space="preserve"> cristianismo, tal como se expresa en las Escrituras de autentificación propia del Antiguo y Nuevo Testamento, que requiere que el hombre se aleje de su pecado y se dirija al Dios vivo a través del Cristo que ha enviado para ser el Salvador de los hombres.</w:t>
      </w:r>
      <w:r>
        <w:rPr>
          <w:color w:val="000000"/>
          <w:sz w:val="24"/>
          <w:szCs w:val="24"/>
        </w:rPr>
      </w:r>
    </w:p>
    <w:p>
      <w:pPr>
        <w:pBdr>
          <w:top w:val="none" w:color="000000" w:sz="0" w:space="0"/>
          <w:left w:val="none" w:color="000000" w:sz="0" w:space="0"/>
          <w:bottom w:val="none" w:color="000000" w:sz="0" w:space="0"/>
          <w:right w:val="none" w:color="000000" w:sz="0" w:space="0"/>
          <w:between w:val="none" w:color="000000" w:sz="0" w:space="0"/>
        </w:pBdr>
        <w:spacing w:after="160" w:line="259" w:lineRule="auto"/>
        <w:ind/>
        <w:rPr>
          <w:sz w:val="24"/>
          <w:szCs w:val="24"/>
        </w:rPr>
      </w:pPr>
      <w:r>
        <w:rPr>
          <w:sz w:val="24"/>
          <w:szCs w:val="24"/>
        </w:rPr>
      </w:r>
      <w:r>
        <w:rPr>
          <w:sz w:val="24"/>
          <w:szCs w:val="24"/>
        </w:rPr>
      </w:r>
    </w:p>
    <w:p>
      <w:pPr>
        <w:pBdr>
          <w:top w:val="none" w:color="000000" w:sz="0" w:space="0"/>
          <w:left w:val="none" w:color="000000" w:sz="0" w:space="0"/>
          <w:bottom w:val="none" w:color="000000" w:sz="0" w:space="0"/>
          <w:right w:val="none" w:color="000000" w:sz="0" w:space="0"/>
          <w:between w:val="none" w:color="000000" w:sz="0" w:space="0"/>
        </w:pBdr>
        <w:spacing w:after="160" w:line="259" w:lineRule="auto"/>
        <w:ind/>
        <w:rPr>
          <w:sz w:val="24"/>
          <w:szCs w:val="24"/>
        </w:rPr>
      </w:pPr>
      <w:r>
        <w:rPr>
          <w:sz w:val="24"/>
          <w:szCs w:val="24"/>
        </w:rPr>
        <w:br w:type="page" w:clear="all"/>
      </w:r>
      <w:r>
        <w:rPr>
          <w:sz w:val="24"/>
          <w:szCs w:val="24"/>
        </w:rPr>
      </w:r>
    </w:p>
    <w:p>
      <w:pPr>
        <w:pStyle w:val="11221"/>
        <w:pBdr/>
        <w:spacing/>
        <w:ind/>
        <w:rPr>
          <w:sz w:val="24"/>
          <w:szCs w:val="24"/>
        </w:rPr>
      </w:pPr>
      <w:r/>
      <w:bookmarkStart w:id="64" w:name="_Toc238433"/>
      <w:r>
        <w:rPr>
          <w:sz w:val="24"/>
          <w:szCs w:val="24"/>
        </w:rPr>
        <w:t xml:space="preserve">Capítulo 8: Teología Natural y Escritura</w:t>
      </w:r>
      <w:r>
        <w:rPr>
          <w:sz w:val="24"/>
          <w:szCs w:val="24"/>
          <w:vertAlign w:val="superscript"/>
        </w:rPr>
        <w:footnoteReference w:id="429"/>
      </w:r>
      <w:bookmarkEnd w:id="64"/>
      <w:r/>
      <w:r>
        <w:rPr>
          <w:sz w:val="24"/>
          <w:szCs w:val="24"/>
        </w:rPr>
      </w:r>
    </w:p>
    <w:p>
      <w:pPr>
        <w:pBdr>
          <w:top w:val="none" w:color="000000" w:sz="0" w:space="0"/>
          <w:left w:val="none" w:color="000000" w:sz="0" w:space="0"/>
          <w:bottom w:val="none" w:color="000000" w:sz="0" w:space="0"/>
          <w:right w:val="none" w:color="000000" w:sz="0" w:space="0"/>
          <w:between w:val="none" w:color="000000" w:sz="0" w:space="0"/>
        </w:pBdr>
        <w:spacing w:after="224" w:line="244" w:lineRule="auto"/>
        <w:ind w:hanging="10" w:left="5"/>
        <w:jc w:val="both"/>
        <w:rPr>
          <w:color w:val="000000"/>
          <w:sz w:val="24"/>
          <w:szCs w:val="24"/>
        </w:rPr>
      </w:pPr>
      <w:r>
        <w:rPr>
          <w:rFonts w:eastAsia="Times New Roman"/>
          <w:color w:val="000000"/>
          <w:sz w:val="24"/>
          <w:szCs w:val="24"/>
        </w:rPr>
        <w:t xml:space="preserve">Hemos llegado al punto en nuestra discusión en el que podemos preguntar cómo los cristianos que creen en la Biblia por lo que es, la palabra </w:t>
      </w:r>
      <w:r>
        <w:rPr>
          <w:rFonts w:eastAsia="Times New Roman"/>
          <w:color w:val="000000"/>
          <w:sz w:val="24"/>
          <w:szCs w:val="24"/>
        </w:rPr>
        <w:t xml:space="preserve">auto-atestiguada</w:t>
      </w:r>
      <w:r>
        <w:rPr>
          <w:rFonts w:eastAsia="Times New Roman"/>
          <w:color w:val="000000"/>
          <w:sz w:val="24"/>
          <w:szCs w:val="24"/>
        </w:rPr>
        <w:t xml:space="preserve"> de Cristo como Dios, deben presentar esta Biblia a aquellos que viven por el principio de la autonomía del hombre. De vez en cuando esa pregunta ya ha sido contestada, al menos por implicación. En general, la respuesta implícita o sug</w:t>
      </w:r>
      <w:r>
        <w:rPr>
          <w:rFonts w:eastAsia="Times New Roman"/>
          <w:color w:val="000000"/>
          <w:sz w:val="24"/>
          <w:szCs w:val="24"/>
        </w:rPr>
        <w:t xml:space="preserve">erida es que la Biblia debe ser presentada a los hombres como el principio en términos de que la totalidad de la vida humana debe ser explicada. No puede llegar a los hombres más que como la Palabra de Dios. Debe venir en términos de autoridad. Por lo tant</w:t>
      </w:r>
      <w:r>
        <w:rPr>
          <w:rFonts w:eastAsia="Times New Roman"/>
          <w:color w:val="000000"/>
          <w:sz w:val="24"/>
          <w:szCs w:val="24"/>
        </w:rPr>
        <w:t xml:space="preserve">o, debe requerir la obediencia de los hombres. Llega a los hombres como el soberano legítimo llega a los rebeldes que han usurpado la autoridad en su reino. Debe ser como el rey Shaddai y el príncipe Emmanuel lo hicieron con los diabólicos en la Guerra San</w:t>
      </w:r>
      <w:r>
        <w:rPr>
          <w:rFonts w:eastAsia="Times New Roman"/>
          <w:color w:val="000000"/>
          <w:sz w:val="24"/>
          <w:szCs w:val="24"/>
        </w:rPr>
        <w:t xml:space="preserve">ta de Bunyan. Al mismo tiempo, debe ser como el propio Jesús, el Hijo de Dios, vino a Jerusalén llorando por sus hijos, ofreciéndoles suave y tiernamente el descanso del trabajo y la carga del pecado. Dios busca la aceptación espontánea y amorosa de su Pal</w:t>
      </w:r>
      <w:r>
        <w:rPr>
          <w:rFonts w:eastAsia="Times New Roman"/>
          <w:color w:val="000000"/>
          <w:sz w:val="24"/>
          <w:szCs w:val="24"/>
        </w:rPr>
        <w:t xml:space="preserve">abra. Como quiso esto en el paraíso, así lo quiere ahora. Los cristianos deben ser, como el Apóstol Pablo, todo para todos los hombres con el fin de salvar a algunos. Firmes e insistentes en su objetivo final, deben acercarse a su meta de manera más suave.</w:t>
      </w:r>
      <w:r>
        <w:rPr>
          <w:color w:val="000000"/>
          <w:sz w:val="24"/>
          <w:szCs w:val="24"/>
        </w:rPr>
      </w:r>
    </w:p>
    <w:p>
      <w:pPr>
        <w:pBdr>
          <w:top w:val="none" w:color="000000" w:sz="0" w:space="0"/>
          <w:left w:val="none" w:color="000000" w:sz="0" w:space="0"/>
          <w:bottom w:val="none" w:color="000000" w:sz="0" w:space="0"/>
          <w:right w:val="none" w:color="000000" w:sz="0" w:space="0"/>
          <w:between w:val="none" w:color="000000" w:sz="0" w:space="0"/>
        </w:pBdr>
        <w:spacing w:after="224" w:line="244" w:lineRule="auto"/>
        <w:ind w:hanging="10" w:left="5"/>
        <w:jc w:val="both"/>
        <w:rPr>
          <w:color w:val="000000"/>
          <w:sz w:val="24"/>
          <w:szCs w:val="24"/>
        </w:rPr>
      </w:pPr>
      <w:r>
        <w:rPr>
          <w:rFonts w:eastAsia="Times New Roman"/>
          <w:color w:val="000000"/>
          <w:sz w:val="24"/>
          <w:szCs w:val="24"/>
        </w:rPr>
        <w:t xml:space="preserve">Es de esperar que</w:t>
      </w:r>
      <w:r>
        <w:rPr>
          <w:rFonts w:eastAsia="Times New Roman"/>
          <w:color w:val="000000"/>
          <w:sz w:val="24"/>
          <w:szCs w:val="24"/>
        </w:rPr>
        <w:t xml:space="preserve"> los católicos romanos no quieran presentar las Escrituras como autoritativas en el sentido descrito. No creen en la autoridad absoluta de las Escrituras de ninguna manera práctica. La suya es una adhesión formal a la Escritura. Su filosofía de la realidad</w:t>
      </w:r>
      <w:r>
        <w:rPr>
          <w:rFonts w:eastAsia="Times New Roman"/>
          <w:color w:val="000000"/>
          <w:sz w:val="24"/>
          <w:szCs w:val="24"/>
        </w:rPr>
        <w:t xml:space="preserve"> permite la noción de autoridad experta pero no la de autoridad absoluta. Según el romanismo, Dios no controla todas las cosas y por lo tanto no está en condiciones de dar una interpretación autoritaria de todas las cosas ni, en realidad, de una sola cosa.</w:t>
      </w:r>
      <w:r>
        <w:rPr>
          <w:color w:val="000000"/>
          <w:sz w:val="24"/>
          <w:szCs w:val="24"/>
        </w:rPr>
      </w:r>
    </w:p>
    <w:p>
      <w:pPr>
        <w:pBdr>
          <w:top w:val="none" w:color="000000" w:sz="0" w:space="0"/>
          <w:left w:val="none" w:color="000000" w:sz="0" w:space="0"/>
          <w:bottom w:val="none" w:color="000000" w:sz="0" w:space="0"/>
          <w:right w:val="none" w:color="000000" w:sz="0" w:space="0"/>
          <w:between w:val="none" w:color="000000" w:sz="0" w:space="0"/>
        </w:pBdr>
        <w:spacing w:after="224" w:line="244" w:lineRule="auto"/>
        <w:ind w:hanging="10" w:left="5"/>
        <w:jc w:val="both"/>
        <w:rPr>
          <w:color w:val="000000"/>
          <w:sz w:val="24"/>
          <w:szCs w:val="24"/>
        </w:rPr>
      </w:pPr>
      <w:r>
        <w:rPr>
          <w:rFonts w:eastAsia="Times New Roman"/>
          <w:color w:val="000000"/>
          <w:sz w:val="24"/>
          <w:szCs w:val="24"/>
        </w:rPr>
        <w:t xml:space="preserve">Los evangélicos también, aunque por</w:t>
      </w:r>
      <w:r>
        <w:rPr>
          <w:rFonts w:eastAsia="Times New Roman"/>
          <w:color w:val="000000"/>
          <w:sz w:val="24"/>
          <w:szCs w:val="24"/>
        </w:rPr>
        <w:t xml:space="preserve"> supuesto hablan constantemente de la autoridad de la Escritura, tienen una filosofía de ser que no puede hacer justicia a esta idea. Así que ellos también, aunque en mucho menor medida que los romanos, hacen compromisos con la idea de la autonomía humana.</w:t>
      </w:r>
      <w:r>
        <w:rPr>
          <w:color w:val="000000"/>
          <w:sz w:val="24"/>
          <w:szCs w:val="24"/>
        </w:rPr>
      </w:r>
    </w:p>
    <w:p>
      <w:pPr>
        <w:pBdr>
          <w:top w:val="none" w:color="000000" w:sz="0" w:space="0"/>
          <w:left w:val="none" w:color="000000" w:sz="0" w:space="0"/>
          <w:bottom w:val="none" w:color="000000" w:sz="0" w:space="0"/>
          <w:right w:val="none" w:color="000000" w:sz="0" w:space="0"/>
          <w:between w:val="none" w:color="000000" w:sz="0" w:space="0"/>
        </w:pBdr>
        <w:spacing w:after="224" w:line="244" w:lineRule="auto"/>
        <w:ind w:hanging="10" w:left="5"/>
        <w:jc w:val="both"/>
        <w:rPr>
          <w:color w:val="000000"/>
          <w:sz w:val="24"/>
          <w:szCs w:val="24"/>
        </w:rPr>
      </w:pPr>
      <w:r>
        <w:rPr>
          <w:rFonts w:eastAsia="Times New Roman"/>
          <w:color w:val="000000"/>
          <w:sz w:val="24"/>
          <w:szCs w:val="24"/>
        </w:rPr>
        <w:t xml:space="preserve">La forma en que este </w:t>
      </w:r>
      <w:r>
        <w:rPr>
          <w:rFonts w:eastAsia="Times New Roman"/>
          <w:color w:val="000000"/>
          <w:sz w:val="24"/>
          <w:szCs w:val="24"/>
        </w:rPr>
        <w:t xml:space="preserve">compromiso aparece en relación con la presentación de la Escritura es un asunto de gran interés para nosotros. ¿Cómo presentan las Escrituras a los hombres los cristianos sinceros que realmente quieren aceptar las Escrituras como la Palabra de Dios que se </w:t>
      </w:r>
      <w:r>
        <w:rPr>
          <w:rFonts w:eastAsia="Times New Roman"/>
          <w:color w:val="000000"/>
          <w:sz w:val="24"/>
          <w:szCs w:val="24"/>
        </w:rPr>
        <w:t xml:space="preserve">auto-atestigua</w:t>
      </w:r>
      <w:r>
        <w:rPr>
          <w:rFonts w:eastAsia="Times New Roman"/>
          <w:color w:val="000000"/>
          <w:sz w:val="24"/>
          <w:szCs w:val="24"/>
        </w:rPr>
        <w:t xml:space="preserve"> pero que también quieren, en cierta medida, apropiarse de las reivindicaciones de la autonomía humana?</w:t>
      </w:r>
      <w:r>
        <w:rPr>
          <w:color w:val="000000"/>
          <w:sz w:val="24"/>
          <w:szCs w:val="24"/>
        </w:rPr>
      </w:r>
    </w:p>
    <w:p>
      <w:pPr>
        <w:pBdr>
          <w:top w:val="none" w:color="000000" w:sz="0" w:space="0"/>
          <w:left w:val="none" w:color="000000" w:sz="0" w:space="0"/>
          <w:bottom w:val="none" w:color="000000" w:sz="0" w:space="0"/>
          <w:right w:val="none" w:color="000000" w:sz="0" w:space="0"/>
          <w:between w:val="none" w:color="000000" w:sz="0" w:space="0"/>
        </w:pBdr>
        <w:spacing w:after="224" w:line="244" w:lineRule="auto"/>
        <w:ind w:hanging="10" w:left="5"/>
        <w:jc w:val="both"/>
        <w:rPr>
          <w:color w:val="000000"/>
          <w:sz w:val="24"/>
          <w:szCs w:val="24"/>
        </w:rPr>
      </w:pPr>
      <w:r>
        <w:rPr>
          <w:rFonts w:eastAsia="Times New Roman"/>
          <w:color w:val="000000"/>
          <w:sz w:val="24"/>
          <w:szCs w:val="24"/>
        </w:rPr>
        <w:t xml:space="preserve">La respuesta es que buscan hacer esto de forma poco sistemática. Interpretarían las palabras de Pablo en el sentido de que deben ser todas las cosas </w:t>
      </w:r>
      <w:r>
        <w:rPr>
          <w:rFonts w:eastAsia="Times New Roman"/>
          <w:color w:val="000000"/>
          <w:sz w:val="24"/>
          <w:szCs w:val="24"/>
        </w:rPr>
        <w:t xml:space="preserve">para todos los hombres con el fin de ganar algunos de tal manera que se presente al hombre natural con lo que para él son los rasgos menos objetables del cristianismo primero. Seguramente, dicen, no debemos antagonizar a los hombres desde el principio. No </w:t>
      </w:r>
      <w:r>
        <w:rPr>
          <w:rFonts w:eastAsia="Times New Roman"/>
          <w:color w:val="000000"/>
          <w:sz w:val="24"/>
          <w:szCs w:val="24"/>
        </w:rPr>
        <w:t xml:space="preserve">debemos decirles de inmediato que como embajadores del Rey de reyes exigimos una rendición incondicional y no nos conformaremos con nada menos. Debemos empezar por lo que, como cristianos, tenemos en común con los h</w:t>
      </w:r>
      <w:r>
        <w:rPr>
          <w:rFonts w:eastAsia="Times New Roman"/>
          <w:color w:val="000000"/>
          <w:sz w:val="24"/>
          <w:szCs w:val="24"/>
        </w:rPr>
        <w:t xml:space="preserve">ombres. Tal vez los hombres no se han detenido a pensar que incluso en su propia visión del mundo hay lugar para la idea del Más Allá. No es una vergüenza para nadie admitir que uno no es omnisciente. ¿No terminan todas las cosas en misterio? En particular</w:t>
      </w:r>
      <w:r>
        <w:rPr>
          <w:rFonts w:eastAsia="Times New Roman"/>
          <w:color w:val="000000"/>
          <w:sz w:val="24"/>
          <w:szCs w:val="24"/>
        </w:rPr>
        <w:t xml:space="preserve">, ¿no se encuentran los científicos modernos, como James Jeans y Arthur Eddington y otros, en las fronteras del universo inclinándose ante un dios que está totalmente más allá de cualquier cosa que el hombre haya descubierto? ¿No interpretan los mejores fi</w:t>
      </w:r>
      <w:r>
        <w:rPr>
          <w:rFonts w:eastAsia="Times New Roman"/>
          <w:color w:val="000000"/>
          <w:sz w:val="24"/>
          <w:szCs w:val="24"/>
        </w:rPr>
        <w:t xml:space="preserve">lósofos las cosas inferiores del universo en términos de lo que es más alto, lo material en términos de lo espiritual? Entonces, ¿por qué no deberían los hombres aceptar la idea de lo sobrenatural? No es más que una extensión del principio de discontinuida</w:t>
      </w:r>
      <w:r>
        <w:rPr>
          <w:rFonts w:eastAsia="Times New Roman"/>
          <w:color w:val="000000"/>
          <w:sz w:val="24"/>
          <w:szCs w:val="24"/>
        </w:rPr>
        <w:t xml:space="preserve">d que ellos mismos, en términos de su propia filosofía, admiten. La posibilidad de la existencia de Dios, de su revelación a los hombres, de su obra milagrosa en la historia, debe ser concedida por todos menos por los determinista y racionalistas extremos.</w:t>
      </w:r>
      <w:r>
        <w:rPr>
          <w:color w:val="000000"/>
          <w:sz w:val="24"/>
          <w:szCs w:val="24"/>
        </w:rPr>
      </w:r>
    </w:p>
    <w:p>
      <w:pPr>
        <w:pBdr>
          <w:top w:val="none" w:color="000000" w:sz="0" w:space="0"/>
          <w:left w:val="none" w:color="000000" w:sz="0" w:space="0"/>
          <w:bottom w:val="none" w:color="000000" w:sz="0" w:space="0"/>
          <w:right w:val="none" w:color="000000" w:sz="0" w:space="0"/>
          <w:between w:val="none" w:color="000000" w:sz="0" w:space="0"/>
        </w:pBdr>
        <w:spacing w:after="224" w:line="244" w:lineRule="auto"/>
        <w:ind w:hanging="10" w:left="5"/>
        <w:jc w:val="both"/>
        <w:rPr>
          <w:color w:val="000000"/>
          <w:sz w:val="24"/>
          <w:szCs w:val="24"/>
        </w:rPr>
      </w:pPr>
      <w:r>
        <w:rPr>
          <w:rFonts w:eastAsia="Times New Roman"/>
          <w:color w:val="000000"/>
          <w:sz w:val="24"/>
          <w:szCs w:val="24"/>
        </w:rPr>
        <w:t xml:space="preserve">A partir de aquí, el evangélico le dirá a su amigo no cristiano: Podemos mirar junt</w:t>
      </w:r>
      <w:r>
        <w:rPr>
          <w:rFonts w:eastAsia="Times New Roman"/>
          <w:color w:val="000000"/>
          <w:sz w:val="24"/>
          <w:szCs w:val="24"/>
        </w:rPr>
        <w:t xml:space="preserve">os los hechos de la naturaleza y la historia de manera neutral para ver si hay evidencia allí de la presencia de Dios y de la obra redentora de la misericordia de Cristo. ¿No parece que con toda probabilidad los hechos pueden ser mejor explicados en términ</w:t>
      </w:r>
      <w:r>
        <w:rPr>
          <w:rFonts w:eastAsia="Times New Roman"/>
          <w:color w:val="000000"/>
          <w:sz w:val="24"/>
          <w:szCs w:val="24"/>
        </w:rPr>
        <w:t xml:space="preserve">os de la hipótesis cristiana que en términos de cualquier otra? Que se respete la razón por todos los medios; usted mismo es el juez final, pero ¿no se verá obligado a admitir que existe al menos una probabilidad, incluso una alta probabilidad de que el te</w:t>
      </w:r>
      <w:r>
        <w:rPr>
          <w:rFonts w:eastAsia="Times New Roman"/>
          <w:color w:val="000000"/>
          <w:sz w:val="24"/>
          <w:szCs w:val="24"/>
        </w:rPr>
        <w:t xml:space="preserve">ísmo y el cristianismo sean verdaderos? ¿No debería ser la probabilidad nuestra guía en la vida? ¿No se actúa en consecuencia cuando, por la naturaleza del caso, no se puede obtener una certeza demostrativa? En el caso de las cosas últimas no debemos esper</w:t>
      </w:r>
      <w:r>
        <w:rPr>
          <w:rFonts w:eastAsia="Times New Roman"/>
          <w:color w:val="000000"/>
          <w:sz w:val="24"/>
          <w:szCs w:val="24"/>
        </w:rPr>
        <w:t xml:space="preserve">ar certeza demostrativa sino sólo moral. En cuanto a la cuestión de la existencia, eso es todo lo que se puede esperar. Entonces es totalmente razonable que se someta a la autoridad del Cristo de las Escrituras. No le pedimos que acepte las Escrituras como</w:t>
      </w:r>
      <w:r>
        <w:rPr>
          <w:rFonts w:eastAsia="Times New Roman"/>
          <w:color w:val="000000"/>
          <w:sz w:val="24"/>
          <w:szCs w:val="24"/>
        </w:rPr>
        <w:t xml:space="preserve"> la infalible Palabra de Dios. Le pedimos primero que las considere simplemente como documentos históricos confiables. Como tales, hablan de Jesús de Nazaret. Nos lo presentan y le dejan hablar por sí mismo. Si miran ese retrato, verán que tiene todos los </w:t>
      </w:r>
      <w:r>
        <w:rPr>
          <w:rFonts w:eastAsia="Times New Roman"/>
          <w:color w:val="000000"/>
          <w:sz w:val="24"/>
          <w:szCs w:val="24"/>
        </w:rPr>
        <w:t xml:space="preserve">signos de verosimilitud en él. Tú eres el juez. ¿No es divino? Si no puedes confiar en él y en sus palabras, ¿en qué más puedes confiar? Entonces la naturaleza humana en sus necesidades más profundas y en sus más altas aspiraciones no puede ser satisfecha.</w:t>
      </w:r>
      <w:r>
        <w:rPr>
          <w:color w:val="000000"/>
          <w:sz w:val="24"/>
          <w:szCs w:val="24"/>
        </w:rPr>
      </w:r>
    </w:p>
    <w:p>
      <w:pPr>
        <w:pBdr>
          <w:top w:val="none" w:color="000000" w:sz="0" w:space="0"/>
          <w:left w:val="none" w:color="000000" w:sz="0" w:space="0"/>
          <w:bottom w:val="none" w:color="000000" w:sz="0" w:space="0"/>
          <w:right w:val="none" w:color="000000" w:sz="0" w:space="0"/>
          <w:between w:val="none" w:color="000000" w:sz="0" w:space="0"/>
        </w:pBdr>
        <w:spacing w:after="224" w:line="244" w:lineRule="auto"/>
        <w:ind w:hanging="10" w:left="5"/>
        <w:jc w:val="both"/>
        <w:rPr>
          <w:color w:val="000000"/>
          <w:sz w:val="24"/>
          <w:szCs w:val="24"/>
        </w:rPr>
      </w:pPr>
      <w:r>
        <w:rPr>
          <w:rFonts w:eastAsia="Times New Roman"/>
          <w:color w:val="000000"/>
          <w:sz w:val="24"/>
          <w:szCs w:val="24"/>
        </w:rPr>
        <w:t xml:space="preserve">Es de alguna manera que los evangélicos argumentan la idea de las Escrituras como la Palabra de Dios. Buscan mostrar que está muy de acuerdo con la "razón" para creer en la Biblia como la Palabra de Dios. Está de acuerdo con la r</w:t>
      </w:r>
      <w:r>
        <w:rPr>
          <w:rFonts w:eastAsia="Times New Roman"/>
          <w:color w:val="000000"/>
          <w:sz w:val="24"/>
          <w:szCs w:val="24"/>
        </w:rPr>
        <w:t xml:space="preserve">azón porque la razón misma apunta más allá de sí misma, y lo que se presenta en la Escritura no está tan lejos de lo que la razón enseña, sino que se puede mostrar que está de acuerdo con ella. Los principios de discontinuidad y continuidad, de equívoco y </w:t>
      </w:r>
      <w:r>
        <w:rPr>
          <w:rFonts w:eastAsia="Times New Roman"/>
          <w:color w:val="000000"/>
          <w:sz w:val="24"/>
          <w:szCs w:val="24"/>
        </w:rPr>
        <w:t xml:space="preserve">univocismo</w:t>
      </w:r>
      <w:r>
        <w:rPr>
          <w:rFonts w:eastAsia="Times New Roman"/>
          <w:color w:val="000000"/>
          <w:sz w:val="24"/>
          <w:szCs w:val="24"/>
        </w:rPr>
        <w:t xml:space="preserve">, tal y como están implicados en la noción de autonomía humana, no son cuestionados por este método de lo evangélico.</w:t>
      </w:r>
      <w:r>
        <w:rPr>
          <w:color w:val="000000"/>
          <w:sz w:val="24"/>
          <w:szCs w:val="24"/>
        </w:rPr>
      </w:r>
    </w:p>
    <w:p>
      <w:pPr>
        <w:pBdr>
          <w:top w:val="none" w:color="000000" w:sz="0" w:space="0"/>
          <w:left w:val="none" w:color="000000" w:sz="0" w:space="0"/>
          <w:bottom w:val="none" w:color="000000" w:sz="0" w:space="0"/>
          <w:right w:val="none" w:color="000000" w:sz="0" w:space="0"/>
          <w:between w:val="none" w:color="000000" w:sz="0" w:space="0"/>
        </w:pBdr>
        <w:spacing w:after="224" w:line="244" w:lineRule="auto"/>
        <w:ind w:hanging="10" w:left="5"/>
        <w:jc w:val="both"/>
        <w:rPr>
          <w:color w:val="000000"/>
          <w:sz w:val="24"/>
          <w:szCs w:val="24"/>
        </w:rPr>
      </w:pPr>
      <w:r>
        <w:rPr>
          <w:rFonts w:eastAsia="Times New Roman"/>
          <w:color w:val="000000"/>
          <w:sz w:val="24"/>
          <w:szCs w:val="24"/>
        </w:rPr>
        <w:t xml:space="preserve">Históricamente, es en la famosa Analogía del Obispo Butler que este método de argumentación se ha desarrollado completamente. Butler argumenta que tanto él como sus oponentes están de acuerdo en un área conocida de interpretación, e</w:t>
      </w:r>
      <w:r>
        <w:rPr>
          <w:rFonts w:eastAsia="Times New Roman"/>
          <w:color w:val="000000"/>
          <w:sz w:val="24"/>
          <w:szCs w:val="24"/>
        </w:rPr>
        <w:t xml:space="preserve">l curso y la constitución de la naturaleza. Desde esa área conocida busca que sus oponentes vayan con él por el principio de analogía a una aceptación del cristianismo. El principio de analogía de Butler es a todos los efectos el mismo principio que fue em</w:t>
      </w:r>
      <w:r>
        <w:rPr>
          <w:rFonts w:eastAsia="Times New Roman"/>
          <w:color w:val="000000"/>
          <w:sz w:val="24"/>
          <w:szCs w:val="24"/>
        </w:rPr>
        <w:t xml:space="preserve">pleado por Aquino. Ya hemos demostrado cómo este principio es inherentemente destructivo de la idea protestante de la Escritura. El concepto de analogía de Butler comienza con la idea del hombre como último. ¿Cómo entonces es posible llegar a la idea del h</w:t>
      </w:r>
      <w:r>
        <w:rPr>
          <w:rFonts w:eastAsia="Times New Roman"/>
          <w:color w:val="000000"/>
          <w:sz w:val="24"/>
          <w:szCs w:val="24"/>
        </w:rPr>
        <w:t xml:space="preserve">ombre como derivado de la idea de que el hombre es último? Es una conclusión anticipada que en el principio empleado por Aquino y Butler el dios que se descubre no es el Dios absoluto de la Escritura. Será un universal abstracto obtenido por la vía de la n</w:t>
      </w:r>
      <w:r>
        <w:rPr>
          <w:rFonts w:eastAsia="Times New Roman"/>
          <w:color w:val="000000"/>
          <w:sz w:val="24"/>
          <w:szCs w:val="24"/>
        </w:rPr>
        <w:t xml:space="preserve">egación basada en la idea de autonomía o tendrá sólo características metafóricas cuando se obtenga por vía de eminencia de la misma idea de autonomía. La autoridad de las Escrituras que interviene en este método no es, por tanto, superior a la del experto.</w:t>
      </w:r>
      <w:r>
        <w:rPr>
          <w:color w:val="000000"/>
          <w:sz w:val="24"/>
          <w:szCs w:val="24"/>
        </w:rPr>
      </w:r>
    </w:p>
    <w:p>
      <w:pPr>
        <w:pBdr>
          <w:top w:val="none" w:color="000000" w:sz="0" w:space="0"/>
          <w:left w:val="none" w:color="000000" w:sz="0" w:space="0"/>
          <w:bottom w:val="none" w:color="000000" w:sz="0" w:space="0"/>
          <w:right w:val="none" w:color="000000" w:sz="0" w:space="0"/>
          <w:between w:val="none" w:color="000000" w:sz="0" w:space="0"/>
        </w:pBdr>
        <w:spacing w:after="224" w:line="244" w:lineRule="auto"/>
        <w:ind w:hanging="10" w:left="5"/>
        <w:jc w:val="both"/>
        <w:rPr>
          <w:color w:val="000000"/>
          <w:sz w:val="24"/>
          <w:szCs w:val="24"/>
        </w:rPr>
      </w:pPr>
      <w:r>
        <w:rPr>
          <w:rFonts w:eastAsia="Times New Roman"/>
          <w:color w:val="000000"/>
          <w:sz w:val="24"/>
          <w:szCs w:val="24"/>
        </w:rPr>
        <w:t xml:space="preserve">En la práctica, por supuesto, la posición de los evangélicos es mucho, mucho mejor que esto. Pero es su adhesión a la idea de autonomía, en alguna medida al menos, lo que le impide hacer justicia a lo que vive en su corazón.</w:t>
      </w:r>
      <w:r>
        <w:rPr>
          <w:color w:val="000000"/>
          <w:sz w:val="24"/>
          <w:szCs w:val="24"/>
        </w:rPr>
      </w:r>
    </w:p>
    <w:p>
      <w:pPr>
        <w:pBdr>
          <w:top w:val="none" w:color="000000" w:sz="0" w:space="0"/>
          <w:left w:val="none" w:color="000000" w:sz="0" w:space="0"/>
          <w:bottom w:val="none" w:color="000000" w:sz="0" w:space="0"/>
          <w:right w:val="none" w:color="000000" w:sz="0" w:space="0"/>
          <w:between w:val="none" w:color="000000" w:sz="0" w:space="0"/>
        </w:pBdr>
        <w:spacing w:after="224" w:line="244" w:lineRule="auto"/>
        <w:ind w:hanging="10" w:left="5"/>
        <w:jc w:val="both"/>
        <w:rPr>
          <w:color w:val="000000"/>
          <w:sz w:val="24"/>
          <w:szCs w:val="24"/>
        </w:rPr>
      </w:pPr>
      <w:r>
        <w:rPr>
          <w:rFonts w:eastAsia="Times New Roman"/>
          <w:color w:val="000000"/>
          <w:sz w:val="24"/>
          <w:szCs w:val="24"/>
        </w:rPr>
        <w:t xml:space="preserve">Se podría esperar entonces que la teología reformada no tuviera nada</w:t>
      </w:r>
      <w:r>
        <w:rPr>
          <w:rFonts w:eastAsia="Times New Roman"/>
          <w:color w:val="000000"/>
          <w:sz w:val="24"/>
          <w:szCs w:val="24"/>
        </w:rPr>
        <w:t xml:space="preserve"> que ver con un método tan esencialmente católico romano de presentar la doctrina de la Escritura. Su filosofía básica de la realidad, tomada de las Escrituras, es que Dios controla todo lo que sucede. Esto es cierto porque Dios es lo que es, el necesario </w:t>
      </w:r>
      <w:r>
        <w:rPr>
          <w:rFonts w:eastAsia="Times New Roman"/>
          <w:color w:val="000000"/>
          <w:sz w:val="24"/>
          <w:szCs w:val="24"/>
        </w:rPr>
        <w:t xml:space="preserve">auto-existente</w:t>
      </w:r>
      <w:r>
        <w:rPr>
          <w:rFonts w:eastAsia="Times New Roman"/>
          <w:color w:val="000000"/>
          <w:sz w:val="24"/>
          <w:szCs w:val="24"/>
        </w:rPr>
        <w:t xml:space="preserve">. No es posible que Dios no exista. Este hecho también está tomado de la Escritura. Sobre una base no cristiana debe </w:t>
      </w:r>
      <w:r>
        <w:rPr>
          <w:rFonts w:eastAsia="Times New Roman"/>
          <w:color w:val="000000"/>
          <w:sz w:val="24"/>
          <w:szCs w:val="24"/>
        </w:rPr>
        <w:t xml:space="preserve">mantenerse</w:t>
      </w:r>
      <w:r>
        <w:rPr>
          <w:rFonts w:eastAsia="Times New Roman"/>
          <w:color w:val="000000"/>
          <w:sz w:val="24"/>
          <w:szCs w:val="24"/>
        </w:rPr>
        <w:t xml:space="preserve"> por un lado, que la existencia y el ser son </w:t>
      </w:r>
      <w:r>
        <w:rPr>
          <w:rFonts w:eastAsia="Times New Roman"/>
          <w:color w:val="000000"/>
          <w:sz w:val="24"/>
          <w:szCs w:val="24"/>
        </w:rPr>
        <w:t xml:space="preserve">coextensivos</w:t>
      </w:r>
      <w:r>
        <w:rPr>
          <w:rFonts w:eastAsia="Times New Roman"/>
          <w:color w:val="000000"/>
          <w:sz w:val="24"/>
          <w:szCs w:val="24"/>
        </w:rPr>
        <w:t xml:space="preserve"> y, por otro lado, que no tienen ninguna conexión necesaria en absoluto. Aquellos que trabajan en la idea de la autonomía humana tienen que ser tanto racionalistas como irracionalistas. Tienen que so</w:t>
      </w:r>
      <w:r>
        <w:rPr>
          <w:rFonts w:eastAsia="Times New Roman"/>
          <w:color w:val="000000"/>
          <w:sz w:val="24"/>
          <w:szCs w:val="24"/>
        </w:rPr>
        <w:t xml:space="preserve">stener que Dios lo sabe todo, así como el hombre también lo sabe todo y que Dios no sabe nada, así como el hombre no sabe nada. Sobre esta base hay una ley de racionalidad y una ley de ser a la que Dios y el hombre están sujetos por igual. Por su principio</w:t>
      </w:r>
      <w:r>
        <w:rPr>
          <w:rFonts w:eastAsia="Times New Roman"/>
          <w:color w:val="000000"/>
          <w:sz w:val="24"/>
          <w:szCs w:val="24"/>
        </w:rPr>
        <w:t xml:space="preserve"> de continuidad se obtiene un dios que es totalmente racional y muy necesario para el hombre como el hombre es totalmente racional y muy necesario para este dios. Por su principio de discontinuidad se obtiene un dios que es totalmente distinto del hombre, </w:t>
      </w:r>
      <w:r>
        <w:rPr>
          <w:rFonts w:eastAsia="Times New Roman"/>
          <w:color w:val="000000"/>
          <w:sz w:val="24"/>
          <w:szCs w:val="24"/>
        </w:rPr>
        <w:t xml:space="preserve">o</w:t>
      </w:r>
      <w:r>
        <w:rPr>
          <w:rFonts w:eastAsia="Times New Roman"/>
          <w:color w:val="000000"/>
          <w:sz w:val="24"/>
          <w:szCs w:val="24"/>
        </w:rPr>
        <w:t xml:space="preserve"> mejor dicho, que es totalmente desconocido para el hombre.</w:t>
      </w:r>
      <w:r>
        <w:rPr>
          <w:color w:val="000000"/>
          <w:sz w:val="24"/>
          <w:szCs w:val="24"/>
        </w:rPr>
      </w:r>
    </w:p>
    <w:p>
      <w:pPr>
        <w:pBdr>
          <w:top w:val="none" w:color="000000" w:sz="0" w:space="0"/>
          <w:left w:val="none" w:color="000000" w:sz="0" w:space="0"/>
          <w:bottom w:val="none" w:color="000000" w:sz="0" w:space="0"/>
          <w:right w:val="none" w:color="000000" w:sz="0" w:space="0"/>
          <w:between w:val="none" w:color="000000" w:sz="0" w:space="0"/>
        </w:pBdr>
        <w:spacing w:after="224" w:line="244" w:lineRule="auto"/>
        <w:ind w:hanging="10" w:left="5"/>
        <w:jc w:val="both"/>
        <w:rPr>
          <w:color w:val="000000"/>
          <w:sz w:val="24"/>
          <w:szCs w:val="24"/>
        </w:rPr>
      </w:pPr>
      <w:r>
        <w:rPr>
          <w:rFonts w:eastAsia="Times New Roman"/>
          <w:color w:val="000000"/>
          <w:sz w:val="24"/>
          <w:szCs w:val="24"/>
        </w:rPr>
        <w:t xml:space="preserve">Frente a este tipo de dios que surge del principio del hombre autónomo est</w:t>
      </w:r>
      <w:r>
        <w:rPr>
          <w:rFonts w:eastAsia="Times New Roman"/>
          <w:color w:val="000000"/>
          <w:sz w:val="24"/>
          <w:szCs w:val="24"/>
        </w:rPr>
        <w:t xml:space="preserve">á el Dios de la Escritura. Se presenta en la Escritura como Aquel en términos de quien el hombre mismo debe abandonar su autonomía y permitirse ser interpretado por Dios. En otras palabras, la Escritura presenta a Dios como el último. Por consiguiente, la </w:t>
      </w:r>
      <w:r>
        <w:rPr>
          <w:rFonts w:eastAsia="Times New Roman"/>
          <w:color w:val="000000"/>
          <w:sz w:val="24"/>
          <w:szCs w:val="24"/>
        </w:rPr>
        <w:t xml:space="preserve">Escritu</w:t>
      </w:r>
      <w:r>
        <w:rPr>
          <w:rFonts w:eastAsia="Times New Roman"/>
          <w:color w:val="000000"/>
          <w:sz w:val="24"/>
          <w:szCs w:val="24"/>
        </w:rPr>
        <w:t xml:space="preserve">ra se presenta como el principio final por el cual todas las cosas deben ser medidas. Los dioses producidos por el pensamiento del hombre aparte de la Escritura son ídolos. Aferrarse a un dios así es romper el primer mandamiento del Dios de las Escrituras.</w:t>
      </w:r>
      <w:r>
        <w:rPr>
          <w:color w:val="000000"/>
          <w:sz w:val="24"/>
          <w:szCs w:val="24"/>
        </w:rPr>
      </w:r>
    </w:p>
    <w:p>
      <w:pPr>
        <w:pBdr>
          <w:top w:val="none" w:color="000000" w:sz="0" w:space="0"/>
          <w:left w:val="none" w:color="000000" w:sz="0" w:space="0"/>
          <w:bottom w:val="none" w:color="000000" w:sz="0" w:space="0"/>
          <w:right w:val="none" w:color="000000" w:sz="0" w:space="0"/>
          <w:between w:val="none" w:color="000000" w:sz="0" w:space="0"/>
        </w:pBdr>
        <w:spacing w:after="224" w:line="244" w:lineRule="auto"/>
        <w:ind w:hanging="10" w:left="5"/>
        <w:jc w:val="both"/>
        <w:rPr>
          <w:color w:val="000000"/>
          <w:sz w:val="24"/>
          <w:szCs w:val="24"/>
        </w:rPr>
      </w:pPr>
      <w:r>
        <w:rPr>
          <w:rFonts w:eastAsia="Times New Roman"/>
          <w:color w:val="000000"/>
          <w:sz w:val="24"/>
          <w:szCs w:val="24"/>
        </w:rPr>
        <w:t xml:space="preserve">Involucrada en esta doctrina del Dios que controla todo lo que sucede está la noción de que todas las cosas en el mundo son reveladoras y que el hombre como creado por Dios se co</w:t>
      </w:r>
      <w:r>
        <w:rPr>
          <w:rFonts w:eastAsia="Times New Roman"/>
          <w:color w:val="000000"/>
          <w:sz w:val="24"/>
          <w:szCs w:val="24"/>
        </w:rPr>
        <w:t xml:space="preserve">noce a sí mismo en relación con esta revelación de Dios. Se sabe análogo a Dios en su ser, su pensamiento y su acción. Incluso el pecador después de la caída sabe que su idea de autonomía es una idea falsa. Él "sabe" que es una criatura de Dios; sin embarg</w:t>
      </w:r>
      <w:r>
        <w:rPr>
          <w:rFonts w:eastAsia="Times New Roman"/>
          <w:color w:val="000000"/>
          <w:sz w:val="24"/>
          <w:szCs w:val="24"/>
        </w:rPr>
        <w:t xml:space="preserve">o, su idea de autonomía le haría pensar como si no lo fuera. Por lo tanto, el pecado es siempre un pecado contra un mejor conocimiento. Pero la depravación del pecador es tal que no puede dejar de pecar contra este mejor conocimiento. Su naturaleza malvada</w:t>
      </w:r>
      <w:r>
        <w:rPr>
          <w:rFonts w:eastAsia="Times New Roman"/>
          <w:color w:val="000000"/>
          <w:sz w:val="24"/>
          <w:szCs w:val="24"/>
        </w:rPr>
        <w:t xml:space="preserve"> se ha convertido en su segunda naturaleza. Está controlado en su pensamiento por la idea de su propia ultimidad. Ese es su principio adoptado. Es ese principio con el que se enfrenta al desafío que le viene en la idea de la Biblia como la Palabra de Dios.</w:t>
      </w:r>
      <w:r>
        <w:rPr>
          <w:color w:val="000000"/>
          <w:sz w:val="24"/>
          <w:szCs w:val="24"/>
        </w:rPr>
      </w:r>
    </w:p>
    <w:p>
      <w:pPr>
        <w:pBdr>
          <w:top w:val="none" w:color="000000" w:sz="0" w:space="0"/>
          <w:left w:val="none" w:color="000000" w:sz="0" w:space="0"/>
          <w:bottom w:val="none" w:color="000000" w:sz="0" w:space="0"/>
          <w:right w:val="none" w:color="000000" w:sz="0" w:space="0"/>
          <w:between w:val="none" w:color="000000" w:sz="0" w:space="0"/>
        </w:pBdr>
        <w:spacing w:after="224" w:line="244" w:lineRule="auto"/>
        <w:ind w:hanging="10" w:left="5"/>
        <w:jc w:val="both"/>
        <w:rPr>
          <w:color w:val="000000"/>
          <w:sz w:val="24"/>
          <w:szCs w:val="24"/>
        </w:rPr>
      </w:pPr>
      <w:r>
        <w:rPr>
          <w:rFonts w:eastAsia="Times New Roman"/>
          <w:color w:val="000000"/>
          <w:sz w:val="24"/>
          <w:szCs w:val="24"/>
        </w:rPr>
        <w:t xml:space="preserve">No como si fuera en todos los sentidos consciente de su propio principio adoptado. En la práctica, el hombre natural es mucho me</w:t>
      </w:r>
      <w:r>
        <w:rPr>
          <w:rFonts w:eastAsia="Times New Roman"/>
          <w:color w:val="000000"/>
          <w:sz w:val="24"/>
          <w:szCs w:val="24"/>
        </w:rPr>
        <w:t xml:space="preserve">jor que su principio. No vive completamente a la altura de su principio. No es un producto acabado. Está restringido por la gracia no salvadora de Dios de "ser tan malo como pueda ser", y tan malo como será cuando su principio tenga pleno control sobre él.</w:t>
      </w:r>
      <w:r>
        <w:rPr>
          <w:color w:val="000000"/>
          <w:sz w:val="24"/>
          <w:szCs w:val="24"/>
        </w:rPr>
      </w:r>
    </w:p>
    <w:p>
      <w:pPr>
        <w:pBdr>
          <w:top w:val="none" w:color="000000" w:sz="0" w:space="0"/>
          <w:left w:val="none" w:color="000000" w:sz="0" w:space="0"/>
          <w:bottom w:val="none" w:color="000000" w:sz="0" w:space="0"/>
          <w:right w:val="none" w:color="000000" w:sz="0" w:space="0"/>
          <w:between w:val="none" w:color="000000" w:sz="0" w:space="0"/>
        </w:pBdr>
        <w:spacing w:after="224" w:line="244" w:lineRule="auto"/>
        <w:ind w:hanging="10" w:left="5"/>
        <w:jc w:val="both"/>
        <w:rPr>
          <w:color w:val="000000"/>
          <w:sz w:val="24"/>
          <w:szCs w:val="24"/>
        </w:rPr>
      </w:pPr>
      <w:r>
        <w:rPr>
          <w:rFonts w:eastAsia="Times New Roman"/>
          <w:color w:val="000000"/>
          <w:sz w:val="24"/>
          <w:szCs w:val="24"/>
        </w:rPr>
        <w:t xml:space="preserve">Por lo tanto, en la práctica, el hombre de la calle es un individuo complejo. Él es primero la criatura hecha a imagen de Dios. Fue representado en Adán al principio de la historia. En Adán rompió el pacto de Dios. Ahora está en pr</w:t>
      </w:r>
      <w:r>
        <w:rPr>
          <w:rFonts w:eastAsia="Times New Roman"/>
          <w:color w:val="000000"/>
          <w:sz w:val="24"/>
          <w:szCs w:val="24"/>
        </w:rPr>
        <w:t xml:space="preserve">incipio opuesto a Dios. Está muerto en sus delitos y pecados. Está totalmente contaminado en todos los aspectos de su ser. En la medida en que vive de este principio no puede, y no puede porque no quiere, aceptar las propuestas de la gracia de Dios a menos</w:t>
      </w:r>
      <w:r>
        <w:rPr>
          <w:rFonts w:eastAsia="Times New Roman"/>
          <w:color w:val="000000"/>
          <w:sz w:val="24"/>
          <w:szCs w:val="24"/>
        </w:rPr>
        <w:t xml:space="preserve"> que por el poder regenerador del Espíritu Santo sea hecho vivo de entre los muertos. Pero no vive plenamente de su principio. Por lo tanto, no reacciona de la manera exclusivamente negativa que esperaríamos de él, si nos fijamos en el principio que en últ</w:t>
      </w:r>
      <w:r>
        <w:rPr>
          <w:rFonts w:eastAsia="Times New Roman"/>
          <w:color w:val="000000"/>
          <w:sz w:val="24"/>
          <w:szCs w:val="24"/>
        </w:rPr>
        <w:t xml:space="preserve">ima instancia lo controla. Como el pródigo de la parábola bíblica, no puede olvidar la voz del padre y la casa del padre. Sabe que el padre ha sido bueno y es bueno en instarle a volver. Sin embargo, su principio lo lleva al comedero de los cerdos. Por un </w:t>
      </w:r>
      <w:r>
        <w:rPr>
          <w:rFonts w:eastAsia="Times New Roman"/>
          <w:color w:val="000000"/>
          <w:sz w:val="24"/>
          <w:szCs w:val="24"/>
        </w:rPr>
        <w:t xml:space="preserve">lado</w:t>
      </w:r>
      <w:r>
        <w:rPr>
          <w:rFonts w:eastAsia="Times New Roman"/>
          <w:color w:val="000000"/>
          <w:sz w:val="24"/>
          <w:szCs w:val="24"/>
        </w:rPr>
        <w:t xml:space="preserve"> hará el bien, en el sentido de que a</w:t>
      </w:r>
      <w:r>
        <w:rPr>
          <w:rFonts w:eastAsia="Times New Roman"/>
          <w:color w:val="000000"/>
          <w:sz w:val="24"/>
          <w:szCs w:val="24"/>
        </w:rPr>
        <w:t xml:space="preserve">l menos externamente está de acuerdo con la voluntad de Dios. Vivirá una vida moral "buena". Estará ansioso por promover el bienestar de sus semejantes. En todo esto no es un hipócrita. No es lo suficientemente consciente de sí mismo para ser un hipócrita.</w:t>
      </w:r>
      <w:r>
        <w:rPr>
          <w:color w:val="000000"/>
          <w:sz w:val="24"/>
          <w:szCs w:val="24"/>
        </w:rPr>
      </w:r>
    </w:p>
    <w:p>
      <w:pPr>
        <w:pBdr>
          <w:top w:val="none" w:color="000000" w:sz="0" w:space="0"/>
          <w:left w:val="none" w:color="000000" w:sz="0" w:space="0"/>
          <w:bottom w:val="none" w:color="000000" w:sz="0" w:space="0"/>
          <w:right w:val="none" w:color="000000" w:sz="0" w:space="0"/>
          <w:between w:val="none" w:color="000000" w:sz="0" w:space="0"/>
        </w:pBdr>
        <w:spacing w:after="224" w:line="244" w:lineRule="auto"/>
        <w:ind w:hanging="10" w:left="5"/>
        <w:jc w:val="both"/>
        <w:rPr>
          <w:color w:val="000000"/>
          <w:sz w:val="24"/>
          <w:szCs w:val="24"/>
        </w:rPr>
      </w:pPr>
      <w:r>
        <w:rPr>
          <w:rFonts w:eastAsia="Times New Roman"/>
          <w:color w:val="000000"/>
          <w:sz w:val="24"/>
          <w:szCs w:val="24"/>
        </w:rPr>
        <w:t xml:space="preserve">Por lo tanto, es de suma importancia distinguir entre lo que el hombre natural es en virtud de su principio adopt</w:t>
      </w:r>
      <w:r>
        <w:rPr>
          <w:rFonts w:eastAsia="Times New Roman"/>
          <w:color w:val="000000"/>
          <w:sz w:val="24"/>
          <w:szCs w:val="24"/>
        </w:rPr>
        <w:t xml:space="preserve">ado y lo que sigue siendo por el conocimiento de Dios como su creador que tiene en su interior y por la gracia no salvadora por la que se le impide elaborar su principio en su totalidad y por la que, por lo tanto, también es capaz de hacer el "bien moral".</w:t>
      </w:r>
      <w:r>
        <w:rPr>
          <w:color w:val="000000"/>
          <w:sz w:val="24"/>
          <w:szCs w:val="24"/>
        </w:rPr>
      </w:r>
    </w:p>
    <w:p>
      <w:pPr>
        <w:pBdr>
          <w:top w:val="none" w:color="000000" w:sz="0" w:space="0"/>
          <w:left w:val="none" w:color="000000" w:sz="0" w:space="0"/>
          <w:bottom w:val="none" w:color="000000" w:sz="0" w:space="0"/>
          <w:right w:val="none" w:color="000000" w:sz="0" w:space="0"/>
          <w:between w:val="none" w:color="000000" w:sz="0" w:space="0"/>
        </w:pBdr>
        <w:spacing w:after="224" w:line="244" w:lineRule="auto"/>
        <w:ind w:hanging="10" w:left="5"/>
        <w:jc w:val="both"/>
        <w:rPr>
          <w:color w:val="000000"/>
          <w:sz w:val="24"/>
          <w:szCs w:val="24"/>
        </w:rPr>
      </w:pPr>
      <w:r>
        <w:rPr>
          <w:rFonts w:eastAsia="Times New Roman"/>
          <w:color w:val="000000"/>
          <w:sz w:val="24"/>
          <w:szCs w:val="24"/>
        </w:rPr>
        <w:t xml:space="preserve">Cuando se presentan las Escrituras como la Palabra de Dios a los hombres es necesario hacerlo con la debida consideración de todos estos hechos. Los hombres tienen el conocimiento de D</w:t>
      </w:r>
      <w:r>
        <w:rPr>
          <w:rFonts w:eastAsia="Times New Roman"/>
          <w:color w:val="000000"/>
          <w:sz w:val="24"/>
          <w:szCs w:val="24"/>
        </w:rPr>
        <w:t xml:space="preserve">ios en su interior. En el fondo saben que no glorificar a Dios es ser desobediente a Dios, es romper el pacto de Dios. Cuando se le desafía con la idea de la Biblia como la Palabra de Dios, este desafío encuentra una respuesta inmediata e inevitable en lo </w:t>
      </w:r>
      <w:r>
        <w:rPr>
          <w:rFonts w:eastAsia="Times New Roman"/>
          <w:color w:val="000000"/>
          <w:sz w:val="24"/>
          <w:szCs w:val="24"/>
        </w:rPr>
        <w:t xml:space="preserve">más profundo de los seres humanos. Los hombres saben de inmediato que deben aceptar este desafío; saben que son rebeldes y deben volver a someterse a su legítimo soberano. Como dice Pablo, "conociendo a Dios", los hombres se rebelan contra Dios (Rom 1:32).</w:t>
      </w:r>
      <w:r>
        <w:rPr>
          <w:color w:val="000000"/>
          <w:sz w:val="24"/>
          <w:szCs w:val="24"/>
        </w:rPr>
      </w:r>
    </w:p>
    <w:p>
      <w:pPr>
        <w:pBdr>
          <w:top w:val="none" w:color="000000" w:sz="0" w:space="0"/>
          <w:left w:val="none" w:color="000000" w:sz="0" w:space="0"/>
          <w:bottom w:val="none" w:color="000000" w:sz="0" w:space="0"/>
          <w:right w:val="none" w:color="000000" w:sz="0" w:space="0"/>
          <w:between w:val="none" w:color="000000" w:sz="0" w:space="0"/>
        </w:pBdr>
        <w:spacing w:after="224" w:line="244" w:lineRule="auto"/>
        <w:ind w:hanging="10" w:left="5"/>
        <w:jc w:val="both"/>
        <w:rPr>
          <w:color w:val="000000"/>
          <w:sz w:val="24"/>
          <w:szCs w:val="24"/>
        </w:rPr>
      </w:pPr>
      <w:r>
        <w:rPr>
          <w:rFonts w:eastAsia="Times New Roman"/>
          <w:color w:val="000000"/>
          <w:sz w:val="24"/>
          <w:szCs w:val="24"/>
        </w:rPr>
        <w:t xml:space="preserve">Por lo tanto, es un error fatal por parte de los cristianos no exigir la rendición absoluta del h</w:t>
      </w:r>
      <w:r>
        <w:rPr>
          <w:rFonts w:eastAsia="Times New Roman"/>
          <w:color w:val="000000"/>
          <w:sz w:val="24"/>
          <w:szCs w:val="24"/>
        </w:rPr>
        <w:t xml:space="preserve">ombre natural. Él puede entender el lenguaje de la rendición absoluta; no puede entender ningún otro lenguaje. Esto no quiere decir que se rinda inmediatamente cuando se haga el desafío. No se rendirá hasta que el Espíritu de Dios, que inspiró la Biblia co</w:t>
      </w:r>
      <w:r>
        <w:rPr>
          <w:rFonts w:eastAsia="Times New Roman"/>
          <w:color w:val="000000"/>
          <w:sz w:val="24"/>
          <w:szCs w:val="24"/>
        </w:rPr>
        <w:t xml:space="preserve">mo la Palabra de Dios, le dé la vida desde la muerte. Pero el desafío será inteligible para él. Requiere que acepte a su soberano original, del que se ha apartado en un falso esfuerzo de autonomía, como su legítimo Señor. Él entiende que en la naturaleza d</w:t>
      </w:r>
      <w:r>
        <w:rPr>
          <w:rFonts w:eastAsia="Times New Roman"/>
          <w:color w:val="000000"/>
          <w:sz w:val="24"/>
          <w:szCs w:val="24"/>
        </w:rPr>
        <w:t xml:space="preserve">el caso su Señor no puede aceptar una paz de compromiso. Los seguidores del diablo de la parábola de Bunyan buscaron tal paz; no se les ofreció nada más que la promesa de vida sobre la base de la rendición, y la muerte sobre la base de cualquier otra cosa.</w:t>
      </w:r>
      <w:r>
        <w:rPr>
          <w:color w:val="000000"/>
          <w:sz w:val="24"/>
          <w:szCs w:val="24"/>
        </w:rPr>
      </w:r>
    </w:p>
    <w:p>
      <w:pPr>
        <w:pBdr>
          <w:top w:val="none" w:color="000000" w:sz="0" w:space="0"/>
          <w:left w:val="none" w:color="000000" w:sz="0" w:space="0"/>
          <w:bottom w:val="none" w:color="000000" w:sz="0" w:space="0"/>
          <w:right w:val="none" w:color="000000" w:sz="0" w:space="0"/>
          <w:between w:val="none" w:color="000000" w:sz="0" w:space="0"/>
        </w:pBdr>
        <w:spacing w:after="224" w:line="244" w:lineRule="auto"/>
        <w:ind w:hanging="10" w:left="5"/>
        <w:jc w:val="both"/>
        <w:rPr>
          <w:color w:val="000000"/>
          <w:sz w:val="24"/>
          <w:szCs w:val="24"/>
        </w:rPr>
      </w:pPr>
      <w:r>
        <w:rPr>
          <w:rFonts w:eastAsia="Times New Roman"/>
          <w:color w:val="000000"/>
          <w:sz w:val="24"/>
          <w:szCs w:val="24"/>
        </w:rPr>
        <w:t xml:space="preserve">¿Esta idea de desafiar a</w:t>
      </w:r>
      <w:r>
        <w:rPr>
          <w:rFonts w:eastAsia="Times New Roman"/>
          <w:color w:val="000000"/>
          <w:sz w:val="24"/>
          <w:szCs w:val="24"/>
        </w:rPr>
        <w:t xml:space="preserve">l hombre natural con la exigencia de una rendición absoluta viola el principio de la personalidad humana? Lo haría sólo si primero se concediera que la personalidad humana debe ser considerada como inherentemente autónoma. Pero si la personalidad humana es</w:t>
      </w:r>
      <w:r>
        <w:rPr>
          <w:rFonts w:eastAsia="Times New Roman"/>
          <w:color w:val="000000"/>
          <w:sz w:val="24"/>
          <w:szCs w:val="24"/>
        </w:rPr>
        <w:t xml:space="preserve"> inherentemente análoga a la personalidad de Dios, entonces es natural y apropiado y bueno que esta personalidad sea propiedad del Señor. Entonces también se cumplirán sus legítimos reclamos. En el paraíso, Dios no obligó a Adán a cumplir sus exigencias. L</w:t>
      </w:r>
      <w:r>
        <w:rPr>
          <w:rFonts w:eastAsia="Times New Roman"/>
          <w:color w:val="000000"/>
          <w:sz w:val="24"/>
          <w:szCs w:val="24"/>
        </w:rPr>
        <w:t xml:space="preserve">e presentó una elección. Le pidió que hiciera lo que es correcto por un profundo deseo de amar y servir a su Creador. Es lo que debe hacerse de nuevo cuando el pecador se enfrenta al evangelio como se presenta en las Escrituras. Pero la idea de la elección</w:t>
      </w:r>
      <w:r>
        <w:rPr>
          <w:rFonts w:eastAsia="Times New Roman"/>
          <w:color w:val="000000"/>
          <w:sz w:val="24"/>
          <w:szCs w:val="24"/>
        </w:rPr>
        <w:t xml:space="preserve">, tal como corresponde y es propia de la personalidad humana, no puede ser de ninguna importancia si va a tener lugar en un vacío. Sólo bajo la presuposición de que está en relación con el mandamiento de Dios, la elección humana no tiene lugar en el vacío.</w:t>
      </w:r>
      <w:r>
        <w:rPr>
          <w:color w:val="000000"/>
          <w:sz w:val="24"/>
          <w:szCs w:val="24"/>
        </w:rPr>
      </w:r>
    </w:p>
    <w:p>
      <w:pPr>
        <w:pBdr>
          <w:top w:val="none" w:color="000000" w:sz="0" w:space="0"/>
          <w:left w:val="none" w:color="000000" w:sz="0" w:space="0"/>
          <w:bottom w:val="none" w:color="000000" w:sz="0" w:space="0"/>
          <w:right w:val="none" w:color="000000" w:sz="0" w:space="0"/>
          <w:between w:val="none" w:color="000000" w:sz="0" w:space="0"/>
        </w:pBdr>
        <w:spacing w:after="224" w:line="244" w:lineRule="auto"/>
        <w:ind w:hanging="10" w:left="5"/>
        <w:jc w:val="both"/>
        <w:rPr>
          <w:color w:val="000000"/>
          <w:sz w:val="24"/>
          <w:szCs w:val="24"/>
        </w:rPr>
      </w:pPr>
      <w:r>
        <w:rPr>
          <w:rFonts w:eastAsia="Times New Roman"/>
          <w:color w:val="000000"/>
          <w:sz w:val="24"/>
          <w:szCs w:val="24"/>
        </w:rPr>
        <w:t xml:space="preserve">Lo que hay que hacer entonces al presentar las Esc</w:t>
      </w:r>
      <w:r>
        <w:rPr>
          <w:rFonts w:eastAsia="Times New Roman"/>
          <w:color w:val="000000"/>
          <w:sz w:val="24"/>
          <w:szCs w:val="24"/>
        </w:rPr>
        <w:t xml:space="preserve">rituras al hombre natural es apelar a su "sentido de la deidad", al hecho de que en la misma profundidad de su conciencia siempre se enfrenta al mismo Dios que ahora le pide que le rinda obediencia. El evangelio de la gracia de Dios a los pecadores llega a</w:t>
      </w:r>
      <w:r>
        <w:rPr>
          <w:rFonts w:eastAsia="Times New Roman"/>
          <w:color w:val="000000"/>
          <w:sz w:val="24"/>
          <w:szCs w:val="24"/>
        </w:rPr>
        <w:t xml:space="preserve"> las criaturas que conocen a Dios, pero que se han rebelado contra Dios y por lo tanto no conocen a Dios con amor. Llega a aquellos que ahora tienen necesidades como las que no tenían al principio. Ahora están sujetos a la ira de Dios debido a su desobedie</w:t>
      </w:r>
      <w:r>
        <w:rPr>
          <w:rFonts w:eastAsia="Times New Roman"/>
          <w:color w:val="000000"/>
          <w:sz w:val="24"/>
          <w:szCs w:val="24"/>
        </w:rPr>
        <w:t xml:space="preserve">ncia. Si van a ser restituidos al favor de Dios, debe haber una expiación para ellos. El Hijo de Dios ha hecho esa expiación por los hombres. Ahora, en todas partes, llama a los hombres a aceptar esta expiación. El que crea se salvará. Es decir, el que se </w:t>
      </w:r>
      <w:r>
        <w:rPr>
          <w:rFonts w:eastAsia="Times New Roman"/>
          <w:color w:val="000000"/>
          <w:sz w:val="24"/>
          <w:szCs w:val="24"/>
        </w:rPr>
        <w:t xml:space="preserve">aparta de sus malos caminos de incredulidad, el qu</w:t>
      </w:r>
      <w:r>
        <w:rPr>
          <w:rFonts w:eastAsia="Times New Roman"/>
          <w:color w:val="000000"/>
          <w:sz w:val="24"/>
          <w:szCs w:val="24"/>
        </w:rPr>
        <w:t xml:space="preserve">e ahora acepta la obra acabada de Cristo en su muerte y resurrección como pago en su lugar de la pena que se le debía por su pecado, la pena de muerte eterna, será salvado. No puede aprender sobre esta salvación de ninguna otra fuente que no sea la Biblia.</w:t>
      </w:r>
      <w:r>
        <w:rPr>
          <w:color w:val="000000"/>
          <w:sz w:val="24"/>
          <w:szCs w:val="24"/>
        </w:rPr>
      </w:r>
    </w:p>
    <w:p>
      <w:pPr>
        <w:pBdr>
          <w:top w:val="none" w:color="000000" w:sz="0" w:space="0"/>
          <w:left w:val="none" w:color="000000" w:sz="0" w:space="0"/>
          <w:bottom w:val="none" w:color="000000" w:sz="0" w:space="0"/>
          <w:right w:val="none" w:color="000000" w:sz="0" w:space="0"/>
          <w:between w:val="none" w:color="000000" w:sz="0" w:space="0"/>
        </w:pBdr>
        <w:spacing w:after="224" w:line="244" w:lineRule="auto"/>
        <w:ind w:hanging="10" w:left="5"/>
        <w:jc w:val="both"/>
        <w:rPr>
          <w:color w:val="000000"/>
          <w:sz w:val="24"/>
          <w:szCs w:val="24"/>
        </w:rPr>
      </w:pPr>
      <w:r>
        <w:rPr>
          <w:rFonts w:eastAsia="Times New Roman"/>
          <w:color w:val="000000"/>
          <w:sz w:val="24"/>
          <w:szCs w:val="24"/>
        </w:rPr>
        <w:t xml:space="preserve">Tampoco puede apre</w:t>
      </w:r>
      <w:r>
        <w:rPr>
          <w:rFonts w:eastAsia="Times New Roman"/>
          <w:color w:val="000000"/>
          <w:sz w:val="24"/>
          <w:szCs w:val="24"/>
        </w:rPr>
        <w:t xml:space="preserve">nder de esta salvación de la Biblia como un mero registro histórico. La idea de que las Escrituras hablen de la obra de Cristo sólo como registros históricos es inherentemente ininteligible. La idea es que estos documentos se supone que son históricamente </w:t>
      </w:r>
      <w:r>
        <w:rPr>
          <w:rFonts w:eastAsia="Times New Roman"/>
          <w:color w:val="000000"/>
          <w:sz w:val="24"/>
          <w:szCs w:val="24"/>
        </w:rPr>
        <w:t xml:space="preserve">confiables</w:t>
      </w:r>
      <w:r>
        <w:rPr>
          <w:rFonts w:eastAsia="Times New Roman"/>
          <w:color w:val="000000"/>
          <w:sz w:val="24"/>
          <w:szCs w:val="24"/>
        </w:rPr>
        <w:t xml:space="preserve"> aunque no deben ser tomados como la Palabra de Dios. Es decir, la idea de por qué los apologistas c</w:t>
      </w:r>
      <w:r>
        <w:rPr>
          <w:rFonts w:eastAsia="Times New Roman"/>
          <w:color w:val="000000"/>
          <w:sz w:val="24"/>
          <w:szCs w:val="24"/>
        </w:rPr>
        <w:t xml:space="preserve">ristianos se acercan al incrédulo con esta idea de la confiabilidad esencial de los evangelios como documentos históricos en lugar de como la palabra infalible de Dios es para hacer la aceptación de lo que enseñan más fácil para el hombre natural. Pero ¿có</w:t>
      </w:r>
      <w:r>
        <w:rPr>
          <w:rFonts w:eastAsia="Times New Roman"/>
          <w:color w:val="000000"/>
          <w:sz w:val="24"/>
          <w:szCs w:val="24"/>
        </w:rPr>
        <w:t xml:space="preserve">mo podría el hombre natural permitir que lo que las Escrituras dicen sobre la idea de la autonomía humana con su principio de continuidad y de discontinuidad, y lo que se dice sobre Cristo y su obra sea incluso posible? Desde el punto de vista de su princi</w:t>
      </w:r>
      <w:r>
        <w:rPr>
          <w:rFonts w:eastAsia="Times New Roman"/>
          <w:color w:val="000000"/>
          <w:sz w:val="24"/>
          <w:szCs w:val="24"/>
        </w:rPr>
        <w:t xml:space="preserve">pio de continuidad, el hombre autónomo debe negar la unicidad de Cristo y su obra, y desde el punto de vista de su principio de discontinuidad este mismo hombre autónomo debe sostener que el cristianismo como, un hecho es único como todo lo demás es único.</w:t>
      </w:r>
      <w:r>
        <w:rPr>
          <w:color w:val="000000"/>
          <w:sz w:val="24"/>
          <w:szCs w:val="24"/>
        </w:rPr>
      </w:r>
    </w:p>
    <w:p>
      <w:pPr>
        <w:pBdr>
          <w:top w:val="none" w:color="000000" w:sz="0" w:space="0"/>
          <w:left w:val="none" w:color="000000" w:sz="0" w:space="0"/>
          <w:bottom w:val="none" w:color="000000" w:sz="0" w:space="0"/>
          <w:right w:val="none" w:color="000000" w:sz="0" w:space="0"/>
          <w:between w:val="none" w:color="000000" w:sz="0" w:space="0"/>
        </w:pBdr>
        <w:spacing w:after="224" w:line="244" w:lineRule="auto"/>
        <w:ind w:hanging="10" w:left="5"/>
        <w:jc w:val="both"/>
        <w:rPr>
          <w:color w:val="000000"/>
          <w:sz w:val="24"/>
          <w:szCs w:val="24"/>
        </w:rPr>
      </w:pPr>
      <w:r>
        <w:rPr>
          <w:rFonts w:eastAsia="Times New Roman"/>
          <w:color w:val="000000"/>
          <w:sz w:val="24"/>
          <w:szCs w:val="24"/>
        </w:rPr>
        <w:t xml:space="preserve">En otras palabras, en el principio de autonomía no hay ningún principio inteligible de identificación de nada en la historia. En palabras de Goethe se </w:t>
      </w:r>
      <w:r>
        <w:rPr>
          <w:rFonts w:eastAsia="Times New Roman"/>
          <w:color w:val="000000"/>
          <w:sz w:val="24"/>
          <w:szCs w:val="24"/>
        </w:rPr>
        <w:t xml:space="preserve">puede decir, sobre esta base, que "si el individuo habla, ya no es el individuo el que habla". Si un hecho es identificable en la historia, sólo es identificable en términos de un sistema racionalista que al mismo tiempo sublima su identidad en relaciones.</w:t>
      </w:r>
      <w:r>
        <w:rPr>
          <w:color w:val="000000"/>
          <w:sz w:val="24"/>
          <w:szCs w:val="24"/>
        </w:rPr>
      </w:r>
    </w:p>
    <w:p>
      <w:pPr>
        <w:pBdr>
          <w:top w:val="none" w:color="000000" w:sz="0" w:space="0"/>
          <w:left w:val="none" w:color="000000" w:sz="0" w:space="0"/>
          <w:bottom w:val="none" w:color="000000" w:sz="0" w:space="0"/>
          <w:right w:val="none" w:color="000000" w:sz="0" w:space="0"/>
          <w:between w:val="none" w:color="000000" w:sz="0" w:space="0"/>
        </w:pBdr>
        <w:spacing w:after="224" w:line="244" w:lineRule="auto"/>
        <w:ind w:hanging="10" w:left="5"/>
        <w:jc w:val="both"/>
        <w:rPr>
          <w:color w:val="000000"/>
          <w:sz w:val="24"/>
          <w:szCs w:val="24"/>
        </w:rPr>
      </w:pPr>
      <w:r>
        <w:rPr>
          <w:rFonts w:eastAsia="Times New Roman"/>
          <w:color w:val="000000"/>
          <w:sz w:val="24"/>
          <w:szCs w:val="24"/>
        </w:rPr>
        <w:t xml:space="preserve">La implicación de lo que se ha dicho es esta: Si los cristianos piden a los no cristianos que simplemente acepten los evangelios o alguna otra parte de las Escrituras como d</w:t>
      </w:r>
      <w:r>
        <w:rPr>
          <w:rFonts w:eastAsia="Times New Roman"/>
          <w:color w:val="000000"/>
          <w:sz w:val="24"/>
          <w:szCs w:val="24"/>
        </w:rPr>
        <w:t xml:space="preserve">ocumentos históricamente confiables, están permitiendo la legitimidad y eficacia del principio de autonomía. Están permitiendo que sea posible identificar y ordenar inteligentemente los elementos de la experiencia humana en la historia mediante el principi</w:t>
      </w:r>
      <w:r>
        <w:rPr>
          <w:rFonts w:eastAsia="Times New Roman"/>
          <w:color w:val="000000"/>
          <w:sz w:val="24"/>
          <w:szCs w:val="24"/>
        </w:rPr>
        <w:t xml:space="preserve">o de autonomía. Pero si esto fuera cierto, si por el principio de autonomía tal identificación y ordenamiento pudiera tener lugar, no hay necesidad de la idea de Dios hablando a los hombres. Es sólo porque el hombre no puede hablarse inteligentemente a sí </w:t>
      </w:r>
      <w:r>
        <w:rPr>
          <w:rFonts w:eastAsia="Times New Roman"/>
          <w:color w:val="000000"/>
          <w:sz w:val="24"/>
          <w:szCs w:val="24"/>
        </w:rPr>
        <w:t xml:space="preserve">mismo sin Dios y porque el pecador ha enviado a Dios fuera de su vida que Dios en gracia condescendiente vuelve a él. Pero pide a los hombres que lo acepten en su palabra por lo que es, la presuposición indispensable de toda predicación humana inteligente.</w:t>
      </w:r>
      <w:r>
        <w:rPr>
          <w:color w:val="000000"/>
          <w:sz w:val="24"/>
          <w:szCs w:val="24"/>
        </w:rPr>
      </w:r>
    </w:p>
    <w:p>
      <w:pPr>
        <w:pBdr>
          <w:top w:val="none" w:color="000000" w:sz="0" w:space="0"/>
          <w:left w:val="none" w:color="000000" w:sz="0" w:space="0"/>
          <w:bottom w:val="none" w:color="000000" w:sz="0" w:space="0"/>
          <w:right w:val="none" w:color="000000" w:sz="0" w:space="0"/>
          <w:between w:val="none" w:color="000000" w:sz="0" w:space="0"/>
        </w:pBdr>
        <w:spacing w:after="224" w:line="244" w:lineRule="auto"/>
        <w:ind w:hanging="10" w:left="5"/>
        <w:jc w:val="both"/>
        <w:rPr>
          <w:color w:val="000000"/>
          <w:sz w:val="24"/>
          <w:szCs w:val="24"/>
        </w:rPr>
      </w:pPr>
      <w:r>
        <w:rPr>
          <w:rFonts w:eastAsia="Times New Roman"/>
          <w:color w:val="000000"/>
          <w:sz w:val="24"/>
          <w:szCs w:val="24"/>
        </w:rPr>
        <w:t xml:space="preserve">En consonancia con este enfoque, las Confesiones Reformadas afirman que nuestra aceptación final de las Escrituras como la Palabra de Dios descansa en el testimonio interno del Espíritu Santo. Todas las indicaciones de la divinid</w:t>
      </w:r>
      <w:r>
        <w:rPr>
          <w:rFonts w:eastAsia="Times New Roman"/>
          <w:color w:val="000000"/>
          <w:sz w:val="24"/>
          <w:szCs w:val="24"/>
        </w:rPr>
        <w:t xml:space="preserve">ad de las Escrituras perderían su efectividad y lograrían lo contrario de lo que se supone que deben lograr si fueran sacadas de su relación de dependencia del testimonio del Espíritu Santo. Estas indicaciones, por supuesto, muestran objetivamente que las </w:t>
      </w:r>
      <w:r>
        <w:rPr>
          <w:rFonts w:eastAsia="Times New Roman"/>
          <w:color w:val="000000"/>
          <w:sz w:val="24"/>
          <w:szCs w:val="24"/>
        </w:rPr>
        <w:t xml:space="preserve">Escrituras son la Palabra de Dios. Toda la Biblia e</w:t>
      </w:r>
      <w:r>
        <w:rPr>
          <w:rFonts w:eastAsia="Times New Roman"/>
          <w:color w:val="000000"/>
          <w:sz w:val="24"/>
          <w:szCs w:val="24"/>
        </w:rPr>
        <w:t xml:space="preserve">n todos los aspectos se muestra objetivamente como la Palabra de Dios. La majestuosidad de su estilo, la armonía de sus partes y otras cosas así, todo indica que las Escrituras son la Palabra de Dios. Las profecías cumplidas y los milagros realizados, las </w:t>
      </w:r>
      <w:r>
        <w:rPr>
          <w:rFonts w:eastAsia="Times New Roman"/>
          <w:color w:val="000000"/>
          <w:sz w:val="24"/>
          <w:szCs w:val="24"/>
        </w:rPr>
        <w:t xml:space="preserve">obras</w:t>
      </w:r>
      <w:r>
        <w:rPr>
          <w:rFonts w:eastAsia="Times New Roman"/>
          <w:color w:val="000000"/>
          <w:sz w:val="24"/>
          <w:szCs w:val="24"/>
        </w:rPr>
        <w:t xml:space="preserve"> así como las palabras de Cristo, todo lo que contiene la Escritura, muestra su divinidad. El registro de estas obras y palabras de Cristo es ipso facto como un registro identificado por Dios como la Palabra de Dio</w:t>
      </w:r>
      <w:r>
        <w:rPr>
          <w:rFonts w:eastAsia="Times New Roman"/>
          <w:color w:val="000000"/>
          <w:sz w:val="24"/>
          <w:szCs w:val="24"/>
        </w:rPr>
        <w:t xml:space="preserve">s. Pero la aceptación tanto del Cristo como de su palabra, tanto de la palabra personal como de la palabra hablada, viene en virtud del mismo acto de sumisión y entrega. Y este acto de entrega y fe viene como consecuencia del testimonio del Espíritu Santo.</w:t>
      </w:r>
      <w:r>
        <w:rPr>
          <w:color w:val="000000"/>
          <w:sz w:val="24"/>
          <w:szCs w:val="24"/>
        </w:rPr>
      </w:r>
    </w:p>
    <w:p>
      <w:pPr>
        <w:pBdr>
          <w:top w:val="none" w:color="000000" w:sz="0" w:space="0"/>
          <w:left w:val="none" w:color="000000" w:sz="0" w:space="0"/>
          <w:bottom w:val="none" w:color="000000" w:sz="0" w:space="0"/>
          <w:right w:val="none" w:color="000000" w:sz="0" w:space="0"/>
          <w:between w:val="none" w:color="000000" w:sz="0" w:space="0"/>
        </w:pBdr>
        <w:spacing w:after="224" w:line="244" w:lineRule="auto"/>
        <w:ind w:hanging="10" w:left="5"/>
        <w:jc w:val="both"/>
        <w:rPr>
          <w:color w:val="000000"/>
          <w:sz w:val="24"/>
          <w:szCs w:val="24"/>
        </w:rPr>
      </w:pPr>
      <w:r>
        <w:rPr>
          <w:rFonts w:eastAsia="Times New Roman"/>
          <w:color w:val="000000"/>
          <w:sz w:val="24"/>
          <w:szCs w:val="24"/>
        </w:rPr>
        <w:t xml:space="preserve">Por lo tanto, este testimonio del Espíritu Santo no es una nueva revelación de Dios que, a su vez, necesitaría un nuevo testimonio para su corroboración. Tampoco funciona aparte de la evidencia objetiva de la divinidad de las Escrituras. Apela al homb</w:t>
      </w:r>
      <w:r>
        <w:rPr>
          <w:rFonts w:eastAsia="Times New Roman"/>
          <w:color w:val="000000"/>
          <w:sz w:val="24"/>
          <w:szCs w:val="24"/>
        </w:rPr>
        <w:t xml:space="preserve">re como hecho a imagen de Dios con plena capacidad de ver y entender el significado de sus actos. Habla a este mismo hombre como el pecador con una incapacidad total para entender espiritualmente y responder obedientemente a las demandas del evangelio. En </w:t>
      </w:r>
      <w:r>
        <w:rPr>
          <w:rFonts w:eastAsia="Times New Roman"/>
          <w:color w:val="000000"/>
          <w:sz w:val="24"/>
          <w:szCs w:val="24"/>
        </w:rPr>
        <w:t xml:space="preserve">realidad</w:t>
      </w:r>
      <w:r>
        <w:rPr>
          <w:rFonts w:eastAsia="Times New Roman"/>
          <w:color w:val="000000"/>
          <w:sz w:val="24"/>
          <w:szCs w:val="24"/>
        </w:rPr>
        <w:t xml:space="preserve"> convence al pecador y prácticamente lo condena por el pecado y el juicio. Le obliga a creer lo </w:t>
      </w:r>
      <w:r>
        <w:rPr>
          <w:rFonts w:eastAsia="Times New Roman"/>
          <w:color w:val="000000"/>
          <w:sz w:val="24"/>
          <w:szCs w:val="24"/>
        </w:rPr>
        <w:t xml:space="preserve">que sabe que debe creer pero que por la perversidad de su voluntad y la oscuridad de su mente no puede creer de otra manera, a saber, que la Biblia es la Palabra de Dios y que lo que contiene es el sistema de la verdad tal como fue dado al hombre por Dios.</w:t>
      </w:r>
      <w:r>
        <w:rPr>
          <w:color w:val="000000"/>
          <w:sz w:val="24"/>
          <w:szCs w:val="24"/>
        </w:rPr>
      </w:r>
    </w:p>
    <w:p>
      <w:pPr>
        <w:pBdr>
          <w:top w:val="none" w:color="000000" w:sz="0" w:space="0"/>
          <w:left w:val="none" w:color="000000" w:sz="0" w:space="0"/>
          <w:bottom w:val="none" w:color="000000" w:sz="0" w:space="0"/>
          <w:right w:val="none" w:color="000000" w:sz="0" w:space="0"/>
          <w:between w:val="none" w:color="000000" w:sz="0" w:space="0"/>
        </w:pBdr>
        <w:spacing w:after="224" w:line="244" w:lineRule="auto"/>
        <w:ind w:hanging="10" w:left="5"/>
        <w:jc w:val="both"/>
        <w:rPr>
          <w:color w:val="000000"/>
          <w:sz w:val="24"/>
          <w:szCs w:val="24"/>
        </w:rPr>
      </w:pPr>
      <w:r>
        <w:rPr>
          <w:rFonts w:eastAsia="Times New Roman"/>
          <w:color w:val="000000"/>
          <w:sz w:val="24"/>
          <w:szCs w:val="24"/>
        </w:rPr>
        <w:t xml:space="preserve">Lo que se ha dicho </w:t>
      </w:r>
      <w:r>
        <w:rPr>
          <w:rFonts w:eastAsia="Times New Roman"/>
          <w:color w:val="000000"/>
          <w:sz w:val="24"/>
          <w:szCs w:val="24"/>
        </w:rPr>
        <w:t xml:space="preserve">hasta ahora en este capítulo no ha sido acordado universalmente por los teólogos reformados. Hay entre ellos al menos dos puntos de vista generalmente distintos con respecto al asunto tratado. Es bueno que se consideren estos dos puntos de vista distintos.</w:t>
      </w:r>
      <w:r>
        <w:rPr>
          <w:color w:val="000000"/>
          <w:sz w:val="24"/>
          <w:szCs w:val="24"/>
        </w:rPr>
      </w:r>
    </w:p>
    <w:p>
      <w:pPr>
        <w:pBdr>
          <w:top w:val="none" w:color="000000" w:sz="0" w:space="0"/>
          <w:left w:val="none" w:color="000000" w:sz="0" w:space="0"/>
          <w:bottom w:val="none" w:color="000000" w:sz="0" w:space="0"/>
          <w:right w:val="none" w:color="000000" w:sz="0" w:space="0"/>
          <w:between w:val="none" w:color="000000" w:sz="0" w:space="0"/>
        </w:pBdr>
        <w:spacing w:after="262" w:line="244" w:lineRule="auto"/>
        <w:ind w:hanging="10" w:left="5"/>
        <w:jc w:val="both"/>
        <w:rPr>
          <w:color w:val="000000"/>
          <w:sz w:val="24"/>
          <w:szCs w:val="24"/>
        </w:rPr>
      </w:pPr>
      <w:r>
        <w:rPr>
          <w:rFonts w:eastAsia="Times New Roman"/>
          <w:color w:val="000000"/>
          <w:sz w:val="24"/>
          <w:szCs w:val="24"/>
        </w:rPr>
        <w:t xml:space="preserve">La diferencia entre estos dos puntos de vista depende en gran medida de la cuestión del método de la apologética a seguir para presentar la fe cristiana a los hombres. Esta diferencia general de método de la apologética</w:t>
      </w:r>
      <w:r>
        <w:rPr>
          <w:rFonts w:eastAsia="Times New Roman"/>
          <w:color w:val="000000"/>
          <w:sz w:val="24"/>
          <w:szCs w:val="24"/>
        </w:rPr>
        <w:t xml:space="preserve"> implica y se centra en una diferencia de evaluación del lugar y el valor de la teología natural en relación con la Escritura. Al menos en relación con nuestro propósito general de tratar con la epistemología cristiana es esta cuestión la que nos interesa.</w:t>
      </w:r>
      <w:r>
        <w:rPr>
          <w:color w:val="000000"/>
          <w:sz w:val="24"/>
          <w:szCs w:val="24"/>
        </w:rPr>
      </w:r>
    </w:p>
    <w:p>
      <w:pPr>
        <w:pStyle w:val="11222"/>
        <w:pBdr/>
        <w:spacing/>
        <w:ind/>
        <w:rPr>
          <w:rFonts w:ascii="Arial" w:hAnsi="Arial" w:cs="Arial"/>
          <w:sz w:val="24"/>
          <w:szCs w:val="24"/>
        </w:rPr>
      </w:pPr>
      <w:r/>
      <w:bookmarkStart w:id="65" w:name="_Toc238434"/>
      <w:r>
        <w:rPr>
          <w:rFonts w:ascii="Arial" w:hAnsi="Arial" w:eastAsia="Times New Roman" w:cs="Arial"/>
          <w:sz w:val="24"/>
          <w:szCs w:val="24"/>
        </w:rPr>
        <w:t xml:space="preserve">1. </w:t>
      </w:r>
      <w:r>
        <w:rPr>
          <w:rFonts w:ascii="Arial" w:hAnsi="Arial" w:eastAsia="Times New Roman" w:cs="Arial"/>
          <w:sz w:val="24"/>
          <w:szCs w:val="24"/>
        </w:rPr>
        <w:t xml:space="preserve">Kuyper</w:t>
      </w:r>
      <w:r>
        <w:rPr>
          <w:rFonts w:ascii="Arial" w:hAnsi="Arial" w:eastAsia="Times New Roman" w:cs="Arial"/>
          <w:sz w:val="24"/>
          <w:szCs w:val="24"/>
        </w:rPr>
        <w:t xml:space="preserve"> y Warfield en Apologética</w:t>
      </w:r>
      <w:bookmarkEnd w:id="65"/>
      <w:r/>
      <w:r>
        <w:rPr>
          <w:rFonts w:ascii="Arial" w:hAnsi="Arial" w:cs="Arial"/>
          <w:sz w:val="24"/>
          <w:szCs w:val="24"/>
        </w:rPr>
      </w:r>
    </w:p>
    <w:p>
      <w:pPr>
        <w:pBdr>
          <w:top w:val="none" w:color="000000" w:sz="0" w:space="0"/>
          <w:left w:val="none" w:color="000000" w:sz="0" w:space="0"/>
          <w:bottom w:val="none" w:color="000000" w:sz="0" w:space="0"/>
          <w:right w:val="none" w:color="000000" w:sz="0" w:space="0"/>
          <w:between w:val="none" w:color="000000" w:sz="0" w:space="0"/>
        </w:pBdr>
        <w:spacing w:after="224" w:line="244" w:lineRule="auto"/>
        <w:ind w:hanging="10" w:left="5"/>
        <w:jc w:val="both"/>
        <w:rPr>
          <w:color w:val="000000"/>
          <w:sz w:val="24"/>
          <w:szCs w:val="24"/>
        </w:rPr>
      </w:pPr>
      <w:r>
        <w:rPr>
          <w:rFonts w:eastAsia="Times New Roman"/>
          <w:color w:val="000000"/>
          <w:sz w:val="24"/>
          <w:szCs w:val="24"/>
        </w:rPr>
        <w:t xml:space="preserve">No se</w:t>
      </w:r>
      <w:r>
        <w:rPr>
          <w:rFonts w:eastAsia="Times New Roman"/>
          <w:color w:val="000000"/>
          <w:sz w:val="24"/>
          <w:szCs w:val="24"/>
        </w:rPr>
        <w:t xml:space="preserve">rá posible hacer más que tratar con algunos de los destacados representantes de cada uno de los dos puntos de vista. De hecho, es alrededor de dos nombres en particular que deseamos centrar la discusión de este tema. Primero está el nombre del Dr. Abraham </w:t>
      </w:r>
      <w:r>
        <w:rPr>
          <w:rFonts w:eastAsia="Times New Roman"/>
          <w:color w:val="000000"/>
          <w:sz w:val="24"/>
          <w:szCs w:val="24"/>
        </w:rPr>
        <w:t xml:space="preserve">Kuyper</w:t>
      </w:r>
      <w:r>
        <w:rPr>
          <w:rFonts w:eastAsia="Times New Roman"/>
          <w:color w:val="000000"/>
          <w:sz w:val="24"/>
          <w:szCs w:val="24"/>
        </w:rPr>
        <w:t xml:space="preserve">, Sr., fundador de la Universidad Libre de Ámsterdam. Luego está el nombre de Benjamín </w:t>
      </w:r>
      <w:r>
        <w:rPr>
          <w:rFonts w:eastAsia="Times New Roman"/>
          <w:color w:val="000000"/>
          <w:sz w:val="24"/>
          <w:szCs w:val="24"/>
        </w:rPr>
        <w:t xml:space="preserve">Breckinridge</w:t>
      </w:r>
      <w:r>
        <w:rPr>
          <w:rFonts w:eastAsia="Times New Roman"/>
          <w:color w:val="000000"/>
          <w:sz w:val="24"/>
          <w:szCs w:val="24"/>
        </w:rPr>
        <w:t xml:space="preserve"> Warfield, destacado teólogo del Seminario Teológico de Princeton. A menudo se habla de la diferencia entre los dos puntos de vista de la apologética como la diferencia entre el punto de vista de Princeton y el de </w:t>
      </w:r>
      <w:r>
        <w:rPr>
          <w:rFonts w:eastAsia="Times New Roman"/>
          <w:color w:val="000000"/>
          <w:sz w:val="24"/>
          <w:szCs w:val="24"/>
        </w:rPr>
        <w:t xml:space="preserve">Amsterdam</w:t>
      </w:r>
      <w:r>
        <w:rPr>
          <w:rFonts w:eastAsia="Times New Roman"/>
          <w:color w:val="000000"/>
          <w:sz w:val="24"/>
          <w:szCs w:val="24"/>
        </w:rPr>
        <w:t xml:space="preserve">. (Cabe señalar </w:t>
      </w:r>
      <w:r>
        <w:rPr>
          <w:rFonts w:eastAsia="Times New Roman"/>
          <w:color w:val="000000"/>
          <w:sz w:val="24"/>
          <w:szCs w:val="24"/>
        </w:rPr>
        <w:t xml:space="preserve">que</w:t>
      </w:r>
      <w:r>
        <w:rPr>
          <w:rFonts w:eastAsia="Times New Roman"/>
          <w:color w:val="000000"/>
          <w:sz w:val="24"/>
          <w:szCs w:val="24"/>
        </w:rPr>
        <w:t xml:space="preserve"> desde la reorganización del Seminario de Princeton en 1929, ni la teología ni el punto de vista de la Escritura que se enseñaba en Warfield se enseñan ahora en esa institución. Los </w:t>
      </w:r>
      <w:r>
        <w:rPr>
          <w:rFonts w:eastAsia="Times New Roman"/>
          <w:color w:val="000000"/>
          <w:sz w:val="24"/>
          <w:szCs w:val="24"/>
        </w:rPr>
        <w:t xml:space="preserve">representantes del nuevo Princeton deben ser clasificados con los teólogos modernos en lugar de los ortodoxos. Este hecho se ha hecho particularmente claro ahora que en su libro "</w:t>
      </w:r>
      <w:r>
        <w:rPr>
          <w:rFonts w:eastAsia="Times New Roman"/>
          <w:i/>
          <w:color w:val="000000"/>
          <w:sz w:val="24"/>
          <w:szCs w:val="24"/>
        </w:rPr>
        <w:t xml:space="preserve">The</w:t>
      </w:r>
      <w:r>
        <w:rPr>
          <w:rFonts w:eastAsia="Times New Roman"/>
          <w:i/>
          <w:color w:val="000000"/>
          <w:sz w:val="24"/>
          <w:szCs w:val="24"/>
        </w:rPr>
        <w:t xml:space="preserve"> Westminster </w:t>
      </w:r>
      <w:r>
        <w:rPr>
          <w:rFonts w:eastAsia="Times New Roman"/>
          <w:i/>
          <w:color w:val="000000"/>
          <w:sz w:val="24"/>
          <w:szCs w:val="24"/>
        </w:rPr>
        <w:t xml:space="preserve">Confession</w:t>
      </w:r>
      <w:r>
        <w:rPr>
          <w:rFonts w:eastAsia="Times New Roman"/>
          <w:i/>
          <w:color w:val="000000"/>
          <w:sz w:val="24"/>
          <w:szCs w:val="24"/>
        </w:rPr>
        <w:t xml:space="preserve"> </w:t>
      </w:r>
      <w:r>
        <w:rPr>
          <w:rFonts w:eastAsia="Times New Roman"/>
          <w:i/>
          <w:color w:val="000000"/>
          <w:sz w:val="24"/>
          <w:szCs w:val="24"/>
        </w:rPr>
        <w:t xml:space="preserve">for</w:t>
      </w:r>
      <w:r>
        <w:rPr>
          <w:rFonts w:eastAsia="Times New Roman"/>
          <w:i/>
          <w:color w:val="000000"/>
          <w:sz w:val="24"/>
          <w:szCs w:val="24"/>
        </w:rPr>
        <w:t xml:space="preserve"> </w:t>
      </w:r>
      <w:r>
        <w:rPr>
          <w:rFonts w:eastAsia="Times New Roman"/>
          <w:i/>
          <w:color w:val="000000"/>
          <w:sz w:val="24"/>
          <w:szCs w:val="24"/>
        </w:rPr>
        <w:t xml:space="preserve">Today</w:t>
      </w:r>
      <w:r>
        <w:rPr>
          <w:rFonts w:eastAsia="Times New Roman"/>
          <w:i/>
          <w:color w:val="000000"/>
          <w:sz w:val="24"/>
          <w:szCs w:val="24"/>
        </w:rPr>
        <w:t xml:space="preserve">"</w:t>
      </w:r>
      <w:r>
        <w:rPr>
          <w:rFonts w:eastAsia="Times New Roman"/>
          <w:color w:val="000000"/>
          <w:sz w:val="24"/>
          <w:szCs w:val="24"/>
        </w:rPr>
        <w:t xml:space="preserve"> el Dr. George Hendry ha rechazado completamente la teología del Dr. Warfield y los otros teólogos anteriores de Princeton).</w:t>
      </w:r>
      <w:r>
        <w:rPr>
          <w:color w:val="000000"/>
          <w:sz w:val="24"/>
          <w:szCs w:val="24"/>
        </w:rPr>
      </w:r>
    </w:p>
    <w:p>
      <w:pPr>
        <w:pBdr>
          <w:top w:val="none" w:color="000000" w:sz="0" w:space="0"/>
          <w:left w:val="none" w:color="000000" w:sz="0" w:space="0"/>
          <w:bottom w:val="none" w:color="000000" w:sz="0" w:space="0"/>
          <w:right w:val="none" w:color="000000" w:sz="0" w:space="0"/>
          <w:between w:val="none" w:color="000000" w:sz="0" w:space="0"/>
        </w:pBdr>
        <w:spacing w:after="224" w:line="244" w:lineRule="auto"/>
        <w:ind w:hanging="10" w:left="5"/>
        <w:jc w:val="both"/>
        <w:rPr>
          <w:color w:val="000000"/>
          <w:sz w:val="24"/>
          <w:szCs w:val="24"/>
        </w:rPr>
      </w:pPr>
      <w:r>
        <w:rPr>
          <w:rFonts w:eastAsia="Times New Roman"/>
          <w:color w:val="000000"/>
          <w:sz w:val="24"/>
          <w:szCs w:val="24"/>
        </w:rPr>
        <w:t xml:space="preserve">Al examinar las </w:t>
      </w:r>
      <w:r>
        <w:rPr>
          <w:rFonts w:eastAsia="Times New Roman"/>
          <w:color w:val="000000"/>
          <w:sz w:val="24"/>
          <w:szCs w:val="24"/>
        </w:rPr>
        <w:t xml:space="preserve">diferencias entre las escuelas de apologética de Ámsterdam y Princeton, debe notarse primero que hay poca diferencia entre ellas en la teología de la Escritura. Salvo asuntos relativamente menores, la escuela de Princeton representada por Warfield y la de </w:t>
      </w:r>
      <w:r>
        <w:rPr>
          <w:rFonts w:eastAsia="Times New Roman"/>
          <w:color w:val="000000"/>
          <w:sz w:val="24"/>
          <w:szCs w:val="24"/>
        </w:rPr>
        <w:t xml:space="preserve">Amsterdam</w:t>
      </w:r>
      <w:r>
        <w:rPr>
          <w:rFonts w:eastAsia="Times New Roman"/>
          <w:color w:val="000000"/>
          <w:sz w:val="24"/>
          <w:szCs w:val="24"/>
        </w:rPr>
        <w:t xml:space="preserve"> representada por </w:t>
      </w:r>
      <w:r>
        <w:rPr>
          <w:rFonts w:eastAsia="Times New Roman"/>
          <w:color w:val="000000"/>
          <w:sz w:val="24"/>
          <w:szCs w:val="24"/>
        </w:rPr>
        <w:t xml:space="preserve">Kuyper</w:t>
      </w:r>
      <w:r>
        <w:rPr>
          <w:rFonts w:eastAsia="Times New Roman"/>
          <w:color w:val="000000"/>
          <w:sz w:val="24"/>
          <w:szCs w:val="24"/>
        </w:rPr>
        <w:t xml:space="preserve"> son notablemente similares en la presentación de lo que la Escritura enseña. Más que eso, hay una similitud tan estrecha en</w:t>
      </w:r>
      <w:r>
        <w:rPr>
          <w:rFonts w:eastAsia="Times New Roman"/>
          <w:color w:val="000000"/>
          <w:sz w:val="24"/>
          <w:szCs w:val="24"/>
        </w:rPr>
        <w:t xml:space="preserve">tre los puntos de vista de la Escritura como entre los puntos de vista del contenido de la Escritura. Ambos se aferran a la idea de Dios como controlador de todo lo que sucede. Ambos sostienen con Calvino que el hombre tiene un sentido de la deidad que es </w:t>
      </w:r>
      <w:r>
        <w:rPr>
          <w:rFonts w:eastAsia="Times New Roman"/>
          <w:color w:val="000000"/>
          <w:sz w:val="24"/>
          <w:szCs w:val="24"/>
        </w:rPr>
        <w:t xml:space="preserve">inerradicable</w:t>
      </w:r>
      <w:r>
        <w:rPr>
          <w:rFonts w:eastAsia="Times New Roman"/>
          <w:color w:val="000000"/>
          <w:sz w:val="24"/>
          <w:szCs w:val="24"/>
        </w:rPr>
        <w:t xml:space="preserve"> porque está hecho a imagen de Dios. Por lo tanto, ambos se oponen por igual </w:t>
      </w:r>
      <w:r>
        <w:rPr>
          <w:rFonts w:eastAsia="Times New Roman"/>
          <w:color w:val="000000"/>
          <w:sz w:val="24"/>
          <w:szCs w:val="24"/>
        </w:rPr>
        <w:t xml:space="preserve">a la visión "evangélica" del hombre, en la medida en que le atribuye autonomía en relación con Dios. Ambos sostienen con Calvino la idea de la necesidad del testimonio del Espíritu Santo si el hombre natural ha de aceptar la Biblia como la Palabra de Dios.</w:t>
      </w:r>
      <w:r>
        <w:rPr>
          <w:color w:val="000000"/>
          <w:sz w:val="24"/>
          <w:szCs w:val="24"/>
        </w:rPr>
      </w:r>
    </w:p>
    <w:p>
      <w:pPr>
        <w:pBdr>
          <w:top w:val="none" w:color="000000" w:sz="0" w:space="0"/>
          <w:left w:val="none" w:color="000000" w:sz="0" w:space="0"/>
          <w:bottom w:val="none" w:color="000000" w:sz="0" w:space="0"/>
          <w:right w:val="none" w:color="000000" w:sz="0" w:space="0"/>
          <w:between w:val="none" w:color="000000" w:sz="0" w:space="0"/>
        </w:pBdr>
        <w:spacing w:after="224" w:line="244" w:lineRule="auto"/>
        <w:ind w:hanging="10" w:left="5"/>
        <w:jc w:val="both"/>
        <w:rPr>
          <w:color w:val="000000"/>
          <w:sz w:val="24"/>
          <w:szCs w:val="24"/>
        </w:rPr>
      </w:pPr>
      <w:r>
        <w:rPr>
          <w:rFonts w:eastAsia="Times New Roman"/>
          <w:color w:val="000000"/>
          <w:sz w:val="24"/>
          <w:szCs w:val="24"/>
        </w:rPr>
        <w:t xml:space="preserve">Es por esta gran coincidencia en la doctrina de la Escritura, así como por el contenido de la misma, que la diferencia entre ellos en materia de teología natural es tan notable.</w:t>
      </w:r>
      <w:r>
        <w:rPr>
          <w:color w:val="000000"/>
          <w:sz w:val="24"/>
          <w:szCs w:val="24"/>
        </w:rPr>
      </w:r>
    </w:p>
    <w:p>
      <w:pPr>
        <w:pBdr>
          <w:top w:val="none" w:color="000000" w:sz="0" w:space="0"/>
          <w:left w:val="none" w:color="000000" w:sz="0" w:space="0"/>
          <w:bottom w:val="none" w:color="000000" w:sz="0" w:space="0"/>
          <w:right w:val="none" w:color="000000" w:sz="0" w:space="0"/>
          <w:between w:val="none" w:color="000000" w:sz="0" w:space="0"/>
        </w:pBdr>
        <w:spacing w:after="256" w:line="244" w:lineRule="auto"/>
        <w:ind w:hanging="10" w:left="5"/>
        <w:jc w:val="both"/>
        <w:rPr>
          <w:color w:val="000000"/>
          <w:sz w:val="24"/>
          <w:szCs w:val="24"/>
        </w:rPr>
      </w:pPr>
      <w:r>
        <w:rPr>
          <w:rFonts w:eastAsia="Times New Roman"/>
          <w:color w:val="000000"/>
          <w:sz w:val="24"/>
          <w:szCs w:val="24"/>
        </w:rPr>
        <w:t xml:space="preserve">En general, el método de apologética de Warfield implica una visión mucho más elevada de la teología natural que la de </w:t>
      </w:r>
      <w:r>
        <w:rPr>
          <w:rFonts w:eastAsia="Times New Roman"/>
          <w:color w:val="000000"/>
          <w:sz w:val="24"/>
          <w:szCs w:val="24"/>
        </w:rPr>
        <w:t xml:space="preserve">Kuyper</w:t>
      </w:r>
      <w:r>
        <w:rPr>
          <w:rFonts w:eastAsia="Times New Roman"/>
          <w:color w:val="000000"/>
          <w:sz w:val="24"/>
          <w:szCs w:val="24"/>
        </w:rPr>
        <w:t xml:space="preserve">. Pero al decir esto una palabra de explicación sirve para saber lo que cada uno de estos dos hombres quiere decir por teología natural. </w:t>
      </w:r>
      <w:r>
        <w:rPr>
          <w:rFonts w:eastAsia="Times New Roman"/>
          <w:color w:val="000000"/>
          <w:sz w:val="24"/>
          <w:szCs w:val="24"/>
        </w:rPr>
        <w:t xml:space="preserve">Kuyper</w:t>
      </w:r>
      <w:r>
        <w:rPr>
          <w:rFonts w:eastAsia="Times New Roman"/>
          <w:color w:val="000000"/>
          <w:sz w:val="24"/>
          <w:szCs w:val="24"/>
        </w:rPr>
        <w:t xml:space="preserve"> la usa frecuentemente como sinónimo de la idea de una revelación general no soteriológica. De nuevo habla de ella como el conocimiento natural que el hombre </w:t>
      </w:r>
      <w:r>
        <w:rPr>
          <w:rFonts w:eastAsia="Times New Roman"/>
          <w:color w:val="000000"/>
          <w:sz w:val="24"/>
          <w:szCs w:val="24"/>
        </w:rPr>
        <w:t xml:space="preserve">tiene en virtud del hecho de que está hecho a imagen de Dios y tiene dentro de él el sentido de la deidad. Así que cuando trata con la Confesión Belga y particularmente con su afirmación de que hay dos maneras de conocer a Dios, una a través de la naturale</w:t>
      </w:r>
      <w:r>
        <w:rPr>
          <w:rFonts w:eastAsia="Times New Roman"/>
          <w:color w:val="000000"/>
          <w:sz w:val="24"/>
          <w:szCs w:val="24"/>
        </w:rPr>
        <w:t xml:space="preserve">za y otra a través de la Escritura, dice que esto no debe ser tomado en el sentido de lo que los racionalistas han hecho de él, sino que debe ser tomado simplemente en el sentido de que "sin el sustrato de la teología natural no habría teología redentora".</w:t>
      </w:r>
      <w:r>
        <w:rPr>
          <w:rFonts w:eastAsia="Times New Roman"/>
          <w:color w:val="000000"/>
          <w:sz w:val="24"/>
          <w:szCs w:val="24"/>
          <w:vertAlign w:val="superscript"/>
        </w:rPr>
        <w:footnoteReference w:id="430"/>
      </w:r>
      <w:r>
        <w:rPr>
          <w:rFonts w:eastAsia="Times New Roman"/>
          <w:color w:val="000000"/>
          <w:sz w:val="24"/>
          <w:szCs w:val="24"/>
        </w:rPr>
        <w:t xml:space="preserve"> Por lo tanto, no es la idea del hombre autónomo en la que </w:t>
      </w:r>
      <w:r>
        <w:rPr>
          <w:rFonts w:eastAsia="Times New Roman"/>
          <w:color w:val="000000"/>
          <w:sz w:val="24"/>
          <w:szCs w:val="24"/>
        </w:rPr>
        <w:t xml:space="preserve">Kuyper</w:t>
      </w:r>
      <w:r>
        <w:rPr>
          <w:rFonts w:eastAsia="Times New Roman"/>
          <w:color w:val="000000"/>
          <w:sz w:val="24"/>
          <w:szCs w:val="24"/>
        </w:rPr>
        <w:t xml:space="preserve"> piensa cuando habla de teología natural. Cuando habla del pecador y del hecho de que este pecador ha usurpado la autoridad de juzgar la obra de la redención que Dios ha hecho por el hombre, habla del principio natural, </w:t>
      </w:r>
      <w:r>
        <w:rPr>
          <w:rFonts w:eastAsia="Times New Roman"/>
          <w:color w:val="000000"/>
          <w:sz w:val="24"/>
          <w:szCs w:val="24"/>
        </w:rPr>
        <w:t xml:space="preserve">principium</w:t>
      </w:r>
      <w:r>
        <w:rPr>
          <w:rFonts w:eastAsia="Times New Roman"/>
          <w:color w:val="000000"/>
          <w:sz w:val="24"/>
          <w:szCs w:val="24"/>
        </w:rPr>
        <w:t xml:space="preserve"> </w:t>
      </w:r>
      <w:r>
        <w:rPr>
          <w:rFonts w:eastAsia="Times New Roman"/>
          <w:i/>
          <w:color w:val="000000"/>
          <w:sz w:val="24"/>
          <w:szCs w:val="24"/>
        </w:rPr>
        <w:t xml:space="preserve">naturale</w:t>
      </w:r>
      <w:r>
        <w:rPr>
          <w:rFonts w:eastAsia="Times New Roman"/>
          <w:color w:val="000000"/>
          <w:sz w:val="24"/>
          <w:szCs w:val="24"/>
          <w:vertAlign w:val="superscript"/>
        </w:rPr>
        <w:footnoteReference w:id="431"/>
      </w:r>
      <w:r>
        <w:rPr>
          <w:rFonts w:eastAsia="Times New Roman"/>
          <w:color w:val="000000"/>
          <w:sz w:val="24"/>
          <w:szCs w:val="24"/>
        </w:rPr>
        <w:t xml:space="preserve">. Luego contrasta con él el principio especial, el principio por el cual Dios ha venido en Cristo y por medio del Espíritu a salvar a los pecadores. Estos dos principios, argumenta, son totalmente opuestos el uno al otro. "Puesto que la </w:t>
      </w:r>
      <w:r>
        <w:rPr>
          <w:rFonts w:eastAsia="Times New Roman"/>
          <w:i/>
          <w:color w:val="000000"/>
          <w:sz w:val="24"/>
          <w:szCs w:val="24"/>
        </w:rPr>
        <w:t xml:space="preserve">revelatio</w:t>
      </w:r>
      <w:r>
        <w:rPr>
          <w:rFonts w:eastAsia="Times New Roman"/>
          <w:i/>
          <w:color w:val="000000"/>
          <w:sz w:val="24"/>
          <w:szCs w:val="24"/>
        </w:rPr>
        <w:t xml:space="preserve"> </w:t>
      </w:r>
      <w:r>
        <w:rPr>
          <w:rFonts w:eastAsia="Times New Roman"/>
          <w:i/>
          <w:color w:val="000000"/>
          <w:sz w:val="24"/>
          <w:szCs w:val="24"/>
        </w:rPr>
        <w:t xml:space="preserve">specialis</w:t>
      </w:r>
      <w:r>
        <w:rPr>
          <w:rFonts w:eastAsia="Times New Roman"/>
          <w:i/>
          <w:color w:val="000000"/>
          <w:sz w:val="24"/>
          <w:szCs w:val="24"/>
        </w:rPr>
        <w:t xml:space="preserve"> </w:t>
      </w:r>
      <w:r>
        <w:rPr>
          <w:rFonts w:eastAsia="Times New Roman"/>
          <w:iCs/>
          <w:color w:val="000000"/>
          <w:sz w:val="24"/>
          <w:szCs w:val="24"/>
        </w:rPr>
        <w:t xml:space="preserve">presupone, como consecuencia del pecado que la actividad normal del principio natural se ve perturbada, esto implica de por sí que el </w:t>
      </w:r>
      <w:r>
        <w:rPr>
          <w:rFonts w:eastAsia="Times New Roman"/>
          <w:iCs/>
          <w:color w:val="000000"/>
          <w:sz w:val="24"/>
          <w:szCs w:val="24"/>
        </w:rPr>
        <w:t xml:space="preserve">principio natural ha perdido su competencia para juzgar. El que considera que posee esta competencia declara de este modo </w:t>
      </w:r>
      <w:r>
        <w:rPr>
          <w:rFonts w:eastAsia="Times New Roman"/>
          <w:iCs/>
          <w:color w:val="000000"/>
          <w:sz w:val="24"/>
          <w:szCs w:val="24"/>
        </w:rPr>
        <w:t xml:space="preserve">eo</w:t>
      </w:r>
      <w:r>
        <w:rPr>
          <w:rFonts w:eastAsia="Times New Roman"/>
          <w:iCs/>
          <w:color w:val="000000"/>
          <w:sz w:val="24"/>
          <w:szCs w:val="24"/>
        </w:rPr>
        <w:t xml:space="preserve"> ipso que sigue siendo normal, y elimina así toda razón suficiente para una revelación especial.</w:t>
      </w:r>
      <w:r>
        <w:rPr>
          <w:rFonts w:eastAsia="Times New Roman"/>
          <w:i/>
          <w:color w:val="000000"/>
          <w:sz w:val="24"/>
          <w:szCs w:val="24"/>
        </w:rPr>
        <w:t xml:space="preserve">"</w:t>
      </w:r>
      <w:r>
        <w:rPr>
          <w:rFonts w:eastAsia="Times New Roman"/>
          <w:color w:val="000000"/>
          <w:sz w:val="24"/>
          <w:szCs w:val="24"/>
          <w:vertAlign w:val="superscript"/>
        </w:rPr>
        <w:footnoteReference w:id="432"/>
      </w:r>
      <w:r>
        <w:rPr>
          <w:color w:val="000000"/>
          <w:sz w:val="24"/>
          <w:szCs w:val="24"/>
        </w:rPr>
      </w:r>
    </w:p>
    <w:p>
      <w:pPr>
        <w:pBdr>
          <w:top w:val="none" w:color="000000" w:sz="0" w:space="0"/>
          <w:left w:val="none" w:color="000000" w:sz="0" w:space="0"/>
          <w:bottom w:val="none" w:color="000000" w:sz="0" w:space="0"/>
          <w:right w:val="none" w:color="000000" w:sz="0" w:space="0"/>
          <w:between w:val="none" w:color="000000" w:sz="0" w:space="0"/>
        </w:pBdr>
        <w:spacing w:after="224" w:line="244" w:lineRule="auto"/>
        <w:ind w:hanging="10" w:left="5"/>
        <w:jc w:val="both"/>
        <w:rPr>
          <w:color w:val="000000"/>
          <w:sz w:val="24"/>
          <w:szCs w:val="24"/>
        </w:rPr>
      </w:pPr>
      <w:r>
        <w:rPr>
          <w:rFonts w:eastAsia="Times New Roman"/>
          <w:color w:val="000000"/>
          <w:sz w:val="24"/>
          <w:szCs w:val="24"/>
        </w:rPr>
        <w:t xml:space="preserve">Warfield también utiliza la idea de la teología natural a veces para </w:t>
      </w:r>
      <w:r>
        <w:rPr>
          <w:rFonts w:eastAsia="Times New Roman"/>
          <w:color w:val="000000"/>
          <w:sz w:val="24"/>
          <w:szCs w:val="24"/>
        </w:rPr>
        <w:t xml:space="preserve">referirse a la revelación natural dentro y sobre el hombre. Normalmente, sin embargo, se refiere a las conclusiones que los hombres en general, sean cristianos o no, han sacado de la revelación natural. Y la cuestión con respecto a la teología natural es c</w:t>
      </w:r>
      <w:r>
        <w:rPr>
          <w:rFonts w:eastAsia="Times New Roman"/>
          <w:color w:val="000000"/>
          <w:sz w:val="24"/>
          <w:szCs w:val="24"/>
        </w:rPr>
        <w:t xml:space="preserve">on respecto a este último asunto. No se refiere a la revelación natural, ni alrededor ni dentro de los hombres. No se refiere a lo que los hombres deben deducir de esta revelación natural, ya sea externa o interna. Tampoco se refiere a lo que los redimidos</w:t>
      </w:r>
      <w:r>
        <w:rPr>
          <w:rFonts w:eastAsia="Times New Roman"/>
          <w:color w:val="000000"/>
          <w:sz w:val="24"/>
          <w:szCs w:val="24"/>
        </w:rPr>
        <w:t xml:space="preserve"> han aprendido a deducir de la revelación natural en la medida en que la consideran a la luz de la Escritura. La pregunta es: ¿Qué valoración hay que hacer de la interpretación de la revelación natural, interna y externa, que el hombre natural, que opera c</w:t>
      </w:r>
      <w:r>
        <w:rPr>
          <w:rFonts w:eastAsia="Times New Roman"/>
          <w:color w:val="000000"/>
          <w:sz w:val="24"/>
          <w:szCs w:val="24"/>
        </w:rPr>
        <w:t xml:space="preserve">on el principio de autonomía, ha dado de ella? ¿Puede ignorarse la diferencia entre el principio de autonomía y el del teísmo cristiano, de modo que los hombres puedan tratar de interpretar juntos la revelación natural en términos de un solo procedimiento?</w:t>
      </w:r>
      <w:r>
        <w:rPr>
          <w:color w:val="000000"/>
          <w:sz w:val="24"/>
          <w:szCs w:val="24"/>
        </w:rPr>
      </w:r>
    </w:p>
    <w:p>
      <w:pPr>
        <w:pBdr>
          <w:top w:val="none" w:color="000000" w:sz="0" w:space="0"/>
          <w:left w:val="none" w:color="000000" w:sz="0" w:space="0"/>
          <w:bottom w:val="none" w:color="000000" w:sz="0" w:space="0"/>
          <w:right w:val="none" w:color="000000" w:sz="0" w:space="0"/>
          <w:between w:val="none" w:color="000000" w:sz="0" w:space="0"/>
        </w:pBdr>
        <w:spacing w:after="230" w:line="237" w:lineRule="auto"/>
        <w:ind w:right="12" w:hanging="10" w:left="5"/>
        <w:jc w:val="both"/>
        <w:rPr>
          <w:color w:val="000000"/>
          <w:sz w:val="24"/>
          <w:szCs w:val="24"/>
        </w:rPr>
      </w:pPr>
      <w:r>
        <w:rPr>
          <w:rFonts w:eastAsia="Times New Roman"/>
          <w:color w:val="000000"/>
          <w:sz w:val="24"/>
          <w:szCs w:val="24"/>
        </w:rPr>
        <w:t xml:space="preserve">Es en este punto que </w:t>
      </w:r>
      <w:r>
        <w:rPr>
          <w:rFonts w:eastAsia="Times New Roman"/>
          <w:color w:val="000000"/>
          <w:sz w:val="24"/>
          <w:szCs w:val="24"/>
        </w:rPr>
        <w:t xml:space="preserve">Kuyper</w:t>
      </w:r>
      <w:r>
        <w:rPr>
          <w:rFonts w:eastAsia="Times New Roman"/>
          <w:color w:val="000000"/>
          <w:sz w:val="24"/>
          <w:szCs w:val="24"/>
        </w:rPr>
        <w:t xml:space="preserve"> y Warfield difieren materialmente. A primera vista, al menos parece que la diferencia entre ellos es irreconciliable. Es esta diferencia aparentemente irreconciliable la que primero debe ser delineada.</w:t>
      </w:r>
      <w:r>
        <w:rPr>
          <w:color w:val="000000"/>
          <w:sz w:val="24"/>
          <w:szCs w:val="24"/>
        </w:rPr>
      </w:r>
    </w:p>
    <w:p>
      <w:pPr>
        <w:pBdr>
          <w:top w:val="none" w:color="000000" w:sz="0" w:space="0"/>
          <w:left w:val="none" w:color="000000" w:sz="0" w:space="0"/>
          <w:bottom w:val="none" w:color="000000" w:sz="0" w:space="0"/>
          <w:right w:val="none" w:color="000000" w:sz="0" w:space="0"/>
          <w:between w:val="none" w:color="000000" w:sz="0" w:space="0"/>
        </w:pBdr>
        <w:spacing w:after="276" w:line="244" w:lineRule="auto"/>
        <w:ind w:hanging="10" w:left="5"/>
        <w:jc w:val="both"/>
        <w:rPr>
          <w:color w:val="000000"/>
          <w:sz w:val="24"/>
          <w:szCs w:val="24"/>
        </w:rPr>
      </w:pPr>
      <w:r>
        <w:rPr>
          <w:rFonts w:eastAsia="Times New Roman"/>
          <w:color w:val="000000"/>
          <w:sz w:val="24"/>
          <w:szCs w:val="24"/>
        </w:rPr>
        <w:t xml:space="preserve">La posición de </w:t>
      </w:r>
      <w:r>
        <w:rPr>
          <w:rFonts w:eastAsia="Times New Roman"/>
          <w:color w:val="000000"/>
          <w:sz w:val="24"/>
          <w:szCs w:val="24"/>
        </w:rPr>
        <w:t xml:space="preserve">Kuyper</w:t>
      </w:r>
      <w:r>
        <w:rPr>
          <w:rFonts w:eastAsia="Times New Roman"/>
          <w:color w:val="000000"/>
          <w:sz w:val="24"/>
          <w:szCs w:val="24"/>
        </w:rPr>
        <w:t xml:space="preserve"> ya se ha indicado en la contundente frase citada. La idea de dos principios últimos es, insiste, una contradicción de términos. O bien permite que el principio natural tenga en sí mismo los poderes legítimos de </w:t>
      </w:r>
      <w:r>
        <w:rPr>
          <w:rFonts w:eastAsia="Times New Roman"/>
          <w:color w:val="000000"/>
          <w:sz w:val="24"/>
          <w:szCs w:val="24"/>
        </w:rPr>
        <w:t xml:space="preserve">autointerpretación</w:t>
      </w:r>
      <w:r>
        <w:rPr>
          <w:rFonts w:eastAsia="Times New Roman"/>
          <w:color w:val="000000"/>
          <w:sz w:val="24"/>
          <w:szCs w:val="24"/>
        </w:rPr>
        <w:t xml:space="preserve"> y luego espera que el principio especial sea destruido por él, o bien mantiene que el principio natural es en cualquier caso finito y más particularmente pecaminoso y luego le presenta el principio especial con la exigencia de sumisión. Por supuesto, </w:t>
      </w:r>
      <w:r>
        <w:rPr>
          <w:rFonts w:eastAsia="Times New Roman"/>
          <w:color w:val="000000"/>
          <w:sz w:val="24"/>
          <w:szCs w:val="24"/>
        </w:rPr>
        <w:t xml:space="preserve">Kuyper</w:t>
      </w:r>
      <w:r>
        <w:rPr>
          <w:rFonts w:eastAsia="Times New Roman"/>
          <w:color w:val="000000"/>
          <w:sz w:val="24"/>
          <w:szCs w:val="24"/>
        </w:rPr>
        <w:t xml:space="preserve"> elige la segunda de estas alternativas. Por supuesto, dice </w:t>
      </w:r>
      <w:r>
        <w:rPr>
          <w:rFonts w:eastAsia="Times New Roman"/>
          <w:color w:val="000000"/>
          <w:sz w:val="24"/>
          <w:szCs w:val="24"/>
        </w:rPr>
        <w:t xml:space="preserve">Kuyper</w:t>
      </w:r>
      <w:r>
        <w:rPr>
          <w:rFonts w:eastAsia="Times New Roman"/>
          <w:color w:val="000000"/>
          <w:sz w:val="24"/>
          <w:szCs w:val="24"/>
        </w:rPr>
        <w:t xml:space="preserve">, el hombre natural tiene el poder de observar los hechos del universo físico, sopesarlos y ordenarlos. Puede razonar lógicamente; el pecado no ha vuelto loco al hom</w:t>
      </w:r>
      <w:r>
        <w:rPr>
          <w:rFonts w:eastAsia="Times New Roman"/>
          <w:color w:val="000000"/>
          <w:sz w:val="24"/>
          <w:szCs w:val="24"/>
        </w:rPr>
        <w:t xml:space="preserve">bre. Pero la dirección de la persona humana ha cambiado. El poder del pensamiento puede compararse con una hoja afilada. Si esta cuchilla se pone en un cortacésped, pero se pone demasiado alto para que no pueda llegar a la hierba, no hay un buen resultado.</w:t>
      </w:r>
      <w:r>
        <w:rPr>
          <w:rFonts w:eastAsia="Times New Roman"/>
          <w:color w:val="000000"/>
          <w:sz w:val="24"/>
          <w:szCs w:val="24"/>
          <w:vertAlign w:val="superscript"/>
        </w:rPr>
        <w:footnoteReference w:id="433"/>
      </w:r>
      <w:r>
        <w:rPr>
          <w:rFonts w:eastAsia="Times New Roman"/>
          <w:color w:val="000000"/>
          <w:sz w:val="24"/>
          <w:szCs w:val="24"/>
        </w:rPr>
        <w:t xml:space="preserve"> El resultado es, dice </w:t>
      </w:r>
      <w:r>
        <w:rPr>
          <w:rFonts w:eastAsia="Times New Roman"/>
          <w:color w:val="000000"/>
          <w:sz w:val="24"/>
          <w:szCs w:val="24"/>
        </w:rPr>
        <w:t xml:space="preserve">Kuyper</w:t>
      </w:r>
      <w:r>
        <w:rPr>
          <w:rFonts w:eastAsia="Times New Roman"/>
          <w:color w:val="000000"/>
          <w:sz w:val="24"/>
          <w:szCs w:val="24"/>
        </w:rPr>
        <w:t xml:space="preserve">, incluso peor de lo que esta ilustración indicaría. Porque la acción del pensamiento humano pecaminoso no es meramente infructuosa; es destruc</w:t>
      </w:r>
      <w:r>
        <w:rPr>
          <w:rFonts w:eastAsia="Times New Roman"/>
          <w:color w:val="000000"/>
          <w:sz w:val="24"/>
          <w:szCs w:val="24"/>
        </w:rPr>
        <w:t xml:space="preserve">tiva de la verdad. El hombre pecaminoso está dispuesto a destruir el principio especial cuando se le presenta un desafío. El principio natural toma una posición antitética frente al principio especial y busca destruirlo por medio de la manipulación lógica.</w:t>
      </w:r>
      <w:r>
        <w:rPr>
          <w:rFonts w:eastAsia="Times New Roman"/>
          <w:color w:val="000000"/>
          <w:sz w:val="24"/>
          <w:szCs w:val="24"/>
          <w:vertAlign w:val="superscript"/>
        </w:rPr>
        <w:footnoteReference w:id="434"/>
      </w:r>
      <w:r>
        <w:rPr>
          <w:rFonts w:eastAsia="Times New Roman"/>
          <w:color w:val="000000"/>
          <w:sz w:val="24"/>
          <w:szCs w:val="24"/>
        </w:rPr>
        <w:t xml:space="preserve"> El principio natural vive de la </w:t>
      </w:r>
      <w:r>
        <w:rPr>
          <w:rFonts w:eastAsia="Times New Roman"/>
          <w:color w:val="000000"/>
          <w:sz w:val="24"/>
          <w:szCs w:val="24"/>
        </w:rPr>
        <w:t xml:space="preserve">apistia</w:t>
      </w:r>
      <w:r>
        <w:rPr>
          <w:rFonts w:eastAsia="Times New Roman"/>
          <w:color w:val="000000"/>
          <w:sz w:val="24"/>
          <w:szCs w:val="24"/>
        </w:rPr>
        <w:t xml:space="preserve">; su fe está fijada en la criatura en lugar de en el Creador.</w:t>
      </w:r>
      <w:r>
        <w:rPr>
          <w:rFonts w:eastAsia="Times New Roman"/>
          <w:color w:val="000000"/>
          <w:sz w:val="24"/>
          <w:szCs w:val="24"/>
          <w:vertAlign w:val="superscript"/>
        </w:rPr>
        <w:footnoteReference w:id="435"/>
      </w:r>
      <w:r>
        <w:rPr>
          <w:rFonts w:eastAsia="Times New Roman"/>
          <w:color w:val="000000"/>
          <w:sz w:val="24"/>
          <w:szCs w:val="24"/>
        </w:rPr>
        <w:t xml:space="preserve"> Por lo tanto, se servirá de sus principios </w:t>
      </w:r>
      <w:r>
        <w:rPr>
          <w:rFonts w:eastAsia="Times New Roman"/>
          <w:color w:val="000000"/>
          <w:sz w:val="24"/>
          <w:szCs w:val="24"/>
        </w:rPr>
        <w:t xml:space="preserve">de discontinuidad y de continuidad para destruir por medio de ellos el testimonio de la Escritura sobre sí mismo. El hombre natural es perfectam</w:t>
      </w:r>
      <w:r>
        <w:rPr>
          <w:rFonts w:eastAsia="Times New Roman"/>
          <w:color w:val="000000"/>
          <w:sz w:val="24"/>
          <w:szCs w:val="24"/>
        </w:rPr>
        <w:t xml:space="preserve">ente coherente consigo mismo y es intelectualmente honesto al hacerlo. Es simplemente fiel a su principio al hacerlo. Un principio, una primera premisa, no puede ser probado. Es la base de la prueba. Si se probara un principio, dejaría de ser un principio.</w:t>
      </w:r>
      <w:r>
        <w:rPr>
          <w:rFonts w:eastAsia="Times New Roman"/>
          <w:color w:val="000000"/>
          <w:sz w:val="24"/>
          <w:szCs w:val="24"/>
          <w:vertAlign w:val="superscript"/>
        </w:rPr>
        <w:footnoteReference w:id="436"/>
      </w:r>
      <w:r>
        <w:rPr>
          <w:rFonts w:eastAsia="Times New Roman"/>
          <w:color w:val="000000"/>
          <w:sz w:val="24"/>
          <w:szCs w:val="24"/>
        </w:rPr>
        <w:t xml:space="preserve"> El cristiano se da cuenta de que el no cristiano no conoce la verdad sobre sí mismo y su poder de razón. Por lo tanto, debe esperar que el no cristiano, a partir de su principio natural, busque destruir el principio especial. Lo hará di</w:t>
      </w:r>
      <w:r>
        <w:rPr>
          <w:rFonts w:eastAsia="Times New Roman"/>
          <w:color w:val="000000"/>
          <w:sz w:val="24"/>
          <w:szCs w:val="24"/>
        </w:rPr>
        <w:t xml:space="preserve">ciendo que el elemento "irracional", es decir, lo sobrenatural, es como el elemento irracional que se encuentra en todas partes. Por medio de su principio de continuidad absorberá todas las afirmaciones de la Escritura en un sistema de gradación lógica. " </w:t>
      </w:r>
      <w:r>
        <w:rPr>
          <w:rFonts w:eastAsia="Times New Roman"/>
          <w:color w:val="000000"/>
          <w:sz w:val="24"/>
          <w:szCs w:val="24"/>
        </w:rPr>
        <w:t xml:space="preserve">Zelf</w:t>
      </w:r>
      <w:r>
        <w:rPr>
          <w:rFonts w:eastAsia="Times New Roman"/>
          <w:color w:val="000000"/>
          <w:sz w:val="24"/>
          <w:szCs w:val="24"/>
        </w:rPr>
        <w:t xml:space="preserve"> </w:t>
      </w:r>
      <w:r>
        <w:rPr>
          <w:rFonts w:eastAsia="Times New Roman"/>
          <w:color w:val="000000"/>
          <w:sz w:val="24"/>
          <w:szCs w:val="24"/>
        </w:rPr>
        <w:t xml:space="preserve">toch</w:t>
      </w:r>
      <w:r>
        <w:rPr>
          <w:rFonts w:eastAsia="Times New Roman"/>
          <w:color w:val="000000"/>
          <w:sz w:val="24"/>
          <w:szCs w:val="24"/>
        </w:rPr>
        <w:t xml:space="preserve"> </w:t>
      </w:r>
      <w:r>
        <w:rPr>
          <w:rFonts w:eastAsia="Times New Roman"/>
          <w:color w:val="000000"/>
          <w:sz w:val="24"/>
          <w:szCs w:val="24"/>
        </w:rPr>
        <w:t xml:space="preserve">erkent</w:t>
      </w:r>
      <w:r>
        <w:rPr>
          <w:rFonts w:eastAsia="Times New Roman"/>
          <w:color w:val="000000"/>
          <w:sz w:val="24"/>
          <w:szCs w:val="24"/>
        </w:rPr>
        <w:t xml:space="preserve"> ge van </w:t>
      </w:r>
      <w:r>
        <w:rPr>
          <w:rFonts w:eastAsia="Times New Roman"/>
          <w:color w:val="000000"/>
          <w:sz w:val="24"/>
          <w:szCs w:val="24"/>
        </w:rPr>
        <w:t xml:space="preserve">uw</w:t>
      </w:r>
      <w:r>
        <w:rPr>
          <w:rFonts w:eastAsia="Times New Roman"/>
          <w:color w:val="000000"/>
          <w:sz w:val="24"/>
          <w:szCs w:val="24"/>
        </w:rPr>
        <w:t xml:space="preserve"> </w:t>
      </w:r>
      <w:r>
        <w:rPr>
          <w:rFonts w:eastAsia="Times New Roman"/>
          <w:color w:val="000000"/>
          <w:sz w:val="24"/>
          <w:szCs w:val="24"/>
        </w:rPr>
        <w:t xml:space="preserve">eigen</w:t>
      </w:r>
      <w:r>
        <w:rPr>
          <w:rFonts w:eastAsia="Times New Roman"/>
          <w:color w:val="000000"/>
          <w:sz w:val="24"/>
          <w:szCs w:val="24"/>
        </w:rPr>
        <w:t xml:space="preserve"> </w:t>
      </w:r>
      <w:r>
        <w:rPr>
          <w:rFonts w:eastAsia="Times New Roman"/>
          <w:color w:val="000000"/>
          <w:sz w:val="24"/>
          <w:szCs w:val="24"/>
        </w:rPr>
        <w:t xml:space="preserve">standpunt</w:t>
      </w:r>
      <w:r>
        <w:rPr>
          <w:rFonts w:eastAsia="Times New Roman"/>
          <w:color w:val="000000"/>
          <w:sz w:val="24"/>
          <w:szCs w:val="24"/>
        </w:rPr>
        <w:t xml:space="preserve">, </w:t>
      </w:r>
      <w:r>
        <w:rPr>
          <w:rFonts w:eastAsia="Times New Roman"/>
          <w:color w:val="000000"/>
          <w:sz w:val="24"/>
          <w:szCs w:val="24"/>
        </w:rPr>
        <w:t xml:space="preserve">dat</w:t>
      </w:r>
      <w:r>
        <w:rPr>
          <w:rFonts w:eastAsia="Times New Roman"/>
          <w:color w:val="000000"/>
          <w:sz w:val="24"/>
          <w:szCs w:val="24"/>
        </w:rPr>
        <w:t xml:space="preserve"> </w:t>
      </w:r>
      <w:r>
        <w:rPr>
          <w:rFonts w:eastAsia="Times New Roman"/>
          <w:color w:val="000000"/>
          <w:sz w:val="24"/>
          <w:szCs w:val="24"/>
        </w:rPr>
        <w:t xml:space="preserve">wie</w:t>
      </w:r>
      <w:r>
        <w:rPr>
          <w:rFonts w:eastAsia="Times New Roman"/>
          <w:color w:val="000000"/>
          <w:sz w:val="24"/>
          <w:szCs w:val="24"/>
        </w:rPr>
        <w:t xml:space="preserve"> </w:t>
      </w:r>
      <w:r>
        <w:rPr>
          <w:rFonts w:eastAsia="Times New Roman"/>
          <w:color w:val="000000"/>
          <w:sz w:val="24"/>
          <w:szCs w:val="24"/>
        </w:rPr>
        <w:t xml:space="preserve">buiten</w:t>
      </w:r>
      <w:r>
        <w:rPr>
          <w:rFonts w:eastAsia="Times New Roman"/>
          <w:color w:val="000000"/>
          <w:sz w:val="24"/>
          <w:szCs w:val="24"/>
        </w:rPr>
        <w:t xml:space="preserve"> </w:t>
      </w:r>
      <w:r>
        <w:rPr>
          <w:rFonts w:eastAsia="Times New Roman"/>
          <w:color w:val="000000"/>
          <w:sz w:val="24"/>
          <w:szCs w:val="24"/>
        </w:rPr>
        <w:t xml:space="preserve">photismos</w:t>
      </w:r>
      <w:r>
        <w:rPr>
          <w:rFonts w:eastAsia="Times New Roman"/>
          <w:color w:val="000000"/>
          <w:sz w:val="24"/>
          <w:szCs w:val="24"/>
        </w:rPr>
        <w:t xml:space="preserve"> </w:t>
      </w:r>
      <w:r>
        <w:rPr>
          <w:rFonts w:eastAsia="Times New Roman"/>
          <w:color w:val="000000"/>
          <w:sz w:val="24"/>
          <w:szCs w:val="24"/>
        </w:rPr>
        <w:t xml:space="preserve">staat</w:t>
      </w:r>
      <w:r>
        <w:rPr>
          <w:rFonts w:eastAsia="Times New Roman"/>
          <w:color w:val="000000"/>
          <w:sz w:val="24"/>
          <w:szCs w:val="24"/>
        </w:rPr>
        <w:t xml:space="preserve"> </w:t>
      </w:r>
      <w:r>
        <w:rPr>
          <w:rFonts w:eastAsia="Times New Roman"/>
          <w:color w:val="000000"/>
          <w:sz w:val="24"/>
          <w:szCs w:val="24"/>
        </w:rPr>
        <w:t xml:space="preserve">het</w:t>
      </w:r>
      <w:r>
        <w:rPr>
          <w:rFonts w:eastAsia="Times New Roman"/>
          <w:color w:val="000000"/>
          <w:sz w:val="24"/>
          <w:szCs w:val="24"/>
        </w:rPr>
        <w:t xml:space="preserve"> </w:t>
      </w:r>
      <w:r>
        <w:rPr>
          <w:rFonts w:eastAsia="Times New Roman"/>
          <w:color w:val="000000"/>
          <w:sz w:val="24"/>
          <w:szCs w:val="24"/>
        </w:rPr>
        <w:t xml:space="preserve">werkelijk</w:t>
      </w:r>
      <w:r>
        <w:rPr>
          <w:rFonts w:eastAsia="Times New Roman"/>
          <w:color w:val="000000"/>
          <w:sz w:val="24"/>
          <w:szCs w:val="24"/>
        </w:rPr>
        <w:t xml:space="preserve"> </w:t>
      </w:r>
      <w:r>
        <w:rPr>
          <w:rFonts w:eastAsia="Times New Roman"/>
          <w:color w:val="000000"/>
          <w:sz w:val="24"/>
          <w:szCs w:val="24"/>
        </w:rPr>
        <w:t xml:space="preserve">bestand</w:t>
      </w:r>
      <w:r>
        <w:rPr>
          <w:rFonts w:eastAsia="Times New Roman"/>
          <w:color w:val="000000"/>
          <w:sz w:val="24"/>
          <w:szCs w:val="24"/>
        </w:rPr>
        <w:t xml:space="preserve"> van </w:t>
      </w:r>
      <w:r>
        <w:rPr>
          <w:rFonts w:eastAsia="Times New Roman"/>
          <w:color w:val="000000"/>
          <w:sz w:val="24"/>
          <w:szCs w:val="24"/>
        </w:rPr>
        <w:t xml:space="preserve">zijn</w:t>
      </w:r>
      <w:r>
        <w:rPr>
          <w:rFonts w:eastAsia="Times New Roman"/>
          <w:color w:val="000000"/>
          <w:sz w:val="24"/>
          <w:szCs w:val="24"/>
        </w:rPr>
        <w:t xml:space="preserve"> </w:t>
      </w:r>
      <w:r>
        <w:rPr>
          <w:rFonts w:eastAsia="Times New Roman"/>
          <w:color w:val="000000"/>
          <w:sz w:val="24"/>
          <w:szCs w:val="24"/>
        </w:rPr>
        <w:t xml:space="preserve">eigen</w:t>
      </w:r>
      <w:r>
        <w:rPr>
          <w:rFonts w:eastAsia="Times New Roman"/>
          <w:color w:val="000000"/>
          <w:sz w:val="24"/>
          <w:szCs w:val="24"/>
        </w:rPr>
        <w:t xml:space="preserve"> </w:t>
      </w:r>
      <w:r>
        <w:rPr>
          <w:rFonts w:eastAsia="Times New Roman"/>
          <w:color w:val="000000"/>
          <w:sz w:val="24"/>
          <w:szCs w:val="24"/>
        </w:rPr>
        <w:t xml:space="preserve">wezen</w:t>
      </w:r>
      <w:r>
        <w:rPr>
          <w:rFonts w:eastAsia="Times New Roman"/>
          <w:color w:val="000000"/>
          <w:sz w:val="24"/>
          <w:szCs w:val="24"/>
        </w:rPr>
        <w:t xml:space="preserve">, en </w:t>
      </w:r>
      <w:r>
        <w:rPr>
          <w:rFonts w:eastAsia="Times New Roman"/>
          <w:color w:val="000000"/>
          <w:sz w:val="24"/>
          <w:szCs w:val="24"/>
        </w:rPr>
        <w:t xml:space="preserve">dus</w:t>
      </w:r>
      <w:r>
        <w:rPr>
          <w:rFonts w:eastAsia="Times New Roman"/>
          <w:color w:val="000000"/>
          <w:sz w:val="24"/>
          <w:szCs w:val="24"/>
        </w:rPr>
        <w:t xml:space="preserve"> </w:t>
      </w:r>
      <w:r>
        <w:rPr>
          <w:rFonts w:eastAsia="Times New Roman"/>
          <w:color w:val="000000"/>
          <w:sz w:val="24"/>
          <w:szCs w:val="24"/>
        </w:rPr>
        <w:t xml:space="preserve">ook</w:t>
      </w:r>
      <w:r>
        <w:rPr>
          <w:rFonts w:eastAsia="Times New Roman"/>
          <w:color w:val="000000"/>
          <w:sz w:val="24"/>
          <w:szCs w:val="24"/>
        </w:rPr>
        <w:t xml:space="preserve"> van </w:t>
      </w:r>
      <w:r>
        <w:rPr>
          <w:rFonts w:eastAsia="Times New Roman"/>
          <w:color w:val="000000"/>
          <w:sz w:val="24"/>
          <w:szCs w:val="24"/>
        </w:rPr>
        <w:t xml:space="preserve">zijn</w:t>
      </w:r>
      <w:r>
        <w:rPr>
          <w:rFonts w:eastAsia="Times New Roman"/>
          <w:color w:val="000000"/>
          <w:sz w:val="24"/>
          <w:szCs w:val="24"/>
        </w:rPr>
        <w:t xml:space="preserve"> rede, </w:t>
      </w:r>
      <w:r>
        <w:rPr>
          <w:rFonts w:eastAsia="Times New Roman"/>
          <w:color w:val="000000"/>
          <w:sz w:val="24"/>
          <w:szCs w:val="24"/>
        </w:rPr>
        <w:t xml:space="preserve">niet</w:t>
      </w:r>
      <w:r>
        <w:rPr>
          <w:rFonts w:eastAsia="Times New Roman"/>
          <w:color w:val="000000"/>
          <w:sz w:val="24"/>
          <w:szCs w:val="24"/>
        </w:rPr>
        <w:t xml:space="preserve"> </w:t>
      </w:r>
      <w:r>
        <w:rPr>
          <w:rFonts w:eastAsia="Times New Roman"/>
          <w:color w:val="000000"/>
          <w:sz w:val="24"/>
          <w:szCs w:val="24"/>
        </w:rPr>
        <w:t xml:space="preserve">inziet</w:t>
      </w:r>
      <w:r>
        <w:rPr>
          <w:rFonts w:eastAsia="Times New Roman"/>
          <w:color w:val="000000"/>
          <w:sz w:val="24"/>
          <w:szCs w:val="24"/>
        </w:rPr>
        <w:t xml:space="preserve"> y </w:t>
      </w:r>
      <w:r>
        <w:rPr>
          <w:rFonts w:eastAsia="Times New Roman"/>
          <w:color w:val="000000"/>
          <w:sz w:val="24"/>
          <w:szCs w:val="24"/>
        </w:rPr>
        <w:t xml:space="preserve">niet</w:t>
      </w:r>
      <w:r>
        <w:rPr>
          <w:rFonts w:eastAsia="Times New Roman"/>
          <w:color w:val="000000"/>
          <w:sz w:val="24"/>
          <w:szCs w:val="24"/>
        </w:rPr>
        <w:t xml:space="preserve"> </w:t>
      </w:r>
      <w:r>
        <w:rPr>
          <w:rFonts w:eastAsia="Times New Roman"/>
          <w:color w:val="000000"/>
          <w:sz w:val="24"/>
          <w:szCs w:val="24"/>
        </w:rPr>
        <w:t xml:space="preserve">inzien</w:t>
      </w:r>
      <w:r>
        <w:rPr>
          <w:rFonts w:eastAsia="Times New Roman"/>
          <w:color w:val="000000"/>
          <w:sz w:val="24"/>
          <w:szCs w:val="24"/>
        </w:rPr>
        <w:t xml:space="preserve"> kan."</w:t>
      </w:r>
      <w:r>
        <w:rPr>
          <w:rFonts w:eastAsia="Times New Roman"/>
          <w:color w:val="000000"/>
          <w:sz w:val="24"/>
          <w:szCs w:val="24"/>
          <w:vertAlign w:val="superscript"/>
        </w:rPr>
        <w:footnoteReference w:id="437"/>
      </w:r>
      <w:r>
        <w:rPr>
          <w:rFonts w:eastAsia="Times New Roman"/>
          <w:color w:val="000000"/>
          <w:sz w:val="24"/>
          <w:szCs w:val="24"/>
        </w:rPr>
        <w:t xml:space="preserve"> [N del T: embargo, usted reconoce desde su propio punto de vista, que quien está fuera del </w:t>
      </w:r>
      <w:r>
        <w:rPr>
          <w:rFonts w:eastAsia="Times New Roman"/>
          <w:color w:val="000000"/>
          <w:sz w:val="24"/>
          <w:szCs w:val="24"/>
        </w:rPr>
        <w:t xml:space="preserve">fótismo</w:t>
      </w:r>
      <w:r>
        <w:rPr>
          <w:rFonts w:eastAsia="Times New Roman"/>
          <w:color w:val="000000"/>
          <w:sz w:val="24"/>
          <w:szCs w:val="24"/>
        </w:rPr>
        <w:t xml:space="preserve"> no ve el verdadero expediente de su propio ser, y por lo tanto ta</w:t>
      </w:r>
      <w:r>
        <w:rPr>
          <w:rFonts w:eastAsia="Times New Roman"/>
          <w:color w:val="000000"/>
          <w:sz w:val="24"/>
          <w:szCs w:val="24"/>
        </w:rPr>
        <w:t xml:space="preserve">mbién de su razón, no puede verlo.] Cuando usted como cristiano presenta al incrédulo el hecho de los milagros realizados, esto no tiene ningún poder de compulsión para él que, por su principio, no puede ni siquiera permitir la posibilidad de los milagros.</w:t>
      </w:r>
      <w:r>
        <w:rPr>
          <w:rFonts w:eastAsia="Times New Roman"/>
          <w:color w:val="000000"/>
          <w:sz w:val="24"/>
          <w:szCs w:val="24"/>
          <w:vertAlign w:val="superscript"/>
        </w:rPr>
        <w:footnoteReference w:id="438"/>
      </w:r>
      <w:r>
        <w:rPr>
          <w:color w:val="000000"/>
          <w:sz w:val="24"/>
          <w:szCs w:val="24"/>
        </w:rPr>
      </w:r>
    </w:p>
    <w:p>
      <w:pPr>
        <w:pBdr>
          <w:top w:val="none" w:color="000000" w:sz="0" w:space="0"/>
          <w:left w:val="none" w:color="000000" w:sz="0" w:space="0"/>
          <w:bottom w:val="none" w:color="000000" w:sz="0" w:space="0"/>
          <w:right w:val="none" w:color="000000" w:sz="0" w:space="0"/>
          <w:between w:val="none" w:color="000000" w:sz="0" w:space="0"/>
        </w:pBdr>
        <w:spacing w:after="270" w:line="244" w:lineRule="auto"/>
        <w:ind w:hanging="10" w:left="5"/>
        <w:jc w:val="both"/>
        <w:rPr>
          <w:color w:val="000000"/>
          <w:sz w:val="24"/>
          <w:szCs w:val="24"/>
        </w:rPr>
      </w:pPr>
      <w:r>
        <w:rPr>
          <w:rFonts w:eastAsia="Times New Roman"/>
          <w:color w:val="000000"/>
          <w:sz w:val="24"/>
          <w:szCs w:val="24"/>
        </w:rPr>
        <w:t xml:space="preserve">Kuyper</w:t>
      </w:r>
      <w:r>
        <w:rPr>
          <w:rFonts w:eastAsia="Times New Roman"/>
          <w:color w:val="000000"/>
          <w:sz w:val="24"/>
          <w:szCs w:val="24"/>
        </w:rPr>
        <w:t xml:space="preserve"> hace un punto especial de la necesidad de sostener que la Escritura no es sólo un </w:t>
      </w:r>
      <w:r>
        <w:rPr>
          <w:rFonts w:eastAsia="Times New Roman"/>
          <w:color w:val="000000"/>
          <w:sz w:val="24"/>
          <w:szCs w:val="24"/>
        </w:rPr>
        <w:t xml:space="preserve">registro</w:t>
      </w:r>
      <w:r>
        <w:rPr>
          <w:rFonts w:eastAsia="Times New Roman"/>
          <w:color w:val="000000"/>
          <w:sz w:val="24"/>
          <w:szCs w:val="24"/>
        </w:rPr>
        <w:t xml:space="preserve"> sino que es en sí misma una r</w:t>
      </w:r>
      <w:r>
        <w:rPr>
          <w:rFonts w:eastAsia="Times New Roman"/>
          <w:color w:val="000000"/>
          <w:sz w:val="24"/>
          <w:szCs w:val="24"/>
        </w:rPr>
        <w:t xml:space="preserve">evelación. No se puede separar la atmósfera fría del hielo a través del cual viene. Sin la Escritura como revelación no hay revelación. Si no se toma la Escritura como revelación, entonces se termina con Orígenes en la filosofía de Platón o de Aristóteles.</w:t>
      </w:r>
      <w:r>
        <w:rPr>
          <w:rFonts w:eastAsia="Times New Roman"/>
          <w:color w:val="000000"/>
          <w:sz w:val="24"/>
          <w:szCs w:val="24"/>
          <w:vertAlign w:val="superscript"/>
        </w:rPr>
        <w:footnoteReference w:id="439"/>
      </w:r>
      <w:r>
        <w:rPr>
          <w:color w:val="000000"/>
          <w:sz w:val="24"/>
          <w:szCs w:val="24"/>
        </w:rPr>
      </w:r>
    </w:p>
    <w:p>
      <w:pPr>
        <w:pBdr>
          <w:top w:val="none" w:color="000000" w:sz="0" w:space="0"/>
          <w:left w:val="none" w:color="000000" w:sz="0" w:space="0"/>
          <w:bottom w:val="none" w:color="000000" w:sz="0" w:space="0"/>
          <w:right w:val="none" w:color="000000" w:sz="0" w:space="0"/>
          <w:between w:val="none" w:color="000000" w:sz="0" w:space="0"/>
        </w:pBdr>
        <w:spacing w:after="224" w:line="244" w:lineRule="auto"/>
        <w:ind w:hanging="10" w:left="5"/>
        <w:jc w:val="both"/>
        <w:rPr>
          <w:color w:val="000000"/>
          <w:sz w:val="24"/>
          <w:szCs w:val="24"/>
        </w:rPr>
      </w:pPr>
      <w:r>
        <w:rPr>
          <w:rFonts w:eastAsia="Times New Roman"/>
          <w:color w:val="000000"/>
          <w:sz w:val="24"/>
          <w:szCs w:val="24"/>
        </w:rPr>
        <w:t xml:space="preserve">De la misma manera, la idea del testimonio del Espíritu forma parte también del principio especial cuyo conjunto hace el fundamento de su pensamiento o cuyo conjunto rechaza en nombre del principio natural.</w:t>
      </w:r>
      <w:r>
        <w:rPr>
          <w:rFonts w:eastAsia="Times New Roman"/>
          <w:color w:val="000000"/>
          <w:sz w:val="24"/>
          <w:szCs w:val="24"/>
          <w:vertAlign w:val="superscript"/>
        </w:rPr>
        <w:footnoteReference w:id="440"/>
      </w:r>
      <w:r>
        <w:rPr>
          <w:rFonts w:eastAsia="Times New Roman"/>
          <w:color w:val="000000"/>
          <w:sz w:val="24"/>
          <w:szCs w:val="24"/>
        </w:rPr>
        <w:t xml:space="preserve"> Con la luz de la Escritura es posible para el hombre leer correctamente la naturaleza. Sin esa luz no podemos, ni siquiera en el Areópago, llegar más allá del Dios desconocido.</w:t>
      </w:r>
      <w:r>
        <w:rPr>
          <w:rFonts w:eastAsia="Times New Roman"/>
          <w:color w:val="000000"/>
          <w:sz w:val="24"/>
          <w:szCs w:val="24"/>
          <w:vertAlign w:val="superscript"/>
        </w:rPr>
        <w:footnoteReference w:id="441"/>
      </w:r>
      <w:r>
        <w:rPr>
          <w:color w:val="000000"/>
          <w:sz w:val="24"/>
          <w:szCs w:val="24"/>
        </w:rPr>
      </w:r>
    </w:p>
    <w:p>
      <w:pPr>
        <w:pBdr>
          <w:top w:val="none" w:color="000000" w:sz="0" w:space="0"/>
          <w:left w:val="none" w:color="000000" w:sz="0" w:space="0"/>
          <w:bottom w:val="none" w:color="000000" w:sz="0" w:space="0"/>
          <w:right w:val="none" w:color="000000" w:sz="0" w:space="0"/>
          <w:between w:val="none" w:color="000000" w:sz="0" w:space="0"/>
        </w:pBdr>
        <w:spacing w:after="269" w:line="244" w:lineRule="auto"/>
        <w:ind w:hanging="10" w:left="5"/>
        <w:jc w:val="both"/>
        <w:rPr>
          <w:color w:val="000000"/>
          <w:sz w:val="24"/>
          <w:szCs w:val="24"/>
        </w:rPr>
      </w:pPr>
      <w:r>
        <w:rPr>
          <w:rFonts w:eastAsia="Times New Roman"/>
          <w:color w:val="000000"/>
          <w:sz w:val="24"/>
          <w:szCs w:val="24"/>
        </w:rPr>
        <w:t xml:space="preserve">Es así como la conciencia iluminada de</w:t>
      </w:r>
      <w:r>
        <w:rPr>
          <w:rFonts w:eastAsia="Times New Roman"/>
          <w:color w:val="000000"/>
          <w:sz w:val="24"/>
          <w:szCs w:val="24"/>
        </w:rPr>
        <w:t xml:space="preserve">l pueblo de Dios se enfrenta a la conciencia natural del mundo. Para los creyentes, las Escrituras son el principio de la teología. Como tal no puede ser la conclusión de otras premisas, pero es la premisa de la que se extraen todas las demás conclusiones.</w:t>
      </w:r>
      <w:r>
        <w:rPr>
          <w:rFonts w:eastAsia="Times New Roman"/>
          <w:color w:val="000000"/>
          <w:sz w:val="24"/>
          <w:szCs w:val="24"/>
          <w:vertAlign w:val="superscript"/>
        </w:rPr>
        <w:footnoteReference w:id="442"/>
      </w:r>
      <w:r>
        <w:rPr>
          <w:color w:val="000000"/>
          <w:sz w:val="24"/>
          <w:szCs w:val="24"/>
        </w:rPr>
      </w:r>
    </w:p>
    <w:p>
      <w:pPr>
        <w:pBdr>
          <w:top w:val="none" w:color="000000" w:sz="0" w:space="0"/>
          <w:left w:val="none" w:color="000000" w:sz="0" w:space="0"/>
          <w:bottom w:val="none" w:color="000000" w:sz="0" w:space="0"/>
          <w:right w:val="none" w:color="000000" w:sz="0" w:space="0"/>
          <w:between w:val="none" w:color="000000" w:sz="0" w:space="0"/>
        </w:pBdr>
        <w:spacing w:after="224" w:line="244" w:lineRule="auto"/>
        <w:ind w:hanging="10" w:left="5"/>
        <w:jc w:val="both"/>
        <w:rPr>
          <w:color w:val="000000"/>
          <w:sz w:val="24"/>
          <w:szCs w:val="24"/>
        </w:rPr>
      </w:pPr>
      <w:r>
        <w:rPr>
          <w:rFonts w:eastAsia="Times New Roman"/>
          <w:color w:val="000000"/>
          <w:sz w:val="24"/>
          <w:szCs w:val="24"/>
        </w:rPr>
        <w:t xml:space="preserve">De lo que se ha dicho no se puede concluir que </w:t>
      </w:r>
      <w:r>
        <w:rPr>
          <w:rFonts w:eastAsia="Times New Roman"/>
          <w:color w:val="000000"/>
          <w:sz w:val="24"/>
          <w:szCs w:val="24"/>
        </w:rPr>
        <w:t xml:space="preserve">Kuyper</w:t>
      </w:r>
      <w:r>
        <w:rPr>
          <w:rFonts w:eastAsia="Times New Roman"/>
          <w:color w:val="000000"/>
          <w:sz w:val="24"/>
          <w:szCs w:val="24"/>
        </w:rPr>
        <w:t xml:space="preserve"> no tuviera un gran aprecio por el conocimiento de Dios que se puede obtener de la naturaleza. Lo contrario es cierto. Él pone el mayor énfasis posible en la idea de que la Biblia no es un libro </w:t>
      </w:r>
      <w:r>
        <w:rPr>
          <w:rFonts w:eastAsia="Times New Roman"/>
          <w:color w:val="000000"/>
          <w:sz w:val="24"/>
          <w:szCs w:val="24"/>
        </w:rPr>
        <w:t xml:space="preserve">caído del ciel</w:t>
      </w:r>
      <w:r>
        <w:rPr>
          <w:rFonts w:eastAsia="Times New Roman"/>
          <w:color w:val="000000"/>
          <w:sz w:val="24"/>
          <w:szCs w:val="24"/>
        </w:rPr>
        <w:t xml:space="preserve">o. Hay un fundamento natural para ello. Este fundamento natural se encuentra en el hecho de que la "naturaleza" es en sí misma la creación del mismo Dios que, en el principio especial, viene al hombre para su redención. Por lo tanto, al menos en la forma, </w:t>
      </w:r>
      <w:r>
        <w:rPr>
          <w:rFonts w:eastAsia="Times New Roman"/>
          <w:color w:val="000000"/>
          <w:sz w:val="24"/>
          <w:szCs w:val="24"/>
        </w:rPr>
        <w:t xml:space="preserve">Kuyper</w:t>
      </w:r>
      <w:r>
        <w:rPr>
          <w:rFonts w:eastAsia="Times New Roman"/>
          <w:color w:val="000000"/>
          <w:sz w:val="24"/>
          <w:szCs w:val="24"/>
        </w:rPr>
        <w:t xml:space="preserve"> estaría de acuerdo con el </w:t>
      </w:r>
      <w:r>
        <w:rPr>
          <w:rFonts w:eastAsia="Times New Roman"/>
          <w:color w:val="000000"/>
          <w:sz w:val="24"/>
          <w:szCs w:val="24"/>
        </w:rPr>
        <w:t xml:space="preserve">Aquinate</w:t>
      </w:r>
      <w:r>
        <w:rPr>
          <w:rFonts w:eastAsia="Times New Roman"/>
          <w:color w:val="000000"/>
          <w:sz w:val="24"/>
          <w:szCs w:val="24"/>
        </w:rPr>
        <w:t xml:space="preserve"> cuando dice que lo sobrenatural o espiritual no </w:t>
      </w:r>
      <w:r>
        <w:rPr>
          <w:rFonts w:eastAsia="Times New Roman"/>
          <w:color w:val="000000"/>
          <w:sz w:val="24"/>
          <w:szCs w:val="24"/>
        </w:rPr>
        <w:t xml:space="preserve">destruye</w:t>
      </w:r>
      <w:r>
        <w:rPr>
          <w:rFonts w:eastAsia="Times New Roman"/>
          <w:color w:val="000000"/>
          <w:sz w:val="24"/>
          <w:szCs w:val="24"/>
        </w:rPr>
        <w:t xml:space="preserve"> sino que perfecciona la naturaleza. Pero las ideas de </w:t>
      </w:r>
      <w:r>
        <w:rPr>
          <w:rFonts w:eastAsia="Times New Roman"/>
          <w:color w:val="000000"/>
          <w:sz w:val="24"/>
          <w:szCs w:val="24"/>
        </w:rPr>
        <w:t xml:space="preserve">Kuyper</w:t>
      </w:r>
      <w:r>
        <w:rPr>
          <w:rFonts w:eastAsia="Times New Roman"/>
          <w:color w:val="000000"/>
          <w:sz w:val="24"/>
          <w:szCs w:val="24"/>
        </w:rPr>
        <w:t xml:space="preserve"> sobre lo natural y lo sobrenatural son muy diferentes a las de Aquino. Para el </w:t>
      </w:r>
      <w:r>
        <w:rPr>
          <w:rFonts w:eastAsia="Times New Roman"/>
          <w:color w:val="000000"/>
          <w:sz w:val="24"/>
          <w:szCs w:val="24"/>
        </w:rPr>
        <w:t xml:space="preserve">Aquinate</w:t>
      </w:r>
      <w:r>
        <w:rPr>
          <w:rFonts w:eastAsia="Times New Roman"/>
          <w:color w:val="000000"/>
          <w:sz w:val="24"/>
          <w:szCs w:val="24"/>
        </w:rPr>
        <w:t xml:space="preserve"> lo natural es inherentemente defectuoso; participa de la naturaleza del no ser. Por lo tanto, el pecado es en parte al menos atribuible a la finitud. Para </w:t>
      </w:r>
      <w:r>
        <w:rPr>
          <w:rFonts w:eastAsia="Times New Roman"/>
          <w:color w:val="000000"/>
          <w:sz w:val="24"/>
          <w:szCs w:val="24"/>
        </w:rPr>
        <w:t xml:space="preserve">Kuyper</w:t>
      </w:r>
      <w:r>
        <w:rPr>
          <w:rFonts w:eastAsia="Times New Roman"/>
          <w:color w:val="000000"/>
          <w:sz w:val="24"/>
          <w:szCs w:val="24"/>
        </w:rPr>
        <w:t xml:space="preserve"> lo natur</w:t>
      </w:r>
      <w:r>
        <w:rPr>
          <w:rFonts w:eastAsia="Times New Roman"/>
          <w:color w:val="000000"/>
          <w:sz w:val="24"/>
          <w:szCs w:val="24"/>
        </w:rPr>
        <w:t xml:space="preserve">al, tal como vino de la mano de Dios, era perfecto. Para estar seguro, debía haber desarrollo. Históricamente, este desarrollo ha llegado por medio de la gracia. Pero a pesar de todo eso, la gracia es un "accidente", algo que es incidental al cumplimiento </w:t>
      </w:r>
      <w:r>
        <w:rPr>
          <w:rFonts w:eastAsia="Times New Roman"/>
          <w:color w:val="000000"/>
          <w:sz w:val="24"/>
          <w:szCs w:val="24"/>
        </w:rPr>
        <w:t xml:space="preserve">de lo natural. Cristo vino al mundo para salvar, y al salvarlo desarrolló a pleno rendimiento los poderes de lo natural. Por lo tanto, la gracia no se reduce a algo que se espera naturalmente como un desarrollo de lo natural. El motivo de la gradación del </w:t>
      </w:r>
      <w:r>
        <w:rPr>
          <w:rFonts w:eastAsia="Times New Roman"/>
          <w:color w:val="000000"/>
          <w:sz w:val="24"/>
          <w:szCs w:val="24"/>
        </w:rPr>
        <w:t xml:space="preserve">Aquinate</w:t>
      </w:r>
      <w:r>
        <w:rPr>
          <w:rFonts w:eastAsia="Times New Roman"/>
          <w:color w:val="000000"/>
          <w:sz w:val="24"/>
          <w:szCs w:val="24"/>
        </w:rPr>
        <w:t xml:space="preserve"> es </w:t>
      </w:r>
      <w:r>
        <w:rPr>
          <w:rFonts w:eastAsia="Times New Roman"/>
          <w:color w:val="000000"/>
          <w:sz w:val="24"/>
          <w:szCs w:val="24"/>
        </w:rPr>
        <w:t xml:space="preserve">sustituido por la idea de la gracia como "accidental", como el medio por el cual el pecado, que es totalmente antinatural o contrario a lo natural, y destructivo de lo natural, es eliminado, para que lo verdaderamente natural pueda así llegar a expresarse.</w:t>
      </w:r>
      <w:r>
        <w:rPr>
          <w:color w:val="000000"/>
          <w:sz w:val="24"/>
          <w:szCs w:val="24"/>
        </w:rPr>
      </w:r>
    </w:p>
    <w:p>
      <w:pPr>
        <w:pBdr>
          <w:top w:val="none" w:color="000000" w:sz="0" w:space="0"/>
          <w:left w:val="none" w:color="000000" w:sz="0" w:space="0"/>
          <w:bottom w:val="none" w:color="000000" w:sz="0" w:space="0"/>
          <w:right w:val="none" w:color="000000" w:sz="0" w:space="0"/>
          <w:between w:val="none" w:color="000000" w:sz="0" w:space="0"/>
        </w:pBdr>
        <w:spacing w:after="224" w:line="244" w:lineRule="auto"/>
        <w:ind w:hanging="10" w:left="5"/>
        <w:jc w:val="both"/>
        <w:rPr>
          <w:color w:val="000000"/>
          <w:sz w:val="24"/>
          <w:szCs w:val="24"/>
        </w:rPr>
      </w:pPr>
      <w:r>
        <w:rPr>
          <w:rFonts w:eastAsia="Times New Roman"/>
          <w:color w:val="000000"/>
          <w:sz w:val="24"/>
          <w:szCs w:val="24"/>
        </w:rPr>
        <w:t xml:space="preserve">El hombre natural, trabajando sobre su principio, trabajando desde el principio de su segunda naturaleza, no debe ten</w:t>
      </w:r>
      <w:r>
        <w:rPr>
          <w:rFonts w:eastAsia="Times New Roman"/>
          <w:color w:val="000000"/>
          <w:sz w:val="24"/>
          <w:szCs w:val="24"/>
        </w:rPr>
        <w:t xml:space="preserve">er la oportunidad de destruir el carácter "accidental" de la redención. Se le daría esta oportunidad si su principio de autonomía no fuera cuestionado. Trabajando sobre su principio destruiría por completo el carácter "accidental" de la gracia. Haría lo qu</w:t>
      </w:r>
      <w:r>
        <w:rPr>
          <w:rFonts w:eastAsia="Times New Roman"/>
          <w:color w:val="000000"/>
          <w:sz w:val="24"/>
          <w:szCs w:val="24"/>
        </w:rPr>
        <w:t xml:space="preserve">e el romanismo ha hecho en gran medida. Él trataría de mostrar que la redención es esperada por el hombre. Demostraría, por otra parte, que la redención es algo sin carácter determinado en la historia para que cada hombre pueda considerarla como le plazca.</w:t>
      </w:r>
      <w:r>
        <w:rPr>
          <w:color w:val="000000"/>
          <w:sz w:val="24"/>
          <w:szCs w:val="24"/>
        </w:rPr>
      </w:r>
    </w:p>
    <w:p>
      <w:pPr>
        <w:pBdr>
          <w:top w:val="none" w:color="000000" w:sz="0" w:space="0"/>
          <w:left w:val="none" w:color="000000" w:sz="0" w:space="0"/>
          <w:bottom w:val="none" w:color="000000" w:sz="0" w:space="0"/>
          <w:right w:val="none" w:color="000000" w:sz="0" w:space="0"/>
          <w:between w:val="none" w:color="000000" w:sz="0" w:space="0"/>
        </w:pBdr>
        <w:spacing w:after="224" w:line="244" w:lineRule="auto"/>
        <w:ind w:hanging="10" w:left="5"/>
        <w:jc w:val="both"/>
        <w:rPr>
          <w:color w:val="000000"/>
          <w:sz w:val="24"/>
          <w:szCs w:val="24"/>
        </w:rPr>
      </w:pPr>
      <w:r>
        <w:rPr>
          <w:rFonts w:eastAsia="Times New Roman"/>
          <w:color w:val="000000"/>
          <w:sz w:val="24"/>
          <w:szCs w:val="24"/>
        </w:rPr>
        <w:t xml:space="preserve">Ahora se verá que lo que se ha defendido en este trabajo ha sido en gran medida sugerido por el pensamiento de </w:t>
      </w:r>
      <w:r>
        <w:rPr>
          <w:rFonts w:eastAsia="Times New Roman"/>
          <w:color w:val="000000"/>
          <w:sz w:val="24"/>
          <w:szCs w:val="24"/>
        </w:rPr>
        <w:t xml:space="preserve">Kuyper</w:t>
      </w:r>
      <w:r>
        <w:rPr>
          <w:rFonts w:eastAsia="Times New Roman"/>
          <w:color w:val="000000"/>
          <w:sz w:val="24"/>
          <w:szCs w:val="24"/>
        </w:rPr>
        <w:t xml:space="preserve">. La interdependencia de los diversos aspectos de lo que </w:t>
      </w:r>
      <w:r>
        <w:rPr>
          <w:rFonts w:eastAsia="Times New Roman"/>
          <w:color w:val="000000"/>
          <w:sz w:val="24"/>
          <w:szCs w:val="24"/>
        </w:rPr>
        <w:t xml:space="preserve">Kuyper</w:t>
      </w:r>
      <w:r>
        <w:rPr>
          <w:rFonts w:eastAsia="Times New Roman"/>
          <w:color w:val="000000"/>
          <w:sz w:val="24"/>
          <w:szCs w:val="24"/>
        </w:rPr>
        <w:t xml:space="preserve"> habla tan eficazmente como el principio especial es algo que parecería ser de la esencia de una sana doctrina de la Escritura. Es difícil ver de qué otra manera las Escrituras pueden ser presentadas como </w:t>
      </w:r>
      <w:r>
        <w:rPr>
          <w:rFonts w:eastAsia="Times New Roman"/>
          <w:color w:val="000000"/>
          <w:sz w:val="24"/>
          <w:szCs w:val="24"/>
        </w:rPr>
        <w:t xml:space="preserve">auto-atestiguada</w:t>
      </w:r>
      <w:r>
        <w:rPr>
          <w:rFonts w:eastAsia="Times New Roman"/>
          <w:color w:val="000000"/>
          <w:sz w:val="24"/>
          <w:szCs w:val="24"/>
        </w:rPr>
        <w:t xml:space="preserve">. Tan pronto </w:t>
      </w:r>
      <w:r>
        <w:rPr>
          <w:rFonts w:eastAsia="Times New Roman"/>
          <w:color w:val="000000"/>
          <w:sz w:val="24"/>
          <w:szCs w:val="24"/>
        </w:rPr>
        <w:t xml:space="preserve">como los elementos del principio especial, como las indicaciones de la divinidad, el testimonio del Espíritu o las palabras de Cristo se ponen uno junto al otro, como en gran medida independientes unos de otros, se le da al hombre natural la oportunidad de</w:t>
      </w:r>
      <w:r>
        <w:rPr>
          <w:rFonts w:eastAsia="Times New Roman"/>
          <w:color w:val="000000"/>
          <w:sz w:val="24"/>
          <w:szCs w:val="24"/>
        </w:rPr>
        <w:t xml:space="preserve"> hacer su trabajo destructivo. Se le permite entonces juzgar al menos con respecto a uno o más de estos elementos aparte del conjunto. Si se le permite juzgar la legitimidad o el significado de cualquiera de ellos, también se le puede dar el derecho de juz</w:t>
      </w:r>
      <w:r>
        <w:rPr>
          <w:rFonts w:eastAsia="Times New Roman"/>
          <w:color w:val="000000"/>
          <w:sz w:val="24"/>
          <w:szCs w:val="24"/>
        </w:rPr>
        <w:t xml:space="preserve">garlos todos. Si al hombre natural se le permite el derecho de tomar los documentos de los evangelios como meros testigos históricamente confiables del Cristo y su obra, reclamará y podrá reclamar consistentemente ser también el juez del propio Cristo. Por</w:t>
      </w:r>
      <w:r>
        <w:rPr>
          <w:rFonts w:eastAsia="Times New Roman"/>
          <w:color w:val="000000"/>
          <w:sz w:val="24"/>
          <w:szCs w:val="24"/>
        </w:rPr>
        <w:t xml:space="preserve">que sólo si el Cristo es tomado como el Hijo de Dios, se puede decir que se identifica legítimamente. Si no se le presupone como tal, sus palabras no tienen poder. Entonces también están absorbidas en lo que es una relatividad sin esperanza de la historia.</w:t>
      </w:r>
      <w:r>
        <w:rPr>
          <w:color w:val="000000"/>
          <w:sz w:val="24"/>
          <w:szCs w:val="24"/>
        </w:rPr>
      </w:r>
    </w:p>
    <w:p>
      <w:pPr>
        <w:pBdr>
          <w:top w:val="none" w:color="000000" w:sz="0" w:space="0"/>
          <w:left w:val="none" w:color="000000" w:sz="0" w:space="0"/>
          <w:bottom w:val="none" w:color="000000" w:sz="0" w:space="0"/>
          <w:right w:val="none" w:color="000000" w:sz="0" w:space="0"/>
          <w:between w:val="none" w:color="000000" w:sz="0" w:space="0"/>
        </w:pBdr>
        <w:spacing w:after="224" w:line="244" w:lineRule="auto"/>
        <w:ind w:hanging="10" w:left="5"/>
        <w:jc w:val="both"/>
        <w:rPr>
          <w:color w:val="000000"/>
          <w:sz w:val="24"/>
          <w:szCs w:val="24"/>
        </w:rPr>
      </w:pPr>
      <w:r>
        <w:rPr>
          <w:rFonts w:eastAsia="Times New Roman"/>
          <w:color w:val="000000"/>
          <w:sz w:val="24"/>
          <w:szCs w:val="24"/>
        </w:rPr>
        <w:t xml:space="preserve">Kuyper</w:t>
      </w:r>
      <w:r>
        <w:rPr>
          <w:rFonts w:eastAsia="Times New Roman"/>
          <w:color w:val="000000"/>
          <w:sz w:val="24"/>
          <w:szCs w:val="24"/>
        </w:rPr>
        <w:t xml:space="preserve"> ha </w:t>
      </w:r>
      <w:r>
        <w:rPr>
          <w:rFonts w:eastAsia="Times New Roman"/>
          <w:color w:val="000000"/>
          <w:sz w:val="24"/>
          <w:szCs w:val="24"/>
        </w:rPr>
        <w:t xml:space="preserve">hecho entonces un gran servicio a la apologética cristiana al subrayar la interdependencia de los diversos elementos del principio especial, y al destacar también su naturaleza "incidental" o "accidental". Sólo así se mantiene la idea de la Escritura como </w:t>
      </w:r>
      <w:r>
        <w:rPr>
          <w:rFonts w:eastAsia="Times New Roman"/>
          <w:color w:val="000000"/>
          <w:sz w:val="24"/>
          <w:szCs w:val="24"/>
        </w:rPr>
        <w:t xml:space="preserve">auto-atestiguada</w:t>
      </w:r>
      <w:r>
        <w:rPr>
          <w:rFonts w:eastAsia="Times New Roman"/>
          <w:color w:val="000000"/>
          <w:sz w:val="24"/>
          <w:szCs w:val="24"/>
        </w:rPr>
        <w:t xml:space="preserve">, y al mismo tiempo basada en lo natural, ya que vino de la mano de Dios.</w:t>
      </w:r>
      <w:r>
        <w:rPr>
          <w:color w:val="000000"/>
          <w:sz w:val="24"/>
          <w:szCs w:val="24"/>
        </w:rPr>
      </w:r>
    </w:p>
    <w:p>
      <w:pPr>
        <w:pBdr>
          <w:top w:val="none" w:color="000000" w:sz="0" w:space="0"/>
          <w:left w:val="none" w:color="000000" w:sz="0" w:space="0"/>
          <w:bottom w:val="none" w:color="000000" w:sz="0" w:space="0"/>
          <w:right w:val="none" w:color="000000" w:sz="0" w:space="0"/>
          <w:between w:val="none" w:color="000000" w:sz="0" w:space="0"/>
        </w:pBdr>
        <w:spacing w:after="224" w:line="244" w:lineRule="auto"/>
        <w:ind w:hanging="10" w:left="5"/>
        <w:jc w:val="both"/>
        <w:rPr>
          <w:color w:val="000000"/>
          <w:sz w:val="24"/>
          <w:szCs w:val="24"/>
        </w:rPr>
      </w:pPr>
      <w:r>
        <w:rPr>
          <w:rFonts w:eastAsia="Times New Roman"/>
          <w:color w:val="000000"/>
          <w:sz w:val="24"/>
          <w:szCs w:val="24"/>
        </w:rPr>
        <w:t xml:space="preserve">Hay una conclusión principal que </w:t>
      </w:r>
      <w:r>
        <w:rPr>
          <w:rFonts w:eastAsia="Times New Roman"/>
          <w:color w:val="000000"/>
          <w:sz w:val="24"/>
          <w:szCs w:val="24"/>
        </w:rPr>
        <w:t xml:space="preserve">Kuyper</w:t>
      </w:r>
      <w:r>
        <w:rPr>
          <w:rFonts w:eastAsia="Times New Roman"/>
          <w:color w:val="000000"/>
          <w:sz w:val="24"/>
          <w:szCs w:val="24"/>
        </w:rPr>
        <w:t xml:space="preserve"> ha sacado de esta su posición general, y es que debido a ella no hay prácticamente ningún uso en la apologética cristiana. No es que </w:t>
      </w:r>
      <w:r>
        <w:rPr>
          <w:rFonts w:eastAsia="Times New Roman"/>
          <w:color w:val="000000"/>
          <w:sz w:val="24"/>
          <w:szCs w:val="24"/>
        </w:rPr>
        <w:t xml:space="preserve">Kuyper</w:t>
      </w:r>
      <w:r>
        <w:rPr>
          <w:rFonts w:eastAsia="Times New Roman"/>
          <w:color w:val="000000"/>
          <w:sz w:val="24"/>
          <w:szCs w:val="24"/>
        </w:rPr>
        <w:t xml:space="preserve"> haya sido siempre fiel a su virtual rechazo de la apologética. Pero a menudo argumenta que, dado que el hombre natural no debe ser considerado como</w:t>
      </w:r>
      <w:r>
        <w:rPr>
          <w:rFonts w:eastAsia="Times New Roman"/>
          <w:color w:val="000000"/>
          <w:sz w:val="24"/>
          <w:szCs w:val="24"/>
        </w:rPr>
        <w:t xml:space="preserve"> el juez adecuado del principio especial y dado que esto es cierto porque su comprensión está oscurecida, no hay ningún uso ni justificación para razonar con el hombre natural en absoluto. La cuestión es si esta conclusión puede armonizarse con el hecho de</w:t>
      </w:r>
      <w:r>
        <w:rPr>
          <w:rFonts w:eastAsia="Times New Roman"/>
          <w:color w:val="000000"/>
          <w:sz w:val="24"/>
          <w:szCs w:val="24"/>
        </w:rPr>
        <w:t xml:space="preserve"> que el cristianismo es la verdadera religión y tiene el criterio de la verdad en sí mismo. En sus Institutos Calvino enfatiza enormemente que los hombres deben ver la presencia de Dios como Creador, Proveedor, Benefactor y Juez en la naturaleza y en la hi</w:t>
      </w:r>
      <w:r>
        <w:rPr>
          <w:rFonts w:eastAsia="Times New Roman"/>
          <w:color w:val="000000"/>
          <w:sz w:val="24"/>
          <w:szCs w:val="24"/>
        </w:rPr>
        <w:t xml:space="preserve">storia porque esta presencia está claramente allí. Los hombres no han hecho justicia por los hechos, por la evidencia de la presencia de Dios ante sus ojos, a menos que irrumpan en la alabanza de Aquel que ha hecho todas las cosas. El mismo Cristo dice que</w:t>
      </w:r>
      <w:r>
        <w:rPr>
          <w:rFonts w:eastAsia="Times New Roman"/>
          <w:color w:val="000000"/>
          <w:sz w:val="24"/>
          <w:szCs w:val="24"/>
        </w:rPr>
        <w:t xml:space="preserve"> los hombres deben creerle como si estuviera en y con el Padre por sus palabras, pero si no por sus palabras, entonces por sus obras. ¿No implica esto que hay una presencia claramente distinguible de Dios en la historia? ¿No sostiene la doctrina de la prop</w:t>
      </w:r>
      <w:r>
        <w:rPr>
          <w:rFonts w:eastAsia="Times New Roman"/>
          <w:color w:val="000000"/>
          <w:sz w:val="24"/>
          <w:szCs w:val="24"/>
        </w:rPr>
        <w:t xml:space="preserve">ia Escritura que este libro tiene en él las marcas de la divinidad, de modo que se distingue claramente de todos los demás libros como la propia Palabra de Dios? ¿Y no testifica el Espíritu Santo que la Palabra con contenido definido es la Palabra de Dios?</w:t>
      </w:r>
      <w:r>
        <w:rPr>
          <w:color w:val="000000"/>
          <w:sz w:val="24"/>
          <w:szCs w:val="24"/>
        </w:rPr>
      </w:r>
    </w:p>
    <w:p>
      <w:pPr>
        <w:pBdr>
          <w:top w:val="none" w:color="000000" w:sz="0" w:space="0"/>
          <w:left w:val="none" w:color="000000" w:sz="0" w:space="0"/>
          <w:bottom w:val="none" w:color="000000" w:sz="0" w:space="0"/>
          <w:right w:val="none" w:color="000000" w:sz="0" w:space="0"/>
          <w:between w:val="none" w:color="000000" w:sz="0" w:space="0"/>
        </w:pBdr>
        <w:spacing w:after="224" w:line="244" w:lineRule="auto"/>
        <w:ind w:hanging="10" w:left="5"/>
        <w:jc w:val="both"/>
        <w:rPr>
          <w:color w:val="000000"/>
          <w:sz w:val="24"/>
          <w:szCs w:val="24"/>
        </w:rPr>
      </w:pPr>
      <w:r>
        <w:rPr>
          <w:rFonts w:eastAsia="Times New Roman"/>
          <w:color w:val="000000"/>
          <w:sz w:val="24"/>
          <w:szCs w:val="24"/>
        </w:rPr>
        <w:t xml:space="preserve">¿Debemos decir entonces simplemente que como el hombre natural es ciego no hay propósito en mostrar ante él el rico esquema de colores de la revelación de la gracia de Dios? ¿Digamos que debemos dar testim</w:t>
      </w:r>
      <w:r>
        <w:rPr>
          <w:rFonts w:eastAsia="Times New Roman"/>
          <w:color w:val="000000"/>
          <w:sz w:val="24"/>
          <w:szCs w:val="24"/>
        </w:rPr>
        <w:t xml:space="preserve">onio sólo a los hombres y no razonar con ellos en absoluto? ¿Cómo podría ser más útil para ellos el testimonio que el razonamiento? Si los hombres no pueden entender en lo más mínimo lo que dice el que da testimonio, ¿el testimonio será un desafío para él?</w:t>
      </w:r>
      <w:r>
        <w:rPr>
          <w:color w:val="000000"/>
          <w:sz w:val="24"/>
          <w:szCs w:val="24"/>
        </w:rPr>
      </w:r>
    </w:p>
    <w:p>
      <w:pPr>
        <w:pBdr>
          <w:top w:val="none" w:color="000000" w:sz="0" w:space="0"/>
          <w:left w:val="none" w:color="000000" w:sz="0" w:space="0"/>
          <w:bottom w:val="none" w:color="000000" w:sz="0" w:space="0"/>
          <w:right w:val="none" w:color="000000" w:sz="0" w:space="0"/>
          <w:between w:val="none" w:color="000000" w:sz="0" w:space="0"/>
        </w:pBdr>
        <w:spacing w:after="272" w:line="244" w:lineRule="auto"/>
        <w:ind w:hanging="10" w:left="5"/>
        <w:jc w:val="both"/>
        <w:rPr>
          <w:color w:val="000000"/>
          <w:sz w:val="24"/>
          <w:szCs w:val="24"/>
        </w:rPr>
      </w:pPr>
      <w:r>
        <w:rPr>
          <w:rFonts w:eastAsia="Times New Roman"/>
          <w:color w:val="000000"/>
          <w:sz w:val="24"/>
          <w:szCs w:val="24"/>
        </w:rPr>
        <w:t xml:space="preserve">Para encontrar una respuesta a preguntas como estas es bueno que nos dirijamos a la objeción que Warfield planteó contra la posición de </w:t>
      </w:r>
      <w:r>
        <w:rPr>
          <w:rFonts w:eastAsia="Times New Roman"/>
          <w:color w:val="000000"/>
          <w:sz w:val="24"/>
          <w:szCs w:val="24"/>
        </w:rPr>
        <w:t xml:space="preserve">Kuyper</w:t>
      </w:r>
      <w:r>
        <w:rPr>
          <w:rFonts w:eastAsia="Times New Roman"/>
          <w:color w:val="000000"/>
          <w:sz w:val="24"/>
          <w:szCs w:val="24"/>
        </w:rPr>
        <w:t xml:space="preserve">. En la "Nota introductoria" al trabajo sobre Apologética escrito por Francis R. </w:t>
      </w:r>
      <w:r>
        <w:rPr>
          <w:rFonts w:eastAsia="Times New Roman"/>
          <w:color w:val="000000"/>
          <w:sz w:val="24"/>
          <w:szCs w:val="24"/>
        </w:rPr>
        <w:t xml:space="preserve">Beattie</w:t>
      </w:r>
      <w:r>
        <w:rPr>
          <w:rFonts w:eastAsia="Times New Roman"/>
          <w:color w:val="000000"/>
          <w:sz w:val="24"/>
          <w:szCs w:val="24"/>
        </w:rPr>
        <w:t xml:space="preserve">, Warfield expresa un vigoroso disenso a la visión de </w:t>
      </w:r>
      <w:r>
        <w:rPr>
          <w:rFonts w:eastAsia="Times New Roman"/>
          <w:color w:val="000000"/>
          <w:sz w:val="24"/>
          <w:szCs w:val="24"/>
        </w:rPr>
        <w:t xml:space="preserve">Kuyper</w:t>
      </w:r>
      <w:r>
        <w:rPr>
          <w:rFonts w:eastAsia="Times New Roman"/>
          <w:color w:val="000000"/>
          <w:sz w:val="24"/>
          <w:szCs w:val="24"/>
        </w:rPr>
        <w:t xml:space="preserve"> sobre la apologét</w:t>
      </w:r>
      <w:r>
        <w:rPr>
          <w:rFonts w:eastAsia="Times New Roman"/>
          <w:color w:val="000000"/>
          <w:sz w:val="24"/>
          <w:szCs w:val="24"/>
        </w:rPr>
        <w:t xml:space="preserve">ica cristiana. Habla de la "extendida mala visión de la apologética" que ha surgido por el racionalismo y el misticismo. Para el racionalismo la religión se expresa sólo en juicios de valor, por lo que es imposible saber nada de Dios. Entonces, Warfield añ</w:t>
      </w:r>
      <w:r>
        <w:rPr>
          <w:rFonts w:eastAsia="Times New Roman"/>
          <w:color w:val="000000"/>
          <w:sz w:val="24"/>
          <w:szCs w:val="24"/>
        </w:rPr>
        <w:t xml:space="preserve">ade: "En un paralelismo un tanto extraño a esto (aunque, tal vez, no es tan extraño, después de todo) la tendencia mística se está mostrando en nuestros días de manera más marcada en una tendencia generalizada a declinar la apologética a favor del llamado </w:t>
      </w:r>
      <w:r>
        <w:rPr>
          <w:rFonts w:eastAsia="Times New Roman"/>
          <w:color w:val="000000"/>
          <w:sz w:val="24"/>
          <w:szCs w:val="24"/>
        </w:rPr>
        <w:t xml:space="preserve">testimonium</w:t>
      </w:r>
      <w:r>
        <w:rPr>
          <w:rFonts w:eastAsia="Times New Roman"/>
          <w:color w:val="000000"/>
          <w:sz w:val="24"/>
          <w:szCs w:val="24"/>
        </w:rPr>
        <w:t xml:space="preserve"> </w:t>
      </w:r>
      <w:r>
        <w:rPr>
          <w:rFonts w:eastAsia="Times New Roman"/>
          <w:color w:val="000000"/>
          <w:sz w:val="24"/>
          <w:szCs w:val="24"/>
        </w:rPr>
        <w:t xml:space="preserve">Spiritus</w:t>
      </w:r>
      <w:r>
        <w:rPr>
          <w:rFonts w:eastAsia="Times New Roman"/>
          <w:color w:val="000000"/>
          <w:sz w:val="24"/>
          <w:szCs w:val="24"/>
        </w:rPr>
        <w:t xml:space="preserve"> Sancti. Se nos dice que las convicciones del hombre cristiano no son producto de razones dirigidas a su intelecto, sino que son </w:t>
      </w:r>
      <w:r>
        <w:rPr>
          <w:rFonts w:eastAsia="Times New Roman"/>
          <w:color w:val="000000"/>
          <w:sz w:val="24"/>
          <w:szCs w:val="24"/>
        </w:rPr>
        <w:t xml:space="preserve">la creación inmediata del Espíritu Santo en su corazón. Por lo tanto, se insinúa, no sólo podemos hacerlo muy bien sin estas razones, sino que es algo muy parecido a un sacrilegio atenderlas".</w:t>
      </w:r>
      <w:r>
        <w:rPr>
          <w:rFonts w:eastAsia="Times New Roman"/>
          <w:color w:val="000000"/>
          <w:sz w:val="24"/>
          <w:szCs w:val="24"/>
          <w:vertAlign w:val="superscript"/>
        </w:rPr>
        <w:footnoteReference w:id="443"/>
      </w:r>
      <w:r>
        <w:rPr>
          <w:color w:val="000000"/>
          <w:sz w:val="24"/>
          <w:szCs w:val="24"/>
        </w:rPr>
      </w:r>
    </w:p>
    <w:p>
      <w:pPr>
        <w:pBdr>
          <w:top w:val="none" w:color="000000" w:sz="0" w:space="0"/>
          <w:left w:val="none" w:color="000000" w:sz="0" w:space="0"/>
          <w:bottom w:val="none" w:color="000000" w:sz="0" w:space="0"/>
          <w:right w:val="none" w:color="000000" w:sz="0" w:space="0"/>
          <w:between w:val="none" w:color="000000" w:sz="0" w:space="0"/>
        </w:pBdr>
        <w:spacing w:after="278" w:line="244" w:lineRule="auto"/>
        <w:ind w:hanging="10" w:left="5"/>
        <w:jc w:val="both"/>
        <w:rPr>
          <w:color w:val="000000"/>
          <w:sz w:val="24"/>
          <w:szCs w:val="24"/>
        </w:rPr>
      </w:pPr>
      <w:r>
        <w:rPr>
          <w:rFonts w:eastAsia="Times New Roman"/>
          <w:color w:val="000000"/>
          <w:sz w:val="24"/>
          <w:szCs w:val="24"/>
        </w:rPr>
        <w:t xml:space="preserve">Warfield reconoce que este misticismo es a menudo la expresión del irracionalismo moderno. Como tal, dice, es de esperar</w:t>
      </w:r>
      <w:r>
        <w:rPr>
          <w:rFonts w:eastAsia="Times New Roman"/>
          <w:color w:val="000000"/>
          <w:sz w:val="24"/>
          <w:szCs w:val="24"/>
        </w:rPr>
        <w:t xml:space="preserve">. Pero añade que "el caso es muy diferente, sin embargo, cuando nos encontramos con las mismas formas de discurso en los labios de los héroes de la fe, que deprecian la apologética porque no sienten la necesidad de 'razones' para fundamentar una fe que est</w:t>
      </w:r>
      <w:r>
        <w:rPr>
          <w:rFonts w:eastAsia="Times New Roman"/>
          <w:color w:val="000000"/>
          <w:sz w:val="24"/>
          <w:szCs w:val="24"/>
        </w:rPr>
        <w:t xml:space="preserve">án seguros de haber recibido inmediatamente de Dios. La apologética, dicen, nunca hará a un cristiano. Los cristianos están hechos sólo por el Espíritu creador. Y cuando Dios todopoderoso haya implantado la fe en el corazón, no necesitaremos buscar "razone</w:t>
      </w:r>
      <w:r>
        <w:rPr>
          <w:rFonts w:eastAsia="Times New Roman"/>
          <w:color w:val="000000"/>
          <w:sz w:val="24"/>
          <w:szCs w:val="24"/>
        </w:rPr>
        <w:t xml:space="preserve">s" para fundamentar nuestra convicción de la verdad de la religión cristiana. Hemos probado y visto, y sabemos por nosotros mismos que es de Dios. Así, la más firme creencia se une a la incredulidad para desacreditar las defensas de la religión cristiana."</w:t>
      </w:r>
      <w:r>
        <w:rPr>
          <w:rFonts w:eastAsia="Times New Roman"/>
          <w:color w:val="000000"/>
          <w:sz w:val="24"/>
          <w:szCs w:val="24"/>
          <w:vertAlign w:val="superscript"/>
        </w:rPr>
        <w:footnoteReference w:id="444"/>
      </w:r>
      <w:r>
        <w:rPr>
          <w:color w:val="000000"/>
          <w:sz w:val="24"/>
          <w:szCs w:val="24"/>
        </w:rPr>
      </w:r>
    </w:p>
    <w:p>
      <w:pPr>
        <w:pBdr>
          <w:top w:val="none" w:color="000000" w:sz="0" w:space="0"/>
          <w:left w:val="none" w:color="000000" w:sz="0" w:space="0"/>
          <w:bottom w:val="none" w:color="000000" w:sz="0" w:space="0"/>
          <w:right w:val="none" w:color="000000" w:sz="0" w:space="0"/>
          <w:between w:val="none" w:color="000000" w:sz="0" w:space="0"/>
        </w:pBdr>
        <w:spacing w:after="272" w:line="244" w:lineRule="auto"/>
        <w:ind w:hanging="10" w:left="5"/>
        <w:jc w:val="both"/>
        <w:rPr>
          <w:color w:val="000000"/>
          <w:sz w:val="24"/>
          <w:szCs w:val="24"/>
        </w:rPr>
      </w:pPr>
      <w:r>
        <w:rPr>
          <w:rFonts w:eastAsia="Times New Roman"/>
          <w:color w:val="000000"/>
          <w:sz w:val="24"/>
          <w:szCs w:val="24"/>
        </w:rPr>
        <w:t xml:space="preserve">Luego habla del trabajo de </w:t>
      </w:r>
      <w:r>
        <w:rPr>
          <w:rFonts w:eastAsia="Times New Roman"/>
          <w:color w:val="000000"/>
          <w:sz w:val="24"/>
          <w:szCs w:val="24"/>
        </w:rPr>
        <w:t xml:space="preserve">Kuyper</w:t>
      </w:r>
      <w:r>
        <w:rPr>
          <w:rFonts w:eastAsia="Times New Roman"/>
          <w:color w:val="000000"/>
          <w:sz w:val="24"/>
          <w:szCs w:val="24"/>
        </w:rPr>
        <w:t xml:space="preserve"> de la siguiente manera: "Ha escrito una Enciclopedia de Teología </w:t>
      </w:r>
      <w:r>
        <w:rPr>
          <w:rFonts w:eastAsia="Times New Roman"/>
          <w:color w:val="000000"/>
          <w:sz w:val="24"/>
          <w:szCs w:val="24"/>
        </w:rPr>
        <w:t xml:space="preserve">Sagrada ,</w:t>
      </w:r>
      <w:r>
        <w:rPr>
          <w:rFonts w:eastAsia="Times New Roman"/>
          <w:color w:val="000000"/>
          <w:sz w:val="24"/>
          <w:szCs w:val="24"/>
        </w:rPr>
        <w:t xml:space="preserve"> y en ella da un lugar a la apologética entre las otras disciplinas. ¡Pero qué lugar tan subordinado! ¡Y en qué forma tan restringida! Oculto como una subdivisión de una subdivisión de lo que el Dr. </w:t>
      </w:r>
      <w:r>
        <w:rPr>
          <w:rFonts w:eastAsia="Times New Roman"/>
          <w:color w:val="000000"/>
          <w:sz w:val="24"/>
          <w:szCs w:val="24"/>
        </w:rPr>
        <w:t xml:space="preserve">Kuyper</w:t>
      </w:r>
      <w:r>
        <w:rPr>
          <w:rFonts w:eastAsia="Times New Roman"/>
          <w:color w:val="000000"/>
          <w:sz w:val="24"/>
          <w:szCs w:val="24"/>
        </w:rPr>
        <w:t xml:space="preserve"> llama el 'Grupo </w:t>
      </w:r>
      <w:r>
        <w:rPr>
          <w:rFonts w:eastAsia="Times New Roman"/>
          <w:color w:val="000000"/>
          <w:sz w:val="24"/>
          <w:szCs w:val="24"/>
        </w:rPr>
        <w:t xml:space="preserve">Dogmatológico</w:t>
      </w:r>
      <w:r>
        <w:rPr>
          <w:rFonts w:eastAsia="Times New Roman"/>
          <w:color w:val="000000"/>
          <w:sz w:val="24"/>
          <w:szCs w:val="24"/>
        </w:rPr>
        <w:t xml:space="preserve">' de disciplinas ... un</w:t>
      </w:r>
      <w:r>
        <w:rPr>
          <w:rFonts w:eastAsia="Times New Roman"/>
          <w:color w:val="000000"/>
          <w:sz w:val="24"/>
          <w:szCs w:val="24"/>
        </w:rPr>
        <w:t xml:space="preserve">o tiene que buscarlo antes de encontrarlo, y cuando lo encuentra, descubre que su función está confinada estrechamente, casi podríamos decir celosamente, a la estrecha tarea de defender el cristianismo desarrollado contra la filosofía, falsamente llamada".</w:t>
      </w:r>
      <w:r>
        <w:rPr>
          <w:rFonts w:eastAsia="Times New Roman"/>
          <w:color w:val="000000"/>
          <w:sz w:val="24"/>
          <w:szCs w:val="24"/>
          <w:vertAlign w:val="superscript"/>
        </w:rPr>
        <w:footnoteReference w:id="445"/>
      </w:r>
      <w:r>
        <w:rPr>
          <w:color w:val="000000"/>
          <w:sz w:val="24"/>
          <w:szCs w:val="24"/>
        </w:rPr>
      </w:r>
    </w:p>
    <w:p>
      <w:pPr>
        <w:pBdr>
          <w:top w:val="none" w:color="000000" w:sz="0" w:space="0"/>
          <w:left w:val="none" w:color="000000" w:sz="0" w:space="0"/>
          <w:bottom w:val="none" w:color="000000" w:sz="0" w:space="0"/>
          <w:right w:val="none" w:color="000000" w:sz="0" w:space="0"/>
          <w:between w:val="none" w:color="000000" w:sz="0" w:space="0"/>
        </w:pBdr>
        <w:spacing w:after="272" w:line="244" w:lineRule="auto"/>
        <w:ind w:hanging="10" w:left="5"/>
        <w:jc w:val="both"/>
        <w:rPr>
          <w:color w:val="000000"/>
          <w:sz w:val="24"/>
          <w:szCs w:val="24"/>
        </w:rPr>
      </w:pPr>
      <w:r>
        <w:rPr>
          <w:rFonts w:eastAsia="Times New Roman"/>
          <w:color w:val="000000"/>
          <w:sz w:val="24"/>
          <w:szCs w:val="24"/>
        </w:rPr>
        <w:t xml:space="preserve">La apologética llega para </w:t>
      </w:r>
      <w:r>
        <w:rPr>
          <w:rFonts w:eastAsia="Times New Roman"/>
          <w:color w:val="000000"/>
          <w:sz w:val="24"/>
          <w:szCs w:val="24"/>
        </w:rPr>
        <w:t xml:space="preserve">Kuyper</w:t>
      </w:r>
      <w:r>
        <w:rPr>
          <w:rFonts w:eastAsia="Times New Roman"/>
          <w:color w:val="000000"/>
          <w:sz w:val="24"/>
          <w:szCs w:val="24"/>
        </w:rPr>
        <w:t xml:space="preserve"> al fi</w:t>
      </w:r>
      <w:r>
        <w:rPr>
          <w:rFonts w:eastAsia="Times New Roman"/>
          <w:color w:val="000000"/>
          <w:sz w:val="24"/>
          <w:szCs w:val="24"/>
        </w:rPr>
        <w:t xml:space="preserve">nal del proceso por el cual el cristianismo ha sido establecido teológicamente. "Mientras tanto, en cuanto al cristianismo en sí mismo, se ha mantenido hasta este punto - digamos francamente - la gran Asunción. El trabajo del exégeta, del historiador, del </w:t>
      </w:r>
      <w:r>
        <w:rPr>
          <w:rFonts w:eastAsia="Times New Roman"/>
          <w:color w:val="000000"/>
          <w:sz w:val="24"/>
          <w:szCs w:val="24"/>
        </w:rPr>
        <w:t xml:space="preserve">sistematista</w:t>
      </w:r>
      <w:r>
        <w:rPr>
          <w:rFonts w:eastAsia="Times New Roman"/>
          <w:color w:val="000000"/>
          <w:sz w:val="24"/>
          <w:szCs w:val="24"/>
        </w:rPr>
        <w:t xml:space="preserve">, ha quedado suspendido, por así decirlo, en el aire; no se detienen a secarse las cejas hasta que no hayan cumplido con todo su trabajo y se preguntan si han estado tratando con realidades, o tal vez sólo con fantasías."</w:t>
      </w:r>
      <w:r>
        <w:rPr>
          <w:rFonts w:eastAsia="Times New Roman"/>
          <w:color w:val="000000"/>
          <w:sz w:val="24"/>
          <w:szCs w:val="24"/>
          <w:vertAlign w:val="superscript"/>
        </w:rPr>
        <w:t xml:space="preserve"> </w:t>
      </w:r>
      <w:r>
        <w:rPr>
          <w:rStyle w:val="11406"/>
          <w:rFonts w:eastAsia="Times New Roman"/>
          <w:color w:val="000000"/>
          <w:sz w:val="24"/>
          <w:szCs w:val="24"/>
        </w:rPr>
        <w:footnoteReference w:id="446"/>
      </w:r>
      <w:r>
        <w:rPr>
          <w:color w:val="000000"/>
          <w:sz w:val="24"/>
          <w:szCs w:val="24"/>
        </w:rPr>
      </w:r>
    </w:p>
    <w:p>
      <w:pPr>
        <w:pBdr>
          <w:top w:val="none" w:color="000000" w:sz="0" w:space="0"/>
          <w:left w:val="none" w:color="000000" w:sz="0" w:space="0"/>
          <w:bottom w:val="none" w:color="000000" w:sz="0" w:space="0"/>
          <w:right w:val="none" w:color="000000" w:sz="0" w:space="0"/>
          <w:between w:val="none" w:color="000000" w:sz="0" w:space="0"/>
        </w:pBdr>
        <w:spacing w:after="288" w:line="244" w:lineRule="auto"/>
        <w:ind w:hanging="10" w:left="5"/>
        <w:jc w:val="both"/>
        <w:rPr>
          <w:color w:val="000000"/>
          <w:sz w:val="24"/>
          <w:szCs w:val="24"/>
        </w:rPr>
      </w:pPr>
      <w:r>
        <w:rPr>
          <w:rFonts w:eastAsia="Times New Roman"/>
          <w:color w:val="000000"/>
          <w:sz w:val="24"/>
          <w:szCs w:val="24"/>
        </w:rPr>
        <w:t xml:space="preserve">¿No se ha dedicado el propio </w:t>
      </w:r>
      <w:r>
        <w:rPr>
          <w:rFonts w:eastAsia="Times New Roman"/>
          <w:color w:val="000000"/>
          <w:sz w:val="24"/>
          <w:szCs w:val="24"/>
        </w:rPr>
        <w:t xml:space="preserve">Kuyper</w:t>
      </w:r>
      <w:r>
        <w:rPr>
          <w:rFonts w:eastAsia="Times New Roman"/>
          <w:color w:val="000000"/>
          <w:sz w:val="24"/>
          <w:szCs w:val="24"/>
        </w:rPr>
        <w:t xml:space="preserve"> a una apologética mucho más básica de la que habla cuando la llama una defensa contra la falsa filosofía? ¿No ha defendido la idea del sentido de la deidad independientemente de la Escritura? "Parece que debemos reivindicar la existencia de un </w:t>
      </w:r>
      <w:r>
        <w:rPr>
          <w:rFonts w:eastAsia="Times New Roman"/>
          <w:color w:val="000000"/>
          <w:sz w:val="24"/>
          <w:szCs w:val="24"/>
        </w:rPr>
        <w:t xml:space="preserve">sensus</w:t>
      </w:r>
      <w:r>
        <w:rPr>
          <w:rFonts w:eastAsia="Times New Roman"/>
          <w:color w:val="000000"/>
          <w:sz w:val="24"/>
          <w:szCs w:val="24"/>
        </w:rPr>
        <w:t xml:space="preserve"> </w:t>
      </w:r>
      <w:r>
        <w:rPr>
          <w:rFonts w:eastAsia="Times New Roman"/>
          <w:color w:val="000000"/>
          <w:sz w:val="24"/>
          <w:szCs w:val="24"/>
        </w:rPr>
        <w:t xml:space="preserve">divinitatis</w:t>
      </w:r>
      <w:r>
        <w:rPr>
          <w:rFonts w:eastAsia="Times New Roman"/>
          <w:color w:val="000000"/>
          <w:sz w:val="24"/>
          <w:szCs w:val="24"/>
        </w:rPr>
        <w:t xml:space="preserve"> en el hombre cap</w:t>
      </w:r>
      <w:r>
        <w:rPr>
          <w:rFonts w:eastAsia="Times New Roman"/>
          <w:color w:val="000000"/>
          <w:sz w:val="24"/>
          <w:szCs w:val="24"/>
        </w:rPr>
        <w:t xml:space="preserve">az de producir una teología natural independientemente de la revelación especial; y luego la realidad de la revelación especial en hechos y palabras; y también la realidad de una preparación sobrenatural del corazón del hombre para recibirla; antes de que </w:t>
      </w:r>
      <w:r>
        <w:rPr>
          <w:rFonts w:eastAsia="Times New Roman"/>
          <w:color w:val="000000"/>
          <w:sz w:val="24"/>
          <w:szCs w:val="24"/>
        </w:rPr>
        <w:t xml:space="preserve">podamos proceder al estudio de la teología en absoluto, como lo ha esbozado el Dr. </w:t>
      </w:r>
      <w:r>
        <w:rPr>
          <w:rFonts w:eastAsia="Times New Roman"/>
          <w:color w:val="000000"/>
          <w:sz w:val="24"/>
          <w:szCs w:val="24"/>
        </w:rPr>
        <w:t xml:space="preserve">Kuyper</w:t>
      </w:r>
      <w:r>
        <w:rPr>
          <w:rFonts w:eastAsia="Times New Roman"/>
          <w:color w:val="000000"/>
          <w:sz w:val="24"/>
          <w:szCs w:val="24"/>
        </w:rPr>
        <w:t xml:space="preserve">. Al menos con estas cosas debemos, confesado, contar desde el principio; y contar con estas cosas es entrar profundamente en la apologética".</w:t>
      </w:r>
      <w:r>
        <w:rPr>
          <w:rFonts w:eastAsia="Times New Roman"/>
          <w:color w:val="000000"/>
          <w:sz w:val="24"/>
          <w:szCs w:val="24"/>
          <w:vertAlign w:val="superscript"/>
        </w:rPr>
        <w:footnoteReference w:id="447"/>
      </w:r>
      <w:r>
        <w:rPr>
          <w:color w:val="000000"/>
          <w:sz w:val="24"/>
          <w:szCs w:val="24"/>
        </w:rPr>
      </w:r>
    </w:p>
    <w:p>
      <w:pPr>
        <w:pBdr>
          <w:top w:val="none" w:color="000000" w:sz="0" w:space="0"/>
          <w:left w:val="none" w:color="000000" w:sz="0" w:space="0"/>
          <w:bottom w:val="none" w:color="000000" w:sz="0" w:space="0"/>
          <w:right w:val="none" w:color="000000" w:sz="0" w:space="0"/>
          <w:between w:val="none" w:color="000000" w:sz="0" w:space="0"/>
        </w:pBdr>
        <w:spacing w:after="224" w:line="244" w:lineRule="auto"/>
        <w:ind w:hanging="10" w:left="5"/>
        <w:jc w:val="both"/>
        <w:rPr>
          <w:color w:val="000000"/>
          <w:sz w:val="24"/>
          <w:szCs w:val="24"/>
        </w:rPr>
      </w:pPr>
      <w:r>
        <w:rPr>
          <w:rFonts w:eastAsia="Times New Roman"/>
          <w:color w:val="000000"/>
          <w:sz w:val="24"/>
          <w:szCs w:val="24"/>
        </w:rPr>
        <w:t xml:space="preserve">Luego, después de notar esta "inconsistencia" en </w:t>
      </w:r>
      <w:r>
        <w:rPr>
          <w:rFonts w:eastAsia="Times New Roman"/>
          <w:color w:val="000000"/>
          <w:sz w:val="24"/>
          <w:szCs w:val="24"/>
        </w:rPr>
        <w:t xml:space="preserve">Kuyper</w:t>
      </w:r>
      <w:r>
        <w:rPr>
          <w:rFonts w:eastAsia="Times New Roman"/>
          <w:color w:val="000000"/>
          <w:sz w:val="24"/>
          <w:szCs w:val="24"/>
        </w:rPr>
        <w:t xml:space="preserve">, ofrece su crítica básica. </w:t>
      </w:r>
      <w:r>
        <w:rPr>
          <w:rFonts w:eastAsia="Times New Roman"/>
          <w:color w:val="000000"/>
          <w:sz w:val="24"/>
          <w:szCs w:val="24"/>
        </w:rPr>
        <w:t xml:space="preserve">Kuyper</w:t>
      </w:r>
      <w:r>
        <w:rPr>
          <w:rFonts w:eastAsia="Times New Roman"/>
          <w:color w:val="000000"/>
          <w:sz w:val="24"/>
          <w:szCs w:val="24"/>
        </w:rPr>
        <w:t xml:space="preserve"> muestra cómo se deben organizar las diversas disciplinas de la teología, terminando con la teología práctica. Su sistema de verdad puede ser extraído de las Escrituras. "Pe</w:t>
      </w:r>
      <w:r>
        <w:rPr>
          <w:rFonts w:eastAsia="Times New Roman"/>
          <w:color w:val="000000"/>
          <w:sz w:val="24"/>
          <w:szCs w:val="24"/>
        </w:rPr>
        <w:t xml:space="preserve">ro ciertamente", dice Warfield, "antes de que lo extraigamos de las Escrituras, debemos asegurarnos de que hay un conocimiento de Dios en las Escrituras. Y, antes de hacerlo, debemos asegurarnos de que hay un conocimiento de Dios en el mundo... Por lo tant</w:t>
      </w:r>
      <w:r>
        <w:rPr>
          <w:rFonts w:eastAsia="Times New Roman"/>
          <w:color w:val="000000"/>
          <w:sz w:val="24"/>
          <w:szCs w:val="24"/>
        </w:rPr>
        <w:t xml:space="preserve">o, inevitablemente volvemos a los primeros principios. Y, al trabajar de vuelta a los primeros principios, mostramos la indispensabilidad de una 'teología apologética', que por necesidad ocupa el lugar de la primera entre las cinco disciplinas teológicas".</w:t>
      </w:r>
      <w:r>
        <w:rPr>
          <w:color w:val="000000"/>
          <w:sz w:val="24"/>
          <w:szCs w:val="24"/>
        </w:rPr>
      </w:r>
    </w:p>
    <w:p>
      <w:pPr>
        <w:pBdr>
          <w:top w:val="none" w:color="000000" w:sz="0" w:space="0"/>
          <w:left w:val="none" w:color="000000" w:sz="0" w:space="0"/>
          <w:bottom w:val="none" w:color="000000" w:sz="0" w:space="0"/>
          <w:right w:val="none" w:color="000000" w:sz="0" w:space="0"/>
          <w:between w:val="none" w:color="000000" w:sz="0" w:space="0"/>
        </w:pBdr>
        <w:spacing w:after="224" w:line="244" w:lineRule="auto"/>
        <w:ind w:hanging="10" w:left="5"/>
        <w:jc w:val="both"/>
        <w:rPr>
          <w:color w:val="000000"/>
          <w:sz w:val="24"/>
          <w:szCs w:val="24"/>
        </w:rPr>
      </w:pPr>
      <w:r>
        <w:rPr>
          <w:rFonts w:eastAsia="Times New Roman"/>
          <w:color w:val="000000"/>
          <w:sz w:val="24"/>
          <w:szCs w:val="24"/>
        </w:rPr>
        <w:t xml:space="preserve">"Es fác</w:t>
      </w:r>
      <w:r>
        <w:rPr>
          <w:rFonts w:eastAsia="Times New Roman"/>
          <w:color w:val="000000"/>
          <w:sz w:val="24"/>
          <w:szCs w:val="24"/>
        </w:rPr>
        <w:t xml:space="preserve">il, por supuesto, decir que un hombre cristiano debe tomar su punto de vista no por encima de las Escrituras, sino en las Escrituras. Ciertamente debe hacerlo. Pero seguramente debe tener primero las Escrituras, autenticadas para él como tales, antes de qu</w:t>
      </w:r>
      <w:r>
        <w:rPr>
          <w:rFonts w:eastAsia="Times New Roman"/>
          <w:color w:val="000000"/>
          <w:sz w:val="24"/>
          <w:szCs w:val="24"/>
        </w:rPr>
        <w:t xml:space="preserve">e pueda tomar su punto de vista en ellas. Es igualmente fácil decir que el cristianismo no se alcanza con demostraciones, sino con un nuevo nacimiento. Nada más cierto. Pero tampoco podría haber nada más injustificado que las inferencias que se extraen de </w:t>
      </w:r>
      <w:r>
        <w:rPr>
          <w:rFonts w:eastAsia="Times New Roman"/>
          <w:color w:val="000000"/>
          <w:sz w:val="24"/>
          <w:szCs w:val="24"/>
        </w:rPr>
        <w:t xml:space="preserve">esta verdad para desacreditar a los apologistas. Ciertamente no está en el poder de todas las demostraciones del mundo hacer un cristiano. Pablo puede plantar y Apolo regar; es sólo Dios quien da el incremento. Pero no parece deducirse que Pablo tampoco pl</w:t>
      </w:r>
      <w:r>
        <w:rPr>
          <w:rFonts w:eastAsia="Times New Roman"/>
          <w:color w:val="000000"/>
          <w:sz w:val="24"/>
          <w:szCs w:val="24"/>
        </w:rPr>
        <w:t xml:space="preserve">antaría, y Apolo tampoco regaría. La fe es el don de Dios; pero no se deduce en lo más mínimo que la fe que Dios da es una fe irracional, es decir, una fe sin fundamento en la razón correcta. Está fuera de toda duda que sólo el corazón preparado puede resp</w:t>
      </w:r>
      <w:r>
        <w:rPr>
          <w:rFonts w:eastAsia="Times New Roman"/>
          <w:color w:val="000000"/>
          <w:sz w:val="24"/>
          <w:szCs w:val="24"/>
        </w:rPr>
        <w:t xml:space="preserve">onder adecuadamente a las "razones"; pero ¿cómo puede responder incluso un corazón preparado, cuando no hay "razones" para sacar su acción? Uno podría decir que la fotografía es independiente de la luz, porque ninguna luz puede causar una impresión a menos</w:t>
      </w:r>
      <w:r>
        <w:rPr>
          <w:rFonts w:eastAsia="Times New Roman"/>
          <w:color w:val="000000"/>
          <w:sz w:val="24"/>
          <w:szCs w:val="24"/>
        </w:rPr>
        <w:t xml:space="preserve"> que la placa esté preparada para recibirla. El Espíritu Santo no trabaja a ciegas, una fe infundada en el corazón. Lo que es suministrado por su energía creadora en la fe que trabaja no es una fe ya hecha, enraizada en nada, y aferrada sin razón a su obje</w:t>
      </w:r>
      <w:r>
        <w:rPr>
          <w:rFonts w:eastAsia="Times New Roman"/>
          <w:color w:val="000000"/>
          <w:sz w:val="24"/>
          <w:szCs w:val="24"/>
        </w:rPr>
        <w:t xml:space="preserve">to; ni tampoco nuevas bases de creencia en el objeto presentado; sino sólo una nueva habilidad del corazón para responder a las bases de la fe, suficientes en sí mismas, ya presentes para el entendimiento. Creemos en Cristo porque es racional creer en él, </w:t>
      </w:r>
      <w:r>
        <w:rPr>
          <w:rFonts w:eastAsia="Times New Roman"/>
          <w:color w:val="000000"/>
          <w:sz w:val="24"/>
          <w:szCs w:val="24"/>
        </w:rPr>
        <w:t xml:space="preserve">no</w:t>
      </w:r>
      <w:r>
        <w:rPr>
          <w:rFonts w:eastAsia="Times New Roman"/>
          <w:color w:val="000000"/>
          <w:sz w:val="24"/>
          <w:szCs w:val="24"/>
        </w:rPr>
        <w:t xml:space="preserve"> aunque sea irracional. En consecuencia, nuestros padres reformados siempre plantearon en la producción de la fe la presencia del "</w:t>
      </w:r>
      <w:r>
        <w:rPr>
          <w:rFonts w:eastAsia="Times New Roman"/>
          <w:color w:val="000000"/>
          <w:sz w:val="24"/>
          <w:szCs w:val="24"/>
        </w:rPr>
        <w:t xml:space="preserve">argumentum</w:t>
      </w:r>
      <w:r>
        <w:rPr>
          <w:rFonts w:eastAsia="Times New Roman"/>
          <w:color w:val="000000"/>
          <w:sz w:val="24"/>
          <w:szCs w:val="24"/>
        </w:rPr>
        <w:t xml:space="preserve"> </w:t>
      </w:r>
      <w:r>
        <w:rPr>
          <w:rFonts w:eastAsia="Times New Roman"/>
          <w:color w:val="000000"/>
          <w:sz w:val="24"/>
          <w:szCs w:val="24"/>
        </w:rPr>
        <w:t xml:space="preserve">propter</w:t>
      </w:r>
      <w:r>
        <w:rPr>
          <w:rFonts w:eastAsia="Times New Roman"/>
          <w:color w:val="000000"/>
          <w:sz w:val="24"/>
          <w:szCs w:val="24"/>
        </w:rPr>
        <w:t xml:space="preserve"> </w:t>
      </w:r>
      <w:r>
        <w:rPr>
          <w:rFonts w:eastAsia="Times New Roman"/>
          <w:color w:val="000000"/>
          <w:sz w:val="24"/>
          <w:szCs w:val="24"/>
        </w:rPr>
        <w:t xml:space="preserve">quod</w:t>
      </w:r>
      <w:r>
        <w:rPr>
          <w:rFonts w:eastAsia="Times New Roman"/>
          <w:color w:val="000000"/>
          <w:sz w:val="24"/>
          <w:szCs w:val="24"/>
        </w:rPr>
        <w:t xml:space="preserve"> credo", así como el "</w:t>
      </w:r>
      <w:r>
        <w:rPr>
          <w:rFonts w:eastAsia="Times New Roman"/>
          <w:color w:val="000000"/>
          <w:sz w:val="24"/>
          <w:szCs w:val="24"/>
        </w:rPr>
        <w:t xml:space="preserve">principium</w:t>
      </w:r>
      <w:r>
        <w:rPr>
          <w:rFonts w:eastAsia="Times New Roman"/>
          <w:color w:val="000000"/>
          <w:sz w:val="24"/>
          <w:szCs w:val="24"/>
        </w:rPr>
        <w:t xml:space="preserve"> </w:t>
      </w:r>
      <w:r>
        <w:rPr>
          <w:rFonts w:eastAsia="Times New Roman"/>
          <w:color w:val="000000"/>
          <w:sz w:val="24"/>
          <w:szCs w:val="24"/>
        </w:rPr>
        <w:t xml:space="preserve">seu</w:t>
      </w:r>
      <w:r>
        <w:rPr>
          <w:rFonts w:eastAsia="Times New Roman"/>
          <w:color w:val="000000"/>
          <w:sz w:val="24"/>
          <w:szCs w:val="24"/>
        </w:rPr>
        <w:t xml:space="preserve"> causa </w:t>
      </w:r>
      <w:r>
        <w:rPr>
          <w:rFonts w:eastAsia="Times New Roman"/>
          <w:color w:val="000000"/>
          <w:sz w:val="24"/>
          <w:szCs w:val="24"/>
        </w:rPr>
        <w:t xml:space="preserve">efficiens</w:t>
      </w:r>
      <w:r>
        <w:rPr>
          <w:rFonts w:eastAsia="Times New Roman"/>
          <w:color w:val="000000"/>
          <w:sz w:val="24"/>
          <w:szCs w:val="24"/>
        </w:rPr>
        <w:t xml:space="preserve"> a quo ad </w:t>
      </w:r>
      <w:r>
        <w:rPr>
          <w:rFonts w:eastAsia="Times New Roman"/>
          <w:color w:val="000000"/>
          <w:sz w:val="24"/>
          <w:szCs w:val="24"/>
        </w:rPr>
        <w:t xml:space="preserve">credendum</w:t>
      </w:r>
      <w:r>
        <w:rPr>
          <w:rFonts w:eastAsia="Times New Roman"/>
          <w:color w:val="000000"/>
          <w:sz w:val="24"/>
          <w:szCs w:val="24"/>
        </w:rPr>
        <w:t xml:space="preserve"> </w:t>
      </w:r>
      <w:r>
        <w:rPr>
          <w:rFonts w:eastAsia="Times New Roman"/>
          <w:color w:val="000000"/>
          <w:sz w:val="24"/>
          <w:szCs w:val="24"/>
        </w:rPr>
        <w:t xml:space="preserve">adducor</w:t>
      </w:r>
      <w:r>
        <w:rPr>
          <w:rFonts w:eastAsia="Times New Roman"/>
          <w:color w:val="000000"/>
          <w:sz w:val="24"/>
          <w:szCs w:val="24"/>
        </w:rPr>
        <w:t xml:space="preserve">". Es decir, para el nacimiento de la fe en el alma, es tan esencial que los fundamentos de la fe estén presentes en la mente como que el Dador de la fe actúe creativamente en el corazón".</w:t>
      </w:r>
      <w:r>
        <w:rPr>
          <w:color w:val="000000"/>
          <w:sz w:val="24"/>
          <w:szCs w:val="24"/>
        </w:rPr>
      </w:r>
    </w:p>
    <w:p>
      <w:pPr>
        <w:pBdr>
          <w:top w:val="none" w:color="000000" w:sz="0" w:space="0"/>
          <w:left w:val="none" w:color="000000" w:sz="0" w:space="0"/>
          <w:bottom w:val="none" w:color="000000" w:sz="0" w:space="0"/>
          <w:right w:val="none" w:color="000000" w:sz="0" w:space="0"/>
          <w:between w:val="none" w:color="000000" w:sz="0" w:space="0"/>
        </w:pBdr>
        <w:spacing w:after="292" w:line="244" w:lineRule="auto"/>
        <w:ind w:hanging="10" w:left="5"/>
        <w:jc w:val="both"/>
        <w:rPr>
          <w:color w:val="000000"/>
          <w:sz w:val="24"/>
          <w:szCs w:val="24"/>
        </w:rPr>
      </w:pPr>
      <w:r>
        <w:rPr>
          <w:rFonts w:eastAsia="Times New Roman"/>
          <w:color w:val="000000"/>
          <w:sz w:val="24"/>
          <w:szCs w:val="24"/>
        </w:rPr>
        <w:t xml:space="preserve">"No discutimos absurdamente que la apologética tiene en sí misma el poder de hacer a un hombre cristiano o de conquistar el mundo pa</w:t>
      </w:r>
      <w:r>
        <w:rPr>
          <w:rFonts w:eastAsia="Times New Roman"/>
          <w:color w:val="000000"/>
          <w:sz w:val="24"/>
          <w:szCs w:val="24"/>
        </w:rPr>
        <w:t xml:space="preserve">ra Cristo. Sólo el Espíritu de la Vida puede comunicar la vida a un alma muerta, o puede condenar al mundo con respecto al pecado, la justicia y el juicio. Pero estamos argumentando que la fe es, en todos sus ejercicios por igual, una forma de convicción, </w:t>
      </w:r>
      <w:r>
        <w:rPr>
          <w:rFonts w:eastAsia="Times New Roman"/>
          <w:color w:val="000000"/>
          <w:sz w:val="24"/>
          <w:szCs w:val="24"/>
        </w:rPr>
        <w:t xml:space="preserve">y</w:t>
      </w:r>
      <w:r>
        <w:rPr>
          <w:rFonts w:eastAsia="Times New Roman"/>
          <w:color w:val="000000"/>
          <w:sz w:val="24"/>
          <w:szCs w:val="24"/>
        </w:rPr>
        <w:t xml:space="preserve"> por lo tanto, se basa necesariamente en la evidencia. Y estamos argumentando que la evidencia, en consecuencia, tiene su papel </w:t>
      </w:r>
      <w:r>
        <w:rPr>
          <w:rFonts w:eastAsia="Times New Roman"/>
          <w:color w:val="000000"/>
          <w:sz w:val="24"/>
          <w:szCs w:val="24"/>
        </w:rPr>
        <w:t xml:space="preserve">que desempeñar en la conversión del alma; y que la evidencia organizada sistemáticamente que llamamos apologética, de manera similar tiene su papel que desempeñar en la cristianización del mundo. Y estamos argumentando que esta parte no es una parte pequeñ</w:t>
      </w:r>
      <w:r>
        <w:rPr>
          <w:rFonts w:eastAsia="Times New Roman"/>
          <w:color w:val="000000"/>
          <w:sz w:val="24"/>
          <w:szCs w:val="24"/>
        </w:rPr>
        <w:t xml:space="preserve">a; ni es una parte meramente subsidiaria; ni tampoco una parte meramente defensiva, como si el único fin de la apologética fuera proteger a un cuerpo aislado de cristianos de la molestia del mundo circundante, o ayudar al cristiano distraído a poner su cab</w:t>
      </w:r>
      <w:r>
        <w:rPr>
          <w:rFonts w:eastAsia="Times New Roman"/>
          <w:color w:val="000000"/>
          <w:sz w:val="24"/>
          <w:szCs w:val="24"/>
        </w:rPr>
        <w:t xml:space="preserve">eza en armonía con su corazón. El papel que la apologética tiene que jugar en la cristianización del mundo es más bien una parte primaria, y es una parte conquistadora. Es la distinción del cristianismo que ha venido al mundo vestido con la misión de razon</w:t>
      </w:r>
      <w:r>
        <w:rPr>
          <w:rFonts w:eastAsia="Times New Roman"/>
          <w:color w:val="000000"/>
          <w:sz w:val="24"/>
          <w:szCs w:val="24"/>
        </w:rPr>
        <w:t xml:space="preserve">ar su camino hacia su dominio. Otras religiones pueden apelar a la espada, o buscar otra forma de propagarse. El cristianismo apela a la razón correcta, y se destaca entre todas las religiones, por lo tanto, como la distintiva "religión apologética". Es só</w:t>
      </w:r>
      <w:r>
        <w:rPr>
          <w:rFonts w:eastAsia="Times New Roman"/>
          <w:color w:val="000000"/>
          <w:sz w:val="24"/>
          <w:szCs w:val="24"/>
        </w:rPr>
        <w:t xml:space="preserve">lo por el razonamiento que ha llegado tan lejos en su camino hacia su reinado. Y es sólo por el razonamiento que pondrá a todos sus enemigos bajo sus pies. Cara a cara con la tremenda energía del pensamiento y la increíble fertilidad en el asalto que carac</w:t>
      </w:r>
      <w:r>
        <w:rPr>
          <w:rFonts w:eastAsia="Times New Roman"/>
          <w:color w:val="000000"/>
          <w:sz w:val="24"/>
          <w:szCs w:val="24"/>
        </w:rPr>
        <w:t xml:space="preserve">teriza al mundo en su manifestación anticristiana, el cristianismo encuentra su tarea en pensar a fondo, y en organizar, no sólo su defensa, sino también su ataque. Se enfrenta con calma al mundo con sus credenciales en sus manos, y no teme a los hombres".</w:t>
      </w:r>
      <w:r>
        <w:rPr>
          <w:rFonts w:eastAsia="Times New Roman"/>
          <w:color w:val="000000"/>
          <w:sz w:val="24"/>
          <w:szCs w:val="24"/>
          <w:vertAlign w:val="superscript"/>
        </w:rPr>
        <w:footnoteReference w:id="448"/>
      </w:r>
      <w:r>
        <w:rPr>
          <w:color w:val="000000"/>
          <w:sz w:val="24"/>
          <w:szCs w:val="24"/>
        </w:rPr>
      </w:r>
    </w:p>
    <w:p>
      <w:pPr>
        <w:pBdr>
          <w:top w:val="none" w:color="000000" w:sz="0" w:space="0"/>
          <w:left w:val="none" w:color="000000" w:sz="0" w:space="0"/>
          <w:bottom w:val="none" w:color="000000" w:sz="0" w:space="0"/>
          <w:right w:val="none" w:color="000000" w:sz="0" w:space="0"/>
          <w:between w:val="none" w:color="000000" w:sz="0" w:space="0"/>
        </w:pBdr>
        <w:spacing w:after="224" w:line="244" w:lineRule="auto"/>
        <w:ind w:hanging="10" w:left="5"/>
        <w:jc w:val="both"/>
        <w:rPr>
          <w:color w:val="000000"/>
          <w:sz w:val="24"/>
          <w:szCs w:val="24"/>
        </w:rPr>
      </w:pPr>
      <w:r>
        <w:rPr>
          <w:rFonts w:eastAsia="Times New Roman"/>
          <w:color w:val="000000"/>
          <w:sz w:val="24"/>
          <w:szCs w:val="24"/>
        </w:rPr>
        <w:t xml:space="preserve">La idea de que la fe viene en última instancia en virtud del testimonio del Espíritu Santo en la mente de los hombres no excluye la apologética, argumenta Warfield. No puede entender por qué </w:t>
      </w:r>
      <w:r>
        <w:rPr>
          <w:rFonts w:eastAsia="Times New Roman"/>
          <w:color w:val="000000"/>
          <w:sz w:val="24"/>
          <w:szCs w:val="24"/>
        </w:rPr>
        <w:t xml:space="preserve">Kuyper</w:t>
      </w:r>
      <w:r>
        <w:rPr>
          <w:rFonts w:eastAsia="Times New Roman"/>
          <w:color w:val="000000"/>
          <w:sz w:val="24"/>
          <w:szCs w:val="24"/>
        </w:rPr>
        <w:t xml:space="preserve"> debe minimizar el significado de la apolog</w:t>
      </w:r>
      <w:r>
        <w:rPr>
          <w:rFonts w:eastAsia="Times New Roman"/>
          <w:color w:val="000000"/>
          <w:sz w:val="24"/>
          <w:szCs w:val="24"/>
        </w:rPr>
        <w:t xml:space="preserve">ética porque hace mucho del pecado. "Tal vez la explicación se encuentre en una tendencia a hacer demasiado absoluto el contraste entre las 'dos clases de ciencia' - la que es el producto del pensamiento del hombre pecador en su estado de naturaleza, y la </w:t>
      </w:r>
      <w:r>
        <w:rPr>
          <w:rFonts w:eastAsia="Times New Roman"/>
          <w:color w:val="000000"/>
          <w:sz w:val="24"/>
          <w:szCs w:val="24"/>
        </w:rPr>
        <w:t xml:space="preserve">que es el producto del hombre bajo la influencia de la gracia regeneradora de Dios. Ciertamente existen estas "dos clases de hombres" en el mundo: los hombres bajo el dominio ininterrumpido del pecado y los hombres que han sido puestos bajo el poder de la </w:t>
      </w:r>
      <w:r>
        <w:rPr>
          <w:rFonts w:eastAsia="Times New Roman"/>
          <w:color w:val="000000"/>
          <w:sz w:val="24"/>
          <w:szCs w:val="24"/>
        </w:rPr>
        <w:t xml:space="preserve">palingénesis</w:t>
      </w:r>
      <w:r>
        <w:rPr>
          <w:rFonts w:eastAsia="Times New Roman"/>
          <w:color w:val="000000"/>
          <w:sz w:val="24"/>
          <w:szCs w:val="24"/>
        </w:rPr>
        <w:t xml:space="preserve">. Y el producto de la intelección de estas "dos clases de hombres" nos dará ciertamente "dos clases de ciencia". Pero la diferencia entre los dos, después de todo, no se describe con precisión como una diferencia de tipo</w:t>
      </w:r>
      <w:r>
        <w:rPr>
          <w:sz w:val="24"/>
          <w:szCs w:val="24"/>
        </w:rPr>
        <w:t xml:space="preserve">— </w:t>
      </w:r>
      <w:r>
        <w:rPr>
          <w:sz w:val="24"/>
          <w:szCs w:val="24"/>
        </w:rPr>
        <w:t xml:space="preserve">gradus</w:t>
      </w:r>
      <w:r>
        <w:rPr>
          <w:sz w:val="24"/>
          <w:szCs w:val="24"/>
        </w:rPr>
        <w:t xml:space="preserve"> non </w:t>
      </w:r>
      <w:r>
        <w:rPr>
          <w:sz w:val="24"/>
          <w:szCs w:val="24"/>
        </w:rPr>
        <w:t xml:space="preserve">mutant</w:t>
      </w:r>
      <w:r>
        <w:rPr>
          <w:sz w:val="24"/>
          <w:szCs w:val="24"/>
        </w:rPr>
        <w:t xml:space="preserve"> </w:t>
      </w:r>
      <w:r>
        <w:rPr>
          <w:sz w:val="24"/>
          <w:szCs w:val="24"/>
        </w:rPr>
        <w:t xml:space="preserve">speciem</w:t>
      </w:r>
      <w:r>
        <w:rPr>
          <w:rFonts w:eastAsia="Times New Roman"/>
          <w:color w:val="000000"/>
          <w:sz w:val="24"/>
          <w:szCs w:val="24"/>
        </w:rPr>
        <w:t xml:space="preserve">. El pecado no ha destruido o alterado en su naturaleza esencial ninguna de las facultades del hombre, aunque -ya que corrompe el homo </w:t>
      </w:r>
      <w:r>
        <w:rPr>
          <w:rFonts w:eastAsia="Times New Roman"/>
          <w:color w:val="000000"/>
          <w:sz w:val="24"/>
          <w:szCs w:val="24"/>
        </w:rPr>
        <w:t xml:space="preserve">totus</w:t>
      </w:r>
      <w:r>
        <w:rPr>
          <w:rFonts w:eastAsia="Times New Roman"/>
          <w:color w:val="000000"/>
          <w:sz w:val="24"/>
          <w:szCs w:val="24"/>
        </w:rPr>
        <w:t xml:space="preserve">- ha afectado el funcionamiento de todas ellas. El hombre depravado no piensa, ni siente, ni quiere como debería; y los productos de su acción como pensador científico no pueden escapar a la influencia de este poder </w:t>
      </w:r>
      <w:r>
        <w:rPr>
          <w:rFonts w:eastAsia="Times New Roman"/>
          <w:color w:val="000000"/>
          <w:sz w:val="24"/>
          <w:szCs w:val="24"/>
        </w:rPr>
        <w:t xml:space="preserve">destructivo operativo en todas partes; aunque, como señala lúcidamente el Dr. </w:t>
      </w:r>
      <w:r>
        <w:rPr>
          <w:rFonts w:eastAsia="Times New Roman"/>
          <w:color w:val="000000"/>
          <w:sz w:val="24"/>
          <w:szCs w:val="24"/>
        </w:rPr>
        <w:t xml:space="preserve">Kuyper</w:t>
      </w:r>
      <w:r>
        <w:rPr>
          <w:rFonts w:eastAsia="Times New Roman"/>
          <w:color w:val="000000"/>
          <w:sz w:val="24"/>
          <w:szCs w:val="24"/>
        </w:rPr>
        <w:t xml:space="preserve">, se ven afectados en diferentes grados en las diversas "ciencias", de acuerdo con la naturaleza de sus objetos y el rango de las facultades humanas comprometidas en su estructura. Sin embargo, aquí se cuestiona l</w:t>
      </w:r>
      <w:r>
        <w:rPr>
          <w:rFonts w:eastAsia="Times New Roman"/>
          <w:color w:val="000000"/>
          <w:sz w:val="24"/>
          <w:szCs w:val="24"/>
        </w:rPr>
        <w:t xml:space="preserve">a perfección de la actuación, más que el tipo. Es la "ciencia" la que se produce por el sujeto que se encuentra en pecado, aunque la ciencia imperfecta se aleje del ideal aquí, allá y en otros lugares, debido a toda clase de influencias desviadoras que ent</w:t>
      </w:r>
      <w:r>
        <w:rPr>
          <w:rFonts w:eastAsia="Times New Roman"/>
          <w:color w:val="000000"/>
          <w:sz w:val="24"/>
          <w:szCs w:val="24"/>
        </w:rPr>
        <w:t xml:space="preserve">ran en todos los puntos del proceso. La ciencia del hombre pecaminoso es, por lo tanto, una parte sustantiva de la ciencia abstracta producida por el sujeto ideal, la conciencia humana general, aunque una parte menos valiosa de lo que sería sin el pecado".</w:t>
      </w:r>
      <w:r>
        <w:rPr>
          <w:rFonts w:eastAsia="Times New Roman"/>
          <w:color w:val="000000"/>
          <w:sz w:val="24"/>
          <w:szCs w:val="24"/>
          <w:vertAlign w:val="superscript"/>
        </w:rPr>
        <w:footnoteReference w:id="449"/>
      </w:r>
      <w:r>
        <w:rPr>
          <w:color w:val="000000"/>
          <w:sz w:val="24"/>
          <w:szCs w:val="24"/>
        </w:rPr>
      </w:r>
    </w:p>
    <w:p>
      <w:pPr>
        <w:pBdr>
          <w:top w:val="none" w:color="000000" w:sz="0" w:space="0"/>
          <w:left w:val="none" w:color="000000" w:sz="0" w:space="0"/>
          <w:bottom w:val="none" w:color="000000" w:sz="0" w:space="0"/>
          <w:right w:val="none" w:color="000000" w:sz="0" w:space="0"/>
          <w:between w:val="none" w:color="000000" w:sz="0" w:space="0"/>
        </w:pBdr>
        <w:spacing w:after="281" w:line="244" w:lineRule="auto"/>
        <w:ind w:hanging="10" w:left="5"/>
        <w:jc w:val="both"/>
        <w:rPr>
          <w:color w:val="000000"/>
          <w:sz w:val="24"/>
          <w:szCs w:val="24"/>
        </w:rPr>
      </w:pPr>
      <w:r>
        <w:rPr>
          <w:rFonts w:eastAsia="Times New Roman"/>
          <w:color w:val="000000"/>
          <w:sz w:val="24"/>
          <w:szCs w:val="24"/>
        </w:rPr>
        <w:t xml:space="preserve">En este pasaje Warfield rechaza la idea de una ciencia doble tan desarrollada en el trabajo de </w:t>
      </w:r>
      <w:r>
        <w:rPr>
          <w:rFonts w:eastAsia="Times New Roman"/>
          <w:color w:val="000000"/>
          <w:sz w:val="24"/>
          <w:szCs w:val="24"/>
        </w:rPr>
        <w:t xml:space="preserve">Kuyper</w:t>
      </w:r>
      <w:r>
        <w:rPr>
          <w:rFonts w:eastAsia="Times New Roman"/>
          <w:color w:val="000000"/>
          <w:sz w:val="24"/>
          <w:szCs w:val="24"/>
        </w:rPr>
        <w:t xml:space="preserve">. No podemos entrar aquí en una discusión sobre la concepción de </w:t>
      </w:r>
      <w:r>
        <w:rPr>
          <w:rFonts w:eastAsia="Times New Roman"/>
          <w:color w:val="000000"/>
          <w:sz w:val="24"/>
          <w:szCs w:val="24"/>
        </w:rPr>
        <w:t xml:space="preserve">Kuyper</w:t>
      </w:r>
      <w:r>
        <w:rPr>
          <w:rFonts w:eastAsia="Times New Roman"/>
          <w:color w:val="000000"/>
          <w:sz w:val="24"/>
          <w:szCs w:val="24"/>
        </w:rPr>
        <w:t xml:space="preserve"> de una doble ciencia</w:t>
      </w:r>
      <w:r>
        <w:rPr>
          <w:rFonts w:eastAsia="Times New Roman"/>
          <w:color w:val="000000"/>
          <w:sz w:val="24"/>
          <w:szCs w:val="24"/>
        </w:rPr>
        <w:t xml:space="preserve">, la que se basa en la idea de la autonomía y la que se basa en la idea de la regeneración. Su punto principal es que aquellos que no han experimentado el funcionamiento del principio especial consideran todo lo que ven como normal. Por otra parte, quien h</w:t>
      </w:r>
      <w:r>
        <w:rPr>
          <w:rFonts w:eastAsia="Times New Roman"/>
          <w:color w:val="000000"/>
          <w:sz w:val="24"/>
          <w:szCs w:val="24"/>
        </w:rPr>
        <w:t xml:space="preserve">a experimentado el principio especial se da cuenta de que debido al pecado la mente del hombre ha sido oscurecida, y se ha producido una gran perturbación en la naturaleza por la cual la transparencia o claridad de la revelación de Dios ha sido oscurecida.</w:t>
      </w:r>
      <w:r>
        <w:rPr>
          <w:rFonts w:eastAsia="Times New Roman"/>
          <w:color w:val="000000"/>
          <w:sz w:val="24"/>
          <w:szCs w:val="24"/>
          <w:vertAlign w:val="superscript"/>
        </w:rPr>
        <w:footnoteReference w:id="450"/>
      </w:r>
      <w:r>
        <w:rPr>
          <w:rFonts w:eastAsia="Times New Roman"/>
          <w:color w:val="000000"/>
          <w:sz w:val="24"/>
          <w:szCs w:val="24"/>
        </w:rPr>
        <w:t xml:space="preserve"> Warfield argumenta que la diferencia entre el esfuerzo científico de la conciencia regenerada y la no regenerada es, aunque una gran diferencia, después de todo no más que una diferencia </w:t>
      </w:r>
      <w:r>
        <w:rPr>
          <w:rFonts w:eastAsia="Times New Roman"/>
          <w:color w:val="000000"/>
          <w:sz w:val="24"/>
          <w:szCs w:val="24"/>
        </w:rPr>
        <w:t xml:space="preserve">gradacional</w:t>
      </w:r>
      <w:r>
        <w:rPr>
          <w:rFonts w:eastAsia="Times New Roman"/>
          <w:color w:val="000000"/>
          <w:sz w:val="24"/>
          <w:szCs w:val="24"/>
        </w:rPr>
        <w:t xml:space="preserve">. De lo contrario "no habría ninguna 'cie</w:t>
      </w:r>
      <w:r>
        <w:rPr>
          <w:rFonts w:eastAsia="Times New Roman"/>
          <w:color w:val="000000"/>
          <w:sz w:val="24"/>
          <w:szCs w:val="24"/>
        </w:rPr>
        <w:t xml:space="preserve">ncia' alcanzable en absoluto". El hombre regenerado no es perfecto en grado. Sigue siendo un pecador. Dice Warfield: "Sólo después de que su santificación se haya completado, el contraste entre él y el pecador no regenerado puede ser absoluto; no hasta ent</w:t>
      </w:r>
      <w:r>
        <w:rPr>
          <w:rFonts w:eastAsia="Times New Roman"/>
          <w:color w:val="000000"/>
          <w:sz w:val="24"/>
          <w:szCs w:val="24"/>
        </w:rPr>
        <w:t xml:space="preserve">onces, en cualquier caso, podría pensarse que existe un contraste absoluto entre su intelecto y el del pecador. Mientras tanto, el hombre regenerado sigue siendo un pecador; no se le han insertado nuevas facultades por la regeneración, y las antiguas facul</w:t>
      </w:r>
      <w:r>
        <w:rPr>
          <w:rFonts w:eastAsia="Times New Roman"/>
          <w:color w:val="000000"/>
          <w:sz w:val="24"/>
          <w:szCs w:val="24"/>
        </w:rPr>
        <w:t xml:space="preserve">tades, comunes al hombre en todos sus estados, sólo han sido restauradas en cierta medida a su buen funcionamiento. Por lo tanto, no está en condiciones de producir una "ciencia" diferente en especie de la producida por el hombre pecador; la ciencia de la </w:t>
      </w:r>
      <w:r>
        <w:rPr>
          <w:rFonts w:eastAsia="Times New Roman"/>
          <w:color w:val="000000"/>
          <w:sz w:val="24"/>
          <w:szCs w:val="24"/>
        </w:rPr>
        <w:t xml:space="preserve">palingénesis</w:t>
      </w:r>
      <w:r>
        <w:rPr>
          <w:rFonts w:eastAsia="Times New Roman"/>
          <w:color w:val="000000"/>
          <w:sz w:val="24"/>
          <w:szCs w:val="24"/>
        </w:rPr>
        <w:t xml:space="preserve"> es sólo una parte de la ciencia de la humanidad pecadora, aunque sin duda su mejor p</w:t>
      </w:r>
      <w:r>
        <w:rPr>
          <w:rFonts w:eastAsia="Times New Roman"/>
          <w:color w:val="000000"/>
          <w:sz w:val="24"/>
          <w:szCs w:val="24"/>
        </w:rPr>
        <w:t xml:space="preserve">arte; y sólo junto con ella puede entrar como parte constitutiva en esa ciencia ideal que el sujeto humano compuesto está produciendo en su esfuerzo interminable por abrazar en la comprensión mental el objeto ideal, es decir, todo lo que es. Incluso si la </w:t>
      </w:r>
      <w:r>
        <w:rPr>
          <w:rFonts w:eastAsia="Times New Roman"/>
          <w:color w:val="000000"/>
          <w:sz w:val="24"/>
          <w:szCs w:val="24"/>
        </w:rPr>
        <w:t xml:space="preserve">palingénesis</w:t>
      </w:r>
      <w:r>
        <w:rPr>
          <w:rFonts w:eastAsia="Times New Roman"/>
          <w:color w:val="000000"/>
          <w:sz w:val="24"/>
          <w:szCs w:val="24"/>
        </w:rPr>
        <w:t xml:space="preserve"> hubiera completado su trabajo, en efecto, y los que están bajo su influencia se hubieran convertido en "perfectos", se podría dudar si el contraste entre la ciencia producida por las dos clases de hombres podría ser tratado como absoluto. Los h</w:t>
      </w:r>
      <w:r>
        <w:rPr>
          <w:rFonts w:eastAsia="Times New Roman"/>
          <w:color w:val="000000"/>
          <w:sz w:val="24"/>
          <w:szCs w:val="24"/>
        </w:rPr>
        <w:t xml:space="preserve">ombres pecadores y sin pecado son, después de todo, ambos hombres; y siendo ambos hombres, son fundamentalmente iguales y saben fundamentalmente igual. Idealmente no hay más que una "ciencia", cuyo sujeto es el espíritu humano, y el objeto todo lo que es. </w:t>
      </w:r>
      <w:r>
        <w:rPr>
          <w:rFonts w:eastAsia="Times New Roman"/>
          <w:color w:val="000000"/>
          <w:sz w:val="24"/>
          <w:szCs w:val="24"/>
        </w:rPr>
        <w:t xml:space="preserve">Mientras tanto, tal como están las cosas, el espíritu humano alcanza esta ciencia sólo en parte y por acumulaciones lentas, ganadas </w:t>
      </w:r>
      <w:r>
        <w:rPr>
          <w:rFonts w:eastAsia="Times New Roman"/>
          <w:color w:val="000000"/>
          <w:sz w:val="24"/>
          <w:szCs w:val="24"/>
        </w:rPr>
        <w:t xml:space="preserve">a través de muchas construcciones parciales y erróneas. Hombres de todas las clases y grados trabajan codo con codo en la tarea común, y el edificio común crece bajo sus manos hasta convertirse en un contorno cada vez más completo y verdadero. Como el Dr. </w:t>
      </w:r>
      <w:r>
        <w:rPr>
          <w:rFonts w:eastAsia="Times New Roman"/>
          <w:color w:val="000000"/>
          <w:sz w:val="24"/>
          <w:szCs w:val="24"/>
        </w:rPr>
        <w:t xml:space="preserve">Kuyper</w:t>
      </w:r>
      <w:r>
        <w:rPr>
          <w:rFonts w:eastAsia="Times New Roman"/>
          <w:color w:val="000000"/>
          <w:sz w:val="24"/>
          <w:szCs w:val="24"/>
        </w:rPr>
        <w:t xml:space="preserve"> dice finamente de sí mismo, en el conflicto de percepciones y opiniones, prevalecen finalmente las de mayor energía y pensamiento más claro. ¿Por qué no se concibe la </w:t>
      </w:r>
      <w:r>
        <w:rPr>
          <w:rFonts w:eastAsia="Times New Roman"/>
          <w:color w:val="000000"/>
          <w:sz w:val="24"/>
          <w:szCs w:val="24"/>
        </w:rPr>
        <w:t xml:space="preserve">palingénesis</w:t>
      </w:r>
      <w:r>
        <w:rPr>
          <w:rFonts w:eastAsia="Times New Roman"/>
          <w:color w:val="000000"/>
          <w:sz w:val="24"/>
          <w:szCs w:val="24"/>
        </w:rPr>
        <w:t xml:space="preserve"> simplemente como la preparación de los espíritus más fuert</w:t>
      </w:r>
      <w:r>
        <w:rPr>
          <w:rFonts w:eastAsia="Times New Roman"/>
          <w:color w:val="000000"/>
          <w:sz w:val="24"/>
          <w:szCs w:val="24"/>
        </w:rPr>
        <w:t xml:space="preserve">es y claros cuyo pensamiento siempre prevalece finalmente? No es una ciencia diferente la que están produciendo. No es ni siquiera el mismo tipo de ciencia, sino como parte de un edificio diferente de la verdad. A través de ellos, la mejor perspectiva y el</w:t>
      </w:r>
      <w:r>
        <w:rPr>
          <w:rFonts w:eastAsia="Times New Roman"/>
          <w:color w:val="000000"/>
          <w:sz w:val="24"/>
          <w:szCs w:val="24"/>
        </w:rPr>
        <w:t xml:space="preserve"> mejor producto científico se esfuerzan, en conflicto con la perspectiva y el producto de los compañeros de trabajo, en incorporarse al único gran edificio de la verdad constatada, que se eleva lentamente a causa del pecado, pero seguramente a causa de la </w:t>
      </w:r>
      <w:r>
        <w:rPr>
          <w:rFonts w:eastAsia="Times New Roman"/>
          <w:color w:val="000000"/>
          <w:sz w:val="24"/>
          <w:szCs w:val="24"/>
        </w:rPr>
        <w:t xml:space="preserve">palingénesis</w:t>
      </w:r>
      <w:r>
        <w:rPr>
          <w:rFonts w:eastAsia="Times New Roman"/>
          <w:color w:val="000000"/>
          <w:sz w:val="24"/>
          <w:szCs w:val="24"/>
        </w:rPr>
        <w:t xml:space="preserve">".</w:t>
      </w:r>
      <w:r>
        <w:rPr>
          <w:rFonts w:eastAsia="Times New Roman"/>
          <w:color w:val="000000"/>
          <w:sz w:val="24"/>
          <w:szCs w:val="24"/>
          <w:vertAlign w:val="superscript"/>
        </w:rPr>
        <w:footnoteReference w:id="451"/>
      </w:r>
      <w:r>
        <w:rPr>
          <w:color w:val="000000"/>
          <w:sz w:val="24"/>
          <w:szCs w:val="24"/>
        </w:rPr>
      </w:r>
    </w:p>
    <w:p>
      <w:pPr>
        <w:pBdr>
          <w:top w:val="none" w:color="000000" w:sz="0" w:space="0"/>
          <w:left w:val="none" w:color="000000" w:sz="0" w:space="0"/>
          <w:bottom w:val="none" w:color="000000" w:sz="0" w:space="0"/>
          <w:right w:val="none" w:color="000000" w:sz="0" w:space="0"/>
          <w:between w:val="none" w:color="000000" w:sz="0" w:space="0"/>
        </w:pBdr>
        <w:spacing w:after="224" w:line="244" w:lineRule="auto"/>
        <w:ind w:hanging="10" w:left="5"/>
        <w:jc w:val="both"/>
        <w:rPr>
          <w:color w:val="000000"/>
          <w:sz w:val="24"/>
          <w:szCs w:val="24"/>
        </w:rPr>
      </w:pPr>
      <w:r>
        <w:rPr>
          <w:rFonts w:eastAsia="Times New Roman"/>
          <w:color w:val="000000"/>
          <w:sz w:val="24"/>
          <w:szCs w:val="24"/>
        </w:rPr>
        <w:t xml:space="preserve">De esta cita parece que Warfield ignora por completo el hecho de que hay una diferencia de principio entre los que traba</w:t>
      </w:r>
      <w:r>
        <w:rPr>
          <w:rFonts w:eastAsia="Times New Roman"/>
          <w:color w:val="000000"/>
          <w:sz w:val="24"/>
          <w:szCs w:val="24"/>
        </w:rPr>
        <w:t xml:space="preserve">jan desde la base de la regeneración y los que no. Parece considerar el hecho de que no puede haber en la historia ninguna manifestación realmente completa de la victoria de un principio sobre el otro como suficiente garantía para ignorar la afirmación de </w:t>
      </w:r>
      <w:r>
        <w:rPr>
          <w:rFonts w:eastAsia="Times New Roman"/>
          <w:color w:val="000000"/>
          <w:sz w:val="24"/>
          <w:szCs w:val="24"/>
        </w:rPr>
        <w:t xml:space="preserve">Kuyper</w:t>
      </w:r>
      <w:r>
        <w:rPr>
          <w:rFonts w:eastAsia="Times New Roman"/>
          <w:color w:val="000000"/>
          <w:sz w:val="24"/>
          <w:szCs w:val="24"/>
        </w:rPr>
        <w:t xml:space="preserve"> de que los dos tipos de personas de los que se habla se ven a sí mismos y a todas las demás cosas de manera diferente. Sin embargo,</w:t>
      </w:r>
      <w:r>
        <w:rPr>
          <w:rFonts w:eastAsia="Times New Roman"/>
          <w:color w:val="000000"/>
          <w:sz w:val="24"/>
          <w:szCs w:val="24"/>
        </w:rPr>
        <w:t xml:space="preserve"> Warfield se da cuenta de que hay un conflicto de principios en el mundo. Lo que le preocupa profundamente es evitar la separación de lo cristiano de lo no cristiano en el campo del conocimiento, porque entonces el conflicto de principios sería sofocado. C</w:t>
      </w:r>
      <w:r>
        <w:rPr>
          <w:rFonts w:eastAsia="Times New Roman"/>
          <w:color w:val="000000"/>
          <w:sz w:val="24"/>
          <w:szCs w:val="24"/>
        </w:rPr>
        <w:t xml:space="preserve">itamos de nuevo: "Y ningún error podría ser mayor que el de llevarlos a declinar el conflicto de sus principios con los de los no cristianos en la prosecución de la tarea común del hombre. Es la mejor ciencia la que al final gana la victoria; y la ciencia </w:t>
      </w:r>
      <w:r>
        <w:rPr>
          <w:rFonts w:eastAsia="Times New Roman"/>
          <w:color w:val="000000"/>
          <w:sz w:val="24"/>
          <w:szCs w:val="24"/>
        </w:rPr>
        <w:t xml:space="preserve">paligenética</w:t>
      </w:r>
      <w:r>
        <w:rPr>
          <w:rFonts w:eastAsia="Times New Roman"/>
          <w:color w:val="000000"/>
          <w:sz w:val="24"/>
          <w:szCs w:val="24"/>
        </w:rPr>
        <w:t xml:space="preserve"> es la me</w:t>
      </w:r>
      <w:r>
        <w:rPr>
          <w:rFonts w:eastAsia="Times New Roman"/>
          <w:color w:val="000000"/>
          <w:sz w:val="24"/>
          <w:szCs w:val="24"/>
        </w:rPr>
        <w:t xml:space="preserve">jor ciencia, y a ella pertenece la victoria. ¿Cómo ganará su victoria, sin embargo, si declina el conflicto? En la ordenanza de Dios, es sólo en y a través de este conflicto que el edificio de la verdad debe elevarse firmemente hacia su perfeccionamiento".</w:t>
      </w:r>
      <w:r>
        <w:rPr>
          <w:color w:val="000000"/>
          <w:sz w:val="24"/>
          <w:szCs w:val="24"/>
        </w:rPr>
      </w:r>
    </w:p>
    <w:p>
      <w:pPr>
        <w:pBdr>
          <w:top w:val="none" w:color="000000" w:sz="0" w:space="0"/>
          <w:left w:val="none" w:color="000000" w:sz="0" w:space="0"/>
          <w:bottom w:val="none" w:color="000000" w:sz="0" w:space="0"/>
          <w:right w:val="none" w:color="000000" w:sz="0" w:space="0"/>
          <w:between w:val="none" w:color="000000" w:sz="0" w:space="0"/>
        </w:pBdr>
        <w:spacing w:after="273" w:line="244" w:lineRule="auto"/>
        <w:ind w:hanging="10" w:left="5"/>
        <w:jc w:val="both"/>
        <w:rPr>
          <w:color w:val="000000"/>
          <w:sz w:val="24"/>
          <w:szCs w:val="24"/>
        </w:rPr>
      </w:pPr>
      <w:r>
        <w:rPr>
          <w:rFonts w:eastAsia="Times New Roman"/>
          <w:color w:val="000000"/>
          <w:sz w:val="24"/>
          <w:szCs w:val="24"/>
        </w:rPr>
        <w:t xml:space="preserve">"En el hecho así expuesto, radica la reivindicación definitiva de la suprema importancia de la apologética, y también la reivindicación de su suprema utilidad. En la prosecución de las tareas de la apologética, vemos la </w:t>
      </w:r>
      <w:r>
        <w:rPr>
          <w:rFonts w:eastAsia="Times New Roman"/>
          <w:color w:val="000000"/>
          <w:sz w:val="24"/>
          <w:szCs w:val="24"/>
        </w:rPr>
        <w:t xml:space="preserve">palingénesis</w:t>
      </w:r>
      <w:r>
        <w:rPr>
          <w:rFonts w:eastAsia="Times New Roman"/>
          <w:color w:val="000000"/>
          <w:sz w:val="24"/>
          <w:szCs w:val="24"/>
        </w:rPr>
        <w:t xml:space="preserve"> en acción sobre la ciencia del hombre en su punto más alto. Y aquí, también, el "hombre de pensamiento más fuerte y puro" -aunque lo tenga sólo de Dios- "prevalecerá al final". La tarea del </w:t>
      </w:r>
      <w:r>
        <w:rPr>
          <w:rFonts w:eastAsia="Times New Roman"/>
          <w:color w:val="000000"/>
          <w:sz w:val="24"/>
          <w:szCs w:val="24"/>
        </w:rPr>
        <w:t xml:space="preserve">Cristiano</w:t>
      </w:r>
      <w:r>
        <w:rPr>
          <w:rFonts w:eastAsia="Times New Roman"/>
          <w:color w:val="000000"/>
          <w:sz w:val="24"/>
          <w:szCs w:val="24"/>
        </w:rPr>
        <w:t xml:space="preserve"> es seguramente urgir "su más fuerte y puro pensamiento" continuamente, y en todos sus detalles, sobre la atención de los hombres. No es cierto que no pueda probar sólidamente su posición. No es cierto qu</w:t>
      </w:r>
      <w:r>
        <w:rPr>
          <w:rFonts w:eastAsia="Times New Roman"/>
          <w:color w:val="000000"/>
          <w:sz w:val="24"/>
          <w:szCs w:val="24"/>
        </w:rPr>
        <w:t xml:space="preserve">e la visión cristiana del mundo sea meramente subjetiva, y que sea incapaz de validarla en el foro de la razón pura. No es cierto que los argumentos aducidos para apoyar los fundamentos de la religión cristiana carezcan de validez objetiva. Ni siquiera es </w:t>
      </w:r>
      <w:r>
        <w:rPr>
          <w:rFonts w:eastAsia="Times New Roman"/>
          <w:color w:val="000000"/>
          <w:sz w:val="24"/>
          <w:szCs w:val="24"/>
        </w:rPr>
        <w:t xml:space="preserve">cierto que la mente de los hombres pecadores sea inaccesible a las "evidencias", aunque, en el sentido del proverbio, "convencidos contra s</w:t>
      </w:r>
      <w:r>
        <w:rPr>
          <w:rFonts w:eastAsia="Times New Roman"/>
          <w:color w:val="000000"/>
          <w:sz w:val="24"/>
          <w:szCs w:val="24"/>
        </w:rPr>
        <w:t xml:space="preserve">u voluntad", puedan "seguir siendo de la misma opinión". Todas las mentes son de la misma estructura esencial; y las menos iluminadas no podrán resistir permanentemente o contradecir las determinaciones de las más iluminadas. El cristiano, en virtud de la </w:t>
      </w:r>
      <w:r>
        <w:rPr>
          <w:rFonts w:eastAsia="Times New Roman"/>
          <w:color w:val="000000"/>
          <w:sz w:val="24"/>
          <w:szCs w:val="24"/>
        </w:rPr>
        <w:t xml:space="preserve">palingénesis</w:t>
      </w:r>
      <w:r>
        <w:rPr>
          <w:rFonts w:eastAsia="Times New Roman"/>
          <w:color w:val="000000"/>
          <w:sz w:val="24"/>
          <w:szCs w:val="24"/>
        </w:rPr>
        <w:t xml:space="preserve"> que trabaja en él, se encuentra sin duda en un plano de pensamiento indefinidamente más alto que el ocupado por el hombre pecador como tal. Y no debe declinar, sino usar y presionar la ventaja que Dios le ha dado así. Debe insistir, y vol</w:t>
      </w:r>
      <w:r>
        <w:rPr>
          <w:rFonts w:eastAsia="Times New Roman"/>
          <w:color w:val="000000"/>
          <w:sz w:val="24"/>
          <w:szCs w:val="24"/>
        </w:rPr>
        <w:t xml:space="preserve">ver a insistir, en que sus determinaciones, y no las de los no iluminados, deben ser incorporadas en el tejido de la ciencia humana que se eleva lentamente. Así servirá, si no obviamente a su propia generación, pero sí a todas las generaciones de hombres".</w:t>
      </w:r>
      <w:r>
        <w:rPr>
          <w:rFonts w:eastAsia="Times New Roman"/>
          <w:color w:val="000000"/>
          <w:sz w:val="24"/>
          <w:szCs w:val="24"/>
          <w:vertAlign w:val="superscript"/>
        </w:rPr>
        <w:footnoteReference w:id="452"/>
      </w:r>
      <w:r>
        <w:rPr>
          <w:color w:val="000000"/>
          <w:sz w:val="24"/>
          <w:szCs w:val="24"/>
        </w:rPr>
      </w:r>
    </w:p>
    <w:p>
      <w:pPr>
        <w:pBdr>
          <w:top w:val="none" w:color="000000" w:sz="0" w:space="0"/>
          <w:left w:val="none" w:color="000000" w:sz="0" w:space="0"/>
          <w:bottom w:val="none" w:color="000000" w:sz="0" w:space="0"/>
          <w:right w:val="none" w:color="000000" w:sz="0" w:space="0"/>
          <w:between w:val="none" w:color="000000" w:sz="0" w:space="0"/>
        </w:pBdr>
        <w:spacing w:after="224" w:line="242" w:lineRule="auto"/>
        <w:ind w:hanging="10" w:left="5"/>
        <w:jc w:val="both"/>
        <w:rPr>
          <w:color w:val="000000"/>
          <w:sz w:val="24"/>
          <w:szCs w:val="24"/>
        </w:rPr>
      </w:pPr>
      <w:r>
        <w:rPr>
          <w:rFonts w:eastAsia="Times New Roman"/>
          <w:color w:val="000000"/>
          <w:sz w:val="24"/>
          <w:szCs w:val="24"/>
        </w:rPr>
        <w:t xml:space="preserve">Es bueno que en este punto la crítica hecha por Warfield a la posición de </w:t>
      </w:r>
      <w:r>
        <w:rPr>
          <w:rFonts w:eastAsia="Times New Roman"/>
          <w:color w:val="000000"/>
          <w:sz w:val="24"/>
          <w:szCs w:val="24"/>
        </w:rPr>
        <w:t xml:space="preserve">Kuyper</w:t>
      </w:r>
      <w:r>
        <w:rPr>
          <w:rFonts w:eastAsia="Times New Roman"/>
          <w:color w:val="000000"/>
          <w:sz w:val="24"/>
          <w:szCs w:val="24"/>
        </w:rPr>
        <w:t xml:space="preserve"> sea complementada con una breve declaración de lo que ha dicho en otros lugares sobre la naturaleza de la apologética. Pasamos primero a su artículo Apologética, impreso por primera vez en la Nueva Enciclopedia de Conocimiento Religioso de </w:t>
      </w:r>
      <w:r>
        <w:rPr>
          <w:rFonts w:eastAsia="Times New Roman"/>
          <w:color w:val="000000"/>
          <w:sz w:val="24"/>
          <w:szCs w:val="24"/>
        </w:rPr>
        <w:t xml:space="preserve">Schaff</w:t>
      </w:r>
      <w:r>
        <w:rPr>
          <w:rFonts w:eastAsia="Times New Roman"/>
          <w:color w:val="000000"/>
          <w:sz w:val="24"/>
          <w:szCs w:val="24"/>
        </w:rPr>
        <w:t xml:space="preserve">-Herzog, y reimpreso en sus obras recopiladas, Estudios en Teología.</w:t>
      </w:r>
      <w:r>
        <w:rPr>
          <w:color w:val="000000"/>
          <w:sz w:val="24"/>
          <w:szCs w:val="24"/>
        </w:rPr>
      </w:r>
    </w:p>
    <w:p>
      <w:pPr>
        <w:pBdr>
          <w:top w:val="none" w:color="000000" w:sz="0" w:space="0"/>
          <w:left w:val="none" w:color="000000" w:sz="0" w:space="0"/>
          <w:bottom w:val="none" w:color="000000" w:sz="0" w:space="0"/>
          <w:right w:val="none" w:color="000000" w:sz="0" w:space="0"/>
          <w:between w:val="none" w:color="000000" w:sz="0" w:space="0"/>
        </w:pBdr>
        <w:spacing w:after="276" w:line="242" w:lineRule="auto"/>
        <w:ind w:hanging="10" w:left="5"/>
        <w:jc w:val="both"/>
        <w:rPr>
          <w:color w:val="000000"/>
          <w:sz w:val="24"/>
          <w:szCs w:val="24"/>
        </w:rPr>
      </w:pPr>
      <w:r>
        <w:rPr>
          <w:rFonts w:eastAsia="Times New Roman"/>
          <w:color w:val="000000"/>
          <w:sz w:val="24"/>
          <w:szCs w:val="24"/>
        </w:rPr>
        <w:t xml:space="preserve">La apología, dice Warfield, tiene su justificación básica no en ningún accidente, "ni siquiera en el más penetrante y portentoso de todos estos accidentes, el accidente del pecado; sino en las necesidades fundamentales del espíritu humano".</w:t>
      </w:r>
      <w:r>
        <w:rPr>
          <w:rFonts w:eastAsia="Times New Roman"/>
          <w:color w:val="000000"/>
          <w:sz w:val="24"/>
          <w:szCs w:val="24"/>
          <w:vertAlign w:val="superscript"/>
        </w:rPr>
        <w:footnoteReference w:id="453"/>
      </w:r>
      <w:r>
        <w:rPr>
          <w:rFonts w:eastAsia="Times New Roman"/>
          <w:color w:val="000000"/>
          <w:sz w:val="24"/>
          <w:szCs w:val="24"/>
        </w:rPr>
        <w:t xml:space="preserve"> Si el cristiano debe dar cuenta ordenadamente a sí mismo y a todos los hombres de su fe, puede convenientemente dividir su trabajo en cinco partes: "La primera, que pued</w:t>
      </w:r>
      <w:r>
        <w:rPr>
          <w:rFonts w:eastAsia="Times New Roman"/>
          <w:color w:val="000000"/>
          <w:sz w:val="24"/>
          <w:szCs w:val="24"/>
        </w:rPr>
        <w:t xml:space="preserve">e llamarse quizás apologética filosófica, emprende el establecimiento del ser de Dios, como espíritu personal, el Creador, preservador y gobernador de todas las cosas. A ella pertenece el gran problema del teísmo, con la implícita discusión de las teorías </w:t>
      </w:r>
      <w:r>
        <w:rPr>
          <w:rFonts w:eastAsia="Times New Roman"/>
          <w:color w:val="000000"/>
          <w:sz w:val="24"/>
          <w:szCs w:val="24"/>
        </w:rPr>
        <w:t xml:space="preserve">antiteístas</w:t>
      </w:r>
      <w:r>
        <w:rPr>
          <w:rFonts w:eastAsia="Times New Roman"/>
          <w:color w:val="000000"/>
          <w:sz w:val="24"/>
          <w:szCs w:val="24"/>
        </w:rPr>
        <w:t xml:space="preserve">. (2) La segunda, que tal vez pueda llamarse apologética psicológica, se ocupa de establecer l</w:t>
      </w:r>
      <w:r>
        <w:rPr>
          <w:rFonts w:eastAsia="Times New Roman"/>
          <w:color w:val="000000"/>
          <w:sz w:val="24"/>
          <w:szCs w:val="24"/>
        </w:rPr>
        <w:t xml:space="preserve">a naturaleza religiosa del hombre y la validez de su sentido religioso. Se trata de la discusión de la psicología, la filosofía y la fenomenología de la religión y, por lo tanto, incluye lo que se llama vagamente "religión comparada" o "historia de las rel</w:t>
      </w:r>
      <w:r>
        <w:rPr>
          <w:rFonts w:eastAsia="Times New Roman"/>
          <w:color w:val="000000"/>
          <w:sz w:val="24"/>
          <w:szCs w:val="24"/>
        </w:rPr>
        <w:t xml:space="preserve">igiones". (3) Al tercero corresponde el establecimiento de la realidad del factor sobrenatural en la historia, con la determinación implícita de las relaciones reales en las que Dios se encuentra con su mundo, y el método de su gobierno de sus criaturas ra</w:t>
      </w:r>
      <w:r>
        <w:rPr>
          <w:rFonts w:eastAsia="Times New Roman"/>
          <w:color w:val="000000"/>
          <w:sz w:val="24"/>
          <w:szCs w:val="24"/>
        </w:rPr>
        <w:t xml:space="preserve">cionales, y especialmente su modo de darse a conocer a ellas. Se trata de establecer el hecho de la revelación como la condición de todo conocimiento de Dios, que como Espíritu personal no puede ser conocido sino en la medida en que se expresa; de modo que</w:t>
      </w:r>
      <w:r>
        <w:rPr>
          <w:rFonts w:eastAsia="Times New Roman"/>
          <w:color w:val="000000"/>
          <w:sz w:val="24"/>
          <w:szCs w:val="24"/>
        </w:rPr>
        <w:t xml:space="preserve"> la teología se diferencia de todas las demás ciencias en que en ella el objeto no está a disposición del sujeto, sino viceversa. (4) La cuarta, que puede llamarse apologética histórica, se encarga de establecer el origen divino del cristianismo como la re</w:t>
      </w:r>
      <w:r>
        <w:rPr>
          <w:rFonts w:eastAsia="Times New Roman"/>
          <w:color w:val="000000"/>
          <w:sz w:val="24"/>
          <w:szCs w:val="24"/>
        </w:rPr>
        <w:t xml:space="preserve">ligión de la revelación en el sentido especial de esa palabra. Trata de todos los temas que, naturalmente, se incluyen en el epígrafe popular de las "evidencias del cristianismo". (5) La quinta, que puede llamarse apologética bibliológica, se compromete a </w:t>
      </w:r>
      <w:r>
        <w:rPr>
          <w:rFonts w:eastAsia="Times New Roman"/>
          <w:color w:val="000000"/>
          <w:sz w:val="24"/>
          <w:szCs w:val="24"/>
        </w:rPr>
        <w:t xml:space="preserve">establecer la fiabilidad de las Escrituras cristianas como documentación de la revelación de Dios para la redención de los pecadores. Se ocupa especialmente de tem</w:t>
      </w:r>
      <w:r>
        <w:rPr>
          <w:rFonts w:eastAsia="Times New Roman"/>
          <w:color w:val="000000"/>
          <w:sz w:val="24"/>
          <w:szCs w:val="24"/>
        </w:rPr>
        <w:t xml:space="preserve">as tales como el origen divino de las Escrituras; los métodos de la operación divina en su origen; su lugar en la serie de actos redentores de Dios, y en el proceso de la revelación; la naturaleza, el modo y el efecto de la inspiración; y otros similares".</w:t>
      </w:r>
      <w:r>
        <w:rPr>
          <w:rFonts w:eastAsia="Times New Roman"/>
          <w:color w:val="000000"/>
          <w:sz w:val="24"/>
          <w:szCs w:val="24"/>
          <w:vertAlign w:val="superscript"/>
        </w:rPr>
        <w:footnoteReference w:id="454"/>
      </w:r>
      <w:r>
        <w:rPr>
          <w:color w:val="000000"/>
          <w:sz w:val="24"/>
          <w:szCs w:val="24"/>
        </w:rPr>
      </w:r>
    </w:p>
    <w:p>
      <w:pPr>
        <w:pBdr>
          <w:top w:val="none" w:color="000000" w:sz="0" w:space="0"/>
          <w:left w:val="none" w:color="000000" w:sz="0" w:space="0"/>
          <w:bottom w:val="none" w:color="000000" w:sz="0" w:space="0"/>
          <w:right w:val="none" w:color="000000" w:sz="0" w:space="0"/>
          <w:between w:val="none" w:color="000000" w:sz="0" w:space="0"/>
        </w:pBdr>
        <w:spacing w:after="274" w:line="242" w:lineRule="auto"/>
        <w:ind w:hanging="10" w:left="5"/>
        <w:jc w:val="both"/>
        <w:rPr>
          <w:color w:val="000000"/>
          <w:sz w:val="24"/>
          <w:szCs w:val="24"/>
        </w:rPr>
      </w:pPr>
      <w:r>
        <w:rPr>
          <w:rFonts w:eastAsia="Times New Roman"/>
          <w:color w:val="000000"/>
          <w:sz w:val="24"/>
          <w:szCs w:val="24"/>
        </w:rPr>
        <w:t xml:space="preserve">Por lo tanto, la apología tiene un gran valor. "Aunque la fe es el don de Dios, no se deduce en absoluto que la fe que Dios da es una fe irracional, es decir, una f</w:t>
      </w:r>
      <w:r>
        <w:rPr>
          <w:rFonts w:eastAsia="Times New Roman"/>
          <w:color w:val="000000"/>
          <w:sz w:val="24"/>
          <w:szCs w:val="24"/>
        </w:rPr>
        <w:t xml:space="preserve">e sin fundamento reconocible en la razón correcta. Creemos en Cristo porque es racional creer en él, aunque no sea irracional. Por supuesto, el mero razonamiento no puede hacer a un cristiano; pero eso no es porque la fe no sea el resultado de la evidencia</w:t>
      </w:r>
      <w:r>
        <w:rPr>
          <w:rFonts w:eastAsia="Times New Roman"/>
          <w:color w:val="000000"/>
          <w:sz w:val="24"/>
          <w:szCs w:val="24"/>
        </w:rPr>
        <w:t xml:space="preserve">, sino porque un alma muerta no puede responder a la evidencia. La acción del Espíritu Santo al dar la fe no está separada de la evidencia, sino junto con la evidencia; y en primera instancia consiste en preparar al alma para la recepción de la evidencia".</w:t>
      </w:r>
      <w:r>
        <w:rPr>
          <w:rFonts w:eastAsia="Times New Roman"/>
          <w:color w:val="000000"/>
          <w:sz w:val="24"/>
          <w:szCs w:val="24"/>
          <w:vertAlign w:val="superscript"/>
        </w:rPr>
        <w:footnoteReference w:id="455"/>
      </w:r>
      <w:r>
        <w:rPr>
          <w:color w:val="000000"/>
          <w:sz w:val="24"/>
          <w:szCs w:val="24"/>
        </w:rPr>
      </w:r>
    </w:p>
    <w:p>
      <w:pPr>
        <w:pBdr>
          <w:top w:val="none" w:color="000000" w:sz="0" w:space="0"/>
          <w:left w:val="none" w:color="000000" w:sz="0" w:space="0"/>
          <w:bottom w:val="none" w:color="000000" w:sz="0" w:space="0"/>
          <w:right w:val="none" w:color="000000" w:sz="0" w:space="0"/>
          <w:between w:val="none" w:color="000000" w:sz="0" w:space="0"/>
        </w:pBdr>
        <w:spacing w:after="224" w:line="242" w:lineRule="auto"/>
        <w:ind w:hanging="10" w:left="5"/>
        <w:jc w:val="both"/>
        <w:rPr>
          <w:color w:val="000000"/>
          <w:sz w:val="24"/>
          <w:szCs w:val="24"/>
        </w:rPr>
      </w:pPr>
      <w:r>
        <w:rPr>
          <w:rFonts w:eastAsia="Times New Roman"/>
          <w:color w:val="000000"/>
          <w:sz w:val="24"/>
          <w:szCs w:val="24"/>
        </w:rPr>
        <w:t xml:space="preserve">De lo que se ha citado de la posición de Warfield surgen los siguientes puntos de importancia:</w:t>
      </w:r>
      <w:r>
        <w:rPr>
          <w:color w:val="000000"/>
          <w:sz w:val="24"/>
          <w:szCs w:val="24"/>
        </w:rPr>
      </w:r>
    </w:p>
    <w:p>
      <w:pPr>
        <w:pBdr>
          <w:top w:val="none" w:color="000000" w:sz="0" w:space="0"/>
          <w:left w:val="none" w:color="000000" w:sz="0" w:space="0"/>
          <w:bottom w:val="none" w:color="000000" w:sz="0" w:space="0"/>
          <w:right w:val="none" w:color="000000" w:sz="0" w:space="0"/>
          <w:between w:val="none" w:color="000000" w:sz="0" w:space="0"/>
        </w:pBdr>
        <w:spacing w:after="224" w:line="242" w:lineRule="auto"/>
        <w:ind w:hanging="10" w:left="10"/>
        <w:jc w:val="both"/>
        <w:rPr>
          <w:color w:val="000000"/>
          <w:sz w:val="24"/>
          <w:szCs w:val="24"/>
        </w:rPr>
      </w:pPr>
      <w:r>
        <w:rPr>
          <w:rFonts w:eastAsia="Times New Roman"/>
          <w:color w:val="000000"/>
          <w:sz w:val="24"/>
          <w:szCs w:val="24"/>
        </w:rPr>
        <w:t xml:space="preserve">Warfield está de acuerdo con </w:t>
      </w:r>
      <w:r>
        <w:rPr>
          <w:rFonts w:eastAsia="Times New Roman"/>
          <w:color w:val="000000"/>
          <w:sz w:val="24"/>
          <w:szCs w:val="24"/>
        </w:rPr>
        <w:t xml:space="preserve">Kuyper</w:t>
      </w:r>
      <w:r>
        <w:rPr>
          <w:rFonts w:eastAsia="Times New Roman"/>
          <w:color w:val="000000"/>
          <w:sz w:val="24"/>
          <w:szCs w:val="24"/>
        </w:rPr>
        <w:t xml:space="preserve"> en que el hombre natural está muerto en delitos y pecados. No es por ninguna visión inferior del pecado que Warfield defiende contra </w:t>
      </w:r>
      <w:r>
        <w:rPr>
          <w:rFonts w:eastAsia="Times New Roman"/>
          <w:color w:val="000000"/>
          <w:sz w:val="24"/>
          <w:szCs w:val="24"/>
        </w:rPr>
        <w:t xml:space="preserve">Kuyper</w:t>
      </w:r>
      <w:r>
        <w:rPr>
          <w:rFonts w:eastAsia="Times New Roman"/>
          <w:color w:val="000000"/>
          <w:sz w:val="24"/>
          <w:szCs w:val="24"/>
        </w:rPr>
        <w:t xml:space="preserve"> el derecho y el valor de la apologética.</w:t>
      </w:r>
      <w:r>
        <w:rPr>
          <w:color w:val="000000"/>
          <w:sz w:val="24"/>
          <w:szCs w:val="24"/>
        </w:rPr>
      </w:r>
    </w:p>
    <w:p>
      <w:pPr>
        <w:pBdr>
          <w:top w:val="none" w:color="000000" w:sz="0" w:space="0"/>
          <w:left w:val="none" w:color="000000" w:sz="0" w:space="0"/>
          <w:bottom w:val="none" w:color="000000" w:sz="0" w:space="0"/>
          <w:right w:val="none" w:color="000000" w:sz="0" w:space="0"/>
          <w:between w:val="none" w:color="000000" w:sz="0" w:space="0"/>
        </w:pBdr>
        <w:spacing w:after="224" w:line="242" w:lineRule="auto"/>
        <w:ind w:hanging="10" w:left="10"/>
        <w:jc w:val="both"/>
        <w:rPr>
          <w:color w:val="000000"/>
          <w:sz w:val="24"/>
          <w:szCs w:val="24"/>
        </w:rPr>
      </w:pPr>
      <w:r>
        <w:rPr>
          <w:rFonts w:eastAsia="Times New Roman"/>
          <w:color w:val="000000"/>
          <w:sz w:val="24"/>
          <w:szCs w:val="24"/>
        </w:rPr>
        <w:t xml:space="preserve">Warfield enfatiza la racionalidad objetiva de la religión cristiana. Esto no es para sugerir que </w:t>
      </w:r>
      <w:r>
        <w:rPr>
          <w:rFonts w:eastAsia="Times New Roman"/>
          <w:color w:val="000000"/>
          <w:sz w:val="24"/>
          <w:szCs w:val="24"/>
        </w:rPr>
        <w:t xml:space="preserve">Kuyper</w:t>
      </w:r>
      <w:r>
        <w:rPr>
          <w:rFonts w:eastAsia="Times New Roman"/>
          <w:color w:val="000000"/>
          <w:sz w:val="24"/>
          <w:szCs w:val="24"/>
        </w:rPr>
        <w:t xml:space="preserve"> no crea </w:t>
      </w:r>
      <w:r>
        <w:rPr>
          <w:rFonts w:eastAsia="Times New Roman"/>
          <w:color w:val="000000"/>
          <w:sz w:val="24"/>
          <w:szCs w:val="24"/>
        </w:rPr>
        <w:t xml:space="preserve">también en tal racionalidad objetiva. Pero al señalar una y otra vez que la fe cristiana es una creencia en evidencia y no una creencia ciega, Warfield deja claro que el cristianismo es "racionalmente defendible". Esto tiene un significado directo para la </w:t>
      </w:r>
      <w:r>
        <w:rPr>
          <w:rFonts w:eastAsia="Times New Roman"/>
          <w:color w:val="000000"/>
          <w:sz w:val="24"/>
          <w:szCs w:val="24"/>
        </w:rPr>
        <w:t xml:space="preserve">apologetica</w:t>
      </w:r>
      <w:r>
        <w:rPr>
          <w:rFonts w:eastAsia="Times New Roman"/>
          <w:color w:val="000000"/>
          <w:sz w:val="24"/>
          <w:szCs w:val="24"/>
        </w:rPr>
        <w:t xml:space="preserve">. </w:t>
      </w:r>
      <w:r>
        <w:rPr>
          <w:rFonts w:eastAsia="Times New Roman"/>
          <w:color w:val="000000"/>
          <w:sz w:val="24"/>
          <w:szCs w:val="24"/>
        </w:rPr>
        <w:t xml:space="preserve">Kuyper</w:t>
      </w:r>
      <w:r>
        <w:rPr>
          <w:rFonts w:eastAsia="Times New Roman"/>
          <w:color w:val="000000"/>
          <w:sz w:val="24"/>
          <w:szCs w:val="24"/>
        </w:rPr>
        <w:t xml:space="preserve"> pa</w:t>
      </w:r>
      <w:r>
        <w:rPr>
          <w:rFonts w:eastAsia="Times New Roman"/>
          <w:color w:val="000000"/>
          <w:sz w:val="24"/>
          <w:szCs w:val="24"/>
        </w:rPr>
        <w:t xml:space="preserve">rece argumentar a veces desde el hecho de que el hombre natural es ciego a la verdad, a la inutilidad de la apologética. Pero Warfield señala que esto no es así. En este punto él sigue de cerca a Calvino. Los hombres deben concluir que Dios es su Creador, </w:t>
      </w:r>
      <w:r>
        <w:rPr>
          <w:rFonts w:eastAsia="Times New Roman"/>
          <w:color w:val="000000"/>
          <w:sz w:val="24"/>
          <w:szCs w:val="24"/>
        </w:rPr>
        <w:t xml:space="preserve">su Benefactor y su Juez. Deberían ver estas cosas porque la revelación de Dios para ellos siempre es clara. El hecho de que los hombres no vean esto y no puedan verlo se debe a que sus mentes están oscurecidas y sus voluntades se pervierten a través del pe</w:t>
      </w:r>
      <w:r>
        <w:rPr>
          <w:rFonts w:eastAsia="Times New Roman"/>
          <w:color w:val="000000"/>
          <w:sz w:val="24"/>
          <w:szCs w:val="24"/>
        </w:rPr>
        <w:t xml:space="preserve">cado. Tal es el argumento de Calvino. Y la insistencia de Warfield de que creemos en el cristianismo porque es "racional", no a pesar del hecho de que es irracional, está totalmente de acuerdo con él. En la medida en que Warfield difiere en este punto con </w:t>
      </w:r>
      <w:r>
        <w:rPr>
          <w:rFonts w:eastAsia="Times New Roman"/>
          <w:color w:val="000000"/>
          <w:sz w:val="24"/>
          <w:szCs w:val="24"/>
        </w:rPr>
        <w:t xml:space="preserve">Kuyper</w:t>
      </w:r>
      <w:r>
        <w:rPr>
          <w:rFonts w:eastAsia="Times New Roman"/>
          <w:color w:val="000000"/>
          <w:sz w:val="24"/>
          <w:szCs w:val="24"/>
        </w:rPr>
        <w:t xml:space="preserve"> y nos ha llamado de nuevo a Calvino, ha hecho un gran servicio para la apologética cristiana.</w:t>
      </w:r>
      <w:r>
        <w:rPr>
          <w:color w:val="000000"/>
          <w:sz w:val="24"/>
          <w:szCs w:val="24"/>
        </w:rPr>
      </w:r>
    </w:p>
    <w:p>
      <w:pPr>
        <w:pBdr>
          <w:top w:val="none" w:color="000000" w:sz="0" w:space="0"/>
          <w:left w:val="none" w:color="000000" w:sz="0" w:space="0"/>
          <w:bottom w:val="none" w:color="000000" w:sz="0" w:space="0"/>
          <w:right w:val="none" w:color="000000" w:sz="0" w:space="0"/>
          <w:between w:val="none" w:color="000000" w:sz="0" w:space="0"/>
        </w:pBdr>
        <w:spacing w:after="224" w:line="242" w:lineRule="auto"/>
        <w:ind w:hanging="10" w:left="5"/>
        <w:jc w:val="both"/>
        <w:rPr>
          <w:color w:val="000000"/>
          <w:sz w:val="24"/>
          <w:szCs w:val="24"/>
        </w:rPr>
      </w:pPr>
      <w:r>
        <w:rPr>
          <w:rFonts w:eastAsia="Times New Roman"/>
          <w:color w:val="000000"/>
          <w:sz w:val="24"/>
          <w:szCs w:val="24"/>
        </w:rPr>
        <w:t xml:space="preserve">Que tal es el caso puede observarse por el hecho de que la apologética romanista disminuye la claridad objetiva de la revelación de Dios. La apologética romana argumenta que los hombres han hecho justicia por la evidencia de la existencia de </w:t>
      </w:r>
      <w:r>
        <w:rPr>
          <w:rFonts w:eastAsia="Times New Roman"/>
          <w:color w:val="000000"/>
          <w:sz w:val="24"/>
          <w:szCs w:val="24"/>
        </w:rPr>
        <w:t xml:space="preserve">Dios y el gobierno del mundo si concluyen que Dios probablemente existe. Pero la esencia de la do</w:t>
      </w:r>
      <w:r>
        <w:rPr>
          <w:rFonts w:eastAsia="Times New Roman"/>
          <w:color w:val="000000"/>
          <w:sz w:val="24"/>
          <w:szCs w:val="24"/>
        </w:rPr>
        <w:t xml:space="preserve">ctrina reformada de Dios y su revelación a los hombres es que su existencia es objetivamente clara para los hombres. Los hombres no pueden mirar ningún hecho, ya sea dentro o alrededor de ellos, pero deben ver en él la presencia de Dios. Incluso cuando los</w:t>
      </w:r>
      <w:r>
        <w:rPr>
          <w:rFonts w:eastAsia="Times New Roman"/>
          <w:color w:val="000000"/>
          <w:sz w:val="24"/>
          <w:szCs w:val="24"/>
        </w:rPr>
        <w:t xml:space="preserve"> hombres han caído en el pecado no pueden erradicar su sentido de la presencia de Dios. El pecado es lo que es precisamente porque es una reacción ética negativa a la ineludible presencia de Dios. El pecado no se debe a una cierta tenuidad del ser, a una c</w:t>
      </w:r>
      <w:r>
        <w:rPr>
          <w:rFonts w:eastAsia="Times New Roman"/>
          <w:color w:val="000000"/>
          <w:sz w:val="24"/>
          <w:szCs w:val="24"/>
        </w:rPr>
        <w:t xml:space="preserve">ierta cercanía al no ser, a una falta de gracia sobrenatural; es un rechazo directo a la voluntad conocida de Dios. El pecador es un pecador en virtud de la supresión de la revelación de Dios en su interior. Sólo así puede mantenerse la doctrina protestant</w:t>
      </w:r>
      <w:r>
        <w:rPr>
          <w:rFonts w:eastAsia="Times New Roman"/>
          <w:color w:val="000000"/>
          <w:sz w:val="24"/>
          <w:szCs w:val="24"/>
        </w:rPr>
        <w:t xml:space="preserve">e del pecado como alienación ética de su Creador en lugar de defecto físico. Sólo así puede mantenerse el hecho de que el cristianismo es de carácter ético, en lugar de un medio por el cual los hombres son elevados a un lugar más alto en la escala del ser.</w:t>
      </w:r>
      <w:r>
        <w:rPr>
          <w:color w:val="000000"/>
          <w:sz w:val="24"/>
          <w:szCs w:val="24"/>
        </w:rPr>
      </w:r>
    </w:p>
    <w:p>
      <w:pPr>
        <w:pBdr>
          <w:top w:val="none" w:color="000000" w:sz="0" w:space="0"/>
          <w:left w:val="none" w:color="000000" w:sz="0" w:space="0"/>
          <w:bottom w:val="none" w:color="000000" w:sz="0" w:space="0"/>
          <w:right w:val="none" w:color="000000" w:sz="0" w:space="0"/>
          <w:between w:val="none" w:color="000000" w:sz="0" w:space="0"/>
        </w:pBdr>
        <w:spacing w:after="224" w:line="242" w:lineRule="auto"/>
        <w:ind w:hanging="10" w:left="5"/>
        <w:jc w:val="both"/>
        <w:rPr>
          <w:color w:val="000000"/>
          <w:sz w:val="24"/>
          <w:szCs w:val="24"/>
        </w:rPr>
      </w:pPr>
      <w:r>
        <w:rPr>
          <w:rFonts w:eastAsia="Times New Roman"/>
          <w:color w:val="000000"/>
          <w:sz w:val="24"/>
          <w:szCs w:val="24"/>
        </w:rPr>
        <w:t xml:space="preserve">Por lo tanto, es de suma importancia subrayar lo que Warfield destacó, cuando dijo que creemos el cristianismo porq</w:t>
      </w:r>
      <w:r>
        <w:rPr>
          <w:rFonts w:eastAsia="Times New Roman"/>
          <w:color w:val="000000"/>
          <w:sz w:val="24"/>
          <w:szCs w:val="24"/>
        </w:rPr>
        <w:t xml:space="preserve">ue es "racional". Cuando las Escrituras son presentadas al hombre natural y con ellas el sistema de verdad que contiene, sabe de inmediato que debe aceptarlo. Sabe que si la rechaza lo hace a pesar de que sabe que su afirmación es verdadera y justa. La Esc</w:t>
      </w:r>
      <w:r>
        <w:rPr>
          <w:rFonts w:eastAsia="Times New Roman"/>
          <w:color w:val="000000"/>
          <w:sz w:val="24"/>
          <w:szCs w:val="24"/>
        </w:rPr>
        <w:t xml:space="preserve">ritura habla en nombre de Dios al pecador pidiéndole que se arrepienta de su pecado. El hombre natural, habiendo usurpado la autoridad para sí mismo se le pide que reconozca su legítimo soberano. Un hijo que se ha ido de casa y ha estado lejos por mucho ti</w:t>
      </w:r>
      <w:r>
        <w:rPr>
          <w:rFonts w:eastAsia="Times New Roman"/>
          <w:color w:val="000000"/>
          <w:sz w:val="24"/>
          <w:szCs w:val="24"/>
        </w:rPr>
        <w:t xml:space="preserve">empo puede ser puesto de repente cara a cara con su padre. ¿Sería posible que no posea y reconozca a su padre por lo que realmente es? Es imposible para el pecador negar que el cristianismo es verdadero. El sentido de la deidad dentro de él constantemente </w:t>
      </w:r>
      <w:r>
        <w:rPr>
          <w:rFonts w:eastAsia="Times New Roman"/>
          <w:color w:val="000000"/>
          <w:sz w:val="24"/>
          <w:szCs w:val="24"/>
        </w:rPr>
        <w:t xml:space="preserve">le</w:t>
      </w:r>
      <w:r>
        <w:rPr>
          <w:rFonts w:eastAsia="Times New Roman"/>
          <w:color w:val="000000"/>
          <w:sz w:val="24"/>
          <w:szCs w:val="24"/>
        </w:rPr>
        <w:t xml:space="preserve"> da la mentira a todas sus teorías, excepto el reconocimiento de Dios como Creador y Juez. Así que también cuando se enfrentan a las Escritura</w:t>
      </w:r>
      <w:r>
        <w:rPr>
          <w:rFonts w:eastAsia="Times New Roman"/>
          <w:color w:val="000000"/>
          <w:sz w:val="24"/>
          <w:szCs w:val="24"/>
        </w:rPr>
        <w:t xml:space="preserve">s como la Palabra de Dios los hombres naturales pueden aplicar sus teorías reduccionistas sólo a costa de una mala conciencia. Puede ser intelectualmente honesto en su investigación. Pero en el fondo mantiene sus teorías en contra de un mejor conocimiento.</w:t>
      </w:r>
      <w:r>
        <w:rPr>
          <w:color w:val="000000"/>
          <w:sz w:val="24"/>
          <w:szCs w:val="24"/>
        </w:rPr>
      </w:r>
    </w:p>
    <w:p>
      <w:pPr>
        <w:pBdr>
          <w:top w:val="none" w:color="000000" w:sz="0" w:space="0"/>
          <w:left w:val="none" w:color="000000" w:sz="0" w:space="0"/>
          <w:bottom w:val="none" w:color="000000" w:sz="0" w:space="0"/>
          <w:right w:val="none" w:color="000000" w:sz="0" w:space="0"/>
          <w:between w:val="none" w:color="000000" w:sz="0" w:space="0"/>
        </w:pBdr>
        <w:spacing w:after="224" w:line="242" w:lineRule="auto"/>
        <w:ind w:hanging="10" w:left="10"/>
        <w:jc w:val="both"/>
        <w:rPr>
          <w:color w:val="000000"/>
          <w:sz w:val="24"/>
          <w:szCs w:val="24"/>
        </w:rPr>
      </w:pPr>
      <w:r>
        <w:rPr>
          <w:rFonts w:eastAsia="Times New Roman"/>
          <w:color w:val="000000"/>
          <w:sz w:val="24"/>
          <w:szCs w:val="24"/>
        </w:rPr>
        <w:t xml:space="preserve">Habiendo enfatizado la racionalidad objetiva del </w:t>
      </w:r>
      <w:r>
        <w:rPr>
          <w:rFonts w:eastAsia="Times New Roman"/>
          <w:color w:val="000000"/>
          <w:sz w:val="24"/>
          <w:szCs w:val="24"/>
        </w:rPr>
        <w:t xml:space="preserve">Cristianismo</w:t>
      </w:r>
      <w:r>
        <w:rPr>
          <w:rFonts w:eastAsia="Times New Roman"/>
          <w:color w:val="000000"/>
          <w:sz w:val="24"/>
          <w:szCs w:val="24"/>
        </w:rPr>
        <w:t xml:space="preserve">, Warfield no enfatiza adecuadamente la diferencia entre el principio del hombre natural y los principios del Cristiano.</w:t>
      </w:r>
      <w:r>
        <w:rPr>
          <w:color w:val="000000"/>
          <w:sz w:val="24"/>
          <w:szCs w:val="24"/>
        </w:rPr>
      </w:r>
    </w:p>
    <w:p>
      <w:pPr>
        <w:pBdr>
          <w:top w:val="none" w:color="000000" w:sz="0" w:space="0"/>
          <w:left w:val="none" w:color="000000" w:sz="0" w:space="0"/>
          <w:bottom w:val="none" w:color="000000" w:sz="0" w:space="0"/>
          <w:right w:val="none" w:color="000000" w:sz="0" w:space="0"/>
          <w:between w:val="none" w:color="000000" w:sz="0" w:space="0"/>
        </w:pBdr>
        <w:spacing w:after="224" w:line="242" w:lineRule="auto"/>
        <w:ind w:hanging="10" w:left="10"/>
        <w:jc w:val="both"/>
        <w:rPr>
          <w:color w:val="000000"/>
          <w:sz w:val="24"/>
          <w:szCs w:val="24"/>
        </w:rPr>
      </w:pPr>
      <w:r>
        <w:rPr>
          <w:rFonts w:eastAsia="Times New Roman"/>
          <w:color w:val="000000"/>
          <w:sz w:val="24"/>
          <w:szCs w:val="24"/>
        </w:rPr>
        <w:t xml:space="preserve">Esto aparece principalmente en el hecho de que atribuye a la "razón correcta" la capacidad de interpretar la revelación natural con corrección </w:t>
      </w:r>
      <w:r>
        <w:rPr>
          <w:rFonts w:eastAsia="Times New Roman"/>
          <w:color w:val="000000"/>
          <w:sz w:val="24"/>
          <w:szCs w:val="24"/>
        </w:rPr>
        <w:t xml:space="preserve">esencial. No es fácil descubrir lo que Warfield quiere decir con "razón correcta". Pero claramente no es la razón regenerada. No es la razón que ya ha aceptado el cristianismo. Es la razón que se enfrenta al cristianismo y tiene algún criterio aparte del c</w:t>
      </w:r>
      <w:r>
        <w:rPr>
          <w:rFonts w:eastAsia="Times New Roman"/>
          <w:color w:val="000000"/>
          <w:sz w:val="24"/>
          <w:szCs w:val="24"/>
        </w:rPr>
        <w:t xml:space="preserve">ristianismo con el que juzgar la verdad del cristianismo. A veces parece que en Warfield esta "razón correcta" surge o es idéntica al sentido de la deidad que los hombres tienen en su interior. De hecho, hay pocas dudas de que esto es lo que Warfield tiene</w:t>
      </w:r>
      <w:r>
        <w:rPr>
          <w:rFonts w:eastAsia="Times New Roman"/>
          <w:color w:val="000000"/>
          <w:sz w:val="24"/>
          <w:szCs w:val="24"/>
        </w:rPr>
        <w:t xml:space="preserve"> en mente. Habla como si el hombre, en virtud de sus dotes naturales, fuera capaz de interpretar correctamente la revelación natural. Aunque habla de la lucha que debe continuar entre la visión cristiana y no cristiana de las cosas, esta lucha no debe ser </w:t>
      </w:r>
      <w:r>
        <w:rPr>
          <w:rFonts w:eastAsia="Times New Roman"/>
          <w:color w:val="000000"/>
          <w:sz w:val="24"/>
          <w:szCs w:val="24"/>
        </w:rPr>
        <w:t xml:space="preserve">considerada como la destrucción de la aproxi</w:t>
      </w:r>
      <w:r>
        <w:rPr>
          <w:rFonts w:eastAsia="Times New Roman"/>
          <w:color w:val="000000"/>
          <w:sz w:val="24"/>
          <w:szCs w:val="24"/>
        </w:rPr>
        <w:t xml:space="preserve">mación a un resultado unificado entre ellos. Dado que los cristianos como cristianos no han recibido nuevas dotes naturales, no se puede decir, según Warfield, que tengan alguna interpretación de la revelación natural que no puedan hacer todos los hombres.</w:t>
      </w:r>
      <w:r>
        <w:rPr>
          <w:color w:val="000000"/>
          <w:sz w:val="24"/>
          <w:szCs w:val="24"/>
        </w:rPr>
      </w:r>
    </w:p>
    <w:p>
      <w:pPr>
        <w:pBdr>
          <w:top w:val="none" w:color="000000" w:sz="0" w:space="0"/>
          <w:left w:val="none" w:color="000000" w:sz="0" w:space="0"/>
          <w:bottom w:val="none" w:color="000000" w:sz="0" w:space="0"/>
          <w:right w:val="none" w:color="000000" w:sz="0" w:space="0"/>
          <w:between w:val="none" w:color="000000" w:sz="0" w:space="0"/>
        </w:pBdr>
        <w:spacing w:after="224" w:line="242" w:lineRule="auto"/>
        <w:ind w:hanging="10" w:left="5"/>
        <w:jc w:val="both"/>
        <w:rPr>
          <w:color w:val="000000"/>
          <w:sz w:val="24"/>
          <w:szCs w:val="24"/>
        </w:rPr>
      </w:pPr>
      <w:r>
        <w:rPr>
          <w:rFonts w:eastAsia="Times New Roman"/>
          <w:color w:val="000000"/>
          <w:sz w:val="24"/>
          <w:szCs w:val="24"/>
        </w:rPr>
        <w:t xml:space="preserve">A pesar de que Warfield, tanto como </w:t>
      </w:r>
      <w:r>
        <w:rPr>
          <w:rFonts w:eastAsia="Times New Roman"/>
          <w:color w:val="000000"/>
          <w:sz w:val="24"/>
          <w:szCs w:val="24"/>
        </w:rPr>
        <w:t xml:space="preserve">Kuyper</w:t>
      </w:r>
      <w:r>
        <w:rPr>
          <w:rFonts w:eastAsia="Times New Roman"/>
          <w:color w:val="000000"/>
          <w:sz w:val="24"/>
          <w:szCs w:val="24"/>
        </w:rPr>
        <w:t xml:space="preserve">, cree en la alienación ética del hombre natural de Dios, no le da a este hecho su justa importancia en la apologética cristiana. Critica a </w:t>
      </w:r>
      <w:r>
        <w:rPr>
          <w:rFonts w:eastAsia="Times New Roman"/>
          <w:color w:val="000000"/>
          <w:sz w:val="24"/>
          <w:szCs w:val="24"/>
        </w:rPr>
        <w:t xml:space="preserve">Kuyper</w:t>
      </w:r>
      <w:r>
        <w:rPr>
          <w:rFonts w:eastAsia="Times New Roman"/>
          <w:color w:val="000000"/>
          <w:sz w:val="24"/>
          <w:szCs w:val="24"/>
        </w:rPr>
        <w:t xml:space="preserve"> por concluir que la apologética es inútil por el hecho de la depravación de los hombres. Sostenemos que esta crítica es esencialmente justa. Un </w:t>
      </w:r>
      <w:r>
        <w:rPr>
          <w:rFonts w:eastAsia="Times New Roman"/>
          <w:color w:val="000000"/>
          <w:sz w:val="24"/>
          <w:szCs w:val="24"/>
        </w:rPr>
        <w:t xml:space="preserve">arminiano</w:t>
      </w:r>
      <w:r>
        <w:rPr>
          <w:rFonts w:eastAsia="Times New Roman"/>
          <w:color w:val="000000"/>
          <w:sz w:val="24"/>
          <w:szCs w:val="24"/>
        </w:rPr>
        <w:t xml:space="preserve"> argumentaría la inutilidad de la predicación si uno sostiene que el pecador al que llega esta predicación está muerto en delitos y pecados. El cristiano reformado responde </w:t>
      </w:r>
      <w:r>
        <w:rPr>
          <w:rFonts w:eastAsia="Times New Roman"/>
          <w:color w:val="000000"/>
          <w:sz w:val="24"/>
          <w:szCs w:val="24"/>
        </w:rPr>
        <w:t xml:space="preserve">que</w:t>
      </w:r>
      <w:r>
        <w:rPr>
          <w:rFonts w:eastAsia="Times New Roman"/>
          <w:color w:val="000000"/>
          <w:sz w:val="24"/>
          <w:szCs w:val="24"/>
        </w:rPr>
        <w:t xml:space="preserve"> aunque esté muerto en pecados, esta muerte del hombre natural es una muerte ética, no un escape metafísico de Dios. Como imagen de Dios y por lo tanto </w:t>
      </w:r>
      <w:r>
        <w:rPr>
          <w:rFonts w:eastAsia="Times New Roman"/>
          <w:color w:val="000000"/>
          <w:sz w:val="24"/>
          <w:szCs w:val="24"/>
        </w:rPr>
        <w:t xml:space="preserve">dotado del sentido de la deidad, el hombre puede comprender muy bien intelectualmente lo que se quiere decir cuando el predicador le dice que es un pecador y que debe arrepentirse. Conoce a Dios como lo dice Pablo específicamente en su carta a los romanos </w:t>
      </w:r>
      <w:r>
        <w:rPr>
          <w:rFonts w:eastAsia="Times New Roman"/>
          <w:color w:val="000000"/>
          <w:sz w:val="24"/>
          <w:szCs w:val="24"/>
        </w:rPr>
        <w:t xml:space="preserve">( </w:t>
      </w:r>
      <w:r>
        <w:rPr>
          <w:rFonts w:eastAsia="Times New Roman"/>
          <w:color w:val="000000"/>
          <w:sz w:val="24"/>
          <w:szCs w:val="24"/>
        </w:rPr>
        <w:t xml:space="preserve">gnontes</w:t>
      </w:r>
      <w:r>
        <w:rPr>
          <w:rFonts w:eastAsia="Times New Roman"/>
          <w:color w:val="000000"/>
          <w:sz w:val="24"/>
          <w:szCs w:val="24"/>
        </w:rPr>
        <w:t xml:space="preserve"> ton </w:t>
      </w:r>
      <w:r>
        <w:rPr>
          <w:rFonts w:eastAsia="Times New Roman"/>
          <w:color w:val="000000"/>
          <w:sz w:val="24"/>
          <w:szCs w:val="24"/>
        </w:rPr>
        <w:t xml:space="preserve">theon</w:t>
      </w:r>
      <w:r>
        <w:rPr>
          <w:rFonts w:eastAsia="Times New Roman"/>
          <w:color w:val="000000"/>
          <w:sz w:val="24"/>
          <w:szCs w:val="24"/>
        </w:rPr>
        <w:t xml:space="preserve"> ). Sin embargo, é</w:t>
      </w:r>
      <w:r>
        <w:rPr>
          <w:rFonts w:eastAsia="Times New Roman"/>
          <w:color w:val="000000"/>
          <w:sz w:val="24"/>
          <w:szCs w:val="24"/>
        </w:rPr>
        <w:t xml:space="preserve">ticamente no conoce a Dios. Su mente está oscurecida y su voluntad pervertida, como dice Pablo con igual claridad. Así que en su predicación el teólogo reformado está ansioso por hacer justicia a ambos aspectos de la verdad bíblica en este asunto. Debería </w:t>
      </w:r>
      <w:r>
        <w:rPr>
          <w:rFonts w:eastAsia="Times New Roman"/>
          <w:color w:val="000000"/>
          <w:sz w:val="24"/>
          <w:szCs w:val="24"/>
        </w:rPr>
        <w:t xml:space="preserve">enfatizar</w:t>
      </w:r>
      <w:r>
        <w:rPr>
          <w:rFonts w:eastAsia="Times New Roman"/>
          <w:color w:val="000000"/>
          <w:sz w:val="24"/>
          <w:szCs w:val="24"/>
        </w:rPr>
        <w:t xml:space="preserve"> por un lado, la claridad objetiva de la revelación de Dios al hombre. Debería enfatizar que esta revelación está inevitablemente presente para el hombre natural ya que siempre entra en la </w:t>
      </w:r>
      <w:r>
        <w:rPr>
          <w:rFonts w:eastAsia="Times New Roman"/>
          <w:color w:val="000000"/>
          <w:sz w:val="24"/>
          <w:szCs w:val="24"/>
        </w:rPr>
        <w:t xml:space="preserve">penetralia</w:t>
      </w:r>
      <w:r>
        <w:rPr>
          <w:rFonts w:eastAsia="Times New Roman"/>
          <w:color w:val="000000"/>
          <w:sz w:val="24"/>
          <w:szCs w:val="24"/>
        </w:rPr>
        <w:t xml:space="preserve"> de su conciencia. Por otra parte, debe subrayar la oscuridad ética de la mente del hombre. Como consecuencia</w:t>
      </w:r>
      <w:r>
        <w:rPr>
          <w:rFonts w:eastAsia="Times New Roman"/>
          <w:color w:val="000000"/>
          <w:sz w:val="24"/>
          <w:szCs w:val="24"/>
        </w:rPr>
        <w:t xml:space="preserve"> de esta oscuridad de la mente, de esta ceguera espiritual, el hombre natural no conoce verdaderamente aquello que, en el sentido arriba definido, conoce y no puede evitar conocer. Warfield ha insistido mucho en el punto de que la revelación de Dios está p</w:t>
      </w:r>
      <w:r>
        <w:rPr>
          <w:rFonts w:eastAsia="Times New Roman"/>
          <w:color w:val="000000"/>
          <w:sz w:val="24"/>
          <w:szCs w:val="24"/>
        </w:rPr>
        <w:t xml:space="preserve">resente para todos los hombres y a veces saca de ella la conclusión ilegítima de que por lo tanto el hombre natural, haciendo caso omiso de su alienación ética de Dios, puede dar una interpretación esencialmente correcta al menos de la revelación natural. </w:t>
      </w:r>
      <w:r>
        <w:rPr>
          <w:rFonts w:eastAsia="Times New Roman"/>
          <w:color w:val="000000"/>
          <w:sz w:val="24"/>
          <w:szCs w:val="24"/>
        </w:rPr>
        <w:t xml:space="preserve">Kuyper</w:t>
      </w:r>
      <w:r>
        <w:rPr>
          <w:rFonts w:eastAsia="Times New Roman"/>
          <w:color w:val="000000"/>
          <w:sz w:val="24"/>
          <w:szCs w:val="24"/>
        </w:rPr>
        <w:t xml:space="preserve"> ha subrayado la alienación ética del hombre natural con respecto a Dios y a veces extrae de ella la conclusión ilegítima de que el hombre natural es incapaz de comprender el argumento intelectual del cristianismo en ningún sentido.</w:t>
      </w:r>
      <w:r>
        <w:rPr>
          <w:color w:val="000000"/>
          <w:sz w:val="24"/>
          <w:szCs w:val="24"/>
        </w:rPr>
      </w:r>
    </w:p>
    <w:p>
      <w:pPr>
        <w:pBdr>
          <w:top w:val="none" w:color="000000" w:sz="0" w:space="0"/>
          <w:left w:val="none" w:color="000000" w:sz="0" w:space="0"/>
          <w:bottom w:val="none" w:color="000000" w:sz="0" w:space="0"/>
          <w:right w:val="none" w:color="000000" w:sz="0" w:space="0"/>
          <w:between w:val="none" w:color="000000" w:sz="0" w:space="0"/>
        </w:pBdr>
        <w:spacing w:after="224" w:line="242" w:lineRule="auto"/>
        <w:ind w:hanging="10" w:left="10"/>
        <w:jc w:val="both"/>
        <w:rPr>
          <w:color w:val="000000"/>
          <w:sz w:val="24"/>
          <w:szCs w:val="24"/>
        </w:rPr>
      </w:pPr>
      <w:r>
        <w:rPr>
          <w:rFonts w:eastAsia="Times New Roman"/>
          <w:color w:val="000000"/>
          <w:sz w:val="24"/>
          <w:szCs w:val="24"/>
        </w:rPr>
        <w:t xml:space="preserve">El hecho d</w:t>
      </w:r>
      <w:r>
        <w:rPr>
          <w:rFonts w:eastAsia="Times New Roman"/>
          <w:color w:val="000000"/>
          <w:sz w:val="24"/>
          <w:szCs w:val="24"/>
        </w:rPr>
        <w:t xml:space="preserve">e que Warfield no haya subrayado suficientemente la diferencia entre los principios del hombre natural y los del hombre regenerado se desprende también del hecho de que atribuye a la "razón correcta" la capacidad de juzgar la credibilidad de la revelación </w:t>
      </w:r>
      <w:r>
        <w:rPr>
          <w:rFonts w:eastAsia="Times New Roman"/>
          <w:color w:val="000000"/>
          <w:sz w:val="24"/>
          <w:szCs w:val="24"/>
        </w:rPr>
        <w:t xml:space="preserve">redentora en términos de principios no tomados de esta revelación redentora. La "razón correcta" debe "establecer la realidad del factor sobrenatural en la historia" por un método de identificación que no proviene en sí mismo de esta realidad sobrenatural.</w:t>
      </w:r>
      <w:r>
        <w:rPr>
          <w:color w:val="000000"/>
          <w:sz w:val="24"/>
          <w:szCs w:val="24"/>
        </w:rPr>
      </w:r>
    </w:p>
    <w:p>
      <w:pPr>
        <w:pBdr>
          <w:top w:val="none" w:color="000000" w:sz="0" w:space="0"/>
          <w:left w:val="none" w:color="000000" w:sz="0" w:space="0"/>
          <w:bottom w:val="none" w:color="000000" w:sz="0" w:space="0"/>
          <w:right w:val="none" w:color="000000" w:sz="0" w:space="0"/>
          <w:between w:val="none" w:color="000000" w:sz="0" w:space="0"/>
        </w:pBdr>
        <w:spacing w:after="224" w:line="242" w:lineRule="auto"/>
        <w:ind w:hanging="10" w:left="5"/>
        <w:jc w:val="both"/>
        <w:rPr>
          <w:color w:val="000000"/>
          <w:sz w:val="24"/>
          <w:szCs w:val="24"/>
        </w:rPr>
      </w:pPr>
      <w:r>
        <w:rPr>
          <w:rFonts w:eastAsia="Times New Roman"/>
          <w:color w:val="000000"/>
          <w:sz w:val="24"/>
          <w:szCs w:val="24"/>
        </w:rPr>
        <w:t xml:space="preserve">Este segundo punto sigue naturalmente al primero. Si la "razón cor</w:t>
      </w:r>
      <w:r>
        <w:rPr>
          <w:rFonts w:eastAsia="Times New Roman"/>
          <w:color w:val="000000"/>
          <w:sz w:val="24"/>
          <w:szCs w:val="24"/>
        </w:rPr>
        <w:t xml:space="preserve">recta", o el hombre "en el uso natural de la razón" puede descubrir que Dios, que es el verdadero Dios, existe, ya ha encontrado con ello la posibilidad de la revelación sobrenatural. Habiendo establecido la posibilidad de la revelación sobrenatural, sólo </w:t>
      </w:r>
      <w:r>
        <w:rPr>
          <w:rFonts w:eastAsia="Times New Roman"/>
          <w:color w:val="000000"/>
          <w:sz w:val="24"/>
          <w:szCs w:val="24"/>
        </w:rPr>
        <w:t xml:space="preserve">tiene que dedicarse a la invest</w:t>
      </w:r>
      <w:r>
        <w:rPr>
          <w:rFonts w:eastAsia="Times New Roman"/>
          <w:color w:val="000000"/>
          <w:sz w:val="24"/>
          <w:szCs w:val="24"/>
        </w:rPr>
        <w:t xml:space="preserve">igación histórica real para buscar la realidad de tal revelación. Al hacerlo, se le pedirá que mire primero al Nuevo Testamento como un documento humano escrito por hombres de confianza. No se le debe pedir directamente que considere estos documentos como </w:t>
      </w:r>
      <w:r>
        <w:rPr>
          <w:rFonts w:eastAsia="Times New Roman"/>
          <w:color w:val="000000"/>
          <w:sz w:val="24"/>
          <w:szCs w:val="24"/>
        </w:rPr>
        <w:t xml:space="preserve">la Palabra de Dios. El cristiano sabe que son así. Está ansioso de que los no cristianos también crean que lo son. Pero para que la "correcta razón" juzgue por sí misma si son tales, estos registros deben ser presentados primero como registros históricos o</w:t>
      </w:r>
      <w:r>
        <w:rPr>
          <w:rFonts w:eastAsia="Times New Roman"/>
          <w:color w:val="000000"/>
          <w:sz w:val="24"/>
          <w:szCs w:val="24"/>
        </w:rPr>
        <w:t xml:space="preserve">rdinarios. Como registros históricos escritos por los apóstoles nos hablan de la vida y las labores, la muerte y la resurrección de Jesucristo. La imagen que se da en estos registros deja la impresión de verosimilitud. Jesús de Nazaret aparece en ellos com</w:t>
      </w:r>
      <w:r>
        <w:rPr>
          <w:rFonts w:eastAsia="Times New Roman"/>
          <w:color w:val="000000"/>
          <w:sz w:val="24"/>
          <w:szCs w:val="24"/>
        </w:rPr>
        <w:t xml:space="preserve">o el mismo hijo de Dios. Prometió a sus discípulos el Espíritu de la verdad para que fueran inspirados a escribir el Nuevo Testamento como la Palabra de Dios. Así es como llegamos a la idea de la inspiración infalible a través de un proceso de razonamiento</w:t>
      </w:r>
      <w:r>
        <w:rPr>
          <w:rFonts w:eastAsia="Times New Roman"/>
          <w:color w:val="000000"/>
          <w:sz w:val="24"/>
          <w:szCs w:val="24"/>
        </w:rPr>
        <w:t xml:space="preserve"> que implica varios pasos. La doctrina de la inspiración es el resultado final de este proceso de razonamiento. No debemos, argumenta Warfield, comenzar con ella como una parte inmediata y directa de la Biblia que como cristianos presentamos a los hombres.</w:t>
      </w:r>
      <w:r>
        <w:rPr>
          <w:color w:val="000000"/>
          <w:sz w:val="24"/>
          <w:szCs w:val="24"/>
        </w:rPr>
      </w:r>
    </w:p>
    <w:p>
      <w:pPr>
        <w:pBdr>
          <w:top w:val="none" w:color="000000" w:sz="0" w:space="0"/>
          <w:left w:val="none" w:color="000000" w:sz="0" w:space="0"/>
          <w:bottom w:val="none" w:color="000000" w:sz="0" w:space="0"/>
          <w:right w:val="none" w:color="000000" w:sz="0" w:space="0"/>
          <w:between w:val="none" w:color="000000" w:sz="0" w:space="0"/>
        </w:pBdr>
        <w:spacing w:after="224" w:line="242" w:lineRule="auto"/>
        <w:ind w:hanging="10" w:left="5"/>
        <w:jc w:val="both"/>
        <w:rPr>
          <w:color w:val="000000"/>
          <w:sz w:val="24"/>
          <w:szCs w:val="24"/>
        </w:rPr>
      </w:pPr>
      <w:r>
        <w:rPr>
          <w:rFonts w:eastAsia="Times New Roman"/>
          <w:color w:val="000000"/>
          <w:sz w:val="24"/>
          <w:szCs w:val="24"/>
        </w:rPr>
        <w:t xml:space="preserve">De alguna manera se puede resumir el argumento general de Warfield. Procedemos a mostrar a partir de sus escritos lo que dice sobre el tema.</w:t>
      </w:r>
      <w:r>
        <w:rPr>
          <w:color w:val="000000"/>
          <w:sz w:val="24"/>
          <w:szCs w:val="24"/>
        </w:rPr>
      </w:r>
    </w:p>
    <w:p>
      <w:pPr>
        <w:pBdr>
          <w:top w:val="none" w:color="000000" w:sz="0" w:space="0"/>
          <w:left w:val="none" w:color="000000" w:sz="0" w:space="0"/>
          <w:bottom w:val="none" w:color="000000" w:sz="0" w:space="0"/>
          <w:right w:val="none" w:color="000000" w:sz="0" w:space="0"/>
          <w:between w:val="none" w:color="000000" w:sz="0" w:space="0"/>
        </w:pBdr>
        <w:spacing w:after="270" w:line="242" w:lineRule="auto"/>
        <w:ind w:hanging="10" w:left="5"/>
        <w:jc w:val="both"/>
        <w:rPr>
          <w:color w:val="000000"/>
          <w:sz w:val="24"/>
          <w:szCs w:val="24"/>
        </w:rPr>
      </w:pPr>
      <w:r>
        <w:rPr>
          <w:rFonts w:eastAsia="Times New Roman"/>
          <w:color w:val="000000"/>
          <w:sz w:val="24"/>
          <w:szCs w:val="24"/>
        </w:rPr>
        <w:t xml:space="preserve">En un artículo "El verdadero problema de la inspiración", Warfield trata de mostrar que el rechazo de la doctrin</w:t>
      </w:r>
      <w:r>
        <w:rPr>
          <w:rFonts w:eastAsia="Times New Roman"/>
          <w:color w:val="000000"/>
          <w:sz w:val="24"/>
          <w:szCs w:val="24"/>
        </w:rPr>
        <w:t xml:space="preserve">a de la inspiración plenaria de la Escritura conduce en última instancia a la confusión de quienes la rechazan. "Ahora bien, si esta doctrina ha de ser atacada por motivos críticos, es muy claro que, en primer lugar, la crítica debe ser requerida para proc</w:t>
      </w:r>
      <w:r>
        <w:rPr>
          <w:rFonts w:eastAsia="Times New Roman"/>
          <w:color w:val="000000"/>
          <w:sz w:val="24"/>
          <w:szCs w:val="24"/>
        </w:rPr>
        <w:t xml:space="preserve">eder contra las pruebas en las que se basa. Esta evidencia, es evidente, es doble. En primer lugar, está la evidencia exegética de que la doctrina sostenida y enseñada por la Iglesia es la doctrina sostenida y enseñada por los propios escritores bíblicos. </w:t>
      </w:r>
      <w:r>
        <w:rPr>
          <w:rFonts w:eastAsia="Times New Roman"/>
          <w:color w:val="000000"/>
          <w:sz w:val="24"/>
          <w:szCs w:val="24"/>
        </w:rPr>
        <w:t xml:space="preserve">Y</w:t>
      </w:r>
      <w:r>
        <w:rPr>
          <w:rFonts w:eastAsia="Times New Roman"/>
          <w:color w:val="000000"/>
          <w:sz w:val="24"/>
          <w:szCs w:val="24"/>
        </w:rPr>
        <w:t xml:space="preserve"> en segundo lugar, está toda la masa de pruebas - internas y</w:t>
      </w:r>
      <w:r>
        <w:rPr>
          <w:rFonts w:eastAsia="Times New Roman"/>
          <w:color w:val="000000"/>
          <w:sz w:val="24"/>
          <w:szCs w:val="24"/>
        </w:rPr>
        <w:t xml:space="preserve"> externas, objetivas y subjetivas, históricas y filosóficas, humanas y divinas - que demuestran que los escritores bíblicos son dignos de confianza como guías doctrinales. Si son maestros de doctrina dignos de confianza y si sostuvieron y enseñaron esta do</w:t>
      </w:r>
      <w:r>
        <w:rPr>
          <w:rFonts w:eastAsia="Times New Roman"/>
          <w:color w:val="000000"/>
          <w:sz w:val="24"/>
          <w:szCs w:val="24"/>
        </w:rPr>
        <w:t xml:space="preserve">ctrina, entonces esta doctrina es verdadera, y debe ser aceptada y actuada como verdadera por todos nosotros. En tal caso, las objeciones que se hagan contra la doctrina desde otros ámbitos de investigación son inoperantes; siendo un principio lógico estab</w:t>
      </w:r>
      <w:r>
        <w:rPr>
          <w:rFonts w:eastAsia="Times New Roman"/>
          <w:color w:val="000000"/>
          <w:sz w:val="24"/>
          <w:szCs w:val="24"/>
        </w:rPr>
        <w:t xml:space="preserve">lecido que mientras no se refuten las pruebas adecuadas con las que se establece una proposición, todas las supuestas objeciones que se hagan contra ella pasan de la categoría de objeciones a su verdad a la categoría de dificultades para ajustarse a ella".</w:t>
      </w:r>
      <w:r>
        <w:rPr>
          <w:rFonts w:eastAsia="Times New Roman"/>
          <w:color w:val="000000"/>
          <w:sz w:val="24"/>
          <w:szCs w:val="24"/>
          <w:vertAlign w:val="superscript"/>
        </w:rPr>
        <w:footnoteReference w:id="456"/>
      </w:r>
      <w:r>
        <w:rPr>
          <w:color w:val="000000"/>
          <w:sz w:val="24"/>
          <w:szCs w:val="24"/>
        </w:rPr>
      </w:r>
    </w:p>
    <w:p>
      <w:pPr>
        <w:pBdr>
          <w:top w:val="none" w:color="000000" w:sz="0" w:space="0"/>
          <w:left w:val="none" w:color="000000" w:sz="0" w:space="0"/>
          <w:bottom w:val="none" w:color="000000" w:sz="0" w:space="0"/>
          <w:right w:val="none" w:color="000000" w:sz="0" w:space="0"/>
          <w:between w:val="none" w:color="000000" w:sz="0" w:space="0"/>
        </w:pBdr>
        <w:spacing w:after="278" w:line="242" w:lineRule="auto"/>
        <w:ind w:hanging="10" w:left="5"/>
        <w:jc w:val="both"/>
        <w:rPr>
          <w:color w:val="000000"/>
          <w:sz w:val="24"/>
          <w:szCs w:val="24"/>
        </w:rPr>
      </w:pPr>
      <w:r>
        <w:rPr>
          <w:rFonts w:eastAsia="Times New Roman"/>
          <w:color w:val="000000"/>
          <w:sz w:val="24"/>
          <w:szCs w:val="24"/>
        </w:rPr>
        <w:t xml:space="preserve">Una y otra vez Warfield se apoya en este punto que la última base a la que hay que apelar cuando los hombres dudan de la doctrina de la inspiraci</w:t>
      </w:r>
      <w:r>
        <w:rPr>
          <w:rFonts w:eastAsia="Times New Roman"/>
          <w:color w:val="000000"/>
          <w:sz w:val="24"/>
          <w:szCs w:val="24"/>
        </w:rPr>
        <w:t xml:space="preserve">ón es que se ven obligados a rechazar también a los apóstoles como guías de la doctrina dignos de confianza. "¿Son los escritores del Nuevo Testamento guías confiables en la doctrina? ¿O tenemos la libertad de rechazar su autoridad y de elaborar doctrinas </w:t>
      </w:r>
      <w:r>
        <w:rPr>
          <w:rFonts w:eastAsia="Times New Roman"/>
          <w:color w:val="000000"/>
          <w:sz w:val="24"/>
          <w:szCs w:val="24"/>
        </w:rPr>
        <w:t xml:space="preserve">contrarias para nosotros mismos?"</w:t>
      </w:r>
      <w:r>
        <w:rPr>
          <w:rStyle w:val="11406"/>
          <w:rFonts w:eastAsia="Times New Roman"/>
          <w:color w:val="000000"/>
          <w:sz w:val="24"/>
          <w:szCs w:val="24"/>
        </w:rPr>
        <w:footnoteReference w:id="457"/>
      </w:r>
      <w:r>
        <w:rPr>
          <w:rFonts w:eastAsia="Times New Roman"/>
          <w:color w:val="000000"/>
          <w:sz w:val="24"/>
          <w:szCs w:val="24"/>
        </w:rPr>
        <w:t xml:space="preserve"> Otra vez: "En primer lugar</w:t>
      </w:r>
      <w:r>
        <w:rPr>
          <w:rFonts w:eastAsia="Times New Roman"/>
          <w:color w:val="000000"/>
          <w:sz w:val="24"/>
          <w:szCs w:val="24"/>
        </w:rPr>
        <w:t xml:space="preserve">, destacamos el hecho de que, siendo éste el estado real del caso, no podemos modificar la doctrina de inspiración plenaria en ninguno de sus elementos esenciales sin socavar nuestra confianza en la autoridad de los apóstoles como maestros de la doctrina."</w:t>
      </w:r>
      <w:r>
        <w:rPr>
          <w:rFonts w:eastAsia="Times New Roman"/>
          <w:color w:val="000000"/>
          <w:sz w:val="24"/>
          <w:szCs w:val="24"/>
          <w:vertAlign w:val="superscript"/>
        </w:rPr>
        <w:footnoteReference w:id="458"/>
      </w:r>
      <w:r>
        <w:rPr>
          <w:rFonts w:eastAsia="Times New Roman"/>
          <w:color w:val="000000"/>
          <w:sz w:val="24"/>
          <w:szCs w:val="24"/>
        </w:rPr>
        <w:t xml:space="preserve"> O también: "De ello se dedu</w:t>
      </w:r>
      <w:r>
        <w:rPr>
          <w:rFonts w:eastAsia="Times New Roman"/>
          <w:color w:val="000000"/>
          <w:sz w:val="24"/>
          <w:szCs w:val="24"/>
        </w:rPr>
        <w:t xml:space="preserve">ce que [la doctrina de la inspiración] no puede ser rechazada racionalmente, salvo sobre la base de pruebas que superarán a todo el conjunto de pruebas que sirven para autentificar a los escritores bíblicos como testigos y maestros fiables de la doctrina".</w:t>
      </w:r>
      <w:r>
        <w:rPr>
          <w:rFonts w:eastAsia="Times New Roman"/>
          <w:color w:val="000000"/>
          <w:sz w:val="24"/>
          <w:szCs w:val="24"/>
          <w:vertAlign w:val="superscript"/>
        </w:rPr>
        <w:footnoteReference w:id="459"/>
      </w:r>
      <w:r>
        <w:rPr>
          <w:color w:val="000000"/>
          <w:sz w:val="24"/>
          <w:szCs w:val="24"/>
        </w:rPr>
      </w:r>
    </w:p>
    <w:p>
      <w:pPr>
        <w:pBdr>
          <w:top w:val="none" w:color="000000" w:sz="0" w:space="0"/>
          <w:left w:val="none" w:color="000000" w:sz="0" w:space="0"/>
          <w:bottom w:val="none" w:color="000000" w:sz="0" w:space="0"/>
          <w:right w:val="none" w:color="000000" w:sz="0" w:space="0"/>
          <w:between w:val="none" w:color="000000" w:sz="0" w:space="0"/>
        </w:pBdr>
        <w:spacing w:after="60" w:line="242" w:lineRule="auto"/>
        <w:ind w:hanging="10" w:left="5"/>
        <w:jc w:val="both"/>
        <w:rPr>
          <w:color w:val="000000"/>
          <w:sz w:val="24"/>
          <w:szCs w:val="24"/>
        </w:rPr>
      </w:pPr>
      <w:r>
        <w:rPr>
          <w:rFonts w:eastAsia="Times New Roman"/>
          <w:color w:val="000000"/>
          <w:sz w:val="24"/>
          <w:szCs w:val="24"/>
        </w:rPr>
        <w:t xml:space="preserve">Es por la apelación a los apóstoles como maestros confiables de la doctrina que Warfield evitaría el cargo de hacer que toda la enseñanza de la Escritura dependa de la doctrina de la inspiración. "No se diga que así encontram</w:t>
      </w:r>
      <w:r>
        <w:rPr>
          <w:rFonts w:eastAsia="Times New Roman"/>
          <w:color w:val="000000"/>
          <w:sz w:val="24"/>
          <w:szCs w:val="24"/>
        </w:rPr>
        <w:t xml:space="preserve">os todo el sistema cristiano sobre la doctrina de la inspiración plenaria. Encontramos todo el sistema cristiano en la doctrina de la inspiración plenaria tan poco como lo encontramos en la doctrina de las existencias angélicas. Si no existiera la inspirac</w:t>
      </w:r>
      <w:r>
        <w:rPr>
          <w:rFonts w:eastAsia="Times New Roman"/>
          <w:color w:val="000000"/>
          <w:sz w:val="24"/>
          <w:szCs w:val="24"/>
        </w:rPr>
        <w:t xml:space="preserve">ión, el cristianismo sería verdadero, y todas sus doctrinas esenciales se nos testimoniarían de forma creíble en los informes generalmente fidedignos de la enseñanza de nuestro Señor y de sus agentes autorizados en la fundación de la Iglesia, preservados e</w:t>
      </w:r>
      <w:r>
        <w:rPr>
          <w:rFonts w:eastAsia="Times New Roman"/>
          <w:color w:val="000000"/>
          <w:sz w:val="24"/>
          <w:szCs w:val="24"/>
        </w:rPr>
        <w:t xml:space="preserve">n los escritos de los apóstoles y sus primeros seguidores, y en el testimonio histórico de la Iglesia viva. La inspiración no es la más fundamental de las doctrinas cristianas, ni siquiera la primera cosa que probamos sobre las Escrituras. Es el último y s</w:t>
      </w:r>
      <w:r>
        <w:rPr>
          <w:rFonts w:eastAsia="Times New Roman"/>
          <w:color w:val="000000"/>
          <w:sz w:val="24"/>
          <w:szCs w:val="24"/>
        </w:rPr>
        <w:t xml:space="preserve">upremo hecho en cuanto a las Escrituras. Primero probamos que son auténticas, históricamente creíbles, generalmente confiables, antes de probar que son inspiradas. Y la prueba de su autenticidad, credibilidad, confiabilidad general nos daría una base firme</w:t>
      </w:r>
      <w:r>
        <w:rPr>
          <w:rFonts w:eastAsia="Times New Roman"/>
          <w:color w:val="000000"/>
          <w:sz w:val="24"/>
          <w:szCs w:val="24"/>
        </w:rPr>
        <w:t xml:space="preserve"> para el cristianismo antes de cualquier conocimiento por nuestra parte de su inspiración, y aparte de la existencia de la inspiración. El presente escritor, para evitar todo malentendido desea repetir aquí lo que ha dicho en cada ocasión apropiada, que es</w:t>
      </w:r>
      <w:r>
        <w:rPr>
          <w:rFonts w:eastAsia="Times New Roman"/>
          <w:color w:val="000000"/>
          <w:sz w:val="24"/>
          <w:szCs w:val="24"/>
        </w:rPr>
        <w:t xml:space="preserve">tá lejos de sostener que sin inspiración no podría haber cristianismo. Sin inspiración, añadió, al hacer esta afirmación sobre su inducción a la obra de la enseñanza de la Biblia, "sin ninguna inspiración podríamos haber tenido el cristianismo; sí, y los h</w:t>
      </w:r>
      <w:r>
        <w:rPr>
          <w:rFonts w:eastAsia="Times New Roman"/>
          <w:color w:val="000000"/>
          <w:sz w:val="24"/>
          <w:szCs w:val="24"/>
        </w:rPr>
        <w:t xml:space="preserve">ombres todavía podrían haber oído la verdad y a través de ella haber sido despertados, y justificados, y santificados, y glorificados. Las verdades de nuestra fe permanecerían históricamente probadas para nosotros, tan abundante ha sido Dios en su cuidado </w:t>
      </w:r>
      <w:r>
        <w:rPr>
          <w:rFonts w:eastAsia="Times New Roman"/>
          <w:color w:val="000000"/>
          <w:sz w:val="24"/>
          <w:szCs w:val="24"/>
        </w:rPr>
        <w:t xml:space="preserve">adoptivo, incluso si no tuviéramos la Biblia, y a través de esas verdades, la salvación. Estamos en total armonía en este asunto con lo que concebimos como la muy verdadera declaración hecha recientemente por el Dr. George P. Fisher, de que "si los autores</w:t>
      </w:r>
      <w:r>
        <w:rPr>
          <w:rFonts w:eastAsia="Times New Roman"/>
          <w:color w:val="000000"/>
          <w:sz w:val="24"/>
          <w:szCs w:val="24"/>
        </w:rPr>
        <w:t xml:space="preserve"> de la Biblia fueran reporteros creíbles de las revelaciones de Dios, ya sea en forma de transacciones históricas de las que fueron testigos, o de misterios divinos que fueron revelados a sus mentes, su testimonio tendría derecho a la creencia, incluso si </w:t>
      </w:r>
      <w:r>
        <w:rPr>
          <w:rFonts w:eastAsia="Times New Roman"/>
          <w:color w:val="000000"/>
          <w:sz w:val="24"/>
          <w:szCs w:val="24"/>
        </w:rPr>
        <w:t xml:space="preserve">estuvieran encerrados en sus facultades sin ayuda para comunicar lo que así han recibido".</w:t>
      </w:r>
      <w:r>
        <w:rPr>
          <w:rFonts w:eastAsia="Times New Roman"/>
          <w:color w:val="000000"/>
          <w:sz w:val="24"/>
          <w:szCs w:val="24"/>
          <w:vertAlign w:val="superscript"/>
        </w:rPr>
        <w:footnoteReference w:id="460"/>
      </w:r>
      <w:r>
        <w:rPr>
          <w:color w:val="000000"/>
          <w:sz w:val="24"/>
          <w:szCs w:val="24"/>
        </w:rPr>
      </w:r>
    </w:p>
    <w:p>
      <w:pPr>
        <w:pBdr>
          <w:top w:val="none" w:color="000000" w:sz="0" w:space="0"/>
          <w:left w:val="none" w:color="000000" w:sz="0" w:space="0"/>
          <w:bottom w:val="none" w:color="000000" w:sz="0" w:space="0"/>
          <w:right w:val="none" w:color="000000" w:sz="0" w:space="0"/>
          <w:between w:val="none" w:color="000000" w:sz="0" w:space="0"/>
        </w:pBdr>
        <w:spacing w:after="271" w:line="242" w:lineRule="auto"/>
        <w:ind w:hanging="10" w:left="5"/>
        <w:jc w:val="both"/>
        <w:rPr>
          <w:color w:val="000000"/>
          <w:sz w:val="24"/>
          <w:szCs w:val="24"/>
        </w:rPr>
      </w:pPr>
      <w:r>
        <w:rPr>
          <w:rFonts w:eastAsia="Times New Roman"/>
          <w:color w:val="000000"/>
          <w:sz w:val="24"/>
          <w:szCs w:val="24"/>
        </w:rPr>
        <w:t xml:space="preserve">Un poco más tarde Warfield añade: "Debemos probar la autenticidad, credibilidad y confiabilidad general de los escritos del Nuevo Testamento antes de probar su in</w:t>
      </w:r>
      <w:r>
        <w:rPr>
          <w:rFonts w:eastAsia="Times New Roman"/>
          <w:color w:val="000000"/>
          <w:sz w:val="24"/>
          <w:szCs w:val="24"/>
        </w:rPr>
        <w:t xml:space="preserve">spiración; e incluso si no estuvieran inspirados esta prueba permanecería válida y deberíamos darles una confianza acorde. Pero sólo porque esta prueba sea válida, debemos confiar en estos escritos en su testimonio de inspiración, si dan tal testimonio; y </w:t>
      </w:r>
      <w:r>
        <w:rPr>
          <w:rFonts w:eastAsia="Times New Roman"/>
          <w:color w:val="000000"/>
          <w:sz w:val="24"/>
          <w:szCs w:val="24"/>
        </w:rPr>
        <w:t xml:space="preserve">si nos negamos a confiar en ellos aquí, en principio les hemos negado la confianza en todas partes. En tales circunstancias su inspiración está ligada inseparablemente a su confiabilidad, y por lo tanto a todo lo demás que recibimos en confianza de ellos".</w:t>
      </w:r>
      <w:r>
        <w:rPr>
          <w:rFonts w:eastAsia="Times New Roman"/>
          <w:color w:val="000000"/>
          <w:sz w:val="24"/>
          <w:szCs w:val="24"/>
          <w:vertAlign w:val="superscript"/>
        </w:rPr>
        <w:footnoteReference w:id="461"/>
      </w:r>
      <w:r>
        <w:rPr>
          <w:color w:val="000000"/>
          <w:sz w:val="24"/>
          <w:szCs w:val="24"/>
        </w:rPr>
      </w:r>
    </w:p>
    <w:p>
      <w:pPr>
        <w:pBdr>
          <w:top w:val="none" w:color="000000" w:sz="0" w:space="0"/>
          <w:left w:val="none" w:color="000000" w:sz="0" w:space="0"/>
          <w:bottom w:val="none" w:color="000000" w:sz="0" w:space="0"/>
          <w:right w:val="none" w:color="000000" w:sz="0" w:space="0"/>
          <w:between w:val="none" w:color="000000" w:sz="0" w:space="0"/>
        </w:pBdr>
        <w:spacing w:after="271" w:line="242" w:lineRule="auto"/>
        <w:ind w:hanging="10" w:left="5"/>
        <w:jc w:val="both"/>
        <w:rPr>
          <w:color w:val="000000"/>
          <w:sz w:val="24"/>
          <w:szCs w:val="24"/>
        </w:rPr>
      </w:pPr>
      <w:r>
        <w:rPr>
          <w:rFonts w:eastAsia="Times New Roman"/>
          <w:color w:val="000000"/>
          <w:sz w:val="24"/>
          <w:szCs w:val="24"/>
        </w:rPr>
        <w:t xml:space="preserve">Un punto de particular interés es la relación entre lo escrito y la palabra encarnada. Como ya se ha dicho, Warfield aceptaría lo que los Apóstoles dicen de Jesucristo sobre la base de que son maestros confiables de la doctrina. Porque s</w:t>
      </w:r>
      <w:r>
        <w:rPr>
          <w:rFonts w:eastAsia="Times New Roman"/>
          <w:color w:val="000000"/>
          <w:sz w:val="24"/>
          <w:szCs w:val="24"/>
        </w:rPr>
        <w:t xml:space="preserve">i confiamos en ellos, confiaremos en el relato que hacen de la persona y en el informe que hacen de la enseñanza de Cristo; con lo cual, al informarle de que enseña la misma doctrina de la Escritura que ellos enseñan, nos encontramos cara a cara con el tes</w:t>
      </w:r>
      <w:r>
        <w:rPr>
          <w:rFonts w:eastAsia="Times New Roman"/>
          <w:color w:val="000000"/>
          <w:sz w:val="24"/>
          <w:szCs w:val="24"/>
        </w:rPr>
        <w:t xml:space="preserve">timonio divino de esta doctrina de la inspiración. "El argumento, entonces, toma la forma que le dio el Obispo Wordsworth: 'El Nuevo Testamento canoniza al Antiguo, el Verbo Encarnado pone su sello en la Palabra Escrita. El Verbo Encarnado es Dios; por lo </w:t>
      </w:r>
      <w:r>
        <w:rPr>
          <w:rFonts w:eastAsia="Times New Roman"/>
          <w:color w:val="000000"/>
          <w:sz w:val="24"/>
          <w:szCs w:val="24"/>
        </w:rPr>
        <w:t xml:space="preserve">tanto</w:t>
      </w:r>
      <w:r>
        <w:rPr>
          <w:rFonts w:eastAsia="Times New Roman"/>
          <w:color w:val="000000"/>
          <w:sz w:val="24"/>
          <w:szCs w:val="24"/>
        </w:rPr>
        <w:t xml:space="preserve"> la inspiración del Antiguo Testamento es autentificada por Dios mismo."</w:t>
      </w:r>
      <w:r>
        <w:rPr>
          <w:rFonts w:eastAsia="Times New Roman"/>
          <w:color w:val="000000"/>
          <w:sz w:val="24"/>
          <w:szCs w:val="24"/>
          <w:vertAlign w:val="superscript"/>
        </w:rPr>
        <w:footnoteReference w:id="462"/>
      </w:r>
      <w:r>
        <w:rPr>
          <w:color w:val="000000"/>
          <w:sz w:val="24"/>
          <w:szCs w:val="24"/>
        </w:rPr>
      </w:r>
    </w:p>
    <w:p>
      <w:pPr>
        <w:pBdr>
          <w:top w:val="none" w:color="000000" w:sz="0" w:space="0"/>
          <w:left w:val="none" w:color="000000" w:sz="0" w:space="0"/>
          <w:bottom w:val="none" w:color="000000" w:sz="0" w:space="0"/>
          <w:right w:val="none" w:color="000000" w:sz="0" w:space="0"/>
          <w:between w:val="none" w:color="000000" w:sz="0" w:space="0"/>
        </w:pBdr>
        <w:spacing w:after="274" w:line="242" w:lineRule="auto"/>
        <w:ind w:hanging="10" w:left="5"/>
        <w:jc w:val="both"/>
        <w:rPr>
          <w:color w:val="000000"/>
          <w:sz w:val="24"/>
          <w:szCs w:val="24"/>
        </w:rPr>
      </w:pPr>
      <w:r>
        <w:rPr>
          <w:rFonts w:eastAsia="Times New Roman"/>
          <w:color w:val="000000"/>
          <w:sz w:val="24"/>
          <w:szCs w:val="24"/>
        </w:rPr>
        <w:t xml:space="preserve">Una vez más, y finalmente, Warfield basaría el trabajo del Espíritu Santo en relación con la Escritura también en los a</w:t>
      </w:r>
      <w:r>
        <w:rPr>
          <w:rFonts w:eastAsia="Times New Roman"/>
          <w:color w:val="000000"/>
          <w:sz w:val="24"/>
          <w:szCs w:val="24"/>
        </w:rPr>
        <w:t xml:space="preserve">póstoles como confiables maestros de la doctrina. "Y, de nuevo, la confiabilidad general de los escritores del Nuevo Testamento nos da el derecho y nos impone el deber de aceptar su testimonio de la relación que el Espíritu Santo tiene con su enseñanza..."</w:t>
      </w:r>
      <w:r>
        <w:rPr>
          <w:rStyle w:val="11406"/>
          <w:rFonts w:eastAsia="Times New Roman"/>
          <w:color w:val="000000"/>
          <w:sz w:val="24"/>
          <w:szCs w:val="24"/>
        </w:rPr>
        <w:footnoteReference w:id="463"/>
      </w:r>
      <w:r>
        <w:rPr>
          <w:rFonts w:eastAsia="Times New Roman"/>
          <w:color w:val="000000"/>
          <w:sz w:val="24"/>
          <w:szCs w:val="24"/>
        </w:rPr>
        <w:t xml:space="preserve"> Al resumir este enfoque Warfield dice: "No se basa en alguna evidencia oscura y dudosa de que la doctrina esté basada -no en una concepción a priori de lo que debería ser la inspiración, no en una 'tradición' de la doctrina en la Iglesia, au</w:t>
      </w:r>
      <w:r>
        <w:rPr>
          <w:rFonts w:eastAsia="Times New Roman"/>
          <w:color w:val="000000"/>
          <w:sz w:val="24"/>
          <w:szCs w:val="24"/>
        </w:rPr>
        <w:t xml:space="preserve">nque todas las consideraciones a priori y toda la tradición de la doctrina en la Iglesia también se arrojan en la balanza a favor y no en contra de esta doctrina; sino primero en la confianza que tenemos en los escritores del Nuevo Testamento como guías do</w:t>
      </w:r>
      <w:r>
        <w:rPr>
          <w:rFonts w:eastAsia="Times New Roman"/>
          <w:color w:val="000000"/>
          <w:sz w:val="24"/>
          <w:szCs w:val="24"/>
        </w:rPr>
        <w:t xml:space="preserve">ctrinales y, en última instancia, en cualquier evidencia de cualquier tipo y fuerza que exista para justificar esa confianza. En este sentido, repetimos, la causa del cristianismo distintivo está ligada a la causa de la doctrina bíblica de la inspiración".</w:t>
      </w:r>
      <w:r>
        <w:rPr>
          <w:rFonts w:eastAsia="Times New Roman"/>
          <w:color w:val="000000"/>
          <w:sz w:val="24"/>
          <w:szCs w:val="24"/>
          <w:vertAlign w:val="superscript"/>
        </w:rPr>
        <w:footnoteReference w:id="464"/>
      </w:r>
      <w:r>
        <w:rPr>
          <w:color w:val="000000"/>
          <w:sz w:val="24"/>
          <w:szCs w:val="24"/>
        </w:rPr>
      </w:r>
    </w:p>
    <w:p>
      <w:pPr>
        <w:pBdr>
          <w:top w:val="none" w:color="000000" w:sz="0" w:space="0"/>
          <w:left w:val="none" w:color="000000" w:sz="0" w:space="0"/>
          <w:bottom w:val="none" w:color="000000" w:sz="0" w:space="0"/>
          <w:right w:val="none" w:color="000000" w:sz="0" w:space="0"/>
          <w:between w:val="none" w:color="000000" w:sz="0" w:space="0"/>
        </w:pBdr>
        <w:spacing w:after="271" w:line="242" w:lineRule="auto"/>
        <w:ind w:hanging="10" w:left="5"/>
        <w:jc w:val="both"/>
        <w:rPr>
          <w:color w:val="000000"/>
          <w:sz w:val="24"/>
          <w:szCs w:val="24"/>
        </w:rPr>
      </w:pPr>
      <w:r>
        <w:rPr>
          <w:rFonts w:eastAsia="Times New Roman"/>
          <w:color w:val="000000"/>
          <w:sz w:val="24"/>
          <w:szCs w:val="24"/>
        </w:rPr>
        <w:t xml:space="preserve">Warfield se da cuenta de que su método de establecer la doctrina de la Escritura como inspirada por Dios no puede producir más que una probable veracidad. "Por </w:t>
      </w:r>
      <w:r>
        <w:rPr>
          <w:rFonts w:eastAsia="Times New Roman"/>
          <w:color w:val="000000"/>
          <w:sz w:val="24"/>
          <w:szCs w:val="24"/>
        </w:rPr>
        <w:t xml:space="preserve">supuesto, esta evidencia no es en el estricto sentido lógico 'demostrativa'; es evidencia 'probable'. Por lo tanto, deja abierta la posibilidad metafísica de que sea errónea."</w:t>
      </w:r>
      <w:r>
        <w:rPr>
          <w:rFonts w:eastAsia="Times New Roman"/>
          <w:color w:val="000000"/>
          <w:sz w:val="24"/>
          <w:szCs w:val="24"/>
          <w:vertAlign w:val="superscript"/>
        </w:rPr>
        <w:footnoteReference w:id="465"/>
      </w:r>
      <w:r>
        <w:rPr>
          <w:rFonts w:eastAsia="Times New Roman"/>
          <w:color w:val="000000"/>
          <w:sz w:val="24"/>
          <w:szCs w:val="24"/>
        </w:rPr>
        <w:t xml:space="preserve"> Esta probable evidencia es, sin duda, tan grande que en la práctica equivale a una demostración en sí misma. Aun así, debe subrayarse que la fuerza del argumento no es más que probable. ¿De qué otra manera podríamos considera</w:t>
      </w:r>
      <w:r>
        <w:rPr>
          <w:rFonts w:eastAsia="Times New Roman"/>
          <w:color w:val="000000"/>
          <w:sz w:val="24"/>
          <w:szCs w:val="24"/>
        </w:rPr>
        <w:t xml:space="preserve">r con mente abierta los fenómenos de la Escritura que a veces se alegan como militantes contra su divinidad? "Su estudio no debe ser descuidado; no hemos alcanzado a través de la evidencia 'probable' la certeza apodíctica de la infalibilidad de la Biblia".</w:t>
      </w:r>
      <w:r>
        <w:rPr>
          <w:rFonts w:eastAsia="Times New Roman"/>
          <w:color w:val="000000"/>
          <w:sz w:val="24"/>
          <w:szCs w:val="24"/>
          <w:vertAlign w:val="superscript"/>
        </w:rPr>
        <w:footnoteReference w:id="466"/>
      </w:r>
      <w:r>
        <w:rPr>
          <w:rFonts w:eastAsia="Times New Roman"/>
          <w:color w:val="000000"/>
          <w:sz w:val="24"/>
          <w:szCs w:val="24"/>
        </w:rPr>
        <w:t xml:space="preserve"> No es, por supuesto, que el propio Warfield tenga dudas sobre la inspiración plenaria y por lo tanto la divinidad de la Escritura. Por el contrario, fue uno de sus mayores defensores. Tampoc</w:t>
      </w:r>
      <w:r>
        <w:rPr>
          <w:rFonts w:eastAsia="Times New Roman"/>
          <w:color w:val="000000"/>
          <w:sz w:val="24"/>
          <w:szCs w:val="24"/>
        </w:rPr>
        <w:t xml:space="preserve">o podemos estar en desacuerdo con él cuando dice que la fe cristiana no es una fe ciega sino una fe basada en la evidencia. En cada vuelta donde Warfield milita contra el misticismo de todo tipo ha hecho de todos los creyentes su deudor. Al final del artíc</w:t>
      </w:r>
      <w:r>
        <w:rPr>
          <w:rFonts w:eastAsia="Times New Roman"/>
          <w:color w:val="000000"/>
          <w:sz w:val="24"/>
          <w:szCs w:val="24"/>
        </w:rPr>
        <w:t xml:space="preserve">ulo del que se han tomado las últimas citas, exclama: "Si entonces nos preguntamos qué vamos a hacer con los numerosos fenómenos de la Escritura inconsistentes con la inspiración verbal, que, según se alega, la 'crítica' ha sacado a la luz, debemos respond</w:t>
      </w:r>
      <w:r>
        <w:rPr>
          <w:rFonts w:eastAsia="Times New Roman"/>
          <w:color w:val="000000"/>
          <w:sz w:val="24"/>
          <w:szCs w:val="24"/>
        </w:rPr>
        <w:t xml:space="preserve">er: Desafiarles en nombre de la doctrina del Nuevo Testamento, y pedirles sus credenciales. No tienen credenciales que puedan soportar ese desafío. Aún no se ha demostrado que ocurra un solo error en las Escrituras, tal y como Dios se lo dio a su Iglesia".</w:t>
      </w:r>
      <w:r>
        <w:rPr>
          <w:rFonts w:eastAsia="Times New Roman"/>
          <w:color w:val="000000"/>
          <w:sz w:val="24"/>
          <w:szCs w:val="24"/>
          <w:vertAlign w:val="superscript"/>
        </w:rPr>
        <w:t xml:space="preserve"> 39</w:t>
      </w:r>
      <w:r>
        <w:rPr>
          <w:color w:val="000000"/>
          <w:sz w:val="24"/>
          <w:szCs w:val="24"/>
        </w:rPr>
      </w:r>
    </w:p>
    <w:p>
      <w:pPr>
        <w:pBdr>
          <w:top w:val="none" w:color="000000" w:sz="0" w:space="0"/>
          <w:left w:val="none" w:color="000000" w:sz="0" w:space="0"/>
          <w:bottom w:val="none" w:color="000000" w:sz="0" w:space="0"/>
          <w:right w:val="none" w:color="000000" w:sz="0" w:space="0"/>
          <w:between w:val="none" w:color="000000" w:sz="0" w:space="0"/>
        </w:pBdr>
        <w:spacing w:after="224" w:line="242" w:lineRule="auto"/>
        <w:ind w:hanging="10" w:left="5"/>
        <w:jc w:val="both"/>
        <w:rPr>
          <w:color w:val="000000"/>
          <w:sz w:val="24"/>
          <w:szCs w:val="24"/>
        </w:rPr>
      </w:pPr>
      <w:r>
        <w:rPr>
          <w:rFonts w:eastAsia="Times New Roman"/>
          <w:color w:val="000000"/>
          <w:sz w:val="24"/>
          <w:szCs w:val="24"/>
        </w:rPr>
        <w:t xml:space="preserve">Pero si vamos a seguir a Warfield en la realización de este audaz desafío tendremos que seguirlo cuando en otro lu</w:t>
      </w:r>
      <w:r>
        <w:rPr>
          <w:rFonts w:eastAsia="Times New Roman"/>
          <w:color w:val="000000"/>
          <w:sz w:val="24"/>
          <w:szCs w:val="24"/>
        </w:rPr>
        <w:t xml:space="preserve">gar afirme sus convicciones con respecto al sistema de verdad que las Escrituras enseñan, y la doctrina de las Escrituras que está involucrada en ese sistema. Ese sistema es el sistema de la fe reformada. Se basa en la idea de que Dios es el necesario Ser </w:t>
      </w:r>
      <w:r>
        <w:rPr>
          <w:rFonts w:eastAsia="Times New Roman"/>
          <w:color w:val="000000"/>
          <w:sz w:val="24"/>
          <w:szCs w:val="24"/>
        </w:rPr>
        <w:t xml:space="preserve">auto-existente</w:t>
      </w:r>
      <w:r>
        <w:rPr>
          <w:rFonts w:eastAsia="Times New Roman"/>
          <w:color w:val="000000"/>
          <w:sz w:val="24"/>
          <w:szCs w:val="24"/>
        </w:rPr>
        <w:t xml:space="preserve">, la trinidad onto</w:t>
      </w:r>
      <w:r>
        <w:rPr>
          <w:rFonts w:eastAsia="Times New Roman"/>
          <w:color w:val="000000"/>
          <w:sz w:val="24"/>
          <w:szCs w:val="24"/>
        </w:rPr>
        <w:t xml:space="preserve">lógica, el Dios que controla todo lo que sucede. Todas las obras que proceden de este Dios único, ya sea directa e inmediatamente del Padre, el Hijo o el Espíritu Santo, son aún las obras de este Dios único. Todos los hechos de la creación, y todos los hec</w:t>
      </w:r>
      <w:r>
        <w:rPr>
          <w:rFonts w:eastAsia="Times New Roman"/>
          <w:color w:val="000000"/>
          <w:sz w:val="24"/>
          <w:szCs w:val="24"/>
        </w:rPr>
        <w:t xml:space="preserve">hos de la redención, objetivamente a través de lo que Cristo hizo en la historia de una vez por todas, y subjetivamente a través de lo que el Espíritu Santo ha hecho desde entonces en su trabajo de aplicar la redención forjada por Cristo a los hombres, es </w:t>
      </w:r>
      <w:r>
        <w:rPr>
          <w:rFonts w:eastAsia="Times New Roman"/>
          <w:color w:val="000000"/>
          <w:sz w:val="24"/>
          <w:szCs w:val="24"/>
        </w:rPr>
        <w:t xml:space="preserve">auto-atestiguado</w:t>
      </w:r>
      <w:r>
        <w:rPr>
          <w:rFonts w:eastAsia="Times New Roman"/>
          <w:color w:val="000000"/>
          <w:sz w:val="24"/>
          <w:szCs w:val="24"/>
        </w:rPr>
        <w:t xml:space="preserve">. Todo testimonio de la verdad de la Palabra y la obra de este Dios es a través de la agencia humana. Incluso los escritos de las Escrituras se dan por medio de la acción humana. Pero esto no los hace menos que la Palabra de Dios que se </w:t>
      </w:r>
      <w:r>
        <w:rPr>
          <w:rFonts w:eastAsia="Times New Roman"/>
          <w:color w:val="000000"/>
          <w:sz w:val="24"/>
          <w:szCs w:val="24"/>
        </w:rPr>
        <w:t xml:space="preserve">auto-atestigua</w:t>
      </w:r>
      <w:r>
        <w:rPr>
          <w:rFonts w:eastAsia="Times New Roman"/>
          <w:color w:val="000000"/>
          <w:sz w:val="24"/>
          <w:szCs w:val="24"/>
        </w:rPr>
        <w:t xml:space="preserve">. La identificación de las Escrituras como la Palabra de Dios es, por ne</w:t>
      </w:r>
      <w:r>
        <w:rPr>
          <w:rFonts w:eastAsia="Times New Roman"/>
          <w:color w:val="000000"/>
          <w:sz w:val="24"/>
          <w:szCs w:val="24"/>
        </w:rPr>
        <w:t xml:space="preserve">cesidad, también la obra del Dios que se atestigua a sí mismo, en este caso efectuada a través del testimonio del Espíritu Santo. La identidad de la Escritura como la Palabra de Dios no puede, por lo tanto, ser efectuada de otra manera que por medio de la </w:t>
      </w:r>
      <w:r>
        <w:rPr>
          <w:rFonts w:eastAsia="Times New Roman"/>
          <w:color w:val="000000"/>
          <w:sz w:val="24"/>
          <w:szCs w:val="24"/>
        </w:rPr>
        <w:t xml:space="preserve">autotestimonio</w:t>
      </w:r>
      <w:r>
        <w:rPr>
          <w:rFonts w:eastAsia="Times New Roman"/>
          <w:color w:val="000000"/>
          <w:sz w:val="24"/>
          <w:szCs w:val="24"/>
        </w:rPr>
        <w:t xml:space="preserve"> de la Escritura. Y puede ser aceptada, en último análisis, de ninguna otra manera que a través del testimonio del Espíritu Santo a la Escritura como </w:t>
      </w:r>
      <w:r>
        <w:rPr>
          <w:rFonts w:eastAsia="Times New Roman"/>
          <w:color w:val="000000"/>
          <w:sz w:val="24"/>
          <w:szCs w:val="24"/>
        </w:rPr>
        <w:t xml:space="preserve">auto-atestiguada</w:t>
      </w:r>
      <w:r>
        <w:rPr>
          <w:rFonts w:eastAsia="Times New Roman"/>
          <w:color w:val="000000"/>
          <w:sz w:val="24"/>
          <w:szCs w:val="24"/>
        </w:rPr>
        <w:t xml:space="preserve">.</w:t>
      </w:r>
      <w:r>
        <w:rPr>
          <w:color w:val="000000"/>
          <w:sz w:val="24"/>
          <w:szCs w:val="24"/>
        </w:rPr>
      </w:r>
    </w:p>
    <w:p>
      <w:pPr>
        <w:pBdr>
          <w:top w:val="none" w:color="000000" w:sz="0" w:space="0"/>
          <w:left w:val="none" w:color="000000" w:sz="0" w:space="0"/>
          <w:bottom w:val="none" w:color="000000" w:sz="0" w:space="0"/>
          <w:right w:val="none" w:color="000000" w:sz="0" w:space="0"/>
          <w:between w:val="none" w:color="000000" w:sz="0" w:space="0"/>
        </w:pBdr>
        <w:spacing w:after="224" w:line="242" w:lineRule="auto"/>
        <w:ind w:hanging="10" w:left="5"/>
        <w:jc w:val="both"/>
        <w:rPr>
          <w:color w:val="000000"/>
          <w:sz w:val="24"/>
          <w:szCs w:val="24"/>
        </w:rPr>
      </w:pPr>
      <w:r>
        <w:rPr>
          <w:rFonts w:eastAsia="Times New Roman"/>
          <w:color w:val="000000"/>
          <w:sz w:val="24"/>
          <w:szCs w:val="24"/>
        </w:rPr>
        <w:t xml:space="preserve">De ello se deduce que, si aceptamos esta visión de la teología y de la doctrina de la Escritura tal como Warfield la ha expuesto con suficiente frecuencia, es imposible seguirle en su m</w:t>
      </w:r>
      <w:r>
        <w:rPr>
          <w:rFonts w:eastAsia="Times New Roman"/>
          <w:color w:val="000000"/>
          <w:sz w:val="24"/>
          <w:szCs w:val="24"/>
        </w:rPr>
        <w:t xml:space="preserve">étodo de apologética como se ha expuesto anteriormente. Este método llevaría al misticismo o al racionalismo que es su gran deseo oponer. Porque el misticismo está implicado en el principio del equívoco y el racionalismo está implicado en el principio del </w:t>
      </w:r>
      <w:r>
        <w:rPr>
          <w:rFonts w:eastAsia="Times New Roman"/>
          <w:color w:val="000000"/>
          <w:sz w:val="24"/>
          <w:szCs w:val="24"/>
        </w:rPr>
        <w:t xml:space="preserve">univocismo</w:t>
      </w:r>
      <w:r>
        <w:rPr>
          <w:rFonts w:eastAsia="Times New Roman"/>
          <w:color w:val="000000"/>
          <w:sz w:val="24"/>
          <w:szCs w:val="24"/>
        </w:rPr>
        <w:t xml:space="preserve">, y ambos se basan en la idea de la autonomía humana.</w:t>
      </w:r>
      <w:r>
        <w:rPr>
          <w:color w:val="000000"/>
          <w:sz w:val="24"/>
          <w:szCs w:val="24"/>
        </w:rPr>
      </w:r>
    </w:p>
    <w:p>
      <w:pPr>
        <w:pBdr>
          <w:top w:val="none" w:color="000000" w:sz="0" w:space="0"/>
          <w:left w:val="none" w:color="000000" w:sz="0" w:space="0"/>
          <w:bottom w:val="none" w:color="000000" w:sz="0" w:space="0"/>
          <w:right w:val="none" w:color="000000" w:sz="0" w:space="0"/>
          <w:between w:val="none" w:color="000000" w:sz="0" w:space="0"/>
        </w:pBdr>
        <w:spacing w:after="224" w:line="242" w:lineRule="auto"/>
        <w:ind w:hanging="10" w:left="5"/>
        <w:jc w:val="both"/>
        <w:rPr>
          <w:color w:val="000000"/>
          <w:sz w:val="24"/>
          <w:szCs w:val="24"/>
        </w:rPr>
      </w:pPr>
      <w:r>
        <w:rPr>
          <w:rFonts w:eastAsia="Times New Roman"/>
          <w:color w:val="000000"/>
          <w:sz w:val="24"/>
          <w:szCs w:val="24"/>
        </w:rPr>
        <w:t xml:space="preserve">Esta idea de la autonomía humana se basa en la idea de la posibilidad abstracta como sustituto de la idea, tal como la defiende Warfield en su teolo</w:t>
      </w:r>
      <w:r>
        <w:rPr>
          <w:rFonts w:eastAsia="Times New Roman"/>
          <w:color w:val="000000"/>
          <w:sz w:val="24"/>
          <w:szCs w:val="24"/>
        </w:rPr>
        <w:t xml:space="preserve">gía de que Dios mismo es la fuente de la posibilidad. Desafortunadamente Warfield reconoce la legitimidad de la idea de la posibilidad abstracta en su metodología apologética. Todo su procedimiento, como se ha señalado anteriormente, se basa en la idea de </w:t>
      </w:r>
      <w:r>
        <w:rPr>
          <w:rFonts w:eastAsia="Times New Roman"/>
          <w:color w:val="000000"/>
          <w:sz w:val="24"/>
          <w:szCs w:val="24"/>
        </w:rPr>
        <w:t xml:space="preserve">que</w:t>
      </w:r>
      <w:r>
        <w:rPr>
          <w:rFonts w:eastAsia="Times New Roman"/>
          <w:color w:val="000000"/>
          <w:sz w:val="24"/>
          <w:szCs w:val="24"/>
        </w:rPr>
        <w:t xml:space="preserve"> al estudiar los hechos, ya sea de la revelación natural o especial, los hombres tienen todo el derecho a partir de la idea de que Dios posiblemente no exista y que la Biblia al menos puede ser la palabra de</w:t>
      </w:r>
      <w:r>
        <w:rPr>
          <w:rFonts w:eastAsia="Times New Roman"/>
          <w:color w:val="000000"/>
          <w:sz w:val="24"/>
          <w:szCs w:val="24"/>
        </w:rPr>
        <w:t xml:space="preserve"> los hombres en lugar de la palabra de Dios. Insiste en que los hombres tienen el derecho y el deber de tener una mente abierta con respecto a los reclamos de Dios para sí mismos, y el cristiano no debe reclamar más que una probable certeza de su posición.</w:t>
      </w:r>
      <w:r>
        <w:rPr>
          <w:color w:val="000000"/>
          <w:sz w:val="24"/>
          <w:szCs w:val="24"/>
        </w:rPr>
      </w:r>
    </w:p>
    <w:p>
      <w:pPr>
        <w:pBdr>
          <w:top w:val="none" w:color="000000" w:sz="0" w:space="0"/>
          <w:left w:val="none" w:color="000000" w:sz="0" w:space="0"/>
          <w:bottom w:val="none" w:color="000000" w:sz="0" w:space="0"/>
          <w:right w:val="none" w:color="000000" w:sz="0" w:space="0"/>
          <w:between w:val="none" w:color="000000" w:sz="0" w:space="0"/>
        </w:pBdr>
        <w:spacing w:after="224" w:line="242" w:lineRule="auto"/>
        <w:ind w:hanging="10" w:left="5"/>
        <w:jc w:val="both"/>
        <w:rPr>
          <w:color w:val="000000"/>
          <w:sz w:val="24"/>
          <w:szCs w:val="24"/>
        </w:rPr>
      </w:pPr>
      <w:r>
        <w:rPr>
          <w:rFonts w:eastAsia="Times New Roman"/>
          <w:color w:val="000000"/>
          <w:sz w:val="24"/>
          <w:szCs w:val="24"/>
        </w:rPr>
        <w:t xml:space="preserve">Al permitir así la idea de la posibilidad abstracta, Warfield no puede hacer justicia a</w:t>
      </w:r>
      <w:r>
        <w:rPr>
          <w:rFonts w:eastAsia="Times New Roman"/>
          <w:color w:val="000000"/>
          <w:sz w:val="24"/>
          <w:szCs w:val="24"/>
        </w:rPr>
        <w:t xml:space="preserve"> los reclamos de la revelación de Dios, ya sea en la naturaleza, en la historia o en las Escrituras. No puede hacer justicia al hecho de que el Dios de su propia teología es la fuente de la necesidad y la "posibilidad" y por lo tanto de la necesidad de la </w:t>
      </w:r>
      <w:r>
        <w:rPr>
          <w:rFonts w:eastAsia="Times New Roman"/>
          <w:color w:val="000000"/>
          <w:sz w:val="24"/>
          <w:szCs w:val="24"/>
        </w:rPr>
        <w:t xml:space="preserve">auto-atestiguacion</w:t>
      </w:r>
      <w:r>
        <w:rPr>
          <w:rFonts w:eastAsia="Times New Roman"/>
          <w:color w:val="000000"/>
          <w:sz w:val="24"/>
          <w:szCs w:val="24"/>
        </w:rPr>
        <w:t xml:space="preserve">. No puede hacer justicia a la evidencia de la existencia de Dios en la naturaleza y la historia. No puede decir con Calvino que los hombres deben ver a</w:t>
      </w:r>
      <w:r>
        <w:rPr>
          <w:rFonts w:eastAsia="Times New Roman"/>
          <w:color w:val="000000"/>
          <w:sz w:val="24"/>
          <w:szCs w:val="24"/>
        </w:rPr>
        <w:t xml:space="preserve"> Dios, el verdadero Dios, en la naturaleza y la historia ya que este verdadero Dios y sólo él se revela claramente allí. Ningún otro Dios podría revelarse allí. Un teísmo que sólo se dice que es más probable que sea cierto que sus rivales no es el teísmo d</w:t>
      </w:r>
      <w:r>
        <w:rPr>
          <w:rFonts w:eastAsia="Times New Roman"/>
          <w:color w:val="000000"/>
          <w:sz w:val="24"/>
          <w:szCs w:val="24"/>
        </w:rPr>
        <w:t xml:space="preserve">e la Biblia. Es el Dios que no puede dejar de existir el que está clara e inevitablemente presente en cada hombre creado por este Dios. El sentido de la deidad del hombre habla de este Dios, no de un dios que probablemente existe y probablemente no exista.</w:t>
      </w:r>
      <w:r>
        <w:rPr>
          <w:color w:val="000000"/>
          <w:sz w:val="24"/>
          <w:szCs w:val="24"/>
        </w:rPr>
      </w:r>
    </w:p>
    <w:p>
      <w:pPr>
        <w:pBdr>
          <w:top w:val="none" w:color="000000" w:sz="0" w:space="0"/>
          <w:left w:val="none" w:color="000000" w:sz="0" w:space="0"/>
          <w:bottom w:val="none" w:color="000000" w:sz="0" w:space="0"/>
          <w:right w:val="none" w:color="000000" w:sz="0" w:space="0"/>
          <w:between w:val="none" w:color="000000" w:sz="0" w:space="0"/>
        </w:pBdr>
        <w:spacing w:after="224" w:line="242" w:lineRule="auto"/>
        <w:ind w:hanging="10" w:left="5"/>
        <w:jc w:val="both"/>
        <w:rPr>
          <w:color w:val="000000"/>
          <w:sz w:val="24"/>
          <w:szCs w:val="24"/>
        </w:rPr>
      </w:pPr>
      <w:r>
        <w:rPr>
          <w:rFonts w:eastAsia="Times New Roman"/>
          <w:color w:val="000000"/>
          <w:sz w:val="24"/>
          <w:szCs w:val="24"/>
        </w:rPr>
        <w:t xml:space="preserve">Una vez más, al permitir la idea de la posibilidad abstracta, Warfield no puede hacer justicia a su propio principio del carácter fidedigno de los testigos apostólicos de Crist</w:t>
      </w:r>
      <w:r>
        <w:rPr>
          <w:rFonts w:eastAsia="Times New Roman"/>
          <w:color w:val="000000"/>
          <w:sz w:val="24"/>
          <w:szCs w:val="24"/>
        </w:rPr>
        <w:t xml:space="preserve">o y su obra. Es completamente imposible que haya testigos dignos de confianza del Verbo encarnado, a menos que estos testigos dignos de confianza sean dignos de confianza porque son los siervos del Dios que se atestigua a sí mismo, hablando a través del Hi</w:t>
      </w:r>
      <w:r>
        <w:rPr>
          <w:rFonts w:eastAsia="Times New Roman"/>
          <w:color w:val="000000"/>
          <w:sz w:val="24"/>
          <w:szCs w:val="24"/>
        </w:rPr>
        <w:t xml:space="preserve">jo de Dios. Esto es sólo para decir que cualquier identificación de cualquier hecho puede tener lugar en términos de la verdad de la religión cristiana solamente. No es más que decir que el cristianismo por sí solo es racional. No es más que decir que si u</w:t>
      </w:r>
      <w:r>
        <w:rPr>
          <w:rFonts w:eastAsia="Times New Roman"/>
          <w:color w:val="000000"/>
          <w:sz w:val="24"/>
          <w:szCs w:val="24"/>
        </w:rPr>
        <w:t xml:space="preserve">no deja el fundamento de la presuposición de la verdad de la religión cristiana uno cae en el pantano de lo completamente irracional. Ninguna predicación inteligente es posible excepto sobre la base de la verdad, que es la verdad absoluta del cristianismo.</w:t>
      </w:r>
      <w:r>
        <w:rPr>
          <w:color w:val="000000"/>
          <w:sz w:val="24"/>
          <w:szCs w:val="24"/>
        </w:rPr>
      </w:r>
    </w:p>
    <w:p>
      <w:pPr>
        <w:pBdr>
          <w:top w:val="none" w:color="000000" w:sz="0" w:space="0"/>
          <w:left w:val="none" w:color="000000" w:sz="0" w:space="0"/>
          <w:bottom w:val="none" w:color="000000" w:sz="0" w:space="0"/>
          <w:right w:val="none" w:color="000000" w:sz="0" w:space="0"/>
          <w:between w:val="none" w:color="000000" w:sz="0" w:space="0"/>
        </w:pBdr>
        <w:spacing w:after="224" w:line="242" w:lineRule="auto"/>
        <w:ind w:hanging="10" w:left="5"/>
        <w:jc w:val="both"/>
        <w:rPr>
          <w:color w:val="000000"/>
          <w:sz w:val="24"/>
          <w:szCs w:val="24"/>
        </w:rPr>
      </w:pPr>
      <w:r>
        <w:rPr>
          <w:rFonts w:eastAsia="Times New Roman"/>
          <w:color w:val="000000"/>
          <w:sz w:val="24"/>
          <w:szCs w:val="24"/>
        </w:rPr>
        <w:t xml:space="preserve">¿De qué otra manera se supone que los testigos de</w:t>
      </w:r>
      <w:r>
        <w:rPr>
          <w:rFonts w:eastAsia="Times New Roman"/>
          <w:color w:val="000000"/>
          <w:sz w:val="24"/>
          <w:szCs w:val="24"/>
        </w:rPr>
        <w:t xml:space="preserve"> confianza después de observar la persona y la obra de Jesús proceden a hacer un informe de ello? Tendrían que hacerlo en términos de sus principios independientes y últimos de conocimiento y ser. Pero estos principios hacen imposible que exista algo como </w:t>
      </w:r>
      <w:r>
        <w:rPr>
          <w:rFonts w:eastAsia="Times New Roman"/>
          <w:color w:val="000000"/>
          <w:sz w:val="24"/>
          <w:szCs w:val="24"/>
        </w:rPr>
        <w:t xml:space="preserve">la Palabra encarnada de la Biblia. Estos principios requerirían que este supuesto Hijo de Dios fuera explicado en términos de leyes generales de las cuales sería un ejemplo, dejando que lo único que quedara fuera del reino de lo no-racional. En otras palab</w:t>
      </w:r>
      <w:r>
        <w:rPr>
          <w:rFonts w:eastAsia="Times New Roman"/>
          <w:color w:val="000000"/>
          <w:sz w:val="24"/>
          <w:szCs w:val="24"/>
        </w:rPr>
        <w:t xml:space="preserve">ras, estos principios requerirían que los hombres que los usan piensen en el Verbo encarnado como lo hacen con todas las demás apariencias fenomenales. Se dice que estas apariencias fenomenales son el resultado de alguna relación dialéctica entre la lógica</w:t>
      </w:r>
      <w:r>
        <w:rPr>
          <w:rFonts w:eastAsia="Times New Roman"/>
          <w:color w:val="000000"/>
          <w:sz w:val="24"/>
          <w:szCs w:val="24"/>
        </w:rPr>
        <w:t xml:space="preserve"> abstracta y la pura facticidad bruta. Al Verbo encarnado no se le permitiría tener ni la racionalidad interna y eterna que se dice que tiene con Dios Padre, ni la naturaleza humana identificable y conocible que también se dice que tiene en los evangelios.</w:t>
      </w:r>
      <w:r>
        <w:rPr>
          <w:color w:val="000000"/>
          <w:sz w:val="24"/>
          <w:szCs w:val="24"/>
        </w:rPr>
      </w:r>
    </w:p>
    <w:p>
      <w:pPr>
        <w:pBdr>
          <w:top w:val="none" w:color="000000" w:sz="0" w:space="0"/>
          <w:left w:val="none" w:color="000000" w:sz="0" w:space="0"/>
          <w:bottom w:val="none" w:color="000000" w:sz="0" w:space="0"/>
          <w:right w:val="none" w:color="000000" w:sz="0" w:space="0"/>
          <w:between w:val="none" w:color="000000" w:sz="0" w:space="0"/>
        </w:pBdr>
        <w:spacing w:after="224" w:line="242" w:lineRule="auto"/>
        <w:ind w:hanging="10" w:left="5"/>
        <w:jc w:val="both"/>
        <w:rPr>
          <w:color w:val="000000"/>
          <w:sz w:val="24"/>
          <w:szCs w:val="24"/>
        </w:rPr>
      </w:pPr>
      <w:r>
        <w:rPr>
          <w:rFonts w:eastAsia="Times New Roman"/>
          <w:color w:val="000000"/>
          <w:sz w:val="24"/>
          <w:szCs w:val="24"/>
        </w:rPr>
        <w:t xml:space="preserve">A partir de aquí se deduce que por el método de Warfield no habría ningún testimonio divino dado por el Verbo encarnado a la Palabra escrita. Como el Verbo encarnado no podí</w:t>
      </w:r>
      <w:r>
        <w:rPr>
          <w:rFonts w:eastAsia="Times New Roman"/>
          <w:color w:val="000000"/>
          <w:sz w:val="24"/>
          <w:szCs w:val="24"/>
        </w:rPr>
        <w:t xml:space="preserve">a ser identificado por aquellos que eran meramente testigos confiables en vez de intérpretes divinamente inspirados, el testimonio de Jesús no sería a su vez más que el de un hombre confiable como incapaz de identificarse a sí mismo o a la Palabra de Dios.</w:t>
      </w:r>
      <w:r>
        <w:rPr>
          <w:color w:val="000000"/>
          <w:sz w:val="24"/>
          <w:szCs w:val="24"/>
        </w:rPr>
      </w:r>
    </w:p>
    <w:p>
      <w:pPr>
        <w:pBdr>
          <w:top w:val="none" w:color="000000" w:sz="0" w:space="0"/>
          <w:left w:val="none" w:color="000000" w:sz="0" w:space="0"/>
          <w:bottom w:val="none" w:color="000000" w:sz="0" w:space="0"/>
          <w:right w:val="none" w:color="000000" w:sz="0" w:space="0"/>
          <w:between w:val="none" w:color="000000" w:sz="0" w:space="0"/>
        </w:pBdr>
        <w:spacing w:after="224" w:line="242" w:lineRule="auto"/>
        <w:ind w:hanging="10" w:left="5"/>
        <w:jc w:val="both"/>
        <w:rPr>
          <w:color w:val="000000"/>
          <w:sz w:val="24"/>
          <w:szCs w:val="24"/>
        </w:rPr>
      </w:pPr>
      <w:r>
        <w:rPr>
          <w:rFonts w:eastAsia="Times New Roman"/>
          <w:color w:val="000000"/>
          <w:sz w:val="24"/>
          <w:szCs w:val="24"/>
        </w:rPr>
        <w:t xml:space="preserve">¿Cómo podría este Verbo encarnado, no conocido como tal ni por sí mismo ni por otros, pr</w:t>
      </w:r>
      <w:r>
        <w:rPr>
          <w:rFonts w:eastAsia="Times New Roman"/>
          <w:color w:val="000000"/>
          <w:sz w:val="24"/>
          <w:szCs w:val="24"/>
        </w:rPr>
        <w:t xml:space="preserve">ometer el Espíritu de la verdad a sus apóstoles? ¿O cómo podían los apóstoles decirnos sobre "la relación que el Espíritu Santo tiene con sus enseñanzas" cuando cualquier testimonio que les llegara de ese Espíritu Santo no podía ser identificado por ellos?</w:t>
      </w:r>
      <w:r>
        <w:rPr>
          <w:color w:val="000000"/>
          <w:sz w:val="24"/>
          <w:szCs w:val="24"/>
        </w:rPr>
      </w:r>
    </w:p>
    <w:p>
      <w:pPr>
        <w:pBdr>
          <w:top w:val="none" w:color="000000" w:sz="0" w:space="0"/>
          <w:left w:val="none" w:color="000000" w:sz="0" w:space="0"/>
          <w:bottom w:val="none" w:color="000000" w:sz="0" w:space="0"/>
          <w:right w:val="none" w:color="000000" w:sz="0" w:space="0"/>
          <w:between w:val="none" w:color="000000" w:sz="0" w:space="0"/>
        </w:pBdr>
        <w:spacing w:after="224" w:line="242" w:lineRule="auto"/>
        <w:ind w:hanging="10" w:left="5"/>
        <w:jc w:val="both"/>
        <w:rPr>
          <w:color w:val="000000"/>
          <w:sz w:val="24"/>
          <w:szCs w:val="24"/>
        </w:rPr>
      </w:pPr>
      <w:r>
        <w:rPr>
          <w:rFonts w:eastAsia="Times New Roman"/>
          <w:color w:val="000000"/>
          <w:sz w:val="24"/>
          <w:szCs w:val="24"/>
        </w:rPr>
        <w:t xml:space="preserve">Por último, ¿cómo se podr</w:t>
      </w:r>
      <w:r>
        <w:rPr>
          <w:rFonts w:eastAsia="Times New Roman"/>
          <w:color w:val="000000"/>
          <w:sz w:val="24"/>
          <w:szCs w:val="24"/>
        </w:rPr>
        <w:t xml:space="preserve">ía dar la oportunidad de identificar las Escrituras por lo que son a quienes se les pide que estudien por sí mismos las pruebas de la divinidad de las Escrituras, con un método que no está claramente basado en la presuposición de esta divinidad en sí misma</w:t>
      </w:r>
      <w:r>
        <w:rPr>
          <w:rFonts w:eastAsia="Times New Roman"/>
          <w:color w:val="000000"/>
          <w:sz w:val="24"/>
          <w:szCs w:val="24"/>
        </w:rPr>
        <w:t xml:space="preserve">? La única manera en que las Escrituras pueden ser colocadas ante los hombres para que puedan incluso reconocerlas intelectualmente como la Palabra de Dios es poniendo el contraste más agudo posible ante los hombres entre los principios implicados en la id</w:t>
      </w:r>
      <w:r>
        <w:rPr>
          <w:rFonts w:eastAsia="Times New Roman"/>
          <w:color w:val="000000"/>
          <w:sz w:val="24"/>
          <w:szCs w:val="24"/>
        </w:rPr>
        <w:t xml:space="preserve">ea de la ultimidad divina y la ultimidad humana. Se debe mostrar al hombre natural que, por su principio, no es posible una identificación inteligible de ningún hecho de la historia humana. No debe ser animado a pensar que puede hacer tal identificación en</w:t>
      </w:r>
      <w:r>
        <w:rPr>
          <w:rFonts w:eastAsia="Times New Roman"/>
          <w:color w:val="000000"/>
          <w:sz w:val="24"/>
          <w:szCs w:val="24"/>
        </w:rPr>
        <w:t xml:space="preserve"> términos de su principio. Si se permite que pueda hacer tal identificación, se le da también, por implicación, el derecho de identificar tanto al Verbo encarnado como al escrito. El resultado será que al identificarlos los destruirá por sus principios de </w:t>
      </w:r>
      <w:r>
        <w:rPr>
          <w:rFonts w:eastAsia="Times New Roman"/>
          <w:color w:val="000000"/>
          <w:sz w:val="24"/>
          <w:szCs w:val="24"/>
        </w:rPr>
        <w:t xml:space="preserve">univocismo</w:t>
      </w:r>
      <w:r>
        <w:rPr>
          <w:rFonts w:eastAsia="Times New Roman"/>
          <w:color w:val="000000"/>
          <w:sz w:val="24"/>
          <w:szCs w:val="24"/>
        </w:rPr>
        <w:t xml:space="preserve"> y equívoco. Reducirá la Palabra que se encuentra en la Escritura a lo que es tan penetrable para el hombre como cualquier otra cosa en principio y a algo que es tan sin sentido como en cualquier otra cosa en la historia.</w:t>
      </w:r>
      <w:r>
        <w:rPr>
          <w:color w:val="000000"/>
          <w:sz w:val="24"/>
          <w:szCs w:val="24"/>
        </w:rPr>
      </w:r>
    </w:p>
    <w:p>
      <w:pPr>
        <w:pBdr>
          <w:top w:val="none" w:color="000000" w:sz="0" w:space="0"/>
          <w:left w:val="none" w:color="000000" w:sz="0" w:space="0"/>
          <w:bottom w:val="none" w:color="000000" w:sz="0" w:space="0"/>
          <w:right w:val="none" w:color="000000" w:sz="0" w:space="0"/>
          <w:between w:val="none" w:color="000000" w:sz="0" w:space="0"/>
        </w:pBdr>
        <w:spacing w:after="224" w:line="242" w:lineRule="auto"/>
        <w:ind w:hanging="10" w:left="5"/>
        <w:jc w:val="both"/>
        <w:rPr>
          <w:color w:val="000000"/>
          <w:sz w:val="24"/>
          <w:szCs w:val="24"/>
        </w:rPr>
      </w:pPr>
      <w:r>
        <w:rPr>
          <w:rFonts w:eastAsia="Times New Roman"/>
          <w:color w:val="000000"/>
          <w:sz w:val="24"/>
          <w:szCs w:val="24"/>
        </w:rPr>
        <w:t xml:space="preserve">No ha sido posible evitar una discusión sobre la diferencia entre estos dos grandes teólogos reformados modernos </w:t>
      </w:r>
      <w:r>
        <w:rPr>
          <w:rFonts w:eastAsia="Times New Roman"/>
          <w:color w:val="000000"/>
          <w:sz w:val="24"/>
          <w:szCs w:val="24"/>
        </w:rPr>
        <w:t xml:space="preserve">Kuyper</w:t>
      </w:r>
      <w:r>
        <w:rPr>
          <w:rFonts w:eastAsia="Times New Roman"/>
          <w:color w:val="000000"/>
          <w:sz w:val="24"/>
          <w:szCs w:val="24"/>
        </w:rPr>
        <w:t xml:space="preserve"> y Warfield. La diferencia entre </w:t>
      </w:r>
      <w:r>
        <w:rPr>
          <w:rFonts w:eastAsia="Times New Roman"/>
          <w:color w:val="000000"/>
          <w:sz w:val="24"/>
          <w:szCs w:val="24"/>
        </w:rPr>
        <w:t xml:space="preserve">Kuyper</w:t>
      </w:r>
      <w:r>
        <w:rPr>
          <w:rFonts w:eastAsia="Times New Roman"/>
          <w:color w:val="000000"/>
          <w:sz w:val="24"/>
          <w:szCs w:val="24"/>
        </w:rPr>
        <w:t xml:space="preserve"> y </w:t>
      </w:r>
      <w:r>
        <w:rPr>
          <w:rFonts w:eastAsia="Times New Roman"/>
          <w:color w:val="000000"/>
          <w:sz w:val="24"/>
          <w:szCs w:val="24"/>
        </w:rPr>
        <w:t xml:space="preserve">Warfield en el tema de la apologética está ahí y es importante. Es imposible ignorarla y hablar como si sólo hubiera pequeñas diferencias de énfasis entre ellos. Es imposible seguir tanto a </w:t>
      </w:r>
      <w:r>
        <w:rPr>
          <w:rFonts w:eastAsia="Times New Roman"/>
          <w:color w:val="000000"/>
          <w:sz w:val="24"/>
          <w:szCs w:val="24"/>
        </w:rPr>
        <w:t xml:space="preserve">Kuyper</w:t>
      </w:r>
      <w:r>
        <w:rPr>
          <w:rFonts w:eastAsia="Times New Roman"/>
          <w:color w:val="000000"/>
          <w:sz w:val="24"/>
          <w:szCs w:val="24"/>
        </w:rPr>
        <w:t xml:space="preserve"> como a Warfield, por mucho que los amantes de la Fe Reformada los </w:t>
      </w:r>
      <w:r>
        <w:rPr>
          <w:rFonts w:eastAsia="Times New Roman"/>
          <w:color w:val="000000"/>
          <w:sz w:val="24"/>
          <w:szCs w:val="24"/>
        </w:rPr>
        <w:t xml:space="preserve">veneren a ambos. Por otra parte, la diferencia entre ellos no debe ser exagerada. Fue solo una inconsistencia por parte de Warfield abogar por un método de apologética que no está de acuerdo con los conceptos fundamentales de su propia teología reformada. </w:t>
      </w:r>
      <w:r>
        <w:rPr>
          <w:rFonts w:eastAsia="Times New Roman"/>
          <w:color w:val="000000"/>
          <w:sz w:val="24"/>
          <w:szCs w:val="24"/>
        </w:rPr>
        <w:t xml:space="preserve">Kuyper</w:t>
      </w:r>
      <w:r>
        <w:rPr>
          <w:rFonts w:eastAsia="Times New Roman"/>
          <w:color w:val="000000"/>
          <w:sz w:val="24"/>
          <w:szCs w:val="24"/>
        </w:rPr>
        <w:t xml:space="preserve"> también fue inconsistente cuando, después de rechazar tal método de apologética, lo empleó a veces. No hay necesidad aquí, ni en el espacio, de dar la evidencia para esta contención. Ambos hombres también han sido afortunad</w:t>
      </w:r>
      <w:r>
        <w:rPr>
          <w:rFonts w:eastAsia="Times New Roman"/>
          <w:color w:val="000000"/>
          <w:sz w:val="24"/>
          <w:szCs w:val="24"/>
        </w:rPr>
        <w:t xml:space="preserve">amente inconsistentes en otra dirección. Warfield una y otra vez en sus escritos muestra como los principios de aquellos que trabajan con la idea de autonomía llevan a la destrucción de la experiencia humana. Cuando hace esto, hace básicamente lo que hace </w:t>
      </w:r>
      <w:r>
        <w:rPr>
          <w:rFonts w:eastAsia="Times New Roman"/>
          <w:color w:val="000000"/>
          <w:sz w:val="24"/>
          <w:szCs w:val="24"/>
        </w:rPr>
        <w:t xml:space="preserve">Kuyper</w:t>
      </w:r>
      <w:r>
        <w:rPr>
          <w:rFonts w:eastAsia="Times New Roman"/>
          <w:color w:val="000000"/>
          <w:sz w:val="24"/>
          <w:szCs w:val="24"/>
        </w:rPr>
        <w:t xml:space="preserve">, es decir, apela al sentido de la deidad en los hombres, más que a los principios que se derivan de la idea de autonomía. En otras palabras, Warfield rechaza entonces la idea de autonomía. Parece sostener que, debido al sentido de</w:t>
      </w:r>
      <w:r>
        <w:rPr>
          <w:rFonts w:eastAsia="Times New Roman"/>
          <w:color w:val="000000"/>
          <w:sz w:val="24"/>
          <w:szCs w:val="24"/>
        </w:rPr>
        <w:t xml:space="preserve"> la deidad en los hombres, en la práctica no proceden realmente de la idea de autonomía y que, por lo tanto, están en condiciones de estar en cierta medida dispuestos a reconocer el principio especial por lo que es. Y esto es lo que también es cierto para </w:t>
      </w:r>
      <w:r>
        <w:rPr>
          <w:rFonts w:eastAsia="Times New Roman"/>
          <w:color w:val="000000"/>
          <w:sz w:val="24"/>
          <w:szCs w:val="24"/>
        </w:rPr>
        <w:t xml:space="preserve">Kuyper</w:t>
      </w:r>
      <w:r>
        <w:rPr>
          <w:rFonts w:eastAsia="Times New Roman"/>
          <w:color w:val="000000"/>
          <w:sz w:val="24"/>
          <w:szCs w:val="24"/>
        </w:rPr>
        <w:t xml:space="preserve">. Él establece la idea de autonomía y de su oposición a cualquier manifestación de la verdad de Dios. Pero también subraya una y otra vez el hecho de que ningún hombre es un pr</w:t>
      </w:r>
      <w:r>
        <w:rPr>
          <w:rFonts w:eastAsia="Times New Roman"/>
          <w:color w:val="000000"/>
          <w:sz w:val="24"/>
          <w:szCs w:val="24"/>
        </w:rPr>
        <w:t xml:space="preserve">oducto acabado. El hombre tiene el sentido de la deidad dentro de él, y en particular es el receptor de la gracia común de Dios. En la práctica, por lo tanto, está más dispuesto a considerar la presentación del principio especial de lo que se espera de él.</w:t>
      </w:r>
      <w:r>
        <w:rPr>
          <w:color w:val="000000"/>
          <w:sz w:val="24"/>
          <w:szCs w:val="24"/>
        </w:rPr>
      </w:r>
    </w:p>
    <w:p>
      <w:pPr>
        <w:pBdr>
          <w:top w:val="none" w:color="000000" w:sz="0" w:space="0"/>
          <w:left w:val="none" w:color="000000" w:sz="0" w:space="0"/>
          <w:bottom w:val="none" w:color="000000" w:sz="0" w:space="0"/>
          <w:right w:val="none" w:color="000000" w:sz="0" w:space="0"/>
          <w:between w:val="none" w:color="000000" w:sz="0" w:space="0"/>
        </w:pBdr>
        <w:spacing w:after="224" w:line="242" w:lineRule="auto"/>
        <w:ind w:hanging="10" w:left="5"/>
        <w:jc w:val="both"/>
        <w:rPr>
          <w:color w:val="000000"/>
          <w:sz w:val="24"/>
          <w:szCs w:val="24"/>
        </w:rPr>
      </w:pPr>
      <w:r>
        <w:rPr>
          <w:rFonts w:eastAsia="Times New Roman"/>
          <w:color w:val="000000"/>
          <w:sz w:val="24"/>
          <w:szCs w:val="24"/>
        </w:rPr>
        <w:t xml:space="preserve">Con el reconocimiento agradecido de la deuda tanto a </w:t>
      </w:r>
      <w:r>
        <w:rPr>
          <w:rFonts w:eastAsia="Times New Roman"/>
          <w:color w:val="000000"/>
          <w:sz w:val="24"/>
          <w:szCs w:val="24"/>
        </w:rPr>
        <w:t xml:space="preserve">Kuyper</w:t>
      </w:r>
      <w:r>
        <w:rPr>
          <w:rFonts w:eastAsia="Times New Roman"/>
          <w:color w:val="000000"/>
          <w:sz w:val="24"/>
          <w:szCs w:val="24"/>
        </w:rPr>
        <w:t xml:space="preserve"> como a Warfield, a Herman </w:t>
      </w:r>
      <w:r>
        <w:rPr>
          <w:rFonts w:eastAsia="Times New Roman"/>
          <w:color w:val="000000"/>
          <w:sz w:val="24"/>
          <w:szCs w:val="24"/>
        </w:rPr>
        <w:t xml:space="preserve">Bavinck</w:t>
      </w:r>
      <w:r>
        <w:rPr>
          <w:rFonts w:eastAsia="Times New Roman"/>
          <w:color w:val="000000"/>
          <w:sz w:val="24"/>
          <w:szCs w:val="24"/>
        </w:rPr>
        <w:t xml:space="preserve"> y a otros asociados y seguidores de </w:t>
      </w:r>
      <w:r>
        <w:rPr>
          <w:rFonts w:eastAsia="Times New Roman"/>
          <w:color w:val="000000"/>
          <w:sz w:val="24"/>
          <w:szCs w:val="24"/>
        </w:rPr>
        <w:t xml:space="preserve">Kuyper</w:t>
      </w:r>
      <w:r>
        <w:rPr>
          <w:rFonts w:eastAsia="Times New Roman"/>
          <w:color w:val="000000"/>
          <w:sz w:val="24"/>
          <w:szCs w:val="24"/>
        </w:rPr>
        <w:t xml:space="preserve">, a los diversos asociados y seguidores de Warfield, a J. Gresham Machen en particular, tomaríamos su contribución básica común a la idea de la plena fe cristiana y la Escritura de </w:t>
      </w:r>
      <w:r>
        <w:rPr>
          <w:rFonts w:eastAsia="Times New Roman"/>
          <w:color w:val="000000"/>
          <w:sz w:val="24"/>
          <w:szCs w:val="24"/>
        </w:rPr>
        <w:t xml:space="preserve">auto-atestiguada</w:t>
      </w:r>
      <w:r>
        <w:rPr>
          <w:rFonts w:eastAsia="Times New Roman"/>
          <w:color w:val="000000"/>
          <w:sz w:val="24"/>
          <w:szCs w:val="24"/>
        </w:rPr>
        <w:t xml:space="preserve"> y construiríamos lo mejor que pudiéramos sobre ella. La gran contribución de </w:t>
      </w:r>
      <w:r>
        <w:rPr>
          <w:rFonts w:eastAsia="Times New Roman"/>
          <w:color w:val="000000"/>
          <w:sz w:val="24"/>
          <w:szCs w:val="24"/>
        </w:rPr>
        <w:t xml:space="preserve">Kuyper</w:t>
      </w:r>
      <w:r>
        <w:rPr>
          <w:rFonts w:eastAsia="Times New Roman"/>
          <w:color w:val="000000"/>
          <w:sz w:val="24"/>
          <w:szCs w:val="24"/>
        </w:rPr>
        <w:t xml:space="preserve"> discutida en este capítulo es su análisis de la idea de autonomía. Nunca más podemos olvidar que el hombre natural, trabajando desde su principio adoptado, buscará tejer el principio especial en el princi</w:t>
      </w:r>
      <w:r>
        <w:rPr>
          <w:rFonts w:eastAsia="Times New Roman"/>
          <w:color w:val="000000"/>
          <w:sz w:val="24"/>
          <w:szCs w:val="24"/>
        </w:rPr>
        <w:t xml:space="preserve">pio natural, y que buscará hacer esto en la filosofía y la ciencia no menos que en la teología. La gran contribución de Warfield discutida en este capítulo es su insistencia en que el teísmo cristiano es el único sistema de verdad internamente inteligible.</w:t>
      </w:r>
      <w:r>
        <w:rPr>
          <w:color w:val="000000"/>
          <w:sz w:val="24"/>
          <w:szCs w:val="24"/>
        </w:rPr>
      </w:r>
    </w:p>
    <w:p>
      <w:pPr>
        <w:pBdr>
          <w:top w:val="none" w:color="000000" w:sz="0" w:space="0"/>
          <w:left w:val="none" w:color="000000" w:sz="0" w:space="0"/>
          <w:bottom w:val="none" w:color="000000" w:sz="0" w:space="0"/>
          <w:right w:val="none" w:color="000000" w:sz="0" w:space="0"/>
          <w:between w:val="none" w:color="000000" w:sz="0" w:space="0"/>
        </w:pBdr>
        <w:spacing w:after="224" w:line="242" w:lineRule="auto"/>
        <w:ind w:hanging="10" w:left="5"/>
        <w:jc w:val="both"/>
        <w:rPr>
          <w:color w:val="000000"/>
          <w:sz w:val="24"/>
          <w:szCs w:val="24"/>
        </w:rPr>
      </w:pPr>
      <w:r>
        <w:rPr>
          <w:rFonts w:eastAsia="Times New Roman"/>
          <w:color w:val="000000"/>
          <w:sz w:val="24"/>
          <w:szCs w:val="24"/>
        </w:rPr>
        <w:t xml:space="preserve">Combinando estos dos grandes principios, sostenidos por ambos hombres, pero no igualmente enfatizados por ambos, afirmaremos que el sistema cristiano es indudablemente verdadero, que es distinguible intelectualmente p</w:t>
      </w:r>
      <w:r>
        <w:rPr>
          <w:rFonts w:eastAsia="Times New Roman"/>
          <w:color w:val="000000"/>
          <w:sz w:val="24"/>
          <w:szCs w:val="24"/>
        </w:rPr>
        <w:t xml:space="preserve">or los hombres porque ha sido distinguido para ellos por Dios a través de su Palabra, y que a menos que uno por lo tanto presuponga su verdad no hay teología, ni filosofía, ni ciencia que pueda encontrar un significado inteligible en la experiencia humana.</w:t>
      </w:r>
      <w:r>
        <w:rPr>
          <w:color w:val="000000"/>
          <w:sz w:val="24"/>
          <w:szCs w:val="24"/>
        </w:rPr>
      </w:r>
    </w:p>
    <w:p>
      <w:pPr>
        <w:pBdr>
          <w:top w:val="none" w:color="000000" w:sz="0" w:space="0"/>
          <w:left w:val="none" w:color="000000" w:sz="0" w:space="0"/>
          <w:bottom w:val="none" w:color="000000" w:sz="0" w:space="0"/>
          <w:right w:val="none" w:color="000000" w:sz="0" w:space="0"/>
          <w:between w:val="none" w:color="000000" w:sz="0" w:space="0"/>
        </w:pBdr>
        <w:spacing w:after="160" w:line="259" w:lineRule="auto"/>
        <w:ind/>
        <w:rPr>
          <w:color w:val="000000"/>
          <w:sz w:val="24"/>
          <w:szCs w:val="24"/>
        </w:rPr>
      </w:pPr>
      <w:r>
        <w:rPr>
          <w:rFonts w:eastAsia="Times New Roman"/>
          <w:color w:val="000000"/>
          <w:sz w:val="24"/>
          <w:szCs w:val="24"/>
        </w:rPr>
        <w:br w:type="page" w:clear="all"/>
      </w:r>
      <w:r>
        <w:rPr>
          <w:color w:val="000000"/>
          <w:sz w:val="24"/>
          <w:szCs w:val="24"/>
        </w:rPr>
      </w:r>
    </w:p>
    <w:p>
      <w:pPr>
        <w:pStyle w:val="11221"/>
        <w:pBdr/>
        <w:spacing w:after="240" w:line="240" w:lineRule="auto"/>
        <w:ind/>
        <w:rPr>
          <w:sz w:val="24"/>
          <w:szCs w:val="24"/>
        </w:rPr>
      </w:pPr>
      <w:r/>
      <w:bookmarkStart w:id="66" w:name="_Toc238435"/>
      <w:r>
        <w:rPr>
          <w:rFonts w:eastAsia="Times New Roman"/>
          <w:sz w:val="24"/>
          <w:szCs w:val="24"/>
        </w:rPr>
        <w:t xml:space="preserve">Capítulo 9: La base de la fe cristiana de Hamilton</w:t>
      </w:r>
      <w:bookmarkEnd w:id="66"/>
      <w:r/>
      <w:r>
        <w:rPr>
          <w:sz w:val="24"/>
          <w:szCs w:val="24"/>
        </w:rPr>
      </w:r>
    </w:p>
    <w:p>
      <w:pPr>
        <w:pBdr>
          <w:top w:val="none" w:color="000000" w:sz="0" w:space="0"/>
          <w:left w:val="none" w:color="000000" w:sz="0" w:space="0"/>
          <w:bottom w:val="none" w:color="000000" w:sz="0" w:space="0"/>
          <w:right w:val="none" w:color="000000" w:sz="0" w:space="0"/>
          <w:between w:val="none" w:color="000000" w:sz="0" w:space="0"/>
        </w:pBdr>
        <w:spacing w:after="240" w:before="240" w:line="240" w:lineRule="auto"/>
        <w:ind w:hanging="10" w:left="5"/>
        <w:jc w:val="both"/>
        <w:rPr>
          <w:color w:val="000000"/>
          <w:sz w:val="24"/>
          <w:szCs w:val="24"/>
        </w:rPr>
      </w:pPr>
      <w:r>
        <w:rPr>
          <w:rFonts w:eastAsia="Times New Roman"/>
          <w:color w:val="000000"/>
          <w:sz w:val="24"/>
          <w:szCs w:val="24"/>
        </w:rPr>
        <w:t xml:space="preserve">Hasta ahora hemos intentado, por medio del estudio histórico, indicar una epistemología verdaderamente bíblica. En los cuatro capítulos</w:t>
      </w:r>
      <w:r>
        <w:rPr>
          <w:rFonts w:eastAsia="Times New Roman"/>
          <w:color w:val="000000"/>
          <w:sz w:val="24"/>
          <w:szCs w:val="24"/>
        </w:rPr>
        <w:t xml:space="preserve"> siguientes trataremos los enfoques modernos de la cuestión de la posibilidad del conocimiento y la experiencia. En los dos primeros capítulos veremos en detalle a dos modernos exponentes de la epistemología de tipo Warfield, Floyd Hamilton y James Oliver </w:t>
      </w:r>
      <w:r>
        <w:rPr>
          <w:rFonts w:eastAsia="Times New Roman"/>
          <w:color w:val="000000"/>
          <w:sz w:val="24"/>
          <w:szCs w:val="24"/>
        </w:rPr>
        <w:t xml:space="preserve">Buswell</w:t>
      </w:r>
      <w:r>
        <w:rPr>
          <w:rFonts w:eastAsia="Times New Roman"/>
          <w:color w:val="000000"/>
          <w:sz w:val="24"/>
          <w:szCs w:val="24"/>
        </w:rPr>
        <w:t xml:space="preserve">, Jr. Están interesados en defender la fe reformada. En los últimos dos capítulos veremos a muchos filósofos y teólogos "post-</w:t>
      </w:r>
      <w:r>
        <w:rPr>
          <w:rFonts w:eastAsia="Times New Roman"/>
          <w:color w:val="000000"/>
          <w:sz w:val="24"/>
          <w:szCs w:val="24"/>
        </w:rPr>
        <w:t xml:space="preserve">Barthianos</w:t>
      </w:r>
      <w:r>
        <w:rPr>
          <w:rFonts w:eastAsia="Times New Roman"/>
          <w:color w:val="000000"/>
          <w:sz w:val="24"/>
          <w:szCs w:val="24"/>
        </w:rPr>
        <w:t xml:space="preserve">" que, en términos de su epistemología intentan dar sentido al mundo y a la ciencia y destruir la fe reformada. Indicaremos en esos capítulos lo que creemos que es el dilema de todo el pensa</w:t>
      </w:r>
      <w:r>
        <w:rPr>
          <w:rFonts w:eastAsia="Times New Roman"/>
          <w:color w:val="000000"/>
          <w:sz w:val="24"/>
          <w:szCs w:val="24"/>
        </w:rPr>
        <w:t xml:space="preserve">miento occidental. Esperamos mostrar que tanto los amigos como los enemigos de la Reforma fracasan en sus esfuerzos porque se niegan a poner a Cristo en el centro de su sistema. Al no hacerlo, incluso los amigos de la Reforma se convierten en sus enemigos.</w:t>
      </w:r>
      <w:r>
        <w:rPr>
          <w:color w:val="000000"/>
          <w:sz w:val="24"/>
          <w:szCs w:val="24"/>
        </w:rPr>
      </w:r>
    </w:p>
    <w:p>
      <w:pPr>
        <w:pBdr>
          <w:top w:val="none" w:color="000000" w:sz="0" w:space="0"/>
          <w:left w:val="none" w:color="000000" w:sz="0" w:space="0"/>
          <w:bottom w:val="none" w:color="000000" w:sz="0" w:space="0"/>
          <w:right w:val="none" w:color="000000" w:sz="0" w:space="0"/>
          <w:between w:val="none" w:color="000000" w:sz="0" w:space="0"/>
        </w:pBdr>
        <w:spacing w:after="240" w:before="240" w:line="240" w:lineRule="auto"/>
        <w:ind w:hanging="10" w:left="5"/>
        <w:jc w:val="both"/>
        <w:rPr>
          <w:color w:val="000000"/>
          <w:sz w:val="24"/>
          <w:szCs w:val="24"/>
        </w:rPr>
      </w:pPr>
      <w:r>
        <w:rPr>
          <w:rFonts w:eastAsia="Times New Roman"/>
          <w:color w:val="000000"/>
          <w:sz w:val="24"/>
          <w:szCs w:val="24"/>
        </w:rPr>
        <w:t xml:space="preserve">Pasamos ahora a una discusión sobre el reciente tr</w:t>
      </w:r>
      <w:r>
        <w:rPr>
          <w:rFonts w:eastAsia="Times New Roman"/>
          <w:color w:val="000000"/>
          <w:sz w:val="24"/>
          <w:szCs w:val="24"/>
        </w:rPr>
        <w:t xml:space="preserve">abajo del reverendo Floyd E. Hamilton sobre la disculpa. Hamilton fue estudiante en el Seminario de Princeton en los días de Warfield y ha sido, excepto en un intermedio, un defensor del método de probabilidad del Obispo Butler como se enseña en Princeton.</w:t>
      </w:r>
      <w:r>
        <w:rPr>
          <w:color w:val="000000"/>
          <w:sz w:val="24"/>
          <w:szCs w:val="24"/>
        </w:rPr>
      </w:r>
    </w:p>
    <w:p>
      <w:pPr>
        <w:pBdr>
          <w:top w:val="none" w:color="000000" w:sz="0" w:space="0"/>
          <w:left w:val="none" w:color="000000" w:sz="0" w:space="0"/>
          <w:bottom w:val="none" w:color="000000" w:sz="0" w:space="0"/>
          <w:right w:val="none" w:color="000000" w:sz="0" w:space="0"/>
          <w:between w:val="none" w:color="000000" w:sz="0" w:space="0"/>
        </w:pBdr>
        <w:spacing w:after="240" w:before="240" w:line="240" w:lineRule="auto"/>
        <w:ind w:hanging="10" w:left="5"/>
        <w:jc w:val="both"/>
        <w:rPr>
          <w:color w:val="000000"/>
          <w:sz w:val="24"/>
          <w:szCs w:val="24"/>
        </w:rPr>
      </w:pPr>
      <w:r>
        <w:rPr>
          <w:rFonts w:eastAsia="Times New Roman"/>
          <w:color w:val="000000"/>
          <w:sz w:val="24"/>
          <w:szCs w:val="24"/>
        </w:rPr>
        <w:t xml:space="preserve">En la cuarta edición revisada de su trabajo sobre "La base de la fe </w:t>
      </w:r>
      <w:r>
        <w:rPr>
          <w:rFonts w:eastAsia="Times New Roman"/>
          <w:i/>
          <w:color w:val="000000"/>
          <w:sz w:val="24"/>
          <w:szCs w:val="24"/>
        </w:rPr>
        <w:t xml:space="preserve">cristiana"</w:t>
      </w:r>
      <w:r>
        <w:rPr>
          <w:rFonts w:eastAsia="Times New Roman"/>
          <w:color w:val="000000"/>
          <w:sz w:val="24"/>
          <w:szCs w:val="24"/>
        </w:rPr>
        <w:t xml:space="preserve">,</w:t>
      </w:r>
      <w:r>
        <w:rPr>
          <w:rFonts w:eastAsia="Times New Roman"/>
          <w:color w:val="000000"/>
          <w:sz w:val="24"/>
          <w:szCs w:val="24"/>
          <w:vertAlign w:val="superscript"/>
        </w:rPr>
        <w:footnoteReference w:id="467"/>
      </w:r>
      <w:r>
        <w:rPr>
          <w:rFonts w:eastAsia="Times New Roman"/>
          <w:color w:val="000000"/>
          <w:sz w:val="24"/>
          <w:szCs w:val="24"/>
        </w:rPr>
        <w:t xml:space="preserve"> Floyd E. Hamilton una vez más recurre a lo que él llama "el viejo método de Princeton de la apologética".</w:t>
      </w:r>
      <w:r>
        <w:rPr>
          <w:rFonts w:eastAsia="Times New Roman"/>
          <w:color w:val="000000"/>
          <w:sz w:val="24"/>
          <w:szCs w:val="24"/>
          <w:vertAlign w:val="superscript"/>
        </w:rPr>
        <w:footnoteReference w:id="468"/>
      </w:r>
      <w:r>
        <w:rPr>
          <w:rFonts w:eastAsia="Times New Roman"/>
          <w:color w:val="000000"/>
          <w:sz w:val="24"/>
          <w:szCs w:val="24"/>
        </w:rPr>
        <w:t xml:space="preserve"> Dice Hamilton: "Durante los últimos treinta y cinco años el método ha sido atacado por los '</w:t>
      </w:r>
      <w:r>
        <w:rPr>
          <w:rFonts w:eastAsia="Times New Roman"/>
          <w:color w:val="000000"/>
          <w:sz w:val="24"/>
          <w:szCs w:val="24"/>
        </w:rPr>
        <w:t xml:space="preserve">presuposicionalistas</w:t>
      </w:r>
      <w:r>
        <w:rPr>
          <w:rFonts w:eastAsia="Times New Roman"/>
          <w:color w:val="000000"/>
          <w:sz w:val="24"/>
          <w:szCs w:val="24"/>
        </w:rPr>
        <w:t xml:space="preserve">', dirigidos por el Dr. Cornelius Van </w:t>
      </w:r>
      <w:r>
        <w:rPr>
          <w:rFonts w:eastAsia="Times New Roman"/>
          <w:color w:val="000000"/>
          <w:sz w:val="24"/>
          <w:szCs w:val="24"/>
        </w:rPr>
        <w:t xml:space="preserve">Til</w:t>
      </w:r>
      <w:r>
        <w:rPr>
          <w:rFonts w:eastAsia="Times New Roman"/>
          <w:color w:val="000000"/>
          <w:sz w:val="24"/>
          <w:szCs w:val="24"/>
        </w:rPr>
        <w:t xml:space="preserve">, del Seminario Teológico de Westminster. Ellos han</w:t>
      </w:r>
      <w:r>
        <w:rPr>
          <w:rFonts w:eastAsia="Times New Roman"/>
          <w:color w:val="000000"/>
          <w:sz w:val="24"/>
          <w:szCs w:val="24"/>
        </w:rPr>
        <w:t xml:space="preserve"> sostenido que es imposible probar la existencia de Dios a un incrédulo; que uno debe asumir su existencia como base para discutir con un incrédulo, porque el incrédulo y el creyente no tienen un terreno común en el que puedan encontrarse en la discusión".</w:t>
      </w:r>
      <w:r>
        <w:rPr>
          <w:color w:val="000000"/>
          <w:sz w:val="24"/>
          <w:szCs w:val="24"/>
        </w:rPr>
      </w:r>
    </w:p>
    <w:p>
      <w:pPr>
        <w:pBdr>
          <w:top w:val="none" w:color="000000" w:sz="0" w:space="0"/>
          <w:left w:val="none" w:color="000000" w:sz="0" w:space="0"/>
          <w:bottom w:val="none" w:color="000000" w:sz="0" w:space="0"/>
          <w:right w:val="none" w:color="000000" w:sz="0" w:space="0"/>
          <w:between w:val="none" w:color="000000" w:sz="0" w:space="0"/>
        </w:pBdr>
        <w:spacing w:after="240" w:before="240" w:line="240" w:lineRule="auto"/>
        <w:ind w:hanging="10" w:left="5"/>
        <w:jc w:val="both"/>
        <w:rPr>
          <w:color w:val="000000"/>
          <w:sz w:val="24"/>
          <w:szCs w:val="24"/>
        </w:rPr>
      </w:pPr>
      <w:r>
        <w:rPr>
          <w:rFonts w:eastAsia="Times New Roman"/>
          <w:color w:val="000000"/>
          <w:sz w:val="24"/>
          <w:szCs w:val="24"/>
        </w:rPr>
        <w:t xml:space="preserve">"Los </w:t>
      </w:r>
      <w:r>
        <w:rPr>
          <w:rFonts w:eastAsia="Times New Roman"/>
          <w:color w:val="000000"/>
          <w:sz w:val="24"/>
          <w:szCs w:val="24"/>
        </w:rPr>
        <w:t xml:space="preserve">presuposicionalistas</w:t>
      </w:r>
      <w:r>
        <w:rPr>
          <w:rFonts w:eastAsia="Times New Roman"/>
          <w:color w:val="000000"/>
          <w:sz w:val="24"/>
          <w:szCs w:val="24"/>
        </w:rPr>
        <w:t xml:space="preserve"> son tan persuasivos en su razonamiento que he sido muy influenciado por sus argumentos. Por l</w:t>
      </w:r>
      <w:r>
        <w:rPr>
          <w:rFonts w:eastAsia="Times New Roman"/>
          <w:color w:val="000000"/>
          <w:sz w:val="24"/>
          <w:szCs w:val="24"/>
        </w:rPr>
        <w:t xml:space="preserve">o tanto, antes de que esta revisión pudiera llevarse a cabo, tuve que llegar a alguna conclusión definitiva sobre el método a utilizar en el libro. Fue el hecho de que el viejo método de Princeton ha sido bendecido por el Señor tan grandemente en la salvac</w:t>
      </w:r>
      <w:r>
        <w:rPr>
          <w:rFonts w:eastAsia="Times New Roman"/>
          <w:color w:val="000000"/>
          <w:sz w:val="24"/>
          <w:szCs w:val="24"/>
        </w:rPr>
        <w:t xml:space="preserve">ión de las almas lo que me llevó a concluir que era el mejor y más verdadero método. Los incrédulos, como cuestión de historia, se han encontrado en el llamado terreno 'neutral' de hechos y argumentos y han sido llevados a la creencia en Dios y en la Bibli</w:t>
      </w:r>
      <w:r>
        <w:rPr>
          <w:rFonts w:eastAsia="Times New Roman"/>
          <w:color w:val="000000"/>
          <w:sz w:val="24"/>
          <w:szCs w:val="24"/>
        </w:rPr>
        <w:t xml:space="preserve">a como la Palabra de Dios, y el Espíritu Santo ha usado estos métodos para prepararlos para su acto regenerador. Tengo en mis archivos muchas cartas de aquellos que han sido llevados al Señor a través de la lectura de La Base de la Fe Cristiana. De hecho, </w:t>
      </w:r>
      <w:r>
        <w:rPr>
          <w:rFonts w:eastAsia="Times New Roman"/>
          <w:color w:val="000000"/>
          <w:sz w:val="24"/>
          <w:szCs w:val="24"/>
        </w:rPr>
        <w:t xml:space="preserve">este viejo método realmente funciona para alcanzar a los no creyentes con el evangelio".</w:t>
      </w:r>
      <w:r>
        <w:rPr>
          <w:rFonts w:eastAsia="Times New Roman"/>
          <w:color w:val="000000"/>
          <w:sz w:val="24"/>
          <w:szCs w:val="24"/>
          <w:vertAlign w:val="superscript"/>
        </w:rPr>
        <w:footnoteReference w:id="469"/>
      </w:r>
      <w:r>
        <w:rPr>
          <w:color w:val="000000"/>
          <w:sz w:val="24"/>
          <w:szCs w:val="24"/>
        </w:rPr>
      </w:r>
    </w:p>
    <w:p>
      <w:pPr>
        <w:pBdr>
          <w:top w:val="none" w:color="000000" w:sz="0" w:space="0"/>
          <w:left w:val="none" w:color="000000" w:sz="0" w:space="0"/>
          <w:bottom w:val="none" w:color="000000" w:sz="0" w:space="0"/>
          <w:right w:val="none" w:color="000000" w:sz="0" w:space="0"/>
          <w:between w:val="none" w:color="000000" w:sz="0" w:space="0"/>
        </w:pBdr>
        <w:spacing w:after="240" w:before="240" w:line="240" w:lineRule="auto"/>
        <w:ind w:hanging="10" w:left="5"/>
        <w:jc w:val="both"/>
        <w:rPr>
          <w:color w:val="000000"/>
          <w:sz w:val="24"/>
          <w:szCs w:val="24"/>
        </w:rPr>
      </w:pPr>
      <w:r>
        <w:rPr>
          <w:rFonts w:eastAsia="Times New Roman"/>
          <w:color w:val="000000"/>
          <w:sz w:val="24"/>
          <w:szCs w:val="24"/>
        </w:rPr>
        <w:t xml:space="preserve">Al leer este nuevo trabajo de Hamilton no es necesario repetir nuestra crítica al viejo método de Princeton en detalle. Unos pocos comentarios deben ser suficientes.</w:t>
      </w:r>
      <w:r>
        <w:rPr>
          <w:color w:val="000000"/>
          <w:sz w:val="24"/>
          <w:szCs w:val="24"/>
        </w:rPr>
      </w:r>
    </w:p>
    <w:p>
      <w:pPr>
        <w:pBdr>
          <w:top w:val="none" w:color="000000" w:sz="0" w:space="0"/>
          <w:left w:val="none" w:color="000000" w:sz="0" w:space="0"/>
          <w:bottom w:val="none" w:color="000000" w:sz="0" w:space="0"/>
          <w:right w:val="none" w:color="000000" w:sz="0" w:space="0"/>
          <w:between w:val="none" w:color="000000" w:sz="0" w:space="0"/>
        </w:pBdr>
        <w:spacing w:after="240" w:before="240" w:line="240" w:lineRule="auto"/>
        <w:ind w:hanging="10" w:left="5"/>
        <w:jc w:val="both"/>
        <w:rPr>
          <w:color w:val="000000"/>
          <w:sz w:val="24"/>
          <w:szCs w:val="24"/>
        </w:rPr>
      </w:pPr>
      <w:r>
        <w:rPr>
          <w:rFonts w:eastAsia="Times New Roman"/>
          <w:color w:val="000000"/>
          <w:sz w:val="24"/>
          <w:szCs w:val="24"/>
        </w:rPr>
        <w:t xml:space="preserve">Hamilton dice que el viejo método de Princeton "realmente funciona para alcanzar a los no creyentes con el evangelio". En este hecho nos alegramos. También nos regocijamos cuando los </w:t>
      </w:r>
      <w:r>
        <w:rPr>
          <w:rFonts w:eastAsia="Times New Roman"/>
          <w:color w:val="000000"/>
          <w:sz w:val="24"/>
          <w:szCs w:val="24"/>
        </w:rPr>
        <w:t xml:space="preserve">arminianos</w:t>
      </w:r>
      <w:r>
        <w:rPr>
          <w:rFonts w:eastAsia="Times New Roman"/>
          <w:color w:val="000000"/>
          <w:sz w:val="24"/>
          <w:szCs w:val="24"/>
        </w:rPr>
        <w:t xml:space="preserve"> "alcanzan a los incrédulos con el evangelio". Es Dios quien llega a los incrédulos a través de los predicadores </w:t>
      </w:r>
      <w:r>
        <w:rPr>
          <w:rFonts w:eastAsia="Times New Roman"/>
          <w:color w:val="000000"/>
          <w:sz w:val="24"/>
          <w:szCs w:val="24"/>
        </w:rPr>
        <w:t xml:space="preserve">arminianos</w:t>
      </w:r>
      <w:r>
        <w:rPr>
          <w:rFonts w:eastAsia="Times New Roman"/>
          <w:color w:val="000000"/>
          <w:sz w:val="24"/>
          <w:szCs w:val="24"/>
        </w:rPr>
        <w:t xml:space="preserve"> a pesar de su </w:t>
      </w:r>
      <w:r>
        <w:rPr>
          <w:rFonts w:eastAsia="Times New Roman"/>
          <w:color w:val="000000"/>
          <w:sz w:val="24"/>
          <w:szCs w:val="24"/>
        </w:rPr>
        <w:t xml:space="preserve">arminianismo</w:t>
      </w:r>
      <w:r>
        <w:rPr>
          <w:rFonts w:eastAsia="Times New Roman"/>
          <w:color w:val="000000"/>
          <w:sz w:val="24"/>
          <w:szCs w:val="24"/>
        </w:rPr>
        <w:t xml:space="preserve">. En su predicación el </w:t>
      </w:r>
      <w:r>
        <w:rPr>
          <w:rFonts w:eastAsia="Times New Roman"/>
          <w:color w:val="000000"/>
          <w:sz w:val="24"/>
          <w:szCs w:val="24"/>
        </w:rPr>
        <w:t xml:space="preserve">arminianismo</w:t>
      </w:r>
      <w:r>
        <w:rPr>
          <w:rFonts w:eastAsia="Times New Roman"/>
          <w:color w:val="000000"/>
          <w:sz w:val="24"/>
          <w:szCs w:val="24"/>
        </w:rPr>
        <w:t xml:space="preserve"> atribuye una medida de autonomía al hombre natural. No es debido a, sino a pesar de este hecho que el Espíritu Santo regenera a los incrédulos a través de la predicación </w:t>
      </w:r>
      <w:r>
        <w:rPr>
          <w:rFonts w:eastAsia="Times New Roman"/>
          <w:color w:val="000000"/>
          <w:sz w:val="24"/>
          <w:szCs w:val="24"/>
        </w:rPr>
        <w:t xml:space="preserve">arminiana</w:t>
      </w:r>
      <w:r>
        <w:rPr>
          <w:rFonts w:eastAsia="Times New Roman"/>
          <w:color w:val="000000"/>
          <w:sz w:val="24"/>
          <w:szCs w:val="24"/>
        </w:rPr>
        <w:t xml:space="preserve">.</w:t>
      </w:r>
      <w:r>
        <w:rPr>
          <w:color w:val="000000"/>
          <w:sz w:val="24"/>
          <w:szCs w:val="24"/>
        </w:rPr>
      </w:r>
    </w:p>
    <w:p>
      <w:pPr>
        <w:pBdr>
          <w:top w:val="none" w:color="000000" w:sz="0" w:space="0"/>
          <w:left w:val="none" w:color="000000" w:sz="0" w:space="0"/>
          <w:bottom w:val="none" w:color="000000" w:sz="0" w:space="0"/>
          <w:right w:val="none" w:color="000000" w:sz="0" w:space="0"/>
          <w:between w:val="none" w:color="000000" w:sz="0" w:space="0"/>
        </w:pBdr>
        <w:spacing w:after="240" w:before="240" w:line="240" w:lineRule="auto"/>
        <w:ind w:hanging="10" w:left="5"/>
        <w:jc w:val="both"/>
        <w:rPr>
          <w:color w:val="000000"/>
          <w:sz w:val="24"/>
          <w:szCs w:val="24"/>
        </w:rPr>
      </w:pPr>
      <w:r>
        <w:rPr>
          <w:rFonts w:eastAsia="Times New Roman"/>
          <w:color w:val="000000"/>
          <w:sz w:val="24"/>
          <w:szCs w:val="24"/>
        </w:rPr>
        <w:t xml:space="preserve">El antiguo método de Princeton también atribuye autonomía al hombre natural. Con esta atribución de autonomía al hombre natural va la aprobació</w:t>
      </w:r>
      <w:r>
        <w:rPr>
          <w:rFonts w:eastAsia="Times New Roman"/>
          <w:color w:val="000000"/>
          <w:sz w:val="24"/>
          <w:szCs w:val="24"/>
        </w:rPr>
        <w:t xml:space="preserve">n del uso de un principio de continuidad que borra la distinción entre Dios el Creador y el hombre su criatura, así como un principio de discontinuidad en el que la pura contingencia o el azar se convierte en la fuente última de diferenciación en el mundo.</w:t>
      </w:r>
      <w:r>
        <w:rPr>
          <w:color w:val="000000"/>
          <w:sz w:val="24"/>
          <w:szCs w:val="24"/>
        </w:rPr>
      </w:r>
    </w:p>
    <w:p>
      <w:pPr>
        <w:pBdr>
          <w:top w:val="none" w:color="000000" w:sz="0" w:space="0"/>
          <w:left w:val="none" w:color="000000" w:sz="0" w:space="0"/>
          <w:bottom w:val="none" w:color="000000" w:sz="0" w:space="0"/>
          <w:right w:val="none" w:color="000000" w:sz="0" w:space="0"/>
          <w:between w:val="none" w:color="000000" w:sz="0" w:space="0"/>
        </w:pBdr>
        <w:spacing w:after="240" w:before="240" w:line="240" w:lineRule="auto"/>
        <w:ind w:hanging="10" w:left="5"/>
        <w:jc w:val="both"/>
        <w:rPr>
          <w:color w:val="000000"/>
          <w:sz w:val="24"/>
          <w:szCs w:val="24"/>
        </w:rPr>
      </w:pPr>
      <w:r>
        <w:rPr>
          <w:rFonts w:eastAsia="Times New Roman"/>
          <w:color w:val="000000"/>
          <w:sz w:val="24"/>
          <w:szCs w:val="24"/>
        </w:rPr>
        <w:t xml:space="preserve">Hasta ahora, el viejo método de Princeton "ha sido bend</w:t>
      </w:r>
      <w:r>
        <w:rPr>
          <w:rFonts w:eastAsia="Times New Roman"/>
          <w:color w:val="000000"/>
          <w:sz w:val="24"/>
          <w:szCs w:val="24"/>
        </w:rPr>
        <w:t xml:space="preserve">ecido por el Señor", creemos, a pesar de estos defectos fatales. Ojalá que Hamilton, ahora que ha vuelto a este método, haya lidiado con esta crítica básica al mismo. No lo ha hecho. Sólo ha repetido y ampliado lo que dijo en la primera edición de su obra.</w:t>
      </w:r>
      <w:r>
        <w:rPr>
          <w:color w:val="000000"/>
          <w:sz w:val="24"/>
          <w:szCs w:val="24"/>
        </w:rPr>
      </w:r>
    </w:p>
    <w:p>
      <w:pPr>
        <w:pBdr>
          <w:top w:val="none" w:color="000000" w:sz="0" w:space="0"/>
          <w:left w:val="none" w:color="000000" w:sz="0" w:space="0"/>
          <w:bottom w:val="none" w:color="000000" w:sz="0" w:space="0"/>
          <w:right w:val="none" w:color="000000" w:sz="0" w:space="0"/>
          <w:between w:val="none" w:color="000000" w:sz="0" w:space="0"/>
        </w:pBdr>
        <w:spacing w:after="240" w:before="240" w:line="240" w:lineRule="auto"/>
        <w:ind w:right="12" w:hanging="10" w:left="5"/>
        <w:rPr>
          <w:color w:val="000000"/>
          <w:sz w:val="24"/>
          <w:szCs w:val="24"/>
        </w:rPr>
      </w:pPr>
      <w:r>
        <w:rPr>
          <w:rFonts w:eastAsia="Times New Roman"/>
          <w:color w:val="000000"/>
          <w:sz w:val="24"/>
          <w:szCs w:val="24"/>
        </w:rPr>
        <w:t xml:space="preserve">No hay nada más que necesite ser dicho. Sólo por cortesía seguimos el argumento posterior de Hamilton para ver si ha ofrecido algo que pueda escapar a la crítica que hicimos de su primera edición. Su argumento es similar al de su primera obra.</w:t>
      </w:r>
      <w:r>
        <w:rPr>
          <w:color w:val="000000"/>
          <w:sz w:val="24"/>
          <w:szCs w:val="24"/>
        </w:rPr>
      </w:r>
    </w:p>
    <w:p>
      <w:pPr>
        <w:pBdr>
          <w:top w:val="none" w:color="000000" w:sz="0" w:space="0"/>
          <w:left w:val="none" w:color="000000" w:sz="0" w:space="0"/>
          <w:bottom w:val="none" w:color="000000" w:sz="0" w:space="0"/>
          <w:right w:val="none" w:color="000000" w:sz="0" w:space="0"/>
          <w:between w:val="none" w:color="000000" w:sz="0" w:space="0"/>
        </w:pBdr>
        <w:spacing w:after="240" w:before="240" w:line="240" w:lineRule="auto"/>
        <w:ind w:hanging="10" w:left="5"/>
        <w:jc w:val="both"/>
        <w:rPr>
          <w:color w:val="000000"/>
          <w:sz w:val="24"/>
          <w:szCs w:val="24"/>
        </w:rPr>
      </w:pPr>
      <w:r>
        <w:rPr>
          <w:rFonts w:eastAsia="Times New Roman"/>
          <w:color w:val="000000"/>
          <w:sz w:val="24"/>
          <w:szCs w:val="24"/>
        </w:rPr>
        <w:t xml:space="preserve">Hamilton pide a los incrédulos que no rechacen el cristianismo por meros prejuicios. ¿No preguntarán qué es la creencia cristiana?</w:t>
      </w:r>
      <w:r>
        <w:rPr>
          <w:rFonts w:eastAsia="Times New Roman"/>
          <w:color w:val="000000"/>
          <w:sz w:val="24"/>
          <w:szCs w:val="24"/>
          <w:vertAlign w:val="superscript"/>
        </w:rPr>
        <w:footnoteReference w:id="470"/>
      </w:r>
      <w:r>
        <w:rPr>
          <w:color w:val="000000"/>
          <w:sz w:val="24"/>
          <w:szCs w:val="24"/>
        </w:rPr>
      </w:r>
    </w:p>
    <w:p>
      <w:pPr>
        <w:pBdr>
          <w:top w:val="none" w:color="000000" w:sz="0" w:space="0"/>
          <w:left w:val="none" w:color="000000" w:sz="0" w:space="0"/>
          <w:bottom w:val="none" w:color="000000" w:sz="0" w:space="0"/>
          <w:right w:val="none" w:color="000000" w:sz="0" w:space="0"/>
          <w:between w:val="none" w:color="000000" w:sz="0" w:space="0"/>
        </w:pBdr>
        <w:spacing w:after="240" w:before="240" w:line="240" w:lineRule="auto"/>
        <w:ind w:hanging="10" w:left="5"/>
        <w:jc w:val="both"/>
        <w:rPr>
          <w:color w:val="000000"/>
          <w:sz w:val="24"/>
          <w:szCs w:val="24"/>
        </w:rPr>
      </w:pPr>
      <w:r>
        <w:rPr>
          <w:rFonts w:eastAsia="Times New Roman"/>
          <w:color w:val="000000"/>
          <w:sz w:val="24"/>
          <w:szCs w:val="24"/>
        </w:rPr>
        <w:t xml:space="preserve">Tomemos, para empezar,</w:t>
      </w:r>
      <w:r>
        <w:rPr>
          <w:rFonts w:eastAsia="Times New Roman"/>
          <w:color w:val="000000"/>
          <w:sz w:val="24"/>
          <w:szCs w:val="24"/>
        </w:rPr>
        <w:t xml:space="preserve"> la cuestión de la naturaleza del hombre. Los cristianos creen en la enseñanza de la Biblia que, después de haber sido creado, el hombre desobedeció a Dios y trajo el pecado a toda la raza humana. Desde entonces, todos los hombres son naturalmente rebeldes</w:t>
      </w:r>
      <w:r>
        <w:rPr>
          <w:rFonts w:eastAsia="Times New Roman"/>
          <w:color w:val="000000"/>
          <w:sz w:val="24"/>
          <w:szCs w:val="24"/>
        </w:rPr>
        <w:t xml:space="preserve"> contra Dios, buscan ignorarlo y tratan de interpretar el universo excluyendo Dios. A menos que Dios cambie de opinión, los hombres le son indiferentes o están en enemistad con él. No creerán que Dios es el creador, preservador y controlador del universo."</w:t>
      </w:r>
      <w:r>
        <w:rPr>
          <w:color w:val="000000"/>
          <w:sz w:val="24"/>
          <w:szCs w:val="24"/>
        </w:rPr>
      </w:r>
    </w:p>
    <w:p>
      <w:pPr>
        <w:pBdr>
          <w:top w:val="none" w:color="000000" w:sz="0" w:space="0"/>
          <w:left w:val="none" w:color="000000" w:sz="0" w:space="0"/>
          <w:bottom w:val="none" w:color="000000" w:sz="0" w:space="0"/>
          <w:right w:val="none" w:color="000000" w:sz="0" w:space="0"/>
          <w:between w:val="none" w:color="000000" w:sz="0" w:space="0"/>
        </w:pBdr>
        <w:spacing w:after="240" w:before="240" w:line="240" w:lineRule="auto"/>
        <w:ind w:hanging="10" w:left="5"/>
        <w:jc w:val="both"/>
        <w:rPr>
          <w:color w:val="000000"/>
          <w:sz w:val="24"/>
          <w:szCs w:val="24"/>
        </w:rPr>
      </w:pPr>
      <w:r>
        <w:rPr>
          <w:rFonts w:eastAsia="Times New Roman"/>
          <w:color w:val="000000"/>
          <w:sz w:val="24"/>
          <w:szCs w:val="24"/>
        </w:rPr>
        <w:t xml:space="preserve">"La Biblia enseña que la mente del hombre es pecaminosa y corrupta. La seriedad de esta corrupción no puede ser sobre enfatizada. Aparte de la gracia de Dios, el hombre quiere su propio camino en todo. No importa cómo intente no tener </w:t>
      </w:r>
      <w:r>
        <w:rPr>
          <w:rFonts w:eastAsia="Times New Roman"/>
          <w:color w:val="000000"/>
          <w:sz w:val="24"/>
          <w:szCs w:val="24"/>
        </w:rPr>
        <w:t xml:space="preserve">prejuicios, su suposición de que no hay Dios entra en todos sus procesos de razonamiento."</w:t>
      </w:r>
      <w:r>
        <w:rPr>
          <w:rFonts w:eastAsia="Times New Roman"/>
          <w:color w:val="000000"/>
          <w:sz w:val="24"/>
          <w:szCs w:val="24"/>
          <w:vertAlign w:val="superscript"/>
        </w:rPr>
        <w:footnoteReference w:id="471"/>
      </w:r>
      <w:r>
        <w:rPr>
          <w:color w:val="000000"/>
          <w:sz w:val="24"/>
          <w:szCs w:val="24"/>
        </w:rPr>
      </w:r>
    </w:p>
    <w:p>
      <w:pPr>
        <w:pBdr>
          <w:top w:val="none" w:color="000000" w:sz="0" w:space="0"/>
          <w:left w:val="none" w:color="000000" w:sz="0" w:space="0"/>
          <w:bottom w:val="none" w:color="000000" w:sz="0" w:space="0"/>
          <w:right w:val="none" w:color="000000" w:sz="0" w:space="0"/>
          <w:between w:val="none" w:color="000000" w:sz="0" w:space="0"/>
        </w:pBdr>
        <w:spacing w:after="240" w:before="240" w:line="240" w:lineRule="auto"/>
        <w:ind w:hanging="10" w:left="5"/>
        <w:jc w:val="both"/>
        <w:rPr>
          <w:color w:val="000000"/>
          <w:sz w:val="24"/>
          <w:szCs w:val="24"/>
        </w:rPr>
      </w:pPr>
      <w:r>
        <w:rPr>
          <w:rFonts w:eastAsia="Times New Roman"/>
          <w:color w:val="000000"/>
          <w:sz w:val="24"/>
          <w:szCs w:val="24"/>
        </w:rPr>
        <w:t xml:space="preserve">Por consiguiente, dice Hamilton, "no podemos esperar que crea los argumentos de este libro, incluso cuando los entienda".</w:t>
      </w:r>
      <w:r>
        <w:rPr>
          <w:color w:val="000000"/>
          <w:sz w:val="24"/>
          <w:szCs w:val="24"/>
        </w:rPr>
      </w:r>
    </w:p>
    <w:p>
      <w:pPr>
        <w:pBdr>
          <w:top w:val="none" w:color="000000" w:sz="0" w:space="0"/>
          <w:left w:val="none" w:color="000000" w:sz="0" w:space="0"/>
          <w:bottom w:val="none" w:color="000000" w:sz="0" w:space="0"/>
          <w:right w:val="none" w:color="000000" w:sz="0" w:space="0"/>
          <w:between w:val="none" w:color="000000" w:sz="0" w:space="0"/>
        </w:pBdr>
        <w:spacing w:after="240" w:before="240" w:line="240" w:lineRule="auto"/>
        <w:ind w:hanging="10" w:left="5"/>
        <w:jc w:val="both"/>
        <w:rPr>
          <w:color w:val="000000"/>
          <w:sz w:val="24"/>
          <w:szCs w:val="24"/>
        </w:rPr>
      </w:pPr>
      <w:r>
        <w:rPr>
          <w:rFonts w:eastAsia="Times New Roman"/>
          <w:color w:val="000000"/>
          <w:sz w:val="24"/>
          <w:szCs w:val="24"/>
        </w:rPr>
        <w:t xml:space="preserve">"Si es así, se puede preguntar: '¿De qué sirve </w:t>
      </w:r>
      <w:r>
        <w:rPr>
          <w:rFonts w:eastAsia="Times New Roman"/>
          <w:color w:val="000000"/>
          <w:sz w:val="24"/>
          <w:szCs w:val="24"/>
        </w:rPr>
        <w:t xml:space="preserve">discutir sobre tales asuntos?' Bueno, en la medida en que nuestros hechos y argumentos son verdaderos, pueden ser usados por el Espíritu Santo de Dios para aplicar la verdad a los corazones de esas personas y, al cambiar sus corazones, permitirles creer y </w:t>
      </w:r>
      <w:r>
        <w:rPr>
          <w:rFonts w:eastAsia="Times New Roman"/>
          <w:color w:val="000000"/>
          <w:sz w:val="24"/>
          <w:szCs w:val="24"/>
        </w:rPr>
        <w:t xml:space="preserve">aceptar</w:t>
      </w:r>
      <w:r>
        <w:rPr>
          <w:rFonts w:eastAsia="Times New Roman"/>
          <w:color w:val="000000"/>
          <w:sz w:val="24"/>
          <w:szCs w:val="24"/>
        </w:rPr>
        <w:t xml:space="preserve"> así como entender la verdad sobre Dios, el hombre y la Biblia".</w:t>
      </w:r>
      <w:r>
        <w:rPr>
          <w:rFonts w:eastAsia="Times New Roman"/>
          <w:color w:val="000000"/>
          <w:sz w:val="24"/>
          <w:szCs w:val="24"/>
          <w:vertAlign w:val="superscript"/>
        </w:rPr>
        <w:footnoteReference w:id="472"/>
      </w:r>
      <w:r>
        <w:rPr>
          <w:color w:val="000000"/>
          <w:sz w:val="24"/>
          <w:szCs w:val="24"/>
        </w:rPr>
      </w:r>
    </w:p>
    <w:p>
      <w:pPr>
        <w:pBdr>
          <w:top w:val="none" w:color="000000" w:sz="0" w:space="0"/>
          <w:left w:val="none" w:color="000000" w:sz="0" w:space="0"/>
          <w:bottom w:val="none" w:color="000000" w:sz="0" w:space="0"/>
          <w:right w:val="none" w:color="000000" w:sz="0" w:space="0"/>
          <w:between w:val="none" w:color="000000" w:sz="0" w:space="0"/>
        </w:pBdr>
        <w:spacing w:after="240" w:before="240" w:line="240" w:lineRule="auto"/>
        <w:ind w:hanging="10" w:left="5"/>
        <w:jc w:val="both"/>
        <w:rPr>
          <w:color w:val="000000"/>
          <w:sz w:val="24"/>
          <w:szCs w:val="24"/>
        </w:rPr>
      </w:pPr>
      <w:r>
        <w:rPr>
          <w:rFonts w:eastAsia="Times New Roman"/>
          <w:color w:val="000000"/>
          <w:sz w:val="24"/>
          <w:szCs w:val="24"/>
        </w:rPr>
        <w:t xml:space="preserve">El lector estará desconcertado en este punto. Como teólogo reformado Hamilton analiza al hombre en términos de los conceptos bíblicos de la creación y l</w:t>
      </w:r>
      <w:r>
        <w:rPr>
          <w:rFonts w:eastAsia="Times New Roman"/>
          <w:color w:val="000000"/>
          <w:sz w:val="24"/>
          <w:szCs w:val="24"/>
        </w:rPr>
        <w:t xml:space="preserve">a caída con su consecuente depravación total del hombre. En consonancia con este análisis Hamilton afirma que cuando el hombre natural se enfrenta a la verdad sobre sí mismo y su mundo no aceptará esta verdad a menos que el Espíritu Santo ilumine su mente.</w:t>
      </w:r>
      <w:r>
        <w:rPr>
          <w:color w:val="000000"/>
          <w:sz w:val="24"/>
          <w:szCs w:val="24"/>
        </w:rPr>
      </w:r>
    </w:p>
    <w:p>
      <w:pPr>
        <w:pBdr>
          <w:top w:val="none" w:color="000000" w:sz="0" w:space="0"/>
          <w:left w:val="none" w:color="000000" w:sz="0" w:space="0"/>
          <w:bottom w:val="none" w:color="000000" w:sz="0" w:space="0"/>
          <w:right w:val="none" w:color="000000" w:sz="0" w:space="0"/>
          <w:between w:val="none" w:color="000000" w:sz="0" w:space="0"/>
        </w:pBdr>
        <w:spacing w:after="240" w:before="240" w:line="240" w:lineRule="auto"/>
        <w:ind w:hanging="10" w:left="5"/>
        <w:jc w:val="both"/>
        <w:rPr>
          <w:color w:val="000000"/>
          <w:sz w:val="24"/>
          <w:szCs w:val="24"/>
        </w:rPr>
      </w:pPr>
      <w:r>
        <w:rPr>
          <w:rFonts w:eastAsia="Times New Roman"/>
          <w:color w:val="000000"/>
          <w:sz w:val="24"/>
          <w:szCs w:val="24"/>
        </w:rPr>
        <w:t xml:space="preserve">El "</w:t>
      </w:r>
      <w:r>
        <w:rPr>
          <w:rFonts w:eastAsia="Times New Roman"/>
          <w:color w:val="000000"/>
          <w:sz w:val="24"/>
          <w:szCs w:val="24"/>
        </w:rPr>
        <w:t xml:space="preserve">presuposicionalista</w:t>
      </w:r>
      <w:r>
        <w:rPr>
          <w:rFonts w:eastAsia="Times New Roman"/>
          <w:color w:val="000000"/>
          <w:sz w:val="24"/>
          <w:szCs w:val="24"/>
        </w:rPr>
        <w:t xml:space="preserve">" está de acuerdo con esto. No sostiene que es inútil presentar la verdad de Dios como se revela en las Escrituras al hombre natural... El creyente debe predicar al hombre </w:t>
      </w:r>
      <w:r>
        <w:rPr>
          <w:rFonts w:eastAsia="Times New Roman"/>
          <w:color w:val="000000"/>
          <w:sz w:val="24"/>
          <w:szCs w:val="24"/>
        </w:rPr>
        <w:t xml:space="preserve">natural</w:t>
      </w:r>
      <w:r>
        <w:rPr>
          <w:rFonts w:eastAsia="Times New Roman"/>
          <w:color w:val="000000"/>
          <w:sz w:val="24"/>
          <w:szCs w:val="24"/>
        </w:rPr>
        <w:t xml:space="preserve"> aunque sepa que este hombre natural está muerto en sus delitos y pecados y está espiritualmente ciego. Cristo habló a Lázaro que estaba en la tumba. H</w:t>
      </w:r>
      <w:r>
        <w:rPr>
          <w:rFonts w:eastAsia="Times New Roman"/>
          <w:color w:val="000000"/>
          <w:sz w:val="24"/>
          <w:szCs w:val="24"/>
        </w:rPr>
        <w:t xml:space="preserve">izo que su palabra a Lázaro fuera efectiva para la vida de nuevo. Así que aquellos que traen la palabra de Cristo a los hombres que están espiritualmente muertos pueden esperar que Cristo, en su gracia soberana, haga que los sordos oigan y los ciegos vean.</w:t>
      </w:r>
      <w:r>
        <w:rPr>
          <w:color w:val="000000"/>
          <w:sz w:val="24"/>
          <w:szCs w:val="24"/>
        </w:rPr>
      </w:r>
    </w:p>
    <w:p>
      <w:pPr>
        <w:pBdr>
          <w:top w:val="none" w:color="000000" w:sz="0" w:space="0"/>
          <w:left w:val="none" w:color="000000" w:sz="0" w:space="0"/>
          <w:bottom w:val="none" w:color="000000" w:sz="0" w:space="0"/>
          <w:right w:val="none" w:color="000000" w:sz="0" w:space="0"/>
          <w:between w:val="none" w:color="000000" w:sz="0" w:space="0"/>
        </w:pBdr>
        <w:spacing w:after="240" w:before="240" w:line="240" w:lineRule="auto"/>
        <w:ind w:hanging="10" w:left="5"/>
        <w:jc w:val="both"/>
        <w:rPr>
          <w:color w:val="000000"/>
          <w:sz w:val="24"/>
          <w:szCs w:val="24"/>
        </w:rPr>
      </w:pPr>
      <w:r>
        <w:rPr>
          <w:rFonts w:eastAsia="Times New Roman"/>
          <w:color w:val="000000"/>
          <w:sz w:val="24"/>
          <w:szCs w:val="24"/>
        </w:rPr>
        <w:t xml:space="preserve">P</w:t>
      </w:r>
      <w:r>
        <w:rPr>
          <w:rFonts w:eastAsia="Times New Roman"/>
          <w:color w:val="000000"/>
          <w:sz w:val="24"/>
          <w:szCs w:val="24"/>
        </w:rPr>
        <w:t xml:space="preserve">ero el punto del antiguo método de Princeton, basado en gran parte en la Analogía de Butler, es que los pecadores no están espiritualmente muertos y que, por lo tanto, no se necesita el acto regenerador del Espíritu Santo para que vean y acepten la verdad.</w:t>
      </w:r>
      <w:r>
        <w:rPr>
          <w:color w:val="000000"/>
          <w:sz w:val="24"/>
          <w:szCs w:val="24"/>
        </w:rPr>
      </w:r>
    </w:p>
    <w:p>
      <w:pPr>
        <w:pBdr>
          <w:top w:val="none" w:color="000000" w:sz="0" w:space="0"/>
          <w:left w:val="none" w:color="000000" w:sz="0" w:space="0"/>
          <w:bottom w:val="none" w:color="000000" w:sz="0" w:space="0"/>
          <w:right w:val="none" w:color="000000" w:sz="0" w:space="0"/>
          <w:between w:val="none" w:color="000000" w:sz="0" w:space="0"/>
        </w:pBdr>
        <w:spacing w:after="240" w:before="240" w:line="240" w:lineRule="auto"/>
        <w:ind w:hanging="10" w:left="5"/>
        <w:jc w:val="both"/>
        <w:rPr>
          <w:color w:val="000000"/>
          <w:sz w:val="24"/>
          <w:szCs w:val="24"/>
        </w:rPr>
      </w:pPr>
      <w:r>
        <w:rPr>
          <w:rFonts w:eastAsia="Times New Roman"/>
          <w:color w:val="000000"/>
          <w:sz w:val="24"/>
          <w:szCs w:val="24"/>
        </w:rPr>
        <w:t xml:space="preserve">El punto que Hamilton hace con respecto a la necesidad de un "terreno común" entre creyente e incrédulo corrobora este punto. El "</w:t>
      </w:r>
      <w:r>
        <w:rPr>
          <w:rFonts w:eastAsia="Times New Roman"/>
          <w:color w:val="000000"/>
          <w:sz w:val="24"/>
          <w:szCs w:val="24"/>
        </w:rPr>
        <w:t xml:space="preserve">presuposicionalista</w:t>
      </w:r>
      <w:r>
        <w:rPr>
          <w:rFonts w:eastAsia="Times New Roman"/>
          <w:color w:val="000000"/>
          <w:sz w:val="24"/>
          <w:szCs w:val="24"/>
        </w:rPr>
        <w:t xml:space="preserve">" no niega, como Hamilton cree que lo hace, que hay un terreno común entre e</w:t>
      </w:r>
      <w:r>
        <w:rPr>
          <w:rFonts w:eastAsia="Times New Roman"/>
          <w:color w:val="000000"/>
          <w:sz w:val="24"/>
          <w:szCs w:val="24"/>
        </w:rPr>
        <w:t xml:space="preserve">l creyente y el no creyente. Ninguna de las partes niega el hecho de la existencia de un terreno común. La cuestión se refiere a la naturaleza del terreno común. El presente escritor ha afirmado repetidamente que metafísicamente creyentes e incrédulos tien</w:t>
      </w:r>
      <w:r>
        <w:rPr>
          <w:rFonts w:eastAsia="Times New Roman"/>
          <w:color w:val="000000"/>
          <w:sz w:val="24"/>
          <w:szCs w:val="24"/>
        </w:rPr>
        <w:t xml:space="preserve">en toda la realidad en común. El incrédulo y el creyente son, por igual, portadores de la imagen de Dios. Juntos operan en el mundo creado por Dios y redimido por Cristo. Pablo dice de todos los hombres que, "conociendo a Dios", no lo han tenido en cuenta.</w:t>
      </w:r>
      <w:r>
        <w:rPr>
          <w:color w:val="000000"/>
          <w:sz w:val="24"/>
          <w:szCs w:val="24"/>
        </w:rPr>
      </w:r>
    </w:p>
    <w:p>
      <w:pPr>
        <w:pBdr>
          <w:top w:val="none" w:color="000000" w:sz="0" w:space="0"/>
          <w:left w:val="none" w:color="000000" w:sz="0" w:space="0"/>
          <w:bottom w:val="none" w:color="000000" w:sz="0" w:space="0"/>
          <w:right w:val="none" w:color="000000" w:sz="0" w:space="0"/>
          <w:between w:val="none" w:color="000000" w:sz="0" w:space="0"/>
        </w:pBdr>
        <w:spacing w:after="240" w:before="240" w:line="240" w:lineRule="auto"/>
        <w:ind w:hanging="10" w:left="5"/>
        <w:jc w:val="both"/>
        <w:rPr>
          <w:color w:val="000000"/>
          <w:sz w:val="24"/>
          <w:szCs w:val="24"/>
        </w:rPr>
      </w:pPr>
      <w:r>
        <w:rPr>
          <w:rFonts w:eastAsia="Times New Roman"/>
          <w:color w:val="000000"/>
          <w:sz w:val="24"/>
          <w:szCs w:val="24"/>
        </w:rPr>
        <w:t xml:space="preserve">Es, por lo tanto, porque todos los hombres son portadores de la imagen de Dios y porque los "h</w:t>
      </w:r>
      <w:r>
        <w:rPr>
          <w:rFonts w:eastAsia="Times New Roman"/>
          <w:color w:val="000000"/>
          <w:sz w:val="24"/>
          <w:szCs w:val="24"/>
        </w:rPr>
        <w:t xml:space="preserve">echos" y las "leyes" del mundo son lo que son, como reveladores de los actos de revelación de Dios en ellos y a través de ellos, que el hombre natural permanece accesible a Dios. Ningún hombre puede escapar al llamado de Dios que lo confronta en su propia </w:t>
      </w:r>
      <w:r>
        <w:rPr>
          <w:rFonts w:eastAsia="Times New Roman"/>
          <w:color w:val="000000"/>
          <w:sz w:val="24"/>
          <w:szCs w:val="24"/>
        </w:rPr>
        <w:t xml:space="preserve">constitución</w:t>
      </w:r>
      <w:r>
        <w:rPr>
          <w:rFonts w:eastAsia="Times New Roman"/>
          <w:color w:val="000000"/>
          <w:sz w:val="24"/>
          <w:szCs w:val="24"/>
        </w:rPr>
        <w:t xml:space="preserve"> así como en cada hecho del mundo que lo rodea.</w:t>
      </w:r>
      <w:r>
        <w:rPr>
          <w:color w:val="000000"/>
          <w:sz w:val="24"/>
          <w:szCs w:val="24"/>
        </w:rPr>
      </w:r>
    </w:p>
    <w:p>
      <w:pPr>
        <w:pBdr>
          <w:top w:val="none" w:color="000000" w:sz="0" w:space="0"/>
          <w:left w:val="none" w:color="000000" w:sz="0" w:space="0"/>
          <w:bottom w:val="none" w:color="000000" w:sz="0" w:space="0"/>
          <w:right w:val="none" w:color="000000" w:sz="0" w:space="0"/>
          <w:between w:val="none" w:color="000000" w:sz="0" w:space="0"/>
        </w:pBdr>
        <w:spacing w:after="240" w:before="240" w:line="240" w:lineRule="auto"/>
        <w:ind w:hanging="10" w:left="5"/>
        <w:jc w:val="both"/>
        <w:rPr>
          <w:color w:val="000000"/>
          <w:sz w:val="24"/>
          <w:szCs w:val="24"/>
        </w:rPr>
      </w:pPr>
      <w:r>
        <w:rPr>
          <w:rFonts w:eastAsia="Times New Roman"/>
          <w:color w:val="000000"/>
          <w:sz w:val="24"/>
          <w:szCs w:val="24"/>
        </w:rPr>
        <w:t xml:space="preserve">Por otro lado, el incrédulo no cree que es una criatura de Dios y que está espiritualmente ciego debido a su caída en y con Adán. El </w:t>
      </w:r>
      <w:r>
        <w:rPr>
          <w:rFonts w:eastAsia="Times New Roman"/>
          <w:color w:val="000000"/>
          <w:sz w:val="24"/>
          <w:szCs w:val="24"/>
        </w:rPr>
        <w:t xml:space="preserve">incrédulo asume su no creación, su autonomía. Asume la no-creación, la justa integridad, de los hechos del universo. Asume la existencia de las leyes de "causalidad" y de "lógica" como si no tuvieran referencia al Dios Creador y Redentor de las Escrituras.</w:t>
      </w:r>
      <w:r>
        <w:rPr>
          <w:color w:val="000000"/>
          <w:sz w:val="24"/>
          <w:szCs w:val="24"/>
        </w:rPr>
      </w:r>
    </w:p>
    <w:p>
      <w:pPr>
        <w:pBdr>
          <w:top w:val="none" w:color="000000" w:sz="0" w:space="0"/>
          <w:left w:val="none" w:color="000000" w:sz="0" w:space="0"/>
          <w:bottom w:val="none" w:color="000000" w:sz="0" w:space="0"/>
          <w:right w:val="none" w:color="000000" w:sz="0" w:space="0"/>
          <w:between w:val="none" w:color="000000" w:sz="0" w:space="0"/>
        </w:pBdr>
        <w:spacing w:after="240" w:before="240" w:line="240" w:lineRule="auto"/>
        <w:ind w:hanging="10" w:left="5"/>
        <w:jc w:val="both"/>
        <w:rPr>
          <w:color w:val="000000"/>
          <w:sz w:val="24"/>
          <w:szCs w:val="24"/>
        </w:rPr>
      </w:pPr>
      <w:r>
        <w:rPr>
          <w:rFonts w:eastAsia="Times New Roman"/>
          <w:color w:val="000000"/>
          <w:sz w:val="24"/>
          <w:szCs w:val="24"/>
        </w:rPr>
        <w:t xml:space="preserve">Siendo así, el "</w:t>
      </w:r>
      <w:r>
        <w:rPr>
          <w:rFonts w:eastAsia="Times New Roman"/>
          <w:color w:val="000000"/>
          <w:sz w:val="24"/>
          <w:szCs w:val="24"/>
        </w:rPr>
        <w:t xml:space="preserve">presuposicionalista</w:t>
      </w:r>
      <w:r>
        <w:rPr>
          <w:rFonts w:eastAsia="Times New Roman"/>
          <w:color w:val="000000"/>
          <w:sz w:val="24"/>
          <w:szCs w:val="24"/>
        </w:rPr>
        <w:t xml:space="preserve">" se niega a hablar d</w:t>
      </w:r>
      <w:r>
        <w:rPr>
          <w:rFonts w:eastAsia="Times New Roman"/>
          <w:color w:val="000000"/>
          <w:sz w:val="24"/>
          <w:szCs w:val="24"/>
        </w:rPr>
        <w:t xml:space="preserve">e un terreno común entre creyentes e incrédulos, en el que se ignora esta diferencia totalmente determinante entre ellos. Cuando el creyente interpreta el mundo, lo interpreta en términos de la enseñanza bíblica con respecto a Dios y su relación con el hom</w:t>
      </w:r>
      <w:r>
        <w:rPr>
          <w:rFonts w:eastAsia="Times New Roman"/>
          <w:color w:val="000000"/>
          <w:sz w:val="24"/>
          <w:szCs w:val="24"/>
        </w:rPr>
        <w:t xml:space="preserve">bre y su mundo, y por lo tanto cada palabra que habla cuando se considera en última instancia está coloreada por este hecho. Cuando el incrédulo interpreta el mundo, lo interpreta en términos de su asunción de la autonomía humana, y con ella un cosmos espa</w:t>
      </w:r>
      <w:r>
        <w:rPr>
          <w:rFonts w:eastAsia="Times New Roman"/>
          <w:color w:val="000000"/>
          <w:sz w:val="24"/>
          <w:szCs w:val="24"/>
        </w:rPr>
        <w:t xml:space="preserve">cio-tiempo fáctico no creado o puramente contingente y de un principio lógico no creado, intemporal y abstracto. En consecuencia, cada palabra que pronuncia, cuando está completamente "hablada", se ve que recibe su definición de esta estructura subyacente.</w:t>
      </w:r>
      <w:r>
        <w:rPr>
          <w:color w:val="000000"/>
          <w:sz w:val="24"/>
          <w:szCs w:val="24"/>
        </w:rPr>
      </w:r>
    </w:p>
    <w:p>
      <w:pPr>
        <w:pBdr>
          <w:top w:val="none" w:color="000000" w:sz="0" w:space="0"/>
          <w:left w:val="none" w:color="000000" w:sz="0" w:space="0"/>
          <w:bottom w:val="none" w:color="000000" w:sz="0" w:space="0"/>
          <w:right w:val="none" w:color="000000" w:sz="0" w:space="0"/>
          <w:between w:val="none" w:color="000000" w:sz="0" w:space="0"/>
        </w:pBdr>
        <w:spacing w:after="240" w:before="240" w:line="240" w:lineRule="auto"/>
        <w:ind w:hanging="10" w:left="5"/>
        <w:jc w:val="both"/>
        <w:rPr>
          <w:color w:val="000000"/>
          <w:sz w:val="24"/>
          <w:szCs w:val="24"/>
        </w:rPr>
      </w:pPr>
      <w:r>
        <w:rPr>
          <w:rFonts w:eastAsia="Times New Roman"/>
          <w:color w:val="000000"/>
          <w:sz w:val="24"/>
          <w:szCs w:val="24"/>
        </w:rPr>
        <w:t xml:space="preserve">El incrédulo es el hombre con gafas amarillas en la cara. Se ve a sí mismo y a su mundo a través de estas gafas. No puede quitárselos.</w:t>
      </w:r>
      <w:r>
        <w:rPr>
          <w:rFonts w:eastAsia="Times New Roman"/>
          <w:color w:val="000000"/>
          <w:sz w:val="24"/>
          <w:szCs w:val="24"/>
        </w:rPr>
        <w:t xml:space="preserve"> Su interpretación de sí mismo y de cada hecho del universo relacionado con él es, inevitablemente, una falsa interpretación. La conclusión que él, lógicamente, saca de la asunción de su propia autonomía es que la posición cristiana con respecto a la creac</w:t>
      </w:r>
      <w:r>
        <w:rPr>
          <w:rFonts w:eastAsia="Times New Roman"/>
          <w:color w:val="000000"/>
          <w:sz w:val="24"/>
          <w:szCs w:val="24"/>
        </w:rPr>
        <w:t xml:space="preserve">ión, caída y redención del hombre es la proyección de un hombre que tiene ilusiones. Simplemente no puede haber tal cosa como la creación. No puede haber un juicio después de la muerte. No puede haber un castigo eterno para los pecadores. No hay pecadores.</w:t>
      </w:r>
      <w:r>
        <w:rPr>
          <w:color w:val="000000"/>
          <w:sz w:val="24"/>
          <w:szCs w:val="24"/>
        </w:rPr>
      </w:r>
    </w:p>
    <w:p>
      <w:pPr>
        <w:pBdr>
          <w:top w:val="none" w:color="000000" w:sz="0" w:space="0"/>
          <w:left w:val="none" w:color="000000" w:sz="0" w:space="0"/>
          <w:bottom w:val="none" w:color="000000" w:sz="0" w:space="0"/>
          <w:right w:val="none" w:color="000000" w:sz="0" w:space="0"/>
          <w:between w:val="none" w:color="000000" w:sz="0" w:space="0"/>
        </w:pBdr>
        <w:spacing w:after="240" w:before="240" w:line="240" w:lineRule="auto"/>
        <w:ind w:hanging="10" w:left="5"/>
        <w:jc w:val="both"/>
        <w:rPr>
          <w:color w:val="000000"/>
          <w:sz w:val="24"/>
          <w:szCs w:val="24"/>
        </w:rPr>
      </w:pPr>
      <w:r>
        <w:rPr>
          <w:rFonts w:eastAsia="Times New Roman"/>
          <w:color w:val="000000"/>
          <w:sz w:val="24"/>
          <w:szCs w:val="24"/>
        </w:rPr>
        <w:t xml:space="preserve">Por lo tanto, es la idea de una base común de interpretación lo que el "</w:t>
      </w:r>
      <w:r>
        <w:rPr>
          <w:rFonts w:eastAsia="Times New Roman"/>
          <w:color w:val="000000"/>
          <w:sz w:val="24"/>
          <w:szCs w:val="24"/>
        </w:rPr>
        <w:t xml:space="preserve">presuposicionalista</w:t>
      </w:r>
      <w:r>
        <w:rPr>
          <w:rFonts w:eastAsia="Times New Roman"/>
          <w:color w:val="000000"/>
          <w:sz w:val="24"/>
          <w:szCs w:val="24"/>
        </w:rPr>
        <w:t xml:space="preserve">" rechaza. Tal base común sería una monstruosidad sin sentido. ¿Puede alguien asumir inteligentemente que es </w:t>
      </w:r>
      <w:r>
        <w:rPr>
          <w:rFonts w:eastAsia="Times New Roman"/>
          <w:color w:val="000000"/>
          <w:sz w:val="24"/>
          <w:szCs w:val="24"/>
        </w:rPr>
        <w:t xml:space="preserve">a la vez una criatura y no una criatura, un pecador y no un pecador? ¿Puede alguien asumir inteligentemente, con Hamilton, el teólogo reformado, que Dios es la fuente de la posibilidad y con Hamilton, el apologista, que la posibilidad es la fuente de Dios?</w:t>
      </w:r>
      <w:r>
        <w:rPr>
          <w:color w:val="000000"/>
          <w:sz w:val="24"/>
          <w:szCs w:val="24"/>
        </w:rPr>
      </w:r>
    </w:p>
    <w:p>
      <w:pPr>
        <w:pBdr>
          <w:top w:val="none" w:color="000000" w:sz="0" w:space="0"/>
          <w:left w:val="none" w:color="000000" w:sz="0" w:space="0"/>
          <w:bottom w:val="none" w:color="000000" w:sz="0" w:space="0"/>
          <w:right w:val="none" w:color="000000" w:sz="0" w:space="0"/>
          <w:between w:val="none" w:color="000000" w:sz="0" w:space="0"/>
        </w:pBdr>
        <w:spacing w:after="240" w:before="240" w:line="240" w:lineRule="auto"/>
        <w:ind w:hanging="10" w:left="5"/>
        <w:jc w:val="both"/>
        <w:rPr>
          <w:color w:val="000000"/>
          <w:sz w:val="24"/>
          <w:szCs w:val="24"/>
        </w:rPr>
      </w:pPr>
      <w:r>
        <w:rPr>
          <w:rFonts w:eastAsia="Times New Roman"/>
          <w:color w:val="000000"/>
          <w:sz w:val="24"/>
          <w:szCs w:val="24"/>
        </w:rPr>
        <w:t xml:space="preserve">Pasamos ahora a una consideración de los argumentos utilizados por Hamilton el apologista. Al hacerlo, se demostrará que la antítesis que se acaba de plantear no es demasiado fuerte.</w:t>
      </w:r>
      <w:r>
        <w:rPr>
          <w:color w:val="000000"/>
          <w:sz w:val="24"/>
          <w:szCs w:val="24"/>
        </w:rPr>
      </w:r>
    </w:p>
    <w:p>
      <w:pPr>
        <w:pStyle w:val="11222"/>
        <w:pBdr/>
        <w:spacing w:after="240" w:before="240" w:line="240" w:lineRule="auto"/>
        <w:ind/>
        <w:rPr>
          <w:rFonts w:ascii="Arial" w:hAnsi="Arial" w:cs="Arial"/>
          <w:sz w:val="24"/>
          <w:szCs w:val="24"/>
        </w:rPr>
      </w:pPr>
      <w:r/>
      <w:bookmarkStart w:id="67" w:name="_Toc238436"/>
      <w:r>
        <w:rPr>
          <w:rFonts w:ascii="Arial" w:hAnsi="Arial" w:eastAsia="Times New Roman" w:cs="Arial"/>
          <w:sz w:val="24"/>
          <w:szCs w:val="24"/>
        </w:rPr>
        <w:t xml:space="preserve">1. La existencia del alma</w:t>
      </w:r>
      <w:bookmarkEnd w:id="67"/>
      <w:r/>
      <w:r>
        <w:rPr>
          <w:rFonts w:ascii="Arial" w:hAnsi="Arial" w:cs="Arial"/>
          <w:sz w:val="24"/>
          <w:szCs w:val="24"/>
        </w:rPr>
      </w:r>
    </w:p>
    <w:p>
      <w:pPr>
        <w:pBdr>
          <w:top w:val="none" w:color="000000" w:sz="0" w:space="0"/>
          <w:left w:val="none" w:color="000000" w:sz="0" w:space="0"/>
          <w:bottom w:val="none" w:color="000000" w:sz="0" w:space="0"/>
          <w:right w:val="none" w:color="000000" w:sz="0" w:space="0"/>
          <w:between w:val="none" w:color="000000" w:sz="0" w:space="0"/>
        </w:pBdr>
        <w:spacing w:after="240" w:before="240" w:line="240" w:lineRule="auto"/>
        <w:ind w:hanging="10" w:left="5"/>
        <w:jc w:val="both"/>
        <w:rPr>
          <w:color w:val="000000"/>
          <w:sz w:val="24"/>
          <w:szCs w:val="24"/>
        </w:rPr>
      </w:pPr>
      <w:r>
        <w:rPr>
          <w:rFonts w:eastAsia="Times New Roman"/>
          <w:color w:val="000000"/>
          <w:sz w:val="24"/>
          <w:szCs w:val="24"/>
        </w:rPr>
        <w:t xml:space="preserve">Hamilton comienza a probar la "existencia del alma". "La única conclusión posible", que se desprende de la observación empírica del hombre dice Hamilton, "es que hay un ego activo o alma detrás de las actividades del cerebro".</w:t>
      </w:r>
      <w:r>
        <w:rPr>
          <w:rFonts w:eastAsia="Times New Roman"/>
          <w:color w:val="000000"/>
          <w:sz w:val="24"/>
          <w:szCs w:val="24"/>
          <w:vertAlign w:val="superscript"/>
        </w:rPr>
        <w:footnoteReference w:id="473"/>
      </w:r>
      <w:r>
        <w:rPr>
          <w:rFonts w:eastAsia="Times New Roman"/>
          <w:color w:val="000000"/>
          <w:sz w:val="24"/>
          <w:szCs w:val="24"/>
        </w:rPr>
        <w:t xml:space="preserve"> "Aquí tenemos la realidad. No somos meras máquinas químicas o físicas. Somos almas vivas".</w:t>
      </w:r>
      <w:r>
        <w:rPr>
          <w:rFonts w:eastAsia="Times New Roman"/>
          <w:color w:val="000000"/>
          <w:sz w:val="24"/>
          <w:szCs w:val="24"/>
          <w:vertAlign w:val="superscript"/>
        </w:rPr>
        <w:footnoteReference w:id="474"/>
      </w:r>
      <w:r>
        <w:rPr>
          <w:color w:val="000000"/>
          <w:sz w:val="24"/>
          <w:szCs w:val="24"/>
        </w:rPr>
      </w:r>
    </w:p>
    <w:p>
      <w:pPr>
        <w:pBdr>
          <w:top w:val="none" w:color="000000" w:sz="0" w:space="0"/>
          <w:left w:val="none" w:color="000000" w:sz="0" w:space="0"/>
          <w:bottom w:val="none" w:color="000000" w:sz="0" w:space="0"/>
          <w:right w:val="none" w:color="000000" w:sz="0" w:space="0"/>
          <w:between w:val="none" w:color="000000" w:sz="0" w:space="0"/>
        </w:pBdr>
        <w:spacing w:after="240" w:before="240" w:line="240" w:lineRule="auto"/>
        <w:ind w:hanging="10" w:left="5"/>
        <w:jc w:val="both"/>
        <w:rPr>
          <w:color w:val="000000"/>
          <w:sz w:val="24"/>
          <w:szCs w:val="24"/>
        </w:rPr>
      </w:pPr>
      <w:r>
        <w:rPr>
          <w:rFonts w:eastAsia="Times New Roman"/>
          <w:color w:val="000000"/>
          <w:sz w:val="24"/>
          <w:szCs w:val="24"/>
        </w:rPr>
        <w:t xml:space="preserve">Este será nuestro punto de partida. Es nuestro punto de partida último. El hombre puede decir que aquí tiene "realidad". El no creyente estará de acuerdo. No necesita que el Espíritu Santo le convenza de lo correcto de tomar al hombre, justo, no como una</w:t>
      </w:r>
      <w:r>
        <w:rPr>
          <w:rFonts w:eastAsia="Times New Roman"/>
          <w:color w:val="000000"/>
          <w:sz w:val="24"/>
          <w:szCs w:val="24"/>
        </w:rPr>
        <w:t xml:space="preserve"> criatura de Dios y un pecador contra Dios, como nuestro punto de partida. Pero el Espíritu Santo no convencerá a los hombres de la verdad de que aquí está la realidad. El Espíritu Santo puede convencer al hombre, que así se toma a sí mismo como el sujeto </w:t>
      </w:r>
      <w:r>
        <w:rPr>
          <w:rFonts w:eastAsia="Times New Roman"/>
          <w:color w:val="000000"/>
          <w:sz w:val="24"/>
          <w:szCs w:val="24"/>
        </w:rPr>
        <w:t xml:space="preserve">auto-inteligente</w:t>
      </w:r>
      <w:r>
        <w:rPr>
          <w:rFonts w:eastAsia="Times New Roman"/>
          <w:color w:val="000000"/>
          <w:sz w:val="24"/>
          <w:szCs w:val="24"/>
        </w:rPr>
        <w:t xml:space="preserve"> de la predicación, del pecado, de la justicia y del juicio. Si lo hace, entonces esta supuesta "alma vi</w:t>
      </w:r>
      <w:r>
        <w:rPr>
          <w:rFonts w:eastAsia="Times New Roman"/>
          <w:color w:val="000000"/>
          <w:sz w:val="24"/>
          <w:szCs w:val="24"/>
        </w:rPr>
        <w:t xml:space="preserve">viente" autosuficiente se arrepentirá y dirá con Calvino que no es en absoluto inteligente consigo mismo, a menos que, desde el principio, tome su propia conciencia de sí mismo como si tuviera su significado en términos de su simultánea conciencia de Dios.</w:t>
      </w:r>
      <w:r>
        <w:rPr>
          <w:color w:val="000000"/>
          <w:sz w:val="24"/>
          <w:szCs w:val="24"/>
        </w:rPr>
      </w:r>
    </w:p>
    <w:p>
      <w:pPr>
        <w:pBdr>
          <w:top w:val="none" w:color="000000" w:sz="0" w:space="0"/>
          <w:left w:val="none" w:color="000000" w:sz="0" w:space="0"/>
          <w:bottom w:val="none" w:color="000000" w:sz="0" w:space="0"/>
          <w:right w:val="none" w:color="000000" w:sz="0" w:space="0"/>
          <w:between w:val="none" w:color="000000" w:sz="0" w:space="0"/>
        </w:pBdr>
        <w:spacing w:after="240" w:before="240" w:line="240" w:lineRule="auto"/>
        <w:ind w:hanging="10" w:left="5"/>
        <w:jc w:val="both"/>
        <w:rPr>
          <w:color w:val="000000"/>
          <w:sz w:val="24"/>
          <w:szCs w:val="24"/>
        </w:rPr>
      </w:pPr>
      <w:r>
        <w:rPr>
          <w:rFonts w:eastAsia="Times New Roman"/>
          <w:color w:val="000000"/>
          <w:sz w:val="24"/>
          <w:szCs w:val="24"/>
        </w:rPr>
        <w:t xml:space="preserve">Pero Hamilton puede objetar que nos va a llevar hacia la idea de que el hombre es una cr</w:t>
      </w:r>
      <w:r>
        <w:rPr>
          <w:rFonts w:eastAsia="Times New Roman"/>
          <w:color w:val="000000"/>
          <w:sz w:val="24"/>
          <w:szCs w:val="24"/>
        </w:rPr>
        <w:t xml:space="preserve">iatura y un pecador en necesidad de redención a través de Cristo. Respondemos que no puede hacerlo si pretende razonar consistentemente con el punto de partida que ha tomado. Si llega a la conclusión de que el hombre es lo que la Biblia dice que es, entonc</w:t>
      </w:r>
      <w:r>
        <w:rPr>
          <w:rFonts w:eastAsia="Times New Roman"/>
          <w:color w:val="000000"/>
          <w:sz w:val="24"/>
          <w:szCs w:val="24"/>
        </w:rPr>
        <w:t xml:space="preserve">es esto será por medio de un salto lógico. Entonces, si mira hacia atrás al proceso de razonamiento que ha seguido, se dará cuenta de que su punto de partida le llevaría lógicamente a una filosofía de la existencia real espacio-tiempo como no creada, como </w:t>
      </w:r>
      <w:r>
        <w:rPr>
          <w:rFonts w:eastAsia="Times New Roman"/>
          <w:color w:val="000000"/>
          <w:sz w:val="24"/>
          <w:szCs w:val="24"/>
        </w:rPr>
        <w:t xml:space="preserve">auto-existente</w:t>
      </w:r>
      <w:r>
        <w:rPr>
          <w:rFonts w:eastAsia="Times New Roman"/>
          <w:color w:val="000000"/>
          <w:sz w:val="24"/>
          <w:szCs w:val="24"/>
        </w:rPr>
        <w:t xml:space="preserve"> y a una filosofía de la lógica que también es </w:t>
      </w:r>
      <w:r>
        <w:rPr>
          <w:rFonts w:eastAsia="Times New Roman"/>
          <w:color w:val="000000"/>
          <w:sz w:val="24"/>
          <w:szCs w:val="24"/>
        </w:rPr>
        <w:t xml:space="preserve">auto-existente</w:t>
      </w:r>
      <w:r>
        <w:rPr>
          <w:rFonts w:eastAsia="Times New Roman"/>
          <w:color w:val="000000"/>
          <w:sz w:val="24"/>
          <w:szCs w:val="24"/>
        </w:rPr>
        <w:t xml:space="preserve">.</w:t>
      </w:r>
      <w:r>
        <w:rPr>
          <w:color w:val="000000"/>
          <w:sz w:val="24"/>
          <w:szCs w:val="24"/>
        </w:rPr>
      </w:r>
    </w:p>
    <w:p>
      <w:pPr>
        <w:pBdr>
          <w:top w:val="none" w:color="000000" w:sz="0" w:space="0"/>
          <w:left w:val="none" w:color="000000" w:sz="0" w:space="0"/>
          <w:bottom w:val="none" w:color="000000" w:sz="0" w:space="0"/>
          <w:right w:val="none" w:color="000000" w:sz="0" w:space="0"/>
          <w:between w:val="none" w:color="000000" w:sz="0" w:space="0"/>
        </w:pBdr>
        <w:spacing w:after="240" w:before="240" w:line="240" w:lineRule="auto"/>
        <w:ind w:hanging="10" w:left="5"/>
        <w:jc w:val="both"/>
        <w:rPr>
          <w:color w:val="000000"/>
          <w:sz w:val="24"/>
          <w:szCs w:val="24"/>
        </w:rPr>
      </w:pPr>
      <w:r>
        <w:rPr>
          <w:rFonts w:eastAsia="Times New Roman"/>
          <w:color w:val="000000"/>
          <w:sz w:val="24"/>
          <w:szCs w:val="24"/>
        </w:rPr>
        <w:t xml:space="preserve">En otr</w:t>
      </w:r>
      <w:r>
        <w:rPr>
          <w:rFonts w:eastAsia="Times New Roman"/>
          <w:color w:val="000000"/>
          <w:sz w:val="24"/>
          <w:szCs w:val="24"/>
        </w:rPr>
        <w:t xml:space="preserve">as palabras, si el incrédulo de Hamilton sólo está alerta, con gusto estará de acuerdo con el punto de partida de Hamilton. Concediendo este punto de partida, el incrédulo de Hamilton sólo tiene que razonar consistentemente sobre la base del mismo y puede </w:t>
      </w:r>
      <w:r>
        <w:rPr>
          <w:rFonts w:eastAsia="Times New Roman"/>
          <w:color w:val="000000"/>
          <w:sz w:val="24"/>
          <w:szCs w:val="24"/>
        </w:rPr>
        <w:t xml:space="preserve">obligar a Hamilton a abandonar toda su enseñanza bíblica con respecto a Dios y al hombre. El teólogo Hamilton entonces, sin duda, todavía se aferrará a sus convicciones cristianas, pero tendrá que hacerlo a pesar del método que ha empleado como apologista.</w:t>
      </w:r>
      <w:r>
        <w:rPr>
          <w:color w:val="000000"/>
          <w:sz w:val="24"/>
          <w:szCs w:val="24"/>
        </w:rPr>
      </w:r>
    </w:p>
    <w:p>
      <w:pPr>
        <w:pStyle w:val="11222"/>
        <w:pBdr/>
        <w:spacing w:after="240" w:before="240" w:line="240" w:lineRule="auto"/>
        <w:ind/>
        <w:rPr>
          <w:rFonts w:ascii="Arial" w:hAnsi="Arial" w:cs="Arial"/>
          <w:sz w:val="24"/>
          <w:szCs w:val="24"/>
        </w:rPr>
      </w:pPr>
      <w:r/>
      <w:bookmarkStart w:id="68" w:name="_Toc238437"/>
      <w:r>
        <w:rPr>
          <w:rFonts w:ascii="Arial" w:hAnsi="Arial" w:eastAsia="Times New Roman" w:cs="Arial"/>
          <w:sz w:val="24"/>
          <w:szCs w:val="24"/>
        </w:rPr>
        <w:t xml:space="preserve">2. La naturaleza del proceso de razonamiento</w:t>
      </w:r>
      <w:bookmarkEnd w:id="68"/>
      <w:r/>
      <w:r>
        <w:rPr>
          <w:rFonts w:ascii="Arial" w:hAnsi="Arial" w:cs="Arial"/>
          <w:sz w:val="24"/>
          <w:szCs w:val="24"/>
        </w:rPr>
      </w:r>
    </w:p>
    <w:p>
      <w:pPr>
        <w:pBdr>
          <w:top w:val="none" w:color="000000" w:sz="0" w:space="0"/>
          <w:left w:val="none" w:color="000000" w:sz="0" w:space="0"/>
          <w:bottom w:val="none" w:color="000000" w:sz="0" w:space="0"/>
          <w:right w:val="none" w:color="000000" w:sz="0" w:space="0"/>
          <w:between w:val="none" w:color="000000" w:sz="0" w:space="0"/>
        </w:pBdr>
        <w:spacing w:after="240" w:before="240" w:line="240" w:lineRule="auto"/>
        <w:ind w:hanging="10" w:left="5"/>
        <w:jc w:val="both"/>
        <w:rPr>
          <w:color w:val="000000"/>
          <w:sz w:val="24"/>
          <w:szCs w:val="24"/>
        </w:rPr>
      </w:pPr>
      <w:r>
        <w:rPr>
          <w:rFonts w:eastAsia="Times New Roman"/>
          <w:color w:val="000000"/>
          <w:sz w:val="24"/>
          <w:szCs w:val="24"/>
        </w:rPr>
        <w:t xml:space="preserve">"Ahora estamos listos", dice Hamilton, "para examinar el proceso de razonamiento que se está llevando a cabo en nuestras mentes".</w:t>
      </w:r>
      <w:r>
        <w:rPr>
          <w:rFonts w:eastAsia="Times New Roman"/>
          <w:color w:val="000000"/>
          <w:sz w:val="24"/>
          <w:szCs w:val="24"/>
          <w:vertAlign w:val="superscript"/>
        </w:rPr>
        <w:footnoteReference w:id="475"/>
      </w:r>
      <w:r>
        <w:rPr>
          <w:rFonts w:eastAsia="Times New Roman"/>
          <w:color w:val="000000"/>
          <w:sz w:val="24"/>
          <w:szCs w:val="24"/>
        </w:rPr>
        <w:t xml:space="preserve"> El alma "es el sujeto de todas nuestras experiencias, sensaciones y pensamientos."</w:t>
      </w:r>
      <w:r>
        <w:rPr>
          <w:rStyle w:val="11406"/>
          <w:rFonts w:eastAsia="Times New Roman"/>
          <w:color w:val="000000"/>
          <w:sz w:val="24"/>
          <w:szCs w:val="24"/>
        </w:rPr>
        <w:footnoteReference w:id="476"/>
      </w:r>
      <w:r>
        <w:rPr>
          <w:rFonts w:eastAsia="Times New Roman"/>
          <w:color w:val="000000"/>
          <w:sz w:val="24"/>
          <w:szCs w:val="24"/>
        </w:rPr>
        <w:t xml:space="preserve"> El "alma" tiene </w:t>
      </w:r>
      <w:r>
        <w:rPr>
          <w:rFonts w:eastAsia="Times New Roman"/>
          <w:color w:val="000000"/>
          <w:sz w:val="24"/>
          <w:szCs w:val="24"/>
        </w:rPr>
        <w:t xml:space="preserve">"sensaciones".</w:t>
      </w:r>
      <w:r>
        <w:rPr>
          <w:rFonts w:eastAsia="Times New Roman"/>
          <w:color w:val="000000"/>
          <w:sz w:val="24"/>
          <w:szCs w:val="24"/>
          <w:vertAlign w:val="superscript"/>
        </w:rPr>
        <w:footnoteReference w:id="477"/>
      </w:r>
      <w:r>
        <w:rPr>
          <w:rFonts w:eastAsia="Times New Roman"/>
          <w:color w:val="000000"/>
          <w:sz w:val="24"/>
          <w:szCs w:val="24"/>
        </w:rPr>
        <w:t xml:space="preserve"> "Mi ojo ve un objeto rojo y la retina y el nervio óptico reportan el color rojo al cerebro".</w:t>
      </w:r>
      <w:r>
        <w:rPr>
          <w:rFonts w:eastAsia="Times New Roman"/>
          <w:color w:val="000000"/>
          <w:sz w:val="24"/>
          <w:szCs w:val="24"/>
          <w:vertAlign w:val="superscript"/>
        </w:rPr>
        <w:footnoteReference w:id="478"/>
      </w:r>
      <w:r>
        <w:rPr>
          <w:rFonts w:eastAsia="Times New Roman"/>
          <w:color w:val="000000"/>
          <w:sz w:val="24"/>
          <w:szCs w:val="24"/>
        </w:rPr>
        <w:t xml:space="preserve"> "Pero la mente o el alma no es como un papel blanco en el que se registran las sensaciones, como si fuera una pluma."</w:t>
      </w:r>
      <w:r>
        <w:rPr>
          <w:rFonts w:eastAsia="Times New Roman"/>
          <w:color w:val="000000"/>
          <w:sz w:val="24"/>
          <w:szCs w:val="24"/>
          <w:vertAlign w:val="superscript"/>
        </w:rPr>
        <w:footnoteReference w:id="479"/>
      </w:r>
      <w:r>
        <w:rPr>
          <w:rFonts w:eastAsia="Times New Roman"/>
          <w:color w:val="000000"/>
          <w:sz w:val="24"/>
          <w:szCs w:val="24"/>
        </w:rPr>
        <w:t xml:space="preserve"> Las ideas de espacio y tiempo son innatas. "La mente aplaude estas formas de espacio y tiempo en cada sensación que recibe y no puede pensar sin pensar en las formas de espacio y tiempo."</w:t>
      </w:r>
      <w:r>
        <w:rPr>
          <w:rFonts w:eastAsia="Times New Roman"/>
          <w:color w:val="000000"/>
          <w:sz w:val="24"/>
          <w:szCs w:val="24"/>
          <w:vertAlign w:val="superscript"/>
        </w:rPr>
        <w:t xml:space="preserve"> </w:t>
      </w:r>
      <w:r>
        <w:rPr>
          <w:rStyle w:val="11406"/>
          <w:rFonts w:eastAsia="Times New Roman"/>
          <w:color w:val="000000"/>
          <w:sz w:val="24"/>
          <w:szCs w:val="24"/>
        </w:rPr>
        <w:footnoteReference w:id="480"/>
      </w:r>
      <w:r>
        <w:rPr>
          <w:rFonts w:eastAsia="Times New Roman"/>
          <w:color w:val="000000"/>
          <w:sz w:val="24"/>
          <w:szCs w:val="24"/>
          <w:vertAlign w:val="superscript"/>
        </w:rPr>
        <w:t xml:space="preserve"> Hay</w:t>
      </w:r>
      <w:r>
        <w:rPr>
          <w:rFonts w:eastAsia="Times New Roman"/>
          <w:color w:val="000000"/>
          <w:sz w:val="24"/>
          <w:szCs w:val="24"/>
        </w:rPr>
        <w:t xml:space="preserve"> otras ideas innatas. Dos de ellas son el ser y la causa.</w:t>
      </w:r>
      <w:r>
        <w:rPr>
          <w:color w:val="000000"/>
          <w:sz w:val="24"/>
          <w:szCs w:val="24"/>
        </w:rPr>
      </w:r>
    </w:p>
    <w:p>
      <w:pPr>
        <w:pBdr>
          <w:top w:val="none" w:color="000000" w:sz="0" w:space="0"/>
          <w:left w:val="none" w:color="000000" w:sz="0" w:space="0"/>
          <w:bottom w:val="none" w:color="000000" w:sz="0" w:space="0"/>
          <w:right w:val="none" w:color="000000" w:sz="0" w:space="0"/>
          <w:between w:val="none" w:color="000000" w:sz="0" w:space="0"/>
        </w:pBdr>
        <w:spacing w:after="240" w:before="240" w:line="240" w:lineRule="auto"/>
        <w:ind w:hanging="10" w:left="5"/>
        <w:jc w:val="both"/>
        <w:rPr>
          <w:color w:val="000000"/>
          <w:sz w:val="24"/>
          <w:szCs w:val="24"/>
        </w:rPr>
      </w:pPr>
      <w:r>
        <w:rPr>
          <w:rFonts w:eastAsia="Times New Roman"/>
          <w:color w:val="000000"/>
          <w:sz w:val="24"/>
          <w:szCs w:val="24"/>
        </w:rPr>
        <w:t xml:space="preserve">Por lo tanto, hay "tres factores en el proceso de pensamiento: el alma pensante, las sensaciones o recuerdos utilizados como material por el alma en la construcción del pensamiento, y las ideas innatas qu</w:t>
      </w:r>
      <w:r>
        <w:rPr>
          <w:rFonts w:eastAsia="Times New Roman"/>
          <w:color w:val="000000"/>
          <w:sz w:val="24"/>
          <w:szCs w:val="24"/>
        </w:rPr>
        <w:t xml:space="preserve">e son las herramientas utilizadas por el alma en la construcción de los pensamientos. El tipo de pensamiento más simple es un juicio. Un juicio es la acción del alma en la interpretación de las sensaciones o estados mentales, y el resultado de esa acción."</w:t>
      </w:r>
      <w:r>
        <w:rPr>
          <w:rFonts w:eastAsia="Times New Roman"/>
          <w:color w:val="000000"/>
          <w:sz w:val="24"/>
          <w:szCs w:val="24"/>
          <w:vertAlign w:val="superscript"/>
        </w:rPr>
        <w:footnoteReference w:id="481"/>
      </w:r>
      <w:r>
        <w:rPr>
          <w:color w:val="000000"/>
          <w:sz w:val="24"/>
          <w:szCs w:val="24"/>
        </w:rPr>
      </w:r>
    </w:p>
    <w:p>
      <w:pPr>
        <w:pBdr>
          <w:top w:val="none" w:color="000000" w:sz="0" w:space="0"/>
          <w:left w:val="none" w:color="000000" w:sz="0" w:space="0"/>
          <w:bottom w:val="none" w:color="000000" w:sz="0" w:space="0"/>
          <w:right w:val="none" w:color="000000" w:sz="0" w:space="0"/>
          <w:between w:val="none" w:color="000000" w:sz="0" w:space="0"/>
        </w:pBdr>
        <w:spacing w:after="240" w:before="240" w:line="240" w:lineRule="auto"/>
        <w:ind w:hanging="10" w:left="5"/>
        <w:jc w:val="both"/>
        <w:rPr>
          <w:color w:val="000000"/>
          <w:sz w:val="24"/>
          <w:szCs w:val="24"/>
        </w:rPr>
      </w:pPr>
      <w:r>
        <w:rPr>
          <w:rFonts w:eastAsia="Times New Roman"/>
          <w:color w:val="000000"/>
          <w:sz w:val="24"/>
          <w:szCs w:val="24"/>
        </w:rPr>
        <w:t xml:space="preserve">Con este análisis del alma y su equipo Hamilton tiene, como él piensa, todo lo que necesita, como creyente, para un punto de contacto con </w:t>
      </w:r>
      <w:r>
        <w:rPr>
          <w:rFonts w:eastAsia="Times New Roman"/>
          <w:color w:val="000000"/>
          <w:sz w:val="24"/>
          <w:szCs w:val="24"/>
        </w:rPr>
        <w:t xml:space="preserve">el</w:t>
      </w:r>
      <w:r>
        <w:rPr>
          <w:rFonts w:eastAsia="Times New Roman"/>
          <w:color w:val="000000"/>
          <w:sz w:val="24"/>
          <w:szCs w:val="24"/>
        </w:rPr>
        <w:t xml:space="preserve"> no creyente. Ahora sabe que "el contenido del conocimiento del hombre, ya sea no regenerado o regenerado, coincide con el contenido del conocimiento de Dios de los mismos hechos en la medida en</w:t>
      </w:r>
      <w:r>
        <w:rPr>
          <w:rFonts w:eastAsia="Times New Roman"/>
          <w:color w:val="000000"/>
          <w:sz w:val="24"/>
          <w:szCs w:val="24"/>
        </w:rPr>
        <w:t xml:space="preserve"> que lo que es conocido por el hombre es la verdad que Dios conoce. Esto significa que hay definitivamente un punto de contacto entre el hombre regenerado y el hombre no regenerado, y también que la depravación total no hace imposible que el hombre no rege</w:t>
      </w:r>
      <w:r>
        <w:rPr>
          <w:rFonts w:eastAsia="Times New Roman"/>
          <w:color w:val="000000"/>
          <w:sz w:val="24"/>
          <w:szCs w:val="24"/>
        </w:rPr>
        <w:t xml:space="preserve">nerado conozca verdaderamente, aunque parcialmente, la verdad de Dios en la revelación y en la creación natural. Es este hecho el que nos rescata del escepticismo y permite presentar un argumento objetivo para la existencia de Dios, con la esperanza de que</w:t>
      </w:r>
      <w:r>
        <w:rPr>
          <w:rFonts w:eastAsia="Times New Roman"/>
          <w:color w:val="000000"/>
          <w:sz w:val="24"/>
          <w:szCs w:val="24"/>
        </w:rPr>
        <w:t xml:space="preserve"> el hombre no regenerado comprenda y se convenza de que Dios existe, incluso antes de ser regenerado. De hecho, es a menudo ese argumento el que utiliza el Espíritu Santo para condicionar al individuo para el acto soberano del Espíritu en la regeneración".</w:t>
      </w:r>
      <w:r>
        <w:rPr>
          <w:rFonts w:eastAsia="Times New Roman"/>
          <w:color w:val="000000"/>
          <w:sz w:val="24"/>
          <w:szCs w:val="24"/>
          <w:vertAlign w:val="superscript"/>
        </w:rPr>
        <w:footnoteReference w:id="482"/>
      </w:r>
      <w:r>
        <w:rPr>
          <w:color w:val="000000"/>
          <w:sz w:val="24"/>
          <w:szCs w:val="24"/>
        </w:rPr>
      </w:r>
    </w:p>
    <w:p>
      <w:pPr>
        <w:pBdr>
          <w:top w:val="none" w:color="000000" w:sz="0" w:space="0"/>
          <w:left w:val="none" w:color="000000" w:sz="0" w:space="0"/>
          <w:bottom w:val="none" w:color="000000" w:sz="0" w:space="0"/>
          <w:right w:val="none" w:color="000000" w:sz="0" w:space="0"/>
          <w:between w:val="none" w:color="000000" w:sz="0" w:space="0"/>
        </w:pBdr>
        <w:spacing w:after="240" w:before="240" w:line="240" w:lineRule="auto"/>
        <w:ind w:hanging="10" w:left="5"/>
        <w:jc w:val="both"/>
        <w:rPr>
          <w:color w:val="000000"/>
          <w:sz w:val="24"/>
          <w:szCs w:val="24"/>
        </w:rPr>
      </w:pPr>
      <w:r>
        <w:rPr>
          <w:rFonts w:eastAsia="Times New Roman"/>
          <w:color w:val="000000"/>
          <w:sz w:val="24"/>
          <w:szCs w:val="24"/>
        </w:rPr>
        <w:t xml:space="preserve">Hamilton se refiere en este sentido a la obra de Stuart C. Hackett sobre La Resurrección del Teísmo que, según él, da una "devastadora refutación de la idea de que no podemos probar la existencia de Dios aparte de la Biblia".</w:t>
      </w:r>
      <w:r>
        <w:rPr>
          <w:rFonts w:eastAsia="Times New Roman"/>
          <w:color w:val="000000"/>
          <w:sz w:val="24"/>
          <w:szCs w:val="24"/>
          <w:vertAlign w:val="superscript"/>
        </w:rPr>
        <w:footnoteReference w:id="483"/>
      </w:r>
      <w:r>
        <w:rPr>
          <w:color w:val="000000"/>
          <w:sz w:val="24"/>
          <w:szCs w:val="24"/>
        </w:rPr>
      </w:r>
    </w:p>
    <w:p>
      <w:pPr>
        <w:pBdr>
          <w:top w:val="none" w:color="000000" w:sz="0" w:space="0"/>
          <w:left w:val="none" w:color="000000" w:sz="0" w:space="0"/>
          <w:bottom w:val="none" w:color="000000" w:sz="0" w:space="0"/>
          <w:right w:val="none" w:color="000000" w:sz="0" w:space="0"/>
          <w:between w:val="none" w:color="000000" w:sz="0" w:space="0"/>
        </w:pBdr>
        <w:spacing w:after="240" w:before="240" w:line="240" w:lineRule="auto"/>
        <w:ind w:hanging="10" w:left="5"/>
        <w:jc w:val="both"/>
        <w:rPr>
          <w:color w:val="000000"/>
          <w:sz w:val="24"/>
          <w:szCs w:val="24"/>
        </w:rPr>
      </w:pPr>
      <w:r>
        <w:rPr>
          <w:rFonts w:eastAsia="Times New Roman"/>
          <w:color w:val="000000"/>
          <w:sz w:val="24"/>
          <w:szCs w:val="24"/>
        </w:rPr>
        <w:t xml:space="preserve">Hackett opina que "el enfoque </w:t>
      </w:r>
      <w:r>
        <w:rPr>
          <w:rFonts w:eastAsia="Times New Roman"/>
          <w:color w:val="000000"/>
          <w:sz w:val="24"/>
          <w:szCs w:val="24"/>
        </w:rPr>
        <w:t xml:space="preserve">presuposicionalista</w:t>
      </w:r>
      <w:r>
        <w:rPr>
          <w:rFonts w:eastAsia="Times New Roman"/>
          <w:color w:val="000000"/>
          <w:sz w:val="24"/>
          <w:szCs w:val="24"/>
        </w:rPr>
        <w:t xml:space="preserve"> nos lleva a una atmósfera calvinista extrema".</w:t>
      </w:r>
      <w:r>
        <w:rPr>
          <w:rStyle w:val="11406"/>
          <w:rFonts w:eastAsia="Times New Roman"/>
          <w:color w:val="000000"/>
          <w:sz w:val="24"/>
          <w:szCs w:val="24"/>
        </w:rPr>
        <w:footnoteReference w:id="484"/>
      </w:r>
      <w:r>
        <w:rPr>
          <w:rFonts w:eastAsia="Times New Roman"/>
          <w:color w:val="000000"/>
          <w:sz w:val="24"/>
          <w:szCs w:val="24"/>
        </w:rPr>
        <w:t xml:space="preserve">Como </w:t>
      </w:r>
      <w:r>
        <w:rPr>
          <w:rFonts w:eastAsia="Times New Roman"/>
          <w:color w:val="000000"/>
          <w:sz w:val="24"/>
          <w:szCs w:val="24"/>
        </w:rPr>
        <w:t xml:space="preserve">arminiano</w:t>
      </w:r>
      <w:r>
        <w:rPr>
          <w:rFonts w:eastAsia="Times New Roman"/>
          <w:color w:val="000000"/>
          <w:sz w:val="24"/>
          <w:szCs w:val="24"/>
        </w:rPr>
        <w:t xml:space="preserve">, Hackett argumenta que desde el punto de vista del </w:t>
      </w:r>
      <w:r>
        <w:rPr>
          <w:rFonts w:eastAsia="Times New Roman"/>
          <w:color w:val="000000"/>
          <w:sz w:val="24"/>
          <w:szCs w:val="24"/>
        </w:rPr>
        <w:t xml:space="preserve">presuposicionalismo</w:t>
      </w:r>
      <w:r>
        <w:rPr>
          <w:rFonts w:eastAsia="Times New Roman"/>
          <w:color w:val="000000"/>
          <w:sz w:val="24"/>
          <w:szCs w:val="24"/>
        </w:rPr>
        <w:t xml:space="preserve">, al hombre no se le da, propiamente hablando, una elección libre entre los sistemas metafísicos. El calvinismo reduce a los hombres racionales a marionetas. "Pero </w:t>
      </w:r>
      <w:r>
        <w:rPr>
          <w:rFonts w:eastAsia="Times New Roman"/>
          <w:color w:val="000000"/>
          <w:sz w:val="24"/>
          <w:szCs w:val="24"/>
        </w:rPr>
        <w:t xml:space="preserve">si</w:t>
      </w:r>
      <w:r>
        <w:rPr>
          <w:rFonts w:eastAsia="Times New Roman"/>
          <w:color w:val="000000"/>
          <w:sz w:val="24"/>
          <w:szCs w:val="24"/>
        </w:rPr>
        <w:t xml:space="preserve"> parece que el hombre está obligado a creer en el </w:t>
      </w:r>
      <w:r>
        <w:rPr>
          <w:rFonts w:eastAsia="Times New Roman"/>
          <w:color w:val="000000"/>
          <w:sz w:val="24"/>
          <w:szCs w:val="24"/>
        </w:rPr>
        <w:t xml:space="preserve">Evangelio y que debe aceptar a Cristo como Salvador antes de que el Espíritu de Dios regenere el corazón... entonces dejemos que el marco </w:t>
      </w:r>
      <w:r>
        <w:rPr>
          <w:rFonts w:eastAsia="Times New Roman"/>
          <w:color w:val="000000"/>
          <w:sz w:val="24"/>
          <w:szCs w:val="24"/>
        </w:rPr>
        <w:t xml:space="preserve">presuposicionalista</w:t>
      </w:r>
      <w:r>
        <w:rPr>
          <w:rFonts w:eastAsia="Times New Roman"/>
          <w:color w:val="000000"/>
          <w:sz w:val="24"/>
          <w:szCs w:val="24"/>
        </w:rPr>
        <w:t xml:space="preserve"> sea relegado al irracionalismo que está escrito tan claramente a través de su estructura."</w:t>
      </w:r>
      <w:r>
        <w:rPr>
          <w:rFonts w:eastAsia="Times New Roman"/>
          <w:color w:val="000000"/>
          <w:sz w:val="24"/>
          <w:szCs w:val="24"/>
          <w:vertAlign w:val="superscript"/>
        </w:rPr>
        <w:footnoteReference w:id="485"/>
      </w:r>
      <w:r>
        <w:rPr>
          <w:color w:val="000000"/>
          <w:sz w:val="24"/>
          <w:szCs w:val="24"/>
        </w:rPr>
      </w:r>
    </w:p>
    <w:p>
      <w:pPr>
        <w:pBdr>
          <w:top w:val="none" w:color="000000" w:sz="0" w:space="0"/>
          <w:left w:val="none" w:color="000000" w:sz="0" w:space="0"/>
          <w:bottom w:val="none" w:color="000000" w:sz="0" w:space="0"/>
          <w:right w:val="none" w:color="000000" w:sz="0" w:space="0"/>
          <w:between w:val="none" w:color="000000" w:sz="0" w:space="0"/>
        </w:pBdr>
        <w:spacing w:after="240" w:before="240" w:line="240" w:lineRule="auto"/>
        <w:ind w:hanging="10" w:left="5"/>
        <w:jc w:val="both"/>
        <w:rPr>
          <w:color w:val="000000"/>
          <w:sz w:val="24"/>
          <w:szCs w:val="24"/>
        </w:rPr>
      </w:pPr>
      <w:r>
        <w:rPr>
          <w:rFonts w:eastAsia="Times New Roman"/>
          <w:color w:val="000000"/>
          <w:sz w:val="24"/>
          <w:szCs w:val="24"/>
        </w:rPr>
        <w:t xml:space="preserve">A diferencia de Hackett, Hamilton es calvinista. Cree que Dios controla todo lo que sucede. No puede estar de acuerdo con Hackett "que el hombre debe aceptar a Cristo como Salvador antes de que el Espíritu de Dios regenere el corazón". </w:t>
      </w:r>
      <w:r>
        <w:rPr>
          <w:rFonts w:eastAsia="Times New Roman"/>
          <w:color w:val="000000"/>
          <w:sz w:val="24"/>
          <w:szCs w:val="24"/>
        </w:rPr>
        <w:t xml:space="preserve">Aún</w:t>
      </w:r>
      <w:r>
        <w:rPr>
          <w:rFonts w:eastAsia="Times New Roman"/>
          <w:color w:val="000000"/>
          <w:sz w:val="24"/>
          <w:szCs w:val="24"/>
        </w:rPr>
        <w:t xml:space="preserve"> así, Hamilton piensa que la refutación de Hackett del </w:t>
      </w:r>
      <w:r>
        <w:rPr>
          <w:rFonts w:eastAsia="Times New Roman"/>
          <w:color w:val="000000"/>
          <w:sz w:val="24"/>
          <w:szCs w:val="24"/>
        </w:rPr>
        <w:t xml:space="preserve">presuposicionalismo</w:t>
      </w:r>
      <w:r>
        <w:rPr>
          <w:rFonts w:eastAsia="Times New Roman"/>
          <w:color w:val="000000"/>
          <w:sz w:val="24"/>
          <w:szCs w:val="24"/>
        </w:rPr>
        <w:t xml:space="preserve"> "es convincente y exhaustiva".</w:t>
      </w:r>
      <w:r>
        <w:rPr>
          <w:rFonts w:eastAsia="Times New Roman"/>
          <w:color w:val="000000"/>
          <w:sz w:val="24"/>
          <w:szCs w:val="24"/>
          <w:vertAlign w:val="superscript"/>
        </w:rPr>
        <w:footnoteReference w:id="486"/>
      </w:r>
      <w:r>
        <w:rPr>
          <w:rFonts w:eastAsia="Times New Roman"/>
          <w:color w:val="000000"/>
          <w:sz w:val="24"/>
          <w:szCs w:val="24"/>
        </w:rPr>
        <w:t xml:space="preserve"> Como calvinista, Hamilton no está de acuerdo con Hackett cuando dice que el hombre natural puede aceptar a Cristo antes de que el Espíritu</w:t>
      </w:r>
      <w:r>
        <w:rPr>
          <w:rFonts w:eastAsia="Times New Roman"/>
          <w:color w:val="000000"/>
          <w:sz w:val="24"/>
          <w:szCs w:val="24"/>
        </w:rPr>
        <w:t xml:space="preserve"> regenere el corazón. Como calvinista, Hamilton puede decir que el hombre natural "verá cada argumento desde su punto de vista anti-Dios, y hasta que el poder de Dios cambie su corazón no creerá cada argumento que pruebe la existencia y soberanía de Dios".</w:t>
      </w:r>
      <w:r>
        <w:rPr>
          <w:rFonts w:eastAsia="Times New Roman"/>
          <w:color w:val="000000"/>
          <w:sz w:val="24"/>
          <w:szCs w:val="24"/>
          <w:vertAlign w:val="superscript"/>
        </w:rPr>
        <w:footnoteReference w:id="487"/>
      </w:r>
      <w:r>
        <w:rPr>
          <w:rFonts w:eastAsia="Times New Roman"/>
          <w:color w:val="000000"/>
          <w:sz w:val="24"/>
          <w:szCs w:val="24"/>
        </w:rPr>
        <w:t xml:space="preserve"> Sin embargo, como seguidor del antiguo método de Princeton, Hamilton sostiene que el hombre natural puede "entender y estar convencido de que Dios existe, incluso antes de ser regenerado".</w:t>
      </w:r>
      <w:r>
        <w:rPr>
          <w:rFonts w:eastAsia="Times New Roman"/>
          <w:color w:val="000000"/>
          <w:sz w:val="24"/>
          <w:szCs w:val="24"/>
          <w:vertAlign w:val="superscript"/>
        </w:rPr>
        <w:footnoteReference w:id="488"/>
      </w:r>
      <w:r>
        <w:rPr>
          <w:rFonts w:eastAsia="Times New Roman"/>
          <w:color w:val="000000"/>
          <w:sz w:val="24"/>
          <w:szCs w:val="24"/>
        </w:rPr>
        <w:t xml:space="preserve"> ¿Cómo hará Hamilton para que su visión total sea inteligible?</w:t>
      </w:r>
      <w:r>
        <w:rPr>
          <w:color w:val="000000"/>
          <w:sz w:val="24"/>
          <w:szCs w:val="24"/>
        </w:rPr>
      </w:r>
    </w:p>
    <w:p>
      <w:pPr>
        <w:pStyle w:val="11223"/>
        <w:pBdr/>
        <w:spacing w:after="240" w:before="240" w:line="240" w:lineRule="auto"/>
        <w:ind/>
        <w:rPr>
          <w:rFonts w:ascii="Arial" w:hAnsi="Arial" w:cs="Arial"/>
        </w:rPr>
      </w:pPr>
      <w:r/>
      <w:bookmarkStart w:id="69" w:name="_Toc238438"/>
      <w:r>
        <w:rPr>
          <w:rFonts w:ascii="Arial" w:hAnsi="Arial" w:eastAsia="Times New Roman" w:cs="Arial"/>
        </w:rPr>
        <w:t xml:space="preserve">3. El problema insuperable</w:t>
      </w:r>
      <w:bookmarkEnd w:id="69"/>
      <w:r/>
      <w:r>
        <w:rPr>
          <w:rFonts w:ascii="Arial" w:hAnsi="Arial" w:cs="Arial"/>
        </w:rPr>
      </w:r>
    </w:p>
    <w:p>
      <w:pPr>
        <w:pBdr>
          <w:top w:val="none" w:color="000000" w:sz="0" w:space="0"/>
          <w:left w:val="none" w:color="000000" w:sz="0" w:space="0"/>
          <w:bottom w:val="none" w:color="000000" w:sz="0" w:space="0"/>
          <w:right w:val="none" w:color="000000" w:sz="0" w:space="0"/>
          <w:between w:val="none" w:color="000000" w:sz="0" w:space="0"/>
        </w:pBdr>
        <w:spacing w:after="240" w:before="240" w:line="240" w:lineRule="auto"/>
        <w:ind w:hanging="10" w:left="5"/>
        <w:jc w:val="both"/>
        <w:rPr>
          <w:color w:val="000000"/>
          <w:sz w:val="24"/>
          <w:szCs w:val="24"/>
        </w:rPr>
      </w:pPr>
      <w:r>
        <w:rPr>
          <w:rFonts w:eastAsia="Times New Roman"/>
          <w:color w:val="000000"/>
          <w:sz w:val="24"/>
          <w:szCs w:val="24"/>
        </w:rPr>
        <w:t xml:space="preserve">El mismo Hamilton habla de un "problema insuperable" al que se enfrenta en este momento. "Como cristianos y creyentes en el Dios d</w:t>
      </w:r>
      <w:r>
        <w:rPr>
          <w:rFonts w:eastAsia="Times New Roman"/>
          <w:color w:val="000000"/>
          <w:sz w:val="24"/>
          <w:szCs w:val="24"/>
        </w:rPr>
        <w:t xml:space="preserve">e la Biblia, sabemos que el Dios cristiano es trino: Dios Padre, Dios Hijo y Dios Espíritu Santo. Sabemos que la Biblia nos dice que este Dios Trino creó y controla el universo. Sabemos que la Biblia nos enseña que este Dios es infinito, eterno e inmutable</w:t>
      </w:r>
      <w:r>
        <w:rPr>
          <w:rFonts w:eastAsia="Times New Roman"/>
          <w:color w:val="000000"/>
          <w:sz w:val="24"/>
          <w:szCs w:val="24"/>
        </w:rPr>
        <w:t xml:space="preserve">, en su ser, sabiduría, poder, santidad, justicia, bondad y verdad. Sabemos que el Dios Hijo vino, nació de la Virgen, vivió sin pecado en la tierra, fue crucificado, murió y fue enterrado, se levantó de entre los muertos al tercer día y ascendió al cielo.</w:t>
      </w:r>
      <w:r>
        <w:rPr>
          <w:color w:val="000000"/>
          <w:sz w:val="24"/>
          <w:szCs w:val="24"/>
        </w:rPr>
      </w:r>
    </w:p>
    <w:p>
      <w:pPr>
        <w:pBdr>
          <w:top w:val="none" w:color="000000" w:sz="0" w:space="0"/>
          <w:left w:val="none" w:color="000000" w:sz="0" w:space="0"/>
          <w:bottom w:val="none" w:color="000000" w:sz="0" w:space="0"/>
          <w:right w:val="none" w:color="000000" w:sz="0" w:space="0"/>
          <w:between w:val="none" w:color="000000" w:sz="0" w:space="0"/>
        </w:pBdr>
        <w:spacing w:after="240" w:before="240" w:line="240" w:lineRule="auto"/>
        <w:ind w:hanging="10" w:left="5"/>
        <w:jc w:val="both"/>
        <w:rPr>
          <w:color w:val="000000"/>
          <w:sz w:val="24"/>
          <w:szCs w:val="24"/>
        </w:rPr>
      </w:pPr>
      <w:r>
        <w:rPr>
          <w:rFonts w:eastAsia="Times New Roman"/>
          <w:color w:val="000000"/>
          <w:sz w:val="24"/>
          <w:szCs w:val="24"/>
        </w:rPr>
        <w:t xml:space="preserve">"Como cristianos sabemos todo esto acerca de Dios por el registro bíblico, pero también sabemos que la mayoría de estas cosas dependen del propio registro bíblico para su prueba, y que no podemos probarlas aparte del reg</w:t>
      </w:r>
      <w:r>
        <w:rPr>
          <w:rFonts w:eastAsia="Times New Roman"/>
          <w:color w:val="000000"/>
          <w:sz w:val="24"/>
          <w:szCs w:val="24"/>
        </w:rPr>
        <w:t xml:space="preserve">istro bíblico. El no creyente al que intentamos probar la existencia de Dios, sin embargo, no aceptará la Biblia como verdadera. ¿Podemos demostrarle que el Dios cristiano existe? A menos que primero se le demuestre que la Biblia es verdadera, no aceptará </w:t>
      </w:r>
      <w:r>
        <w:rPr>
          <w:rFonts w:eastAsia="Times New Roman"/>
          <w:color w:val="000000"/>
          <w:sz w:val="24"/>
          <w:szCs w:val="24"/>
        </w:rPr>
        <w:t xml:space="preserve">lo que la Biblia dice sobre Dios. ¡Pero la Biblia, desde el principio hasta el final, enseña el Dios Cristiano, así que nos enfrentamos al problema de tratar de probar la existencia del Dios en el que el incrédulo no tiene fe, de un Libro que no aceptará!"</w:t>
      </w:r>
      <w:r>
        <w:rPr>
          <w:rFonts w:eastAsia="Times New Roman"/>
          <w:color w:val="000000"/>
          <w:sz w:val="24"/>
          <w:szCs w:val="24"/>
          <w:vertAlign w:val="superscript"/>
        </w:rPr>
        <w:footnoteReference w:id="489"/>
      </w:r>
      <w:r>
        <w:rPr>
          <w:color w:val="000000"/>
          <w:sz w:val="24"/>
          <w:szCs w:val="24"/>
        </w:rPr>
      </w:r>
    </w:p>
    <w:p>
      <w:pPr>
        <w:pBdr>
          <w:top w:val="none" w:color="000000" w:sz="0" w:space="0"/>
          <w:left w:val="none" w:color="000000" w:sz="0" w:space="0"/>
          <w:bottom w:val="none" w:color="000000" w:sz="0" w:space="0"/>
          <w:right w:val="none" w:color="000000" w:sz="0" w:space="0"/>
          <w:between w:val="none" w:color="000000" w:sz="0" w:space="0"/>
        </w:pBdr>
        <w:spacing w:after="240" w:before="240" w:line="240" w:lineRule="auto"/>
        <w:ind w:hanging="10" w:left="5"/>
        <w:jc w:val="both"/>
        <w:rPr>
          <w:color w:val="000000"/>
          <w:sz w:val="24"/>
          <w:szCs w:val="24"/>
        </w:rPr>
      </w:pPr>
      <w:r>
        <w:rPr>
          <w:rFonts w:eastAsia="Times New Roman"/>
          <w:color w:val="000000"/>
          <w:sz w:val="24"/>
          <w:szCs w:val="24"/>
        </w:rPr>
        <w:t xml:space="preserve">La tarea que Hamilton se propone ahora es mucho</w:t>
      </w:r>
      <w:r>
        <w:rPr>
          <w:rFonts w:eastAsia="Times New Roman"/>
          <w:color w:val="000000"/>
          <w:sz w:val="24"/>
          <w:szCs w:val="24"/>
        </w:rPr>
        <w:t xml:space="preserve"> más difícil que la que Hackett se propone a sí mismo. Hackett simplemente resucita su "teísmo" en la forma en que Tomás de Aquino y otros lo construyeron primero, es decir, sobre la idea de la autonomía humana. El Dios del teísmo de Hackett no es el Dios </w:t>
      </w:r>
      <w:r>
        <w:rPr>
          <w:rFonts w:eastAsia="Times New Roman"/>
          <w:color w:val="000000"/>
          <w:sz w:val="24"/>
          <w:szCs w:val="24"/>
        </w:rPr>
        <w:t xml:space="preserve">trino de las Escrituras. Por supuesto, incluso Hackett, como evangélico, construye el cristianismo como una segunda historia sobre su teísmo como primera historia. Al igual que Tomás, cree que hay algún tipo de coherencia entre su teísmo y su cristianismo.</w:t>
      </w:r>
      <w:r>
        <w:rPr>
          <w:color w:val="000000"/>
          <w:sz w:val="24"/>
          <w:szCs w:val="24"/>
        </w:rPr>
      </w:r>
    </w:p>
    <w:p>
      <w:pPr>
        <w:pBdr>
          <w:top w:val="none" w:color="000000" w:sz="0" w:space="0"/>
          <w:left w:val="none" w:color="000000" w:sz="0" w:space="0"/>
          <w:bottom w:val="none" w:color="000000" w:sz="0" w:space="0"/>
          <w:right w:val="none" w:color="000000" w:sz="0" w:space="0"/>
          <w:between w:val="none" w:color="000000" w:sz="0" w:space="0"/>
        </w:pBdr>
        <w:spacing w:after="240" w:before="240" w:line="240" w:lineRule="auto"/>
        <w:ind w:hanging="10" w:left="5"/>
        <w:jc w:val="both"/>
        <w:rPr>
          <w:color w:val="000000"/>
          <w:sz w:val="24"/>
          <w:szCs w:val="24"/>
        </w:rPr>
      </w:pPr>
      <w:r>
        <w:rPr>
          <w:rFonts w:eastAsia="Times New Roman"/>
          <w:color w:val="000000"/>
          <w:sz w:val="24"/>
          <w:szCs w:val="24"/>
        </w:rPr>
        <w:t xml:space="preserve">Pero este camino no está abierto a Hamilton. Él cree que es el Dios trino de l</w:t>
      </w:r>
      <w:r>
        <w:rPr>
          <w:rFonts w:eastAsia="Times New Roman"/>
          <w:color w:val="000000"/>
          <w:sz w:val="24"/>
          <w:szCs w:val="24"/>
        </w:rPr>
        <w:t xml:space="preserve">as Escrituras quien "creó y controla el universo". Cada hecho que enfrenta a cualquier hombre, por lo tanto, lo pone frente a frente con la revelación de este Dios trino de la Escritura. Cada hecho del mundo del espacio-tiempo es lo que es, en último análi</w:t>
      </w:r>
      <w:r>
        <w:rPr>
          <w:rFonts w:eastAsia="Times New Roman"/>
          <w:color w:val="000000"/>
          <w:sz w:val="24"/>
          <w:szCs w:val="24"/>
        </w:rPr>
        <w:t xml:space="preserve">sis, debido a su relación con la actividad del Dios trino de la Escritura. El hombre mismo, como sujeto que sabe, se conoce a sí mismo y a su universo por lo que son sólo si se ve a sí mismo y a su universo en su relación con el Dios trino de la Escritura.</w:t>
      </w:r>
      <w:r>
        <w:rPr>
          <w:color w:val="000000"/>
          <w:sz w:val="24"/>
          <w:szCs w:val="24"/>
        </w:rPr>
      </w:r>
    </w:p>
    <w:p>
      <w:pPr>
        <w:pBdr>
          <w:top w:val="none" w:color="000000" w:sz="0" w:space="0"/>
          <w:left w:val="none" w:color="000000" w:sz="0" w:space="0"/>
          <w:bottom w:val="none" w:color="000000" w:sz="0" w:space="0"/>
          <w:right w:val="none" w:color="000000" w:sz="0" w:space="0"/>
          <w:between w:val="none" w:color="000000" w:sz="0" w:space="0"/>
        </w:pBdr>
        <w:spacing w:after="240" w:before="240" w:line="240" w:lineRule="auto"/>
        <w:ind w:hanging="10" w:left="5"/>
        <w:jc w:val="both"/>
        <w:rPr>
          <w:color w:val="000000"/>
          <w:sz w:val="24"/>
          <w:szCs w:val="24"/>
        </w:rPr>
      </w:pPr>
      <w:r>
        <w:rPr>
          <w:rFonts w:eastAsia="Times New Roman"/>
          <w:color w:val="000000"/>
          <w:sz w:val="24"/>
          <w:szCs w:val="24"/>
        </w:rPr>
        <w:t xml:space="preserve">Por lo tanto, cuando el hombre caído dice o presupone que es inteligible en y de sí mismo aparte de su relación c</w:t>
      </w:r>
      <w:r>
        <w:rPr>
          <w:rFonts w:eastAsia="Times New Roman"/>
          <w:color w:val="000000"/>
          <w:sz w:val="24"/>
          <w:szCs w:val="24"/>
        </w:rPr>
        <w:t xml:space="preserve">on el Dios trino de la Escritura, entonces no se conoce a sí mismo por lo que es. Cuando tal hombre pregunta si ha sido creado a imagen de Dios, su pregunta no tiene sentido. Sin embargo, en el último análisis, es peor que sin sentido. Es un insulto a Dios</w:t>
      </w:r>
      <w:r>
        <w:rPr>
          <w:rFonts w:eastAsia="Times New Roman"/>
          <w:color w:val="000000"/>
          <w:sz w:val="24"/>
          <w:szCs w:val="24"/>
        </w:rPr>
        <w:t xml:space="preserve">. Un niño que pregunta si sus padres, con los que ha vivido desde su nacimiento, son sus padres, no es neutral en relación con sus padres. Los insulta. Es sólo como un quebrantador de pactos que el hombre pregunta si el Dios trino de las Escrituras existe.</w:t>
      </w:r>
      <w:r>
        <w:rPr>
          <w:color w:val="000000"/>
          <w:sz w:val="24"/>
          <w:szCs w:val="24"/>
        </w:rPr>
      </w:r>
    </w:p>
    <w:p>
      <w:pPr>
        <w:pBdr>
          <w:top w:val="none" w:color="000000" w:sz="0" w:space="0"/>
          <w:left w:val="none" w:color="000000" w:sz="0" w:space="0"/>
          <w:bottom w:val="none" w:color="000000" w:sz="0" w:space="0"/>
          <w:right w:val="none" w:color="000000" w:sz="0" w:space="0"/>
          <w:between w:val="none" w:color="000000" w:sz="0" w:space="0"/>
        </w:pBdr>
        <w:spacing w:after="240" w:before="240" w:line="240" w:lineRule="auto"/>
        <w:ind w:hanging="10" w:left="5"/>
        <w:jc w:val="both"/>
        <w:rPr>
          <w:color w:val="000000"/>
          <w:sz w:val="24"/>
          <w:szCs w:val="24"/>
        </w:rPr>
      </w:pPr>
      <w:r>
        <w:rPr>
          <w:rFonts w:eastAsia="Times New Roman"/>
          <w:color w:val="000000"/>
          <w:sz w:val="24"/>
          <w:szCs w:val="24"/>
        </w:rPr>
        <w:t xml:space="preserve">Si entonces, este hombre que quebranta el pacto también se pregunta si los hechos del </w:t>
      </w:r>
      <w:r>
        <w:rPr>
          <w:rFonts w:eastAsia="Times New Roman"/>
          <w:color w:val="000000"/>
          <w:sz w:val="24"/>
          <w:szCs w:val="24"/>
        </w:rPr>
        <w:t xml:space="preserve">espacio-tiempo son lo que son, en última instancia, debido a la actividad del Dios trino de la Escritura, Creador y Controlador de ellos, vuelve a insultar a Dios. La presuposición para hacer tal pregunta es que el Caos y la Noche Vieja han vuelto a Dios. </w:t>
      </w:r>
      <w:r>
        <w:rPr>
          <w:rFonts w:eastAsia="Times New Roman"/>
          <w:color w:val="000000"/>
          <w:sz w:val="24"/>
          <w:szCs w:val="24"/>
          <w:highlight w:val="yellow"/>
        </w:rPr>
        <w:t xml:space="preserve">Preguntar si el Dios trino de la Escritura existe y si el mundo espacio-tiempo es lo que es debido a este Dios, es presuponer que la posibilidad abstracta </w:t>
      </w:r>
      <w:r>
        <w:rPr>
          <w:rFonts w:eastAsia="Times New Roman"/>
          <w:color w:val="000000"/>
          <w:sz w:val="24"/>
          <w:szCs w:val="24"/>
          <w:highlight w:val="yellow"/>
        </w:rPr>
        <w:t xml:space="preserve">xestá</w:t>
      </w:r>
      <w:r>
        <w:rPr>
          <w:rFonts w:eastAsia="Times New Roman"/>
          <w:color w:val="000000"/>
          <w:sz w:val="24"/>
          <w:szCs w:val="24"/>
          <w:highlight w:val="yellow"/>
        </w:rPr>
        <w:t xml:space="preserve"> detrás de Dios</w:t>
      </w:r>
      <w:r>
        <w:rPr>
          <w:rFonts w:eastAsia="Times New Roman"/>
          <w:color w:val="000000"/>
          <w:sz w:val="24"/>
          <w:szCs w:val="24"/>
        </w:rPr>
        <w:t xml:space="preserve">. Un Dios al que se le puede preguntar inteligentemente si existe no es el Dios de la Escritura. El Dios de la Escritura está detrás de toda eventualidad posible en el mundo espacio-tiempo. Es un insulto a este Dios argumentar su posible existencia</w:t>
      </w:r>
      <w:r>
        <w:rPr>
          <w:rFonts w:eastAsia="Times New Roman"/>
          <w:color w:val="000000"/>
          <w:sz w:val="24"/>
          <w:szCs w:val="24"/>
        </w:rPr>
        <w:t xml:space="preserve">. Un argumento para su posible existencia presupone la idea de que posiblemente no exista. Pero el Dios de las Escrituras nos dice que no es posible que no exista. Se presenta a sí mismo como la fuente autorreferencial de todo lo que existe en el universo.</w:t>
      </w:r>
      <w:r>
        <w:rPr>
          <w:color w:val="000000"/>
          <w:sz w:val="24"/>
          <w:szCs w:val="24"/>
        </w:rPr>
      </w:r>
    </w:p>
    <w:p>
      <w:pPr>
        <w:pBdr>
          <w:top w:val="none" w:color="000000" w:sz="0" w:space="0"/>
          <w:left w:val="none" w:color="000000" w:sz="0" w:space="0"/>
          <w:bottom w:val="none" w:color="000000" w:sz="0" w:space="0"/>
          <w:right w:val="none" w:color="000000" w:sz="0" w:space="0"/>
          <w:between w:val="none" w:color="000000" w:sz="0" w:space="0"/>
        </w:pBdr>
        <w:spacing w:after="240" w:before="240" w:line="240" w:lineRule="auto"/>
        <w:ind w:hanging="10" w:left="5"/>
        <w:jc w:val="both"/>
        <w:rPr>
          <w:color w:val="000000"/>
          <w:sz w:val="24"/>
          <w:szCs w:val="24"/>
        </w:rPr>
      </w:pPr>
      <w:r>
        <w:rPr>
          <w:rFonts w:eastAsia="Times New Roman"/>
          <w:color w:val="000000"/>
          <w:sz w:val="24"/>
          <w:szCs w:val="24"/>
        </w:rPr>
        <w:t xml:space="preserve">Finalmente, cuando este hombre que quebranta el pacto pregunta si el Dios trino de la Escritura es el Creador de las leyes de la mente del hombre y las leyes del universo que rodea al hombre, está, de nuevo, insultando a este Dios.</w:t>
      </w:r>
      <w:r>
        <w:rPr>
          <w:color w:val="000000"/>
          <w:sz w:val="24"/>
          <w:szCs w:val="24"/>
        </w:rPr>
      </w:r>
    </w:p>
    <w:p>
      <w:pPr>
        <w:pBdr>
          <w:top w:val="none" w:color="000000" w:sz="0" w:space="0"/>
          <w:left w:val="none" w:color="000000" w:sz="0" w:space="0"/>
          <w:bottom w:val="none" w:color="000000" w:sz="0" w:space="0"/>
          <w:right w:val="none" w:color="000000" w:sz="0" w:space="0"/>
          <w:between w:val="none" w:color="000000" w:sz="0" w:space="0"/>
        </w:pBdr>
        <w:spacing w:after="240" w:before="240" w:line="240" w:lineRule="auto"/>
        <w:ind w:hanging="10" w:left="5"/>
        <w:jc w:val="both"/>
        <w:rPr>
          <w:color w:val="000000"/>
          <w:sz w:val="24"/>
          <w:szCs w:val="24"/>
        </w:rPr>
      </w:pPr>
      <w:r>
        <w:rPr>
          <w:rFonts w:eastAsia="Times New Roman"/>
          <w:color w:val="000000"/>
          <w:sz w:val="24"/>
          <w:szCs w:val="24"/>
        </w:rPr>
        <w:t xml:space="preserve">¿Cómo resolverá Hamilton su "insuperable" problema? Quiere llevar al incrédulo a una aceptación del Dios trino de la Biblia y la Biblia como la palabra autorizada de este Dios trino.</w:t>
      </w:r>
      <w:r>
        <w:rPr>
          <w:color w:val="000000"/>
          <w:sz w:val="24"/>
          <w:szCs w:val="24"/>
        </w:rPr>
      </w:r>
    </w:p>
    <w:p>
      <w:pPr>
        <w:pBdr>
          <w:top w:val="none" w:color="000000" w:sz="0" w:space="0"/>
          <w:left w:val="none" w:color="000000" w:sz="0" w:space="0"/>
          <w:bottom w:val="none" w:color="000000" w:sz="0" w:space="0"/>
          <w:right w:val="none" w:color="000000" w:sz="0" w:space="0"/>
          <w:between w:val="none" w:color="000000" w:sz="0" w:space="0"/>
        </w:pBdr>
        <w:spacing w:after="240" w:before="240" w:line="240" w:lineRule="auto"/>
        <w:ind w:hanging="10" w:left="5"/>
        <w:jc w:val="both"/>
        <w:rPr>
          <w:color w:val="000000"/>
          <w:sz w:val="24"/>
          <w:szCs w:val="24"/>
        </w:rPr>
      </w:pPr>
      <w:r>
        <w:rPr>
          <w:rFonts w:eastAsia="Times New Roman"/>
          <w:color w:val="000000"/>
          <w:sz w:val="24"/>
          <w:szCs w:val="24"/>
        </w:rPr>
        <w:t xml:space="preserve">El incrédulo de Hamilton "es pecador y corrupto.</w:t>
      </w:r>
      <w:r>
        <w:rPr>
          <w:rFonts w:eastAsia="Times New Roman"/>
          <w:color w:val="000000"/>
          <w:sz w:val="24"/>
          <w:szCs w:val="24"/>
        </w:rPr>
        <w:t xml:space="preserve">.. Aparte de la gracia de Dios, el hombre quiere su camino en todo. No importa cómo pueda tratar de no tener prejuicios, su suposición de que no hay Dios entra en todo su proceso de razonamiento... Verá cada argumento desde su punto de vista anti-Dios... "</w:t>
      </w:r>
      <w:r>
        <w:rPr>
          <w:rFonts w:eastAsia="Times New Roman"/>
          <w:color w:val="000000"/>
          <w:sz w:val="24"/>
          <w:szCs w:val="24"/>
          <w:vertAlign w:val="superscript"/>
        </w:rPr>
        <w:footnoteReference w:id="490"/>
      </w:r>
      <w:r>
        <w:rPr>
          <w:rFonts w:eastAsia="Times New Roman"/>
          <w:color w:val="000000"/>
          <w:sz w:val="24"/>
          <w:szCs w:val="24"/>
        </w:rPr>
        <w:t xml:space="preserve"> A través de la caída "se convirtió en muerto espiritualmente".</w:t>
      </w:r>
      <w:r>
        <w:rPr>
          <w:rFonts w:eastAsia="Times New Roman"/>
          <w:color w:val="000000"/>
          <w:sz w:val="24"/>
          <w:szCs w:val="24"/>
          <w:vertAlign w:val="superscript"/>
        </w:rPr>
        <w:footnoteReference w:id="491"/>
      </w:r>
      <w:r>
        <w:rPr>
          <w:rFonts w:eastAsia="Times New Roman"/>
          <w:color w:val="000000"/>
          <w:sz w:val="24"/>
          <w:szCs w:val="24"/>
        </w:rPr>
        <w:t xml:space="preserve"> Su alma "se volvió malvada, y esta depravación total afectó a sus procesos de pensamiento así como a toda su personalidad".</w:t>
      </w:r>
      <w:r>
        <w:rPr>
          <w:rFonts w:eastAsia="Times New Roman"/>
          <w:color w:val="000000"/>
          <w:sz w:val="24"/>
          <w:szCs w:val="24"/>
          <w:vertAlign w:val="superscript"/>
        </w:rPr>
        <w:footnoteReference w:id="492"/>
      </w:r>
      <w:r>
        <w:rPr>
          <w:rFonts w:eastAsia="Times New Roman"/>
          <w:color w:val="000000"/>
          <w:sz w:val="24"/>
          <w:szCs w:val="24"/>
        </w:rPr>
        <w:t xml:space="preserve"> Cuando el incrédulo comienza a razonar en el campo de la filosofía o de la teología, la naturaleza misma del tema, al tratar como lo hace con las últimas reflexiones del universo, le hace imposible razonar correctamente.</w:t>
      </w:r>
      <w:r>
        <w:rPr>
          <w:rStyle w:val="11406"/>
          <w:rFonts w:eastAsia="Times New Roman"/>
          <w:color w:val="000000"/>
          <w:sz w:val="24"/>
          <w:szCs w:val="24"/>
        </w:rPr>
        <w:footnoteReference w:id="493"/>
      </w:r>
      <w:r>
        <w:rPr>
          <w:color w:val="000000"/>
          <w:sz w:val="24"/>
          <w:szCs w:val="24"/>
        </w:rPr>
      </w:r>
    </w:p>
    <w:p>
      <w:pPr>
        <w:pBdr>
          <w:top w:val="none" w:color="000000" w:sz="0" w:space="0"/>
          <w:left w:val="none" w:color="000000" w:sz="0" w:space="0"/>
          <w:bottom w:val="none" w:color="000000" w:sz="0" w:space="0"/>
          <w:right w:val="none" w:color="000000" w:sz="0" w:space="0"/>
          <w:between w:val="none" w:color="000000" w:sz="0" w:space="0"/>
        </w:pBdr>
        <w:spacing w:after="240" w:before="240" w:line="240" w:lineRule="auto"/>
        <w:ind w:hanging="10" w:left="5"/>
        <w:jc w:val="both"/>
        <w:rPr>
          <w:color w:val="000000"/>
          <w:sz w:val="24"/>
          <w:szCs w:val="24"/>
        </w:rPr>
      </w:pPr>
      <w:r>
        <w:rPr>
          <w:rFonts w:eastAsia="Times New Roman"/>
          <w:color w:val="000000"/>
          <w:sz w:val="24"/>
          <w:szCs w:val="24"/>
        </w:rPr>
        <w:t xml:space="preserve">Debido al pecado y a la caída del hombre en el pecado, el alma del hombre, antes de la regeneración, está espiritualmente mue</w:t>
      </w:r>
      <w:r>
        <w:rPr>
          <w:rFonts w:eastAsia="Times New Roman"/>
          <w:color w:val="000000"/>
          <w:sz w:val="24"/>
          <w:szCs w:val="24"/>
        </w:rPr>
        <w:t xml:space="preserve">rta y moralmente corrupta. Es este hecho el que deforma los procesos intelectuales del hombre, de modo que continuamente ignora o rechaza las implicaciones espirituales de la evidencia de la existencia de Dios que está a su alrededor en el universo creado.</w:t>
      </w:r>
      <w:r>
        <w:rPr>
          <w:rFonts w:eastAsia="Times New Roman"/>
          <w:color w:val="000000"/>
          <w:sz w:val="24"/>
          <w:szCs w:val="24"/>
          <w:vertAlign w:val="superscript"/>
        </w:rPr>
        <w:footnoteReference w:id="494"/>
      </w:r>
      <w:r>
        <w:rPr>
          <w:color w:val="000000"/>
          <w:sz w:val="24"/>
          <w:szCs w:val="24"/>
        </w:rPr>
      </w:r>
    </w:p>
    <w:p>
      <w:pPr>
        <w:pBdr>
          <w:top w:val="none" w:color="000000" w:sz="0" w:space="0"/>
          <w:left w:val="none" w:color="000000" w:sz="0" w:space="0"/>
          <w:bottom w:val="none" w:color="000000" w:sz="0" w:space="0"/>
          <w:right w:val="none" w:color="000000" w:sz="0" w:space="0"/>
          <w:between w:val="none" w:color="000000" w:sz="0" w:space="0"/>
        </w:pBdr>
        <w:spacing w:after="240" w:before="240" w:line="240" w:lineRule="auto"/>
        <w:ind w:hanging="10" w:left="5"/>
        <w:jc w:val="both"/>
        <w:rPr>
          <w:color w:val="000000"/>
          <w:sz w:val="24"/>
          <w:szCs w:val="24"/>
        </w:rPr>
      </w:pPr>
      <w:r>
        <w:rPr>
          <w:rFonts w:eastAsia="Times New Roman"/>
          <w:color w:val="000000"/>
          <w:sz w:val="24"/>
          <w:szCs w:val="24"/>
        </w:rPr>
        <w:t xml:space="preserve">Sin embargo, como creyentes debemos buscar llevar al incrédulo a una aceptación del hecho de que el Dios trino de las Escrituras existe. Debemos tratar de hacerle comprender que</w:t>
      </w:r>
      <w:r>
        <w:rPr>
          <w:rFonts w:eastAsia="Times New Roman"/>
          <w:color w:val="000000"/>
          <w:sz w:val="24"/>
          <w:szCs w:val="24"/>
        </w:rPr>
        <w:t xml:space="preserve">, si el hombre va a conocer a este Dios trino, es Dios quien debe tomar la iniciativa de revelarse a sí mismo. Además, debemos tratar de hacer ver al incrédulo que como pecador, Cristo y el Espíritu Santo deben tomar la iniciativa de salvarlo de su pecado.</w:t>
      </w:r>
      <w:r>
        <w:rPr>
          <w:color w:val="000000"/>
          <w:sz w:val="24"/>
          <w:szCs w:val="24"/>
        </w:rPr>
      </w:r>
    </w:p>
    <w:p>
      <w:pPr>
        <w:pBdr>
          <w:top w:val="none" w:color="000000" w:sz="0" w:space="0"/>
          <w:left w:val="none" w:color="000000" w:sz="0" w:space="0"/>
          <w:bottom w:val="none" w:color="000000" w:sz="0" w:space="0"/>
          <w:right w:val="none" w:color="000000" w:sz="0" w:space="0"/>
          <w:between w:val="none" w:color="000000" w:sz="0" w:space="0"/>
        </w:pBdr>
        <w:spacing w:after="240" w:before="240" w:line="240" w:lineRule="auto"/>
        <w:ind w:hanging="10" w:left="5"/>
        <w:jc w:val="both"/>
        <w:rPr>
          <w:color w:val="000000"/>
          <w:sz w:val="24"/>
          <w:szCs w:val="24"/>
        </w:rPr>
      </w:pPr>
      <w:r>
        <w:rPr>
          <w:rFonts w:eastAsia="Times New Roman"/>
          <w:color w:val="000000"/>
          <w:sz w:val="24"/>
          <w:szCs w:val="24"/>
        </w:rPr>
        <w:t xml:space="preserve">A veces Hamilton parece emprender la solución de su insuperable problema de la manera en que el </w:t>
      </w:r>
      <w:r>
        <w:rPr>
          <w:rFonts w:eastAsia="Times New Roman"/>
          <w:color w:val="000000"/>
          <w:sz w:val="24"/>
          <w:szCs w:val="24"/>
        </w:rPr>
        <w:t xml:space="preserve">presuposicionalista</w:t>
      </w:r>
      <w:r>
        <w:rPr>
          <w:rFonts w:eastAsia="Times New Roman"/>
          <w:color w:val="000000"/>
          <w:sz w:val="24"/>
          <w:szCs w:val="24"/>
        </w:rPr>
        <w:t xml:space="preserve"> se compromete a resolverlo; es decir, diciendo que el hombre y su mundo son lo que el Dios trino de la Escritura dice que son y que, a</w:t>
      </w:r>
      <w:r>
        <w:rPr>
          <w:rFonts w:eastAsia="Times New Roman"/>
          <w:color w:val="000000"/>
          <w:sz w:val="24"/>
          <w:szCs w:val="24"/>
        </w:rPr>
        <w:t xml:space="preserve"> menos que el hombre crea que esto es cierto y lo haga la base de su predicación, todo es un caos. Dice Hamilton: "Aunque el incrédulo no reconozca la creación de Dios y el control de los hechos, siguen siendo los mismos hechos para él y para el cristiano"</w:t>
      </w:r>
      <w:r>
        <w:rPr>
          <w:rStyle w:val="11406"/>
          <w:rFonts w:eastAsia="Times New Roman"/>
          <w:color w:val="000000"/>
          <w:sz w:val="24"/>
          <w:szCs w:val="24"/>
        </w:rPr>
        <w:footnoteReference w:id="495"/>
      </w:r>
      <w:r>
        <w:rPr>
          <w:color w:val="000000"/>
          <w:sz w:val="24"/>
          <w:szCs w:val="24"/>
        </w:rPr>
      </w:r>
    </w:p>
    <w:p>
      <w:pPr>
        <w:pBdr>
          <w:top w:val="none" w:color="000000" w:sz="0" w:space="0"/>
          <w:left w:val="none" w:color="000000" w:sz="0" w:space="0"/>
          <w:bottom w:val="none" w:color="000000" w:sz="0" w:space="0"/>
          <w:right w:val="none" w:color="000000" w:sz="0" w:space="0"/>
          <w:between w:val="none" w:color="000000" w:sz="0" w:space="0"/>
        </w:pBdr>
        <w:spacing w:after="240" w:before="240" w:line="240" w:lineRule="auto"/>
        <w:ind w:hanging="10" w:left="5"/>
        <w:jc w:val="both"/>
        <w:rPr>
          <w:color w:val="000000"/>
          <w:sz w:val="24"/>
          <w:szCs w:val="24"/>
        </w:rPr>
      </w:pPr>
      <w:r>
        <w:rPr>
          <w:rFonts w:eastAsia="Times New Roman"/>
          <w:color w:val="000000"/>
          <w:sz w:val="24"/>
          <w:szCs w:val="24"/>
        </w:rPr>
        <w:t xml:space="preserve">Pero el punto es que Hamilton rechaza la posición del </w:t>
      </w:r>
      <w:r>
        <w:rPr>
          <w:rFonts w:eastAsia="Times New Roman"/>
          <w:color w:val="000000"/>
          <w:sz w:val="24"/>
          <w:szCs w:val="24"/>
        </w:rPr>
        <w:t xml:space="preserve">presuposicionalista</w:t>
      </w:r>
      <w:r>
        <w:rPr>
          <w:rFonts w:eastAsia="Times New Roman"/>
          <w:color w:val="000000"/>
          <w:sz w:val="24"/>
          <w:szCs w:val="24"/>
        </w:rPr>
        <w:t xml:space="preserve"> en el argumento principal de su libro. El </w:t>
      </w:r>
      <w:r>
        <w:rPr>
          <w:rFonts w:eastAsia="Times New Roman"/>
          <w:color w:val="000000"/>
          <w:sz w:val="24"/>
          <w:szCs w:val="24"/>
        </w:rPr>
        <w:t xml:space="preserve">presuposicionalista</w:t>
      </w:r>
      <w:r>
        <w:rPr>
          <w:rFonts w:eastAsia="Times New Roman"/>
          <w:color w:val="000000"/>
          <w:sz w:val="24"/>
          <w:szCs w:val="24"/>
        </w:rPr>
        <w:t xml:space="preserve"> siempre ha mantenido que la revelación de Dios al hombre está igualmente presente para todos los hombres. Ha enfatizado el hecho de que el hombre como, conociendo a Dios (</w:t>
      </w:r>
      <w:r>
        <w:rPr>
          <w:rFonts w:eastAsia="Times New Roman"/>
          <w:color w:val="000000"/>
          <w:sz w:val="24"/>
          <w:szCs w:val="24"/>
        </w:rPr>
        <w:t xml:space="preserve">gnontes</w:t>
      </w:r>
      <w:r>
        <w:rPr>
          <w:rFonts w:eastAsia="Times New Roman"/>
          <w:color w:val="000000"/>
          <w:sz w:val="24"/>
          <w:szCs w:val="24"/>
        </w:rPr>
        <w:t xml:space="preserve"> ton </w:t>
      </w:r>
      <w:r>
        <w:rPr>
          <w:rFonts w:eastAsia="Times New Roman"/>
          <w:color w:val="000000"/>
          <w:sz w:val="24"/>
          <w:szCs w:val="24"/>
        </w:rPr>
        <w:t xml:space="preserve">theon</w:t>
      </w:r>
      <w:r>
        <w:rPr>
          <w:rFonts w:eastAsia="Times New Roman"/>
          <w:color w:val="000000"/>
          <w:sz w:val="24"/>
          <w:szCs w:val="24"/>
        </w:rPr>
        <w:t xml:space="preserve">), reprime este conocimiento. Lo hace mediante su asunción básica de la autonomía </w:t>
      </w:r>
      <w:r>
        <w:rPr>
          <w:rFonts w:eastAsia="Times New Roman"/>
          <w:color w:val="000000"/>
          <w:sz w:val="24"/>
          <w:szCs w:val="24"/>
        </w:rPr>
        <w:t xml:space="preserve">humana, de la contingencia de los hechos espacio-temporales del mundo y la </w:t>
      </w:r>
      <w:r>
        <w:rPr>
          <w:rFonts w:eastAsia="Times New Roman"/>
          <w:color w:val="000000"/>
          <w:sz w:val="24"/>
          <w:szCs w:val="24"/>
        </w:rPr>
        <w:t xml:space="preserve">autoexistencia</w:t>
      </w:r>
      <w:r>
        <w:rPr>
          <w:rFonts w:eastAsia="Times New Roman"/>
          <w:color w:val="000000"/>
          <w:sz w:val="24"/>
          <w:szCs w:val="24"/>
        </w:rPr>
        <w:t xml:space="preserve"> de sus leyes.</w:t>
      </w:r>
      <w:r>
        <w:rPr>
          <w:color w:val="000000"/>
          <w:sz w:val="24"/>
          <w:szCs w:val="24"/>
        </w:rPr>
      </w:r>
    </w:p>
    <w:p>
      <w:pPr>
        <w:pBdr>
          <w:top w:val="none" w:color="000000" w:sz="0" w:space="0"/>
          <w:left w:val="none" w:color="000000" w:sz="0" w:space="0"/>
          <w:bottom w:val="none" w:color="000000" w:sz="0" w:space="0"/>
          <w:right w:val="none" w:color="000000" w:sz="0" w:space="0"/>
          <w:between w:val="none" w:color="000000" w:sz="0" w:space="0"/>
        </w:pBdr>
        <w:spacing w:after="240" w:before="240" w:line="240" w:lineRule="auto"/>
        <w:ind w:hanging="10" w:left="5"/>
        <w:jc w:val="both"/>
        <w:rPr>
          <w:color w:val="000000"/>
          <w:sz w:val="24"/>
          <w:szCs w:val="24"/>
        </w:rPr>
      </w:pPr>
      <w:r>
        <w:rPr>
          <w:rFonts w:eastAsia="Times New Roman"/>
          <w:color w:val="000000"/>
          <w:sz w:val="24"/>
          <w:szCs w:val="24"/>
        </w:rPr>
        <w:t xml:space="preserve">Volviendo al antiguo método de Princeton, Hamilton se compromete a mostrar que el incrédulo no tiene por q</w:t>
      </w:r>
      <w:r>
        <w:rPr>
          <w:rFonts w:eastAsia="Times New Roman"/>
          <w:color w:val="000000"/>
          <w:sz w:val="24"/>
          <w:szCs w:val="24"/>
        </w:rPr>
        <w:t xml:space="preserve">ué ser cuestionado en estas sus suposiciones básicas. El creyente no necesita, desde el principio, desafiar al incrédulo cuando simplemente habla del "alma", de las "ideas innatas" como la del "ser" y la "causa". Hamilton se compromete a mostrar contra el </w:t>
      </w:r>
      <w:r>
        <w:rPr>
          <w:rFonts w:eastAsia="Times New Roman"/>
          <w:color w:val="000000"/>
          <w:sz w:val="24"/>
          <w:szCs w:val="24"/>
        </w:rPr>
        <w:t xml:space="preserve">presuposicionalista</w:t>
      </w:r>
      <w:r>
        <w:rPr>
          <w:rFonts w:eastAsia="Times New Roman"/>
          <w:color w:val="000000"/>
          <w:sz w:val="24"/>
          <w:szCs w:val="24"/>
        </w:rPr>
        <w:t xml:space="preserve"> no sólo que el incrédulo puede entender formalmente la posición del creyente. Hamilton se co</w:t>
      </w:r>
      <w:r>
        <w:rPr>
          <w:rFonts w:eastAsia="Times New Roman"/>
          <w:color w:val="000000"/>
          <w:sz w:val="24"/>
          <w:szCs w:val="24"/>
        </w:rPr>
        <w:t xml:space="preserve">mpromete a mostrar que "el contenido del conocimiento del hombre, ya sea no regenerado o regenerado, coincide con el contenido del conocimiento de Dios de los mismos hechos en la medida en que lo que es conocido por el hombre es la verdad que Dios conoce".</w:t>
      </w:r>
      <w:r>
        <w:rPr>
          <w:rFonts w:eastAsia="Times New Roman"/>
          <w:color w:val="000000"/>
          <w:sz w:val="24"/>
          <w:szCs w:val="24"/>
          <w:vertAlign w:val="superscript"/>
        </w:rPr>
        <w:footnoteReference w:id="496"/>
      </w:r>
      <w:r>
        <w:rPr>
          <w:color w:val="000000"/>
          <w:sz w:val="24"/>
          <w:szCs w:val="24"/>
        </w:rPr>
      </w:r>
    </w:p>
    <w:p>
      <w:pPr>
        <w:pBdr>
          <w:top w:val="none" w:color="000000" w:sz="0" w:space="0"/>
          <w:left w:val="none" w:color="000000" w:sz="0" w:space="0"/>
          <w:bottom w:val="none" w:color="000000" w:sz="0" w:space="0"/>
          <w:right w:val="none" w:color="000000" w:sz="0" w:space="0"/>
          <w:between w:val="none" w:color="000000" w:sz="0" w:space="0"/>
        </w:pBdr>
        <w:spacing w:after="240" w:before="240" w:line="240" w:lineRule="auto"/>
        <w:ind w:hanging="10" w:left="5"/>
        <w:jc w:val="both"/>
        <w:rPr>
          <w:color w:val="000000"/>
          <w:sz w:val="24"/>
          <w:szCs w:val="24"/>
        </w:rPr>
      </w:pPr>
      <w:r>
        <w:rPr>
          <w:rFonts w:eastAsia="Times New Roman"/>
          <w:color w:val="000000"/>
          <w:sz w:val="24"/>
          <w:szCs w:val="24"/>
        </w:rPr>
        <w:t xml:space="preserve">Hay una confusión constantemente recurrente en el libro de Hamilton. En contra de los </w:t>
      </w:r>
      <w:r>
        <w:rPr>
          <w:rFonts w:eastAsia="Times New Roman"/>
          <w:color w:val="000000"/>
          <w:sz w:val="24"/>
          <w:szCs w:val="24"/>
        </w:rPr>
        <w:t xml:space="preserve">presuposicionalistas</w:t>
      </w:r>
      <w:r>
        <w:rPr>
          <w:rFonts w:eastAsia="Times New Roman"/>
          <w:color w:val="000000"/>
          <w:sz w:val="24"/>
          <w:szCs w:val="24"/>
        </w:rPr>
        <w:t xml:space="preserve"> cita las Escrituras para que los cielos declaren la gloria de</w:t>
      </w:r>
      <w:r>
        <w:rPr>
          <w:rFonts w:eastAsia="Times New Roman"/>
          <w:color w:val="000000"/>
          <w:sz w:val="24"/>
          <w:szCs w:val="24"/>
        </w:rPr>
        <w:t xml:space="preserve"> Dios. "En otras palabras, el hecho de la creación de Dios puede ser mostrado a través del estudio de la 'naturaleza'. La Biblia también declara que podemos conocer el poder y la deidad de Dios del universo creado y podemos reconocer que debemos adorarlo".</w:t>
      </w:r>
      <w:r>
        <w:rPr>
          <w:rFonts w:eastAsia="Times New Roman"/>
          <w:color w:val="000000"/>
          <w:sz w:val="24"/>
          <w:szCs w:val="24"/>
          <w:vertAlign w:val="superscript"/>
        </w:rPr>
        <w:footnoteReference w:id="497"/>
      </w:r>
      <w:r>
        <w:rPr>
          <w:color w:val="000000"/>
          <w:sz w:val="24"/>
          <w:szCs w:val="24"/>
        </w:rPr>
      </w:r>
    </w:p>
    <w:p>
      <w:pPr>
        <w:pBdr>
          <w:top w:val="none" w:color="000000" w:sz="0" w:space="0"/>
          <w:left w:val="none" w:color="000000" w:sz="0" w:space="0"/>
          <w:bottom w:val="none" w:color="000000" w:sz="0" w:space="0"/>
          <w:right w:val="none" w:color="000000" w:sz="0" w:space="0"/>
          <w:between w:val="none" w:color="000000" w:sz="0" w:space="0"/>
        </w:pBdr>
        <w:spacing w:after="240" w:before="240" w:line="240" w:lineRule="auto"/>
        <w:ind/>
        <w:rPr>
          <w:color w:val="000000"/>
          <w:sz w:val="24"/>
          <w:szCs w:val="24"/>
        </w:rPr>
        <w:sectPr>
          <w:footnotePr/>
          <w:endnotePr/>
          <w:type w:val="nextPage"/>
          <w:pgSz w:h="15840" w:orient="portrait" w:w="12240"/>
          <w:pgMar w:top="1459" w:right="1689" w:bottom="1425" w:left="1702" w:header="720" w:footer="714" w:gutter="0"/>
          <w:cols w:num="1" w:sep="0" w:space="720" w:equalWidth="1"/>
        </w:sectPr>
      </w:pPr>
      <w:r>
        <w:rPr>
          <w:color w:val="000000"/>
          <w:sz w:val="24"/>
          <w:szCs w:val="24"/>
        </w:rPr>
      </w:r>
      <w:r>
        <w:rPr>
          <w:color w:val="000000"/>
          <w:sz w:val="24"/>
          <w:szCs w:val="24"/>
        </w:rPr>
      </w:r>
    </w:p>
    <w:p>
      <w:pPr>
        <w:pBdr>
          <w:top w:val="none" w:color="000000" w:sz="0" w:space="0"/>
          <w:left w:val="none" w:color="000000" w:sz="0" w:space="0"/>
          <w:bottom w:val="none" w:color="000000" w:sz="0" w:space="0"/>
          <w:right w:val="none" w:color="000000" w:sz="0" w:space="0"/>
          <w:between w:val="none" w:color="000000" w:sz="0" w:space="0"/>
        </w:pBdr>
        <w:spacing w:after="240" w:before="240" w:line="240" w:lineRule="auto"/>
        <w:ind w:hanging="10" w:left="5"/>
        <w:jc w:val="both"/>
        <w:rPr>
          <w:color w:val="000000"/>
          <w:sz w:val="24"/>
          <w:szCs w:val="24"/>
        </w:rPr>
      </w:pPr>
      <w:r>
        <w:rPr>
          <w:rFonts w:eastAsia="Times New Roman"/>
          <w:color w:val="000000"/>
          <w:sz w:val="24"/>
          <w:szCs w:val="24"/>
        </w:rPr>
        <w:t xml:space="preserve">Pero esto no es lo que el </w:t>
      </w:r>
      <w:r>
        <w:rPr>
          <w:rFonts w:eastAsia="Times New Roman"/>
          <w:color w:val="000000"/>
          <w:sz w:val="24"/>
          <w:szCs w:val="24"/>
        </w:rPr>
        <w:t xml:space="preserve">presuposicionalista</w:t>
      </w:r>
      <w:r>
        <w:rPr>
          <w:rFonts w:eastAsia="Times New Roman"/>
          <w:color w:val="000000"/>
          <w:sz w:val="24"/>
          <w:szCs w:val="24"/>
        </w:rPr>
        <w:t xml:space="preserve"> niega. Al contrario, lo afirma de la manera más fuerte posible. Es la base final de su idea del punto de contacto con el incrédulo. El no c</w:t>
      </w:r>
      <w:r>
        <w:rPr>
          <w:rFonts w:eastAsia="Times New Roman"/>
          <w:color w:val="000000"/>
          <w:sz w:val="24"/>
          <w:szCs w:val="24"/>
        </w:rPr>
        <w:t xml:space="preserve">reyente no puede escapar de Dios. Un oriental no puede ni siquiera hacerse creer que no es un oriental. El conocimiento de Dios como su Creador está indeleblemente fijado en la constitución de cada hombre. Calvino dice que está "infundido en sus entrañas".</w:t>
      </w:r>
      <w:r>
        <w:rPr>
          <w:color w:val="000000"/>
          <w:sz w:val="24"/>
          <w:szCs w:val="24"/>
        </w:rPr>
      </w:r>
    </w:p>
    <w:p>
      <w:pPr>
        <w:pBdr>
          <w:top w:val="none" w:color="000000" w:sz="0" w:space="0"/>
          <w:left w:val="none" w:color="000000" w:sz="0" w:space="0"/>
          <w:bottom w:val="none" w:color="000000" w:sz="0" w:space="0"/>
          <w:right w:val="none" w:color="000000" w:sz="0" w:space="0"/>
          <w:between w:val="none" w:color="000000" w:sz="0" w:space="0"/>
        </w:pBdr>
        <w:spacing w:after="240" w:before="240" w:line="240" w:lineRule="auto"/>
        <w:ind w:hanging="10" w:left="5"/>
        <w:jc w:val="both"/>
        <w:rPr>
          <w:color w:val="000000"/>
          <w:sz w:val="24"/>
          <w:szCs w:val="24"/>
        </w:rPr>
      </w:pPr>
      <w:r>
        <w:rPr>
          <w:rFonts w:eastAsia="Times New Roman"/>
          <w:color w:val="000000"/>
          <w:sz w:val="24"/>
          <w:szCs w:val="24"/>
        </w:rPr>
        <w:t xml:space="preserve">Pero la perversión del pecado en el hombre natural es tal que construye una visión de sí mismo y de</w:t>
      </w:r>
      <w:r>
        <w:rPr>
          <w:rFonts w:eastAsia="Times New Roman"/>
          <w:color w:val="000000"/>
          <w:sz w:val="24"/>
          <w:szCs w:val="24"/>
        </w:rPr>
        <w:t xml:space="preserve"> su mundo por la cual busca suprimir lo que, en el fondo de su ser, sabe que es verdad sobre sí mismo. Rodeado por la luz de la revelación de Dios, el hombre natural, en su ceguera espiritual, la pervierte y se hace creer que es una revelación de sí mismo.</w:t>
      </w:r>
      <w:r>
        <w:rPr>
          <w:color w:val="000000"/>
          <w:sz w:val="24"/>
          <w:szCs w:val="24"/>
        </w:rPr>
      </w:r>
    </w:p>
    <w:p>
      <w:pPr>
        <w:pBdr>
          <w:top w:val="none" w:color="000000" w:sz="0" w:space="0"/>
          <w:left w:val="none" w:color="000000" w:sz="0" w:space="0"/>
          <w:bottom w:val="none" w:color="000000" w:sz="0" w:space="0"/>
          <w:right w:val="none" w:color="000000" w:sz="0" w:space="0"/>
          <w:between w:val="none" w:color="000000" w:sz="0" w:space="0"/>
        </w:pBdr>
        <w:spacing w:after="240" w:before="240" w:line="240" w:lineRule="auto"/>
        <w:ind w:hanging="10" w:left="5"/>
        <w:jc w:val="both"/>
        <w:rPr>
          <w:color w:val="000000"/>
          <w:sz w:val="24"/>
          <w:szCs w:val="24"/>
        </w:rPr>
      </w:pPr>
      <w:r>
        <w:rPr>
          <w:rFonts w:eastAsia="Times New Roman"/>
          <w:color w:val="000000"/>
          <w:sz w:val="24"/>
          <w:szCs w:val="24"/>
        </w:rPr>
        <w:t xml:space="preserve">Hamilton simplemente asume del hecho de la presencia de la revelación de Dios al hombre que el hombre natural la interpreta correctamente. Confunde la revelación de Dios al hombre con la falsa interpretación del hombre pecador de esta revelación.</w:t>
      </w:r>
      <w:r>
        <w:rPr>
          <w:color w:val="000000"/>
          <w:sz w:val="24"/>
          <w:szCs w:val="24"/>
        </w:rPr>
      </w:r>
    </w:p>
    <w:p>
      <w:pPr>
        <w:pBdr>
          <w:top w:val="none" w:color="000000" w:sz="0" w:space="0"/>
          <w:left w:val="none" w:color="000000" w:sz="0" w:space="0"/>
          <w:bottom w:val="none" w:color="000000" w:sz="0" w:space="0"/>
          <w:right w:val="none" w:color="000000" w:sz="0" w:space="0"/>
          <w:between w:val="none" w:color="000000" w:sz="0" w:space="0"/>
        </w:pBdr>
        <w:spacing w:after="240" w:before="240" w:line="240" w:lineRule="auto"/>
        <w:ind w:hanging="10" w:left="5"/>
        <w:jc w:val="both"/>
        <w:rPr>
          <w:color w:val="000000"/>
          <w:sz w:val="24"/>
          <w:szCs w:val="24"/>
        </w:rPr>
      </w:pPr>
      <w:r>
        <w:rPr>
          <w:rFonts w:eastAsia="Times New Roman"/>
          <w:color w:val="000000"/>
          <w:sz w:val="24"/>
          <w:szCs w:val="24"/>
        </w:rPr>
        <w:t xml:space="preserve">En consonancia con esta con</w:t>
      </w:r>
      <w:r>
        <w:rPr>
          <w:rFonts w:eastAsia="Times New Roman"/>
          <w:color w:val="000000"/>
          <w:sz w:val="24"/>
          <w:szCs w:val="24"/>
        </w:rPr>
        <w:t xml:space="preserve">fusión, Hamilton se compromete a probar la existencia de Dios al incrédulo. Aquí está "el alma". Aquí están las "sensaciones" del "alma" y sus ideas innatas de ser y de causa. "Nuestro punto de partida está en nuestras propias almas. Sabemos que existimos.</w:t>
      </w:r>
      <w:r>
        <w:rPr>
          <w:rFonts w:eastAsia="Times New Roman"/>
          <w:color w:val="000000"/>
          <w:sz w:val="24"/>
          <w:szCs w:val="24"/>
        </w:rPr>
        <w:t xml:space="preserve"> Este conocimiento es inmediato y no se puede dudar de él. Ahora bien, al hacer tal afirmación no estamos asumiendo que somos increados. Sabemos que Dios nos creó porque la Biblia así lo dice, así que el conocimiento está detrás de todo nuestro argumento."</w:t>
      </w:r>
      <w:r>
        <w:rPr>
          <w:rFonts w:eastAsia="Times New Roman"/>
          <w:color w:val="000000"/>
          <w:sz w:val="24"/>
          <w:szCs w:val="24"/>
          <w:vertAlign w:val="superscript"/>
        </w:rPr>
        <w:footnoteReference w:id="498"/>
      </w:r>
      <w:r>
        <w:rPr>
          <w:color w:val="000000"/>
          <w:sz w:val="24"/>
          <w:szCs w:val="24"/>
        </w:rPr>
      </w:r>
    </w:p>
    <w:p>
      <w:pPr>
        <w:pBdr>
          <w:top w:val="none" w:color="000000" w:sz="0" w:space="0"/>
          <w:left w:val="none" w:color="000000" w:sz="0" w:space="0"/>
          <w:bottom w:val="none" w:color="000000" w:sz="0" w:space="0"/>
          <w:right w:val="none" w:color="000000" w:sz="0" w:space="0"/>
          <w:between w:val="none" w:color="000000" w:sz="0" w:space="0"/>
        </w:pBdr>
        <w:spacing w:after="240" w:before="240" w:line="240" w:lineRule="auto"/>
        <w:ind w:hanging="10" w:left="5"/>
        <w:jc w:val="both"/>
        <w:rPr>
          <w:color w:val="000000"/>
          <w:sz w:val="24"/>
          <w:szCs w:val="24"/>
        </w:rPr>
      </w:pPr>
      <w:r>
        <w:rPr>
          <w:rFonts w:eastAsia="Times New Roman"/>
          <w:color w:val="000000"/>
          <w:sz w:val="24"/>
          <w:szCs w:val="24"/>
        </w:rPr>
        <w:t xml:space="preserve">Nosotros, es decir, como creyentes, sabemos que hemos sido creados. Pero </w:t>
      </w:r>
      <w:r>
        <w:rPr>
          <w:rFonts w:eastAsia="Times New Roman"/>
          <w:color w:val="000000"/>
          <w:sz w:val="24"/>
          <w:szCs w:val="24"/>
        </w:rPr>
        <w:t xml:space="preserve">el</w:t>
      </w:r>
      <w:r>
        <w:rPr>
          <w:rFonts w:eastAsia="Times New Roman"/>
          <w:color w:val="000000"/>
          <w:sz w:val="24"/>
          <w:szCs w:val="24"/>
        </w:rPr>
        <w:t xml:space="preserve"> no creyente no cree esto. Es cierto, como dice Hamilton, que el incrédulo no puede dudar de su existencia. Pero es igualmente cierto que el no creyente asume su no creación.</w:t>
      </w:r>
      <w:r>
        <w:rPr>
          <w:color w:val="000000"/>
          <w:sz w:val="24"/>
          <w:szCs w:val="24"/>
        </w:rPr>
      </w:r>
    </w:p>
    <w:p>
      <w:pPr>
        <w:pBdr>
          <w:top w:val="none" w:color="000000" w:sz="0" w:space="0"/>
          <w:left w:val="none" w:color="000000" w:sz="0" w:space="0"/>
          <w:bottom w:val="none" w:color="000000" w:sz="0" w:space="0"/>
          <w:right w:val="none" w:color="000000" w:sz="0" w:space="0"/>
          <w:between w:val="none" w:color="000000" w:sz="0" w:space="0"/>
        </w:pBdr>
        <w:spacing w:after="240" w:before="240" w:line="240" w:lineRule="auto"/>
        <w:ind w:hanging="10" w:left="5"/>
        <w:jc w:val="both"/>
        <w:rPr>
          <w:color w:val="000000"/>
          <w:sz w:val="24"/>
          <w:szCs w:val="24"/>
        </w:rPr>
      </w:pPr>
      <w:r>
        <w:rPr>
          <w:rFonts w:eastAsia="Times New Roman"/>
          <w:color w:val="000000"/>
          <w:sz w:val="24"/>
          <w:szCs w:val="24"/>
        </w:rPr>
        <w:t xml:space="preserve">Hamilton se sienta ahora con este incrédulo para discuti</w:t>
      </w:r>
      <w:r>
        <w:rPr>
          <w:rFonts w:eastAsia="Times New Roman"/>
          <w:color w:val="000000"/>
          <w:sz w:val="24"/>
          <w:szCs w:val="24"/>
        </w:rPr>
        <w:t xml:space="preserve">r sus problemas comunes. Le dice al Sr. Jones, el incrédulo: "Sabemos que no produjimos nuestras propias almas y cuerpos. Debemos haber sido causados por alguien con el poder suficiente para producir nuestras almas y cuerpos. Debemos haber sido causados po</w:t>
      </w:r>
      <w:r>
        <w:rPr>
          <w:rFonts w:eastAsia="Times New Roman"/>
          <w:color w:val="000000"/>
          <w:sz w:val="24"/>
          <w:szCs w:val="24"/>
        </w:rPr>
        <w:t xml:space="preserve">r una persona o una fuerza impersonal. Aquí apelamos al axioma de que la causa debe ser adecuada para producir el efecto. ¿Cómo podría una fuerza impersonal producir un ser personal? ¿Cómo podría lo que no piensa ni quiere producir lo que piensa y quiere?"</w:t>
      </w:r>
      <w:r>
        <w:rPr>
          <w:rFonts w:eastAsia="Times New Roman"/>
          <w:color w:val="000000"/>
          <w:sz w:val="24"/>
          <w:szCs w:val="24"/>
          <w:vertAlign w:val="superscript"/>
        </w:rPr>
        <w:footnoteReference w:id="499"/>
      </w:r>
      <w:r>
        <w:rPr>
          <w:rFonts w:eastAsia="Times New Roman"/>
          <w:color w:val="000000"/>
          <w:sz w:val="24"/>
          <w:szCs w:val="24"/>
        </w:rPr>
        <w:t xml:space="preserve"> "Sólo un ser poderoso podría producir una persona pensante y dispuesta".</w:t>
      </w:r>
      <w:r>
        <w:rPr>
          <w:rFonts w:eastAsia="Times New Roman"/>
          <w:color w:val="000000"/>
          <w:sz w:val="24"/>
          <w:szCs w:val="24"/>
          <w:vertAlign w:val="superscript"/>
        </w:rPr>
        <w:t xml:space="preserve"> </w:t>
      </w:r>
      <w:r>
        <w:rPr>
          <w:rStyle w:val="11406"/>
          <w:rFonts w:eastAsia="Times New Roman"/>
          <w:color w:val="000000"/>
          <w:sz w:val="24"/>
          <w:szCs w:val="24"/>
        </w:rPr>
        <w:footnoteReference w:id="500"/>
      </w:r>
      <w:r>
        <w:rPr>
          <w:color w:val="000000"/>
          <w:sz w:val="24"/>
          <w:szCs w:val="24"/>
        </w:rPr>
      </w:r>
    </w:p>
    <w:p>
      <w:pPr>
        <w:pBdr>
          <w:top w:val="none" w:color="000000" w:sz="0" w:space="0"/>
          <w:left w:val="none" w:color="000000" w:sz="0" w:space="0"/>
          <w:bottom w:val="none" w:color="000000" w:sz="0" w:space="0"/>
          <w:right w:val="none" w:color="000000" w:sz="0" w:space="0"/>
          <w:between w:val="none" w:color="000000" w:sz="0" w:space="0"/>
        </w:pBdr>
        <w:spacing w:after="240" w:before="240" w:line="240" w:lineRule="auto"/>
        <w:ind w:hanging="10" w:left="5"/>
        <w:jc w:val="both"/>
        <w:rPr>
          <w:color w:val="000000"/>
          <w:sz w:val="24"/>
          <w:szCs w:val="24"/>
        </w:rPr>
      </w:pPr>
      <w:r>
        <w:rPr>
          <w:rFonts w:eastAsia="Times New Roman"/>
          <w:color w:val="000000"/>
          <w:sz w:val="24"/>
          <w:szCs w:val="24"/>
        </w:rPr>
        <w:t xml:space="preserve">Ahora "miramos a nuestro alrededor". Vemos a otras personas. "La similitud de su naturaleza con la nuestra sugiere una causa común. Ellos también deben haber sido causados por una persona poderosa."</w:t>
      </w:r>
      <w:r>
        <w:rPr>
          <w:rFonts w:eastAsia="Times New Roman"/>
          <w:color w:val="000000"/>
          <w:sz w:val="24"/>
          <w:szCs w:val="24"/>
          <w:vertAlign w:val="superscript"/>
        </w:rPr>
        <w:footnoteReference w:id="501"/>
      </w:r>
      <w:r>
        <w:rPr>
          <w:color w:val="000000"/>
          <w:sz w:val="24"/>
          <w:szCs w:val="24"/>
        </w:rPr>
      </w:r>
    </w:p>
    <w:p>
      <w:pPr>
        <w:pBdr>
          <w:top w:val="none" w:color="000000" w:sz="0" w:space="0"/>
          <w:left w:val="none" w:color="000000" w:sz="0" w:space="0"/>
          <w:bottom w:val="none" w:color="000000" w:sz="0" w:space="0"/>
          <w:right w:val="none" w:color="000000" w:sz="0" w:space="0"/>
          <w:between w:val="none" w:color="000000" w:sz="0" w:space="0"/>
        </w:pBdr>
        <w:spacing w:after="240" w:before="240" w:line="240" w:lineRule="auto"/>
        <w:ind w:hanging="10" w:left="5"/>
        <w:jc w:val="both"/>
        <w:rPr>
          <w:color w:val="000000"/>
          <w:sz w:val="24"/>
          <w:szCs w:val="24"/>
        </w:rPr>
      </w:pPr>
      <w:r>
        <w:rPr>
          <w:rFonts w:eastAsia="Times New Roman"/>
          <w:color w:val="000000"/>
          <w:sz w:val="24"/>
          <w:szCs w:val="24"/>
        </w:rPr>
        <w:t xml:space="preserve">Volvemos a mirar a nuestro alrededor. "¿Qué es la vida? ¿Es la vida inteligente? ¿La vida misma piensa o quiere? ¿Son estas fuerzas vitales una manifestación de un Poder detrás de ellas, no humano, que piensa o quiere?"</w:t>
      </w:r>
      <w:r>
        <w:rPr>
          <w:color w:val="000000"/>
          <w:sz w:val="24"/>
          <w:szCs w:val="24"/>
        </w:rPr>
      </w:r>
    </w:p>
    <w:p>
      <w:pPr>
        <w:pBdr>
          <w:top w:val="none" w:color="000000" w:sz="0" w:space="0"/>
          <w:left w:val="none" w:color="000000" w:sz="0" w:space="0"/>
          <w:bottom w:val="none" w:color="000000" w:sz="0" w:space="0"/>
          <w:right w:val="none" w:color="000000" w:sz="0" w:space="0"/>
          <w:between w:val="none" w:color="000000" w:sz="0" w:space="0"/>
        </w:pBdr>
        <w:spacing w:after="240" w:before="240" w:line="240" w:lineRule="auto"/>
        <w:ind w:hanging="10" w:left="5"/>
        <w:jc w:val="both"/>
        <w:rPr>
          <w:color w:val="000000"/>
          <w:sz w:val="24"/>
          <w:szCs w:val="24"/>
        </w:rPr>
      </w:pPr>
      <w:r>
        <w:rPr>
          <w:rFonts w:eastAsia="Times New Roman"/>
          <w:color w:val="000000"/>
          <w:sz w:val="24"/>
          <w:szCs w:val="24"/>
        </w:rPr>
        <w:t xml:space="preserve">"Todas estas pruebas apuntan a una causa personal, con el poder adecuado para producir el mundo de los seres humanos pensantes y voluntariosos. El Dios de la Biblia es una respuesta obvia".</w:t>
      </w:r>
      <w:r>
        <w:rPr>
          <w:rFonts w:eastAsia="Times New Roman"/>
          <w:color w:val="000000"/>
          <w:sz w:val="24"/>
          <w:szCs w:val="24"/>
          <w:vertAlign w:val="superscript"/>
        </w:rPr>
        <w:footnoteReference w:id="502"/>
      </w:r>
      <w:r>
        <w:rPr>
          <w:rFonts w:eastAsia="Times New Roman"/>
          <w:color w:val="000000"/>
          <w:sz w:val="24"/>
          <w:szCs w:val="24"/>
        </w:rPr>
        <w:t xml:space="preserve"> "Una persona debe tener el control."</w:t>
      </w:r>
      <w:r>
        <w:rPr>
          <w:rStyle w:val="11406"/>
          <w:rFonts w:eastAsia="Times New Roman"/>
          <w:color w:val="000000"/>
          <w:sz w:val="24"/>
          <w:szCs w:val="24"/>
        </w:rPr>
        <w:footnoteReference w:id="503"/>
      </w:r>
      <w:r>
        <w:rPr>
          <w:color w:val="000000"/>
          <w:sz w:val="24"/>
          <w:szCs w:val="24"/>
        </w:rPr>
      </w:r>
    </w:p>
    <w:p>
      <w:pPr>
        <w:pBdr>
          <w:top w:val="none" w:color="000000" w:sz="0" w:space="0"/>
          <w:left w:val="none" w:color="000000" w:sz="0" w:space="0"/>
          <w:bottom w:val="none" w:color="000000" w:sz="0" w:space="0"/>
          <w:right w:val="none" w:color="000000" w:sz="0" w:space="0"/>
          <w:between w:val="none" w:color="000000" w:sz="0" w:space="0"/>
        </w:pBdr>
        <w:spacing w:after="240" w:before="240" w:line="240" w:lineRule="auto"/>
        <w:ind w:hanging="10" w:left="5"/>
        <w:jc w:val="both"/>
        <w:rPr>
          <w:color w:val="000000"/>
          <w:sz w:val="24"/>
          <w:szCs w:val="24"/>
        </w:rPr>
      </w:pPr>
      <w:r>
        <w:rPr>
          <w:rFonts w:eastAsia="Times New Roman"/>
          <w:color w:val="000000"/>
          <w:sz w:val="24"/>
          <w:szCs w:val="24"/>
        </w:rPr>
        <w:t xml:space="preserve">Miramos a nuestro alrededor más ampliamente. En la naturaleza, así como en otras personas, encontramos pruebas del pla</w:t>
      </w:r>
      <w:r>
        <w:rPr>
          <w:rFonts w:eastAsia="Times New Roman"/>
          <w:color w:val="000000"/>
          <w:sz w:val="24"/>
          <w:szCs w:val="24"/>
        </w:rPr>
        <w:t xml:space="preserve">n y el propósito. "El hecho de que las células de las plantas y animales se dividan según un plan apunta a una causa racional. Todos estos elementos y un millón más apuntan a un Diseñador y Planificador que ha preparado esta tierra para nuestra ocupación."</w:t>
      </w:r>
      <w:r>
        <w:rPr>
          <w:rFonts w:eastAsia="Times New Roman"/>
          <w:color w:val="000000"/>
          <w:sz w:val="24"/>
          <w:szCs w:val="24"/>
          <w:vertAlign w:val="superscript"/>
        </w:rPr>
        <w:footnoteReference w:id="504"/>
      </w:r>
      <w:r>
        <w:rPr>
          <w:color w:val="000000"/>
          <w:sz w:val="24"/>
          <w:szCs w:val="24"/>
        </w:rPr>
      </w:r>
    </w:p>
    <w:p>
      <w:pPr>
        <w:pBdr>
          <w:top w:val="none" w:color="000000" w:sz="0" w:space="0"/>
          <w:left w:val="none" w:color="000000" w:sz="0" w:space="0"/>
          <w:bottom w:val="none" w:color="000000" w:sz="0" w:space="0"/>
          <w:right w:val="none" w:color="000000" w:sz="0" w:space="0"/>
          <w:between w:val="none" w:color="000000" w:sz="0" w:space="0"/>
        </w:pBdr>
        <w:spacing w:after="240" w:before="240" w:line="240" w:lineRule="auto"/>
        <w:ind w:hanging="10" w:left="5"/>
        <w:jc w:val="both"/>
        <w:rPr>
          <w:color w:val="000000"/>
          <w:sz w:val="24"/>
          <w:szCs w:val="24"/>
        </w:rPr>
      </w:pPr>
      <w:r>
        <w:rPr>
          <w:rFonts w:eastAsia="Times New Roman"/>
          <w:color w:val="000000"/>
          <w:sz w:val="24"/>
          <w:szCs w:val="24"/>
        </w:rPr>
        <w:t xml:space="preserve">Mire esa hermosa rosa, Sr. Jones. "La flor tiene unas seis pulgadas de diámetro". Y escucha esa hermosa música. Debes estar de acuerdo en que "sólo una persona planificadora podría producir todas estas cosas".</w:t>
      </w:r>
      <w:r>
        <w:rPr>
          <w:rStyle w:val="11406"/>
          <w:rFonts w:eastAsia="Times New Roman"/>
          <w:color w:val="000000"/>
          <w:sz w:val="24"/>
          <w:szCs w:val="24"/>
        </w:rPr>
        <w:footnoteReference w:id="505"/>
      </w:r>
      <w:r>
        <w:rPr>
          <w:color w:val="000000"/>
          <w:sz w:val="24"/>
          <w:szCs w:val="24"/>
        </w:rPr>
      </w:r>
    </w:p>
    <w:p>
      <w:pPr>
        <w:pBdr>
          <w:top w:val="none" w:color="000000" w:sz="0" w:space="0"/>
          <w:left w:val="none" w:color="000000" w:sz="0" w:space="0"/>
          <w:bottom w:val="none" w:color="000000" w:sz="0" w:space="0"/>
          <w:right w:val="none" w:color="000000" w:sz="0" w:space="0"/>
          <w:between w:val="none" w:color="000000" w:sz="0" w:space="0"/>
        </w:pBdr>
        <w:spacing w:after="240" w:before="240" w:line="240" w:lineRule="auto"/>
        <w:ind w:hanging="10" w:left="5"/>
        <w:jc w:val="both"/>
        <w:rPr>
          <w:color w:val="000000"/>
          <w:sz w:val="24"/>
          <w:szCs w:val="24"/>
        </w:rPr>
      </w:pPr>
      <w:r>
        <w:rPr>
          <w:rFonts w:eastAsia="Times New Roman"/>
          <w:color w:val="000000"/>
          <w:sz w:val="24"/>
          <w:szCs w:val="24"/>
        </w:rPr>
        <w:t xml:space="preserve">Pero, para cambiar de tema</w:t>
      </w:r>
      <w:r>
        <w:rPr>
          <w:rFonts w:eastAsia="Times New Roman"/>
          <w:color w:val="000000"/>
          <w:sz w:val="24"/>
          <w:szCs w:val="24"/>
        </w:rPr>
        <w:t xml:space="preserve">, Sr. Jones, ¿su conciencia le ha molestado alguna vez? Está de acuerdo en que el hombre es una criatura no sólo de apetitos, sino "de normas de bien y mal". Seguramente entonces "parece probable que la Causa que lo produjo es también de naturaleza moral".</w:t>
      </w:r>
      <w:r>
        <w:rPr>
          <w:rFonts w:eastAsia="Times New Roman"/>
          <w:color w:val="000000"/>
          <w:sz w:val="24"/>
          <w:szCs w:val="24"/>
          <w:vertAlign w:val="superscript"/>
        </w:rPr>
        <w:footnoteReference w:id="506"/>
      </w:r>
      <w:r>
        <w:rPr>
          <w:rFonts w:eastAsia="Times New Roman"/>
          <w:color w:val="000000"/>
          <w:sz w:val="24"/>
          <w:szCs w:val="24"/>
        </w:rPr>
        <w:t xml:space="preserve"> "Un hombre moral debe tener un Dios moral como su Creador."</w:t>
      </w:r>
      <w:r>
        <w:rPr>
          <w:rFonts w:eastAsia="Times New Roman"/>
          <w:color w:val="000000"/>
          <w:sz w:val="24"/>
          <w:szCs w:val="24"/>
          <w:vertAlign w:val="superscript"/>
        </w:rPr>
        <w:footnoteReference w:id="507"/>
      </w:r>
      <w:r>
        <w:rPr>
          <w:rFonts w:eastAsia="Times New Roman"/>
          <w:color w:val="000000"/>
          <w:sz w:val="24"/>
          <w:szCs w:val="24"/>
        </w:rPr>
        <w:t xml:space="preserve"> "La única norma verdadera es la Palabra de Dios".</w:t>
      </w:r>
      <w:r>
        <w:rPr>
          <w:rFonts w:eastAsia="Times New Roman"/>
          <w:color w:val="000000"/>
          <w:sz w:val="24"/>
          <w:szCs w:val="24"/>
          <w:vertAlign w:val="superscript"/>
        </w:rPr>
        <w:footnoteReference w:id="508"/>
      </w:r>
      <w:r>
        <w:rPr>
          <w:color w:val="000000"/>
          <w:sz w:val="24"/>
          <w:szCs w:val="24"/>
        </w:rPr>
      </w:r>
    </w:p>
    <w:p>
      <w:pPr>
        <w:pBdr>
          <w:top w:val="none" w:color="000000" w:sz="0" w:space="0"/>
          <w:left w:val="none" w:color="000000" w:sz="0" w:space="0"/>
          <w:bottom w:val="none" w:color="000000" w:sz="0" w:space="0"/>
          <w:right w:val="none" w:color="000000" w:sz="0" w:space="0"/>
          <w:between w:val="none" w:color="000000" w:sz="0" w:space="0"/>
        </w:pBdr>
        <w:spacing w:after="240" w:before="240" w:line="240" w:lineRule="auto"/>
        <w:ind w:hanging="10" w:left="5"/>
        <w:jc w:val="both"/>
        <w:rPr>
          <w:color w:val="000000"/>
          <w:sz w:val="24"/>
          <w:szCs w:val="24"/>
        </w:rPr>
      </w:pPr>
      <w:r>
        <w:rPr>
          <w:rFonts w:eastAsia="Times New Roman"/>
          <w:color w:val="000000"/>
          <w:sz w:val="24"/>
          <w:szCs w:val="24"/>
        </w:rPr>
        <w:t xml:space="preserve">Aquí tenemos varios argumentos para la existencia de Dios. "Cada uno añade pruebas a los otros, y su fuerza se siente sólo cuando se toman juntos." Son "acumulativas".</w:t>
      </w:r>
      <w:r>
        <w:rPr>
          <w:rFonts w:eastAsia="Times New Roman"/>
          <w:color w:val="000000"/>
          <w:sz w:val="24"/>
          <w:szCs w:val="24"/>
          <w:vertAlign w:val="superscript"/>
        </w:rPr>
        <w:footnoteReference w:id="509"/>
      </w:r>
      <w:r>
        <w:rPr>
          <w:color w:val="000000"/>
          <w:sz w:val="24"/>
          <w:szCs w:val="24"/>
        </w:rPr>
      </w:r>
    </w:p>
    <w:p>
      <w:pPr>
        <w:pBdr>
          <w:top w:val="none" w:color="000000" w:sz="0" w:space="0"/>
          <w:left w:val="none" w:color="000000" w:sz="0" w:space="0"/>
          <w:bottom w:val="none" w:color="000000" w:sz="0" w:space="0"/>
          <w:right w:val="none" w:color="000000" w:sz="0" w:space="0"/>
          <w:between w:val="none" w:color="000000" w:sz="0" w:space="0"/>
        </w:pBdr>
        <w:spacing w:after="240" w:before="240" w:line="240" w:lineRule="auto"/>
        <w:ind w:hanging="10" w:left="5"/>
        <w:jc w:val="both"/>
        <w:rPr>
          <w:color w:val="000000"/>
          <w:sz w:val="24"/>
          <w:szCs w:val="24"/>
        </w:rPr>
      </w:pPr>
      <w:r>
        <w:rPr>
          <w:rFonts w:eastAsia="Times New Roman"/>
          <w:color w:val="000000"/>
          <w:sz w:val="24"/>
          <w:szCs w:val="24"/>
        </w:rPr>
        <w:t xml:space="preserve">Cuando Hamilton nos habló de su "insuperable problema" añadió: "sin querer nos vemos obligados a admitir que no podemos ofrecer una prueba matemática de la existencia de Dios".</w:t>
      </w:r>
      <w:r>
        <w:rPr>
          <w:rFonts w:eastAsia="Times New Roman"/>
          <w:color w:val="000000"/>
          <w:sz w:val="24"/>
          <w:szCs w:val="24"/>
          <w:vertAlign w:val="superscript"/>
        </w:rPr>
        <w:footnoteReference w:id="510"/>
      </w:r>
      <w:r>
        <w:rPr>
          <w:rFonts w:eastAsia="Times New Roman"/>
          <w:color w:val="000000"/>
          <w:sz w:val="24"/>
          <w:szCs w:val="24"/>
        </w:rPr>
        <w:t xml:space="preserve"> Al final de sus argumentos repite este punto y añade: "El tipo de prueba que estamos discutiendo es una prueba inferencial, la culminación de innumerables líneas de evidencia todas apuntando a lo que parece una conclusión ineludible."</w:t>
      </w:r>
      <w:r>
        <w:rPr>
          <w:rFonts w:eastAsia="Times New Roman"/>
          <w:color w:val="000000"/>
          <w:sz w:val="24"/>
          <w:szCs w:val="24"/>
          <w:vertAlign w:val="superscript"/>
        </w:rPr>
        <w:footnoteReference w:id="511"/>
      </w:r>
      <w:r>
        <w:rPr>
          <w:rFonts w:eastAsia="Times New Roman"/>
          <w:color w:val="000000"/>
          <w:sz w:val="24"/>
          <w:szCs w:val="24"/>
        </w:rPr>
        <w:t xml:space="preserve"> Por supuesto, debido al pecado los hombres buscarán escapar a la conclusión adecuada de los argumentos. "La evidencia de Dios está ahí, pero sólo el Espíritu Santo puede hacer que los hombres la acepten."</w:t>
      </w:r>
      <w:r>
        <w:rPr>
          <w:rFonts w:eastAsia="Times New Roman"/>
          <w:color w:val="000000"/>
          <w:sz w:val="24"/>
          <w:szCs w:val="24"/>
          <w:vertAlign w:val="superscript"/>
        </w:rPr>
        <w:footnoteReference w:id="512"/>
      </w:r>
      <w:r>
        <w:rPr>
          <w:color w:val="000000"/>
          <w:sz w:val="24"/>
          <w:szCs w:val="24"/>
        </w:rPr>
      </w:r>
    </w:p>
    <w:p>
      <w:pPr>
        <w:pBdr>
          <w:top w:val="none" w:color="000000" w:sz="0" w:space="0"/>
          <w:left w:val="none" w:color="000000" w:sz="0" w:space="0"/>
          <w:bottom w:val="none" w:color="000000" w:sz="0" w:space="0"/>
          <w:right w:val="none" w:color="000000" w:sz="0" w:space="0"/>
          <w:between w:val="none" w:color="000000" w:sz="0" w:space="0"/>
        </w:pBdr>
        <w:spacing w:after="240" w:before="240" w:line="240" w:lineRule="auto"/>
        <w:ind w:hanging="10" w:left="5"/>
        <w:jc w:val="both"/>
        <w:rPr>
          <w:color w:val="000000"/>
          <w:sz w:val="24"/>
          <w:szCs w:val="24"/>
        </w:rPr>
      </w:pPr>
      <w:r>
        <w:rPr>
          <w:rFonts w:eastAsia="Times New Roman"/>
          <w:color w:val="000000"/>
          <w:sz w:val="24"/>
          <w:szCs w:val="24"/>
        </w:rPr>
        <w:t xml:space="preserve">Hamilton pasa ahora a considerar el mundo actual y su origen. No hay nada añadido en este capítulo al argumento ya dado. Ya tenemos "lo que parece una </w:t>
      </w:r>
      <w:r>
        <w:rPr>
          <w:rFonts w:eastAsia="Times New Roman"/>
          <w:color w:val="000000"/>
          <w:sz w:val="24"/>
          <w:szCs w:val="24"/>
        </w:rPr>
        <w:t xml:space="preserve">conclusión ineludib</w:t>
      </w:r>
      <w:r>
        <w:rPr>
          <w:rFonts w:eastAsia="Times New Roman"/>
          <w:color w:val="000000"/>
          <w:sz w:val="24"/>
          <w:szCs w:val="24"/>
        </w:rPr>
        <w:t xml:space="preserve">le" de que hay una Causa detrás del universo y que "parece probable" que esta causa sea de naturaleza moral. Seguramente entonces "si hay un Dios racional, podría hacer el mundo de la vida de un solo golpe tan fácilmente como a través de un largo proceso."</w:t>
      </w:r>
      <w:r>
        <w:rPr>
          <w:rStyle w:val="11406"/>
          <w:rFonts w:eastAsia="Times New Roman"/>
          <w:color w:val="000000"/>
          <w:sz w:val="24"/>
          <w:szCs w:val="24"/>
        </w:rPr>
        <w:footnoteReference w:id="513"/>
      </w:r>
      <w:r>
        <w:rPr>
          <w:rFonts w:eastAsia="Times New Roman"/>
          <w:color w:val="000000"/>
          <w:sz w:val="24"/>
          <w:szCs w:val="24"/>
        </w:rPr>
        <w:t xml:space="preserve">"Pero si se rechaza la teoría de la evolución, por mucho que se disguste la creación especial, es la única alternativa."</w:t>
      </w:r>
      <w:r>
        <w:rPr>
          <w:rFonts w:eastAsia="Times New Roman"/>
          <w:color w:val="000000"/>
          <w:sz w:val="24"/>
          <w:szCs w:val="24"/>
          <w:vertAlign w:val="superscript"/>
        </w:rPr>
        <w:footnoteReference w:id="514"/>
      </w:r>
      <w:r>
        <w:rPr>
          <w:color w:val="000000"/>
          <w:sz w:val="24"/>
          <w:szCs w:val="24"/>
        </w:rPr>
      </w:r>
    </w:p>
    <w:p>
      <w:pPr>
        <w:pBdr>
          <w:top w:val="none" w:color="000000" w:sz="0" w:space="0"/>
          <w:left w:val="none" w:color="000000" w:sz="0" w:space="0"/>
          <w:bottom w:val="none" w:color="000000" w:sz="0" w:space="0"/>
          <w:right w:val="none" w:color="000000" w:sz="0" w:space="0"/>
          <w:between w:val="none" w:color="000000" w:sz="0" w:space="0"/>
        </w:pBdr>
        <w:spacing w:after="240" w:before="240" w:line="240" w:lineRule="auto"/>
        <w:ind w:hanging="10" w:left="5"/>
        <w:jc w:val="both"/>
        <w:rPr>
          <w:color w:val="000000"/>
          <w:sz w:val="24"/>
          <w:szCs w:val="24"/>
        </w:rPr>
      </w:pPr>
      <w:r>
        <w:rPr>
          <w:rFonts w:eastAsia="Times New Roman"/>
          <w:color w:val="000000"/>
          <w:sz w:val="24"/>
          <w:szCs w:val="24"/>
        </w:rPr>
        <w:t xml:space="preserve">A partir de este punto, Hamilton establece "lo razonable del sobrenatura</w:t>
      </w:r>
      <w:r>
        <w:rPr>
          <w:rFonts w:eastAsia="Times New Roman"/>
          <w:color w:val="000000"/>
          <w:sz w:val="24"/>
          <w:szCs w:val="24"/>
        </w:rPr>
        <w:t xml:space="preserve">lismo". Dice Hamilton: "Si los argumentos avanzados en los capítulos anteriores son sólidos, hemos demostrado que existe un poder que llamamos 'Dios', y que su naturaleza es tal que tiene tanto el poder como el conocimiento para intervenir en el universo".</w:t>
      </w:r>
      <w:r>
        <w:rPr>
          <w:rStyle w:val="11406"/>
          <w:rFonts w:eastAsia="Times New Roman"/>
          <w:color w:val="000000"/>
          <w:sz w:val="24"/>
          <w:szCs w:val="24"/>
        </w:rPr>
        <w:footnoteReference w:id="515"/>
      </w:r>
      <w:r>
        <w:rPr>
          <w:rFonts w:eastAsia="Times New Roman"/>
          <w:color w:val="000000"/>
          <w:sz w:val="24"/>
          <w:szCs w:val="24"/>
        </w:rPr>
        <w:t xml:space="preserve"> Se ha demostrado que las posiciones alternativas son "lógicamente imposibles". La hipótesis evolutiva ha demostrado ser "improbable".</w:t>
      </w:r>
      <w:r>
        <w:rPr>
          <w:color w:val="000000"/>
          <w:sz w:val="24"/>
          <w:szCs w:val="24"/>
        </w:rPr>
      </w:r>
    </w:p>
    <w:p>
      <w:pPr>
        <w:pBdr>
          <w:top w:val="none" w:color="000000" w:sz="0" w:space="0"/>
          <w:left w:val="none" w:color="000000" w:sz="0" w:space="0"/>
          <w:bottom w:val="none" w:color="000000" w:sz="0" w:space="0"/>
          <w:right w:val="none" w:color="000000" w:sz="0" w:space="0"/>
          <w:between w:val="none" w:color="000000" w:sz="0" w:space="0"/>
        </w:pBdr>
        <w:spacing w:after="240" w:before="240" w:line="240" w:lineRule="auto"/>
        <w:ind w:hanging="10" w:left="5"/>
        <w:jc w:val="both"/>
        <w:rPr>
          <w:color w:val="000000"/>
          <w:sz w:val="24"/>
          <w:szCs w:val="24"/>
        </w:rPr>
      </w:pPr>
      <w:r>
        <w:rPr>
          <w:rFonts w:eastAsia="Times New Roman"/>
          <w:color w:val="000000"/>
          <w:sz w:val="24"/>
          <w:szCs w:val="24"/>
        </w:rPr>
        <w:t xml:space="preserve">"La única conclusión posible, por lo tanto, es decir que existe tal Dios, que tiene poder, inteligencia, personalidad y voluntad, capa</w:t>
      </w:r>
      <w:r>
        <w:rPr>
          <w:rFonts w:eastAsia="Times New Roman"/>
          <w:color w:val="000000"/>
          <w:sz w:val="24"/>
          <w:szCs w:val="24"/>
        </w:rPr>
        <w:t xml:space="preserve">z de producir el mundo de hoy, con sus múltiples formas de vida que culminan en el hombre. Ciertamente si tal Dios existe, y la razón nos obliga a creer que sí, ningún hombre racional negaría la posibilidad de que interviniera en el universo que ha hecho".</w:t>
      </w:r>
      <w:r>
        <w:rPr>
          <w:rFonts w:eastAsia="Times New Roman"/>
          <w:color w:val="000000"/>
          <w:sz w:val="24"/>
          <w:szCs w:val="24"/>
          <w:vertAlign w:val="superscript"/>
        </w:rPr>
        <w:footnoteReference w:id="516"/>
      </w:r>
      <w:r>
        <w:rPr>
          <w:rFonts w:eastAsia="Times New Roman"/>
          <w:color w:val="000000"/>
          <w:sz w:val="24"/>
          <w:szCs w:val="24"/>
        </w:rPr>
        <w:t xml:space="preserve"> Es "absurdo" que alguien niegue la posibilidad de una revelación sobrenatural.</w:t>
      </w:r>
      <w:r>
        <w:rPr>
          <w:color w:val="000000"/>
          <w:sz w:val="24"/>
          <w:szCs w:val="24"/>
        </w:rPr>
      </w:r>
    </w:p>
    <w:p>
      <w:pPr>
        <w:pBdr>
          <w:top w:val="none" w:color="000000" w:sz="0" w:space="0"/>
          <w:left w:val="none" w:color="000000" w:sz="0" w:space="0"/>
          <w:bottom w:val="none" w:color="000000" w:sz="0" w:space="0"/>
          <w:right w:val="none" w:color="000000" w:sz="0" w:space="0"/>
          <w:between w:val="none" w:color="000000" w:sz="0" w:space="0"/>
        </w:pBdr>
        <w:spacing w:after="240" w:before="240" w:line="240" w:lineRule="auto"/>
        <w:ind w:hanging="10" w:left="5"/>
        <w:jc w:val="both"/>
        <w:rPr>
          <w:color w:val="000000"/>
          <w:sz w:val="24"/>
          <w:szCs w:val="24"/>
        </w:rPr>
      </w:pPr>
      <w:r>
        <w:rPr>
          <w:rFonts w:eastAsia="Times New Roman"/>
          <w:color w:val="000000"/>
          <w:sz w:val="24"/>
          <w:szCs w:val="24"/>
        </w:rPr>
        <w:t xml:space="preserve">¿Pero es probable que Dios intervenga en el universo? Por supuesto que sí: "Dios no crearía lógicamente al hombre y lo dejaría en paz".</w:t>
      </w:r>
      <w:r>
        <w:rPr>
          <w:rStyle w:val="11406"/>
          <w:rFonts w:eastAsia="Times New Roman"/>
          <w:color w:val="000000"/>
          <w:sz w:val="24"/>
          <w:szCs w:val="24"/>
        </w:rPr>
        <w:footnoteReference w:id="517"/>
      </w:r>
      <w:r>
        <w:rPr>
          <w:rFonts w:eastAsia="Times New Roman"/>
          <w:color w:val="000000"/>
          <w:sz w:val="24"/>
          <w:szCs w:val="24"/>
        </w:rPr>
        <w:t xml:space="preserve"> "Una persona con libre albedrío podría hacer cosas contrarias a la voluntad de Dios, así que sería natural que Dios le advirtiera y le ayudara a protegerse de tal desobediencia".</w:t>
      </w:r>
      <w:r>
        <w:rPr>
          <w:rFonts w:eastAsia="Times New Roman"/>
          <w:color w:val="000000"/>
          <w:sz w:val="24"/>
          <w:szCs w:val="24"/>
          <w:vertAlign w:val="superscript"/>
        </w:rPr>
        <w:footnoteReference w:id="518"/>
      </w:r>
      <w:r>
        <w:rPr>
          <w:rFonts w:eastAsia="Times New Roman"/>
          <w:color w:val="000000"/>
          <w:sz w:val="24"/>
          <w:szCs w:val="24"/>
        </w:rPr>
        <w:t xml:space="preserve">¿Y no le diría Dios al hombre para qué está aquí y cuál es su destino final? "Si es cierto que hay un cielo y un infierno, lugares a los que irá toda alma, Dios difícilmente dejaría al hombre en la ignorancia de este hecho trascendental."</w:t>
      </w:r>
      <w:r>
        <w:rPr>
          <w:rFonts w:eastAsia="Times New Roman"/>
          <w:color w:val="000000"/>
          <w:sz w:val="24"/>
          <w:szCs w:val="24"/>
          <w:vertAlign w:val="superscript"/>
        </w:rPr>
        <w:footnoteReference w:id="519"/>
      </w:r>
      <w:r>
        <w:rPr>
          <w:rFonts w:eastAsia="Times New Roman"/>
          <w:color w:val="000000"/>
          <w:sz w:val="24"/>
          <w:szCs w:val="24"/>
        </w:rPr>
        <w:t xml:space="preserve"> "Sobre todo, después de la caída del hombre, si Dios tenía la intención de redimir la vida del hombre de la destrucción de una manera definitiva, y tenía la intención, como la Biblia enseña, de aplicar esta redención a la vida del h</w:t>
      </w:r>
      <w:r>
        <w:rPr>
          <w:rFonts w:eastAsia="Times New Roman"/>
          <w:color w:val="000000"/>
          <w:sz w:val="24"/>
          <w:szCs w:val="24"/>
        </w:rPr>
        <w:t xml:space="preserve">ombre a través de la fe en un Señor resucitado, ciertamente le diría a los hombres sobre este hecho de una manera u otra. Vemos así que hay una gran probabilidad, si el Dios representado en la Biblia existe, de que revele ciertos hechos vitales al hombre".</w:t>
      </w:r>
      <w:r>
        <w:rPr>
          <w:rFonts w:eastAsia="Times New Roman"/>
          <w:color w:val="000000"/>
          <w:sz w:val="24"/>
          <w:szCs w:val="24"/>
          <w:vertAlign w:val="superscript"/>
        </w:rPr>
        <w:t xml:space="preserve"> </w:t>
      </w:r>
      <w:r>
        <w:rPr>
          <w:rStyle w:val="11406"/>
          <w:rFonts w:eastAsia="Times New Roman"/>
          <w:color w:val="000000"/>
          <w:sz w:val="24"/>
          <w:szCs w:val="24"/>
        </w:rPr>
        <w:footnoteReference w:id="520"/>
      </w:r>
      <w:r>
        <w:rPr>
          <w:color w:val="000000"/>
          <w:sz w:val="24"/>
          <w:szCs w:val="24"/>
        </w:rPr>
      </w:r>
    </w:p>
    <w:p>
      <w:pPr>
        <w:pBdr>
          <w:top w:val="none" w:color="000000" w:sz="0" w:space="0"/>
          <w:left w:val="none" w:color="000000" w:sz="0" w:space="0"/>
          <w:bottom w:val="none" w:color="000000" w:sz="0" w:space="0"/>
          <w:right w:val="none" w:color="000000" w:sz="0" w:space="0"/>
          <w:between w:val="none" w:color="000000" w:sz="0" w:space="0"/>
        </w:pBdr>
        <w:spacing w:after="240" w:before="240" w:line="240" w:lineRule="auto"/>
        <w:ind w:hanging="10" w:left="5"/>
        <w:jc w:val="both"/>
        <w:rPr>
          <w:color w:val="000000"/>
          <w:sz w:val="24"/>
          <w:szCs w:val="24"/>
        </w:rPr>
      </w:pPr>
      <w:r>
        <w:rPr>
          <w:rFonts w:eastAsia="Times New Roman"/>
          <w:color w:val="000000"/>
          <w:sz w:val="24"/>
          <w:szCs w:val="24"/>
        </w:rPr>
        <w:t xml:space="preserve">Pero hasta ahora sólo hemos tratado la posibilidad y la probabilidad de la revelación sobrenatural. Queda la pregunta: ¿Ha habido realmente tal revelación? Esta es "una pregunta puramente de hecho".</w:t>
      </w:r>
      <w:r>
        <w:rPr>
          <w:rFonts w:eastAsia="Times New Roman"/>
          <w:color w:val="000000"/>
          <w:sz w:val="24"/>
          <w:szCs w:val="24"/>
          <w:vertAlign w:val="superscript"/>
        </w:rPr>
        <w:footnoteReference w:id="521"/>
      </w:r>
      <w:r>
        <w:rPr>
          <w:rFonts w:eastAsia="Times New Roman"/>
          <w:color w:val="000000"/>
          <w:sz w:val="24"/>
          <w:szCs w:val="24"/>
        </w:rPr>
        <w:t xml:space="preserve"> Es una cuestión de </w:t>
      </w:r>
      <w:r>
        <w:rPr>
          <w:rFonts w:eastAsia="Times New Roman"/>
          <w:color w:val="000000"/>
          <w:sz w:val="24"/>
          <w:szCs w:val="24"/>
        </w:rPr>
        <w:t xml:space="preserve">pruebas. "¿Cuáles son las leyes de la evidencia?"</w:t>
      </w:r>
      <w:r>
        <w:rPr>
          <w:rFonts w:eastAsia="Times New Roman"/>
          <w:color w:val="000000"/>
          <w:sz w:val="24"/>
          <w:szCs w:val="24"/>
          <w:vertAlign w:val="superscript"/>
        </w:rPr>
        <w:footnoteReference w:id="522"/>
      </w:r>
      <w:r>
        <w:rPr>
          <w:rFonts w:eastAsia="Times New Roman"/>
          <w:color w:val="000000"/>
          <w:sz w:val="24"/>
          <w:szCs w:val="24"/>
        </w:rPr>
        <w:t xml:space="preserve"> Son tres: ¿Es el testigo competente? ¿Es confiable? ¿Estaba "en posición de conocer los hechos"?</w:t>
      </w:r>
      <w:r>
        <w:rPr>
          <w:rStyle w:val="11406"/>
          <w:rFonts w:eastAsia="Times New Roman"/>
          <w:color w:val="000000"/>
          <w:sz w:val="24"/>
          <w:szCs w:val="24"/>
        </w:rPr>
        <w:footnoteReference w:id="523"/>
      </w:r>
      <w:r>
        <w:rPr>
          <w:color w:val="000000"/>
          <w:sz w:val="24"/>
          <w:szCs w:val="24"/>
        </w:rPr>
      </w:r>
    </w:p>
    <w:p>
      <w:pPr>
        <w:pBdr>
          <w:top w:val="none" w:color="000000" w:sz="0" w:space="0"/>
          <w:left w:val="none" w:color="000000" w:sz="0" w:space="0"/>
          <w:bottom w:val="none" w:color="000000" w:sz="0" w:space="0"/>
          <w:right w:val="none" w:color="000000" w:sz="0" w:space="0"/>
          <w:between w:val="none" w:color="000000" w:sz="0" w:space="0"/>
        </w:pBdr>
        <w:spacing w:after="240" w:before="240" w:line="240" w:lineRule="auto"/>
        <w:ind w:hanging="10" w:left="5"/>
        <w:jc w:val="both"/>
        <w:rPr>
          <w:color w:val="000000"/>
          <w:sz w:val="24"/>
          <w:szCs w:val="24"/>
        </w:rPr>
      </w:pPr>
      <w:r>
        <w:rPr>
          <w:rFonts w:eastAsia="Times New Roman"/>
          <w:color w:val="000000"/>
          <w:sz w:val="24"/>
          <w:szCs w:val="24"/>
        </w:rPr>
        <w:t xml:space="preserve">Aplica estas pruebas a la cuestión de la resurrección de Cristo de entre los muertos. Mirando "todas las posibilidades" encontramos "que la única conclusión posible es que Cristo realmente resucitó de la muerte".</w:t>
      </w:r>
      <w:r>
        <w:rPr>
          <w:rFonts w:eastAsia="Times New Roman"/>
          <w:color w:val="000000"/>
          <w:sz w:val="24"/>
          <w:szCs w:val="24"/>
          <w:vertAlign w:val="superscript"/>
        </w:rPr>
        <w:footnoteReference w:id="524"/>
      </w:r>
      <w:r>
        <w:rPr>
          <w:rFonts w:eastAsia="Times New Roman"/>
          <w:color w:val="000000"/>
          <w:sz w:val="24"/>
          <w:szCs w:val="24"/>
        </w:rPr>
        <w:t xml:space="preserve"> La "resurrección" establ</w:t>
      </w:r>
      <w:r>
        <w:rPr>
          <w:rFonts w:eastAsia="Times New Roman"/>
          <w:color w:val="000000"/>
          <w:sz w:val="24"/>
          <w:szCs w:val="24"/>
        </w:rPr>
        <w:t xml:space="preserve">ece más allá de toda duda la verdad del cristianismo. Pero no sólo prueba que el cristianismo es la única religión verdadera. También prueba que todo lo que Cristo dijo e hizo fue verdad, y esto a su vez prueba que la Biblia es la Palabra de Dios escrita."</w:t>
      </w:r>
      <w:r>
        <w:rPr>
          <w:rStyle w:val="11406"/>
          <w:rFonts w:eastAsia="Times New Roman"/>
          <w:color w:val="000000"/>
          <w:sz w:val="24"/>
          <w:szCs w:val="24"/>
        </w:rPr>
        <w:footnoteReference w:id="525"/>
      </w:r>
      <w:r>
        <w:rPr>
          <w:color w:val="000000"/>
          <w:sz w:val="24"/>
          <w:szCs w:val="24"/>
        </w:rPr>
      </w:r>
    </w:p>
    <w:p>
      <w:pPr>
        <w:pBdr>
          <w:top w:val="none" w:color="000000" w:sz="0" w:space="0"/>
          <w:left w:val="none" w:color="000000" w:sz="0" w:space="0"/>
          <w:bottom w:val="none" w:color="000000" w:sz="0" w:space="0"/>
          <w:right w:val="none" w:color="000000" w:sz="0" w:space="0"/>
          <w:between w:val="none" w:color="000000" w:sz="0" w:space="0"/>
        </w:pBdr>
        <w:spacing w:after="240" w:before="240" w:line="240" w:lineRule="auto"/>
        <w:ind w:hanging="10" w:left="5"/>
        <w:jc w:val="both"/>
        <w:rPr>
          <w:color w:val="000000"/>
          <w:sz w:val="24"/>
          <w:szCs w:val="24"/>
        </w:rPr>
      </w:pPr>
      <w:r>
        <w:rPr>
          <w:rFonts w:eastAsia="Times New Roman"/>
          <w:color w:val="000000"/>
          <w:sz w:val="24"/>
          <w:szCs w:val="24"/>
        </w:rPr>
        <w:t xml:space="preserve">Es de esta manera que Hamilton busca resolver su "problema insuperable". Su objetivo es llevar al incrédulo a creer en el Dios trino de la Biblia y en la Biblia como la Palabra autorizada de Dios.</w:t>
      </w:r>
      <w:r>
        <w:rPr>
          <w:color w:val="000000"/>
          <w:sz w:val="24"/>
          <w:szCs w:val="24"/>
        </w:rPr>
      </w:r>
    </w:p>
    <w:p>
      <w:pPr>
        <w:pBdr>
          <w:top w:val="none" w:color="000000" w:sz="0" w:space="0"/>
          <w:left w:val="none" w:color="000000" w:sz="0" w:space="0"/>
          <w:bottom w:val="none" w:color="000000" w:sz="0" w:space="0"/>
          <w:right w:val="none" w:color="000000" w:sz="0" w:space="0"/>
          <w:between w:val="none" w:color="000000" w:sz="0" w:space="0"/>
        </w:pBdr>
        <w:spacing w:after="240" w:before="240" w:line="240" w:lineRule="auto"/>
        <w:ind w:hanging="10" w:left="5"/>
        <w:jc w:val="both"/>
        <w:rPr>
          <w:color w:val="000000"/>
          <w:sz w:val="24"/>
          <w:szCs w:val="24"/>
        </w:rPr>
      </w:pPr>
      <w:r>
        <w:rPr>
          <w:rFonts w:eastAsia="Times New Roman"/>
          <w:color w:val="000000"/>
          <w:sz w:val="24"/>
          <w:szCs w:val="24"/>
        </w:rPr>
        <w:t xml:space="preserve">Sin embargo, en ningún momento de</w:t>
      </w:r>
      <w:r>
        <w:rPr>
          <w:rFonts w:eastAsia="Times New Roman"/>
          <w:color w:val="000000"/>
          <w:sz w:val="24"/>
          <w:szCs w:val="24"/>
        </w:rPr>
        <w:t xml:space="preserve"> su argumento Hamilton presenta al Dios trino de las Escrituras como lo que es para el incrédulo. Como teólogo reformado Hamilton sabe que el "Dios cristiano" ha creado al hombre a su imagen, y que todo pecador es consciente de ello. Conociendo a Dios, dic</w:t>
      </w:r>
      <w:r>
        <w:rPr>
          <w:rFonts w:eastAsia="Times New Roman"/>
          <w:color w:val="000000"/>
          <w:sz w:val="24"/>
          <w:szCs w:val="24"/>
        </w:rPr>
        <w:t xml:space="preserve">e Pablo, y sabiendo por lo tanto que como criaturas deben obedecer a Dios, los hombres buscan reprimir este conocimiento. En cada momento de autoconciencia cada hombre experimenta el llamado de Dios al reconocimiento de sí mismo como el Creador del hombre.</w:t>
      </w:r>
      <w:r>
        <w:rPr>
          <w:color w:val="000000"/>
          <w:sz w:val="24"/>
          <w:szCs w:val="24"/>
        </w:rPr>
      </w:r>
    </w:p>
    <w:p>
      <w:pPr>
        <w:pBdr>
          <w:top w:val="none" w:color="000000" w:sz="0" w:space="0"/>
          <w:left w:val="none" w:color="000000" w:sz="0" w:space="0"/>
          <w:bottom w:val="none" w:color="000000" w:sz="0" w:space="0"/>
          <w:right w:val="none" w:color="000000" w:sz="0" w:space="0"/>
          <w:between w:val="none" w:color="000000" w:sz="0" w:space="0"/>
        </w:pBdr>
        <w:spacing w:after="240" w:before="240" w:line="240" w:lineRule="auto"/>
        <w:ind w:hanging="10" w:left="5"/>
        <w:jc w:val="both"/>
        <w:rPr>
          <w:color w:val="000000"/>
          <w:sz w:val="24"/>
          <w:szCs w:val="24"/>
        </w:rPr>
      </w:pPr>
      <w:r>
        <w:rPr>
          <w:rFonts w:eastAsia="Times New Roman"/>
          <w:color w:val="000000"/>
          <w:sz w:val="24"/>
          <w:szCs w:val="24"/>
        </w:rPr>
        <w:t xml:space="preserve">En segundo lugar, como teólogo reformado, Hamilton sabe que cada sensación que experimenta cualquier hombre es de hechos controlados y dirigidos por Dios. Dios controla "todo lo que sucede".</w:t>
      </w:r>
      <w:r>
        <w:rPr>
          <w:color w:val="000000"/>
          <w:sz w:val="24"/>
          <w:szCs w:val="24"/>
        </w:rPr>
      </w:r>
    </w:p>
    <w:p>
      <w:pPr>
        <w:pBdr>
          <w:top w:val="none" w:color="000000" w:sz="0" w:space="0"/>
          <w:left w:val="none" w:color="000000" w:sz="0" w:space="0"/>
          <w:bottom w:val="none" w:color="000000" w:sz="0" w:space="0"/>
          <w:right w:val="none" w:color="000000" w:sz="0" w:space="0"/>
          <w:between w:val="none" w:color="000000" w:sz="0" w:space="0"/>
        </w:pBdr>
        <w:spacing w:after="240" w:before="240" w:line="240" w:lineRule="auto"/>
        <w:ind w:hanging="10" w:left="5"/>
        <w:jc w:val="both"/>
        <w:rPr>
          <w:color w:val="000000"/>
          <w:sz w:val="24"/>
          <w:szCs w:val="24"/>
        </w:rPr>
      </w:pPr>
      <w:r>
        <w:rPr>
          <w:rFonts w:eastAsia="Times New Roman"/>
          <w:color w:val="000000"/>
          <w:sz w:val="24"/>
          <w:szCs w:val="24"/>
        </w:rPr>
        <w:t xml:space="preserve">Es "el Alma" que, por sus ideas innatas de ser y causa, ordena su experiencia. Como creyente, Hamilton sabe que "el alma" es lo que la Biblia dice que es. Pero como apologista, simplemente pide al no creyen</w:t>
      </w:r>
      <w:r>
        <w:rPr>
          <w:rFonts w:eastAsia="Times New Roman"/>
          <w:color w:val="000000"/>
          <w:sz w:val="24"/>
          <w:szCs w:val="24"/>
        </w:rPr>
        <w:t xml:space="preserve">te que admita que tiene "un alma". Hamilton lo guiará desde este punto hacia la creencia en la Biblia con todo lo que enseña en el nombre del Dios trino. El proceso va paso a paso. El argumento es acumulativo. El resultado es que Dios probablemente existe.</w:t>
      </w:r>
      <w:r>
        <w:rPr>
          <w:color w:val="000000"/>
          <w:sz w:val="24"/>
          <w:szCs w:val="24"/>
        </w:rPr>
      </w:r>
    </w:p>
    <w:p>
      <w:pPr>
        <w:pBdr>
          <w:top w:val="none" w:color="000000" w:sz="0" w:space="0"/>
          <w:left w:val="none" w:color="000000" w:sz="0" w:space="0"/>
          <w:bottom w:val="none" w:color="000000" w:sz="0" w:space="0"/>
          <w:right w:val="none" w:color="000000" w:sz="0" w:space="0"/>
          <w:between w:val="none" w:color="000000" w:sz="0" w:space="0"/>
        </w:pBdr>
        <w:spacing w:after="240" w:before="240" w:line="240" w:lineRule="auto"/>
        <w:ind w:hanging="10" w:left="5"/>
        <w:jc w:val="both"/>
        <w:rPr>
          <w:color w:val="000000"/>
          <w:sz w:val="24"/>
          <w:szCs w:val="24"/>
        </w:rPr>
      </w:pPr>
      <w:r>
        <w:rPr>
          <w:rFonts w:eastAsia="Times New Roman"/>
          <w:color w:val="000000"/>
          <w:sz w:val="24"/>
          <w:szCs w:val="24"/>
        </w:rPr>
        <w:t xml:space="preserve">Parece entonces que el gran problema de Hamilton sigue sin resolverse. Su método de apologética se basa en la suposición de que el incrédulo tie</w:t>
      </w:r>
      <w:r>
        <w:rPr>
          <w:rFonts w:eastAsia="Times New Roman"/>
          <w:color w:val="000000"/>
          <w:sz w:val="24"/>
          <w:szCs w:val="24"/>
        </w:rPr>
        <w:t xml:space="preserve">ne razón al pensar que puede comenzar apropiadamente con él mismo como "libre" para luego aceptar o rechazar la posición cristiana como una hipótesis sobre la naturaleza de la realidad. En lugar de mostrar a su incrédulo que en su suposición no puede ident</w:t>
      </w:r>
      <w:r>
        <w:rPr>
          <w:rFonts w:eastAsia="Times New Roman"/>
          <w:color w:val="000000"/>
          <w:sz w:val="24"/>
          <w:szCs w:val="24"/>
        </w:rPr>
        <w:t xml:space="preserve">ificarse a sí mismo y por lo tanto no puede ni siquiera comenzar un proceso de investigación racional, Hamilton lo establece en su locura. ¿Cómo podría "el alma" decir yo, y hacer preguntas sobre sí mismo y su mundo si el Dios de la Biblia no hubiera dicho</w:t>
      </w:r>
      <w:r>
        <w:rPr>
          <w:rFonts w:eastAsia="Times New Roman"/>
          <w:color w:val="000000"/>
          <w:sz w:val="24"/>
          <w:szCs w:val="24"/>
        </w:rPr>
        <w:t xml:space="preserve"> primero que yo soy y luego le hubiera dicho al hombre quién es? Todo lo que "el alma" del incrédulo de Hamilton "sabe" es que él existe. No sabe lo que es. Pero a menos que sepa lo que es, no puede saber realmente que es. Hamilton, el apologista, está de </w:t>
      </w:r>
      <w:r>
        <w:rPr>
          <w:rFonts w:eastAsia="Times New Roman"/>
          <w:color w:val="000000"/>
          <w:sz w:val="24"/>
          <w:szCs w:val="24"/>
        </w:rPr>
        <w:t xml:space="preserve">acuerdo con su incrédulo, cuando este incrédulo en efecto afirma ser capaz de hacer lo </w:t>
      </w:r>
      <w:r>
        <w:rPr>
          <w:rFonts w:eastAsia="Times New Roman"/>
          <w:color w:val="000000"/>
          <w:sz w:val="24"/>
          <w:szCs w:val="24"/>
        </w:rPr>
        <w:t xml:space="preserve">que</w:t>
      </w:r>
      <w:r>
        <w:rPr>
          <w:rFonts w:eastAsia="Times New Roman"/>
          <w:color w:val="000000"/>
          <w:sz w:val="24"/>
          <w:szCs w:val="24"/>
        </w:rPr>
        <w:t xml:space="preserve"> según Hamilton, el teólogo, sólo el Dios trino puede hacer, a saber, identificarse en términos de sí mismo.</w:t>
      </w:r>
      <w:r>
        <w:rPr>
          <w:color w:val="000000"/>
          <w:sz w:val="24"/>
          <w:szCs w:val="24"/>
        </w:rPr>
      </w:r>
    </w:p>
    <w:p>
      <w:pPr>
        <w:pBdr>
          <w:top w:val="none" w:color="000000" w:sz="0" w:space="0"/>
          <w:left w:val="none" w:color="000000" w:sz="0" w:space="0"/>
          <w:bottom w:val="none" w:color="000000" w:sz="0" w:space="0"/>
          <w:right w:val="none" w:color="000000" w:sz="0" w:space="0"/>
          <w:between w:val="none" w:color="000000" w:sz="0" w:space="0"/>
        </w:pBdr>
        <w:spacing w:after="240" w:before="240" w:line="240" w:lineRule="auto"/>
        <w:ind w:hanging="10" w:left="5"/>
        <w:jc w:val="both"/>
        <w:rPr>
          <w:color w:val="000000"/>
          <w:sz w:val="24"/>
          <w:szCs w:val="24"/>
        </w:rPr>
      </w:pPr>
      <w:r>
        <w:rPr>
          <w:rFonts w:eastAsia="Times New Roman"/>
          <w:color w:val="000000"/>
          <w:sz w:val="24"/>
          <w:szCs w:val="24"/>
        </w:rPr>
        <w:t xml:space="preserve">Por definición, el incrédulo de Hamilton no desea que se piense que él mismo, su personalidad libre, der</w:t>
      </w:r>
      <w:r>
        <w:rPr>
          <w:rFonts w:eastAsia="Times New Roman"/>
          <w:color w:val="000000"/>
          <w:sz w:val="24"/>
          <w:szCs w:val="24"/>
        </w:rPr>
        <w:t xml:space="preserve">iva de la actividad creativa de Dios. Se niega a operar responsablemente dentro del plan de Dios. Opera, por lo tanto, en el vacío. Sus "sensaciones" provienen del Vacío. Si él es "libre" no pueden, piensa, tener su fuente en el poder todopoderoso de Dios.</w:t>
      </w:r>
      <w:r>
        <w:rPr>
          <w:color w:val="000000"/>
          <w:sz w:val="24"/>
          <w:szCs w:val="24"/>
        </w:rPr>
      </w:r>
    </w:p>
    <w:p>
      <w:pPr>
        <w:pBdr>
          <w:top w:val="none" w:color="000000" w:sz="0" w:space="0"/>
          <w:left w:val="none" w:color="000000" w:sz="0" w:space="0"/>
          <w:bottom w:val="none" w:color="000000" w:sz="0" w:space="0"/>
          <w:right w:val="none" w:color="000000" w:sz="0" w:space="0"/>
          <w:between w:val="none" w:color="000000" w:sz="0" w:space="0"/>
        </w:pBdr>
        <w:spacing w:after="240" w:before="240" w:line="240" w:lineRule="auto"/>
        <w:ind w:hanging="10" w:left="5"/>
        <w:jc w:val="both"/>
        <w:rPr>
          <w:color w:val="000000"/>
          <w:sz w:val="24"/>
          <w:szCs w:val="24"/>
        </w:rPr>
      </w:pPr>
      <w:r>
        <w:rPr>
          <w:rFonts w:eastAsia="Times New Roman"/>
          <w:color w:val="000000"/>
          <w:sz w:val="24"/>
          <w:szCs w:val="24"/>
        </w:rPr>
        <w:t xml:space="preserve">Si ento</w:t>
      </w:r>
      <w:r>
        <w:rPr>
          <w:rFonts w:eastAsia="Times New Roman"/>
          <w:color w:val="000000"/>
          <w:sz w:val="24"/>
          <w:szCs w:val="24"/>
        </w:rPr>
        <w:t xml:space="preserve">nces, por el momento, concedemos que su "alma" pueda decir yo, nunca podrá distinguir una sensación de otra. Es demasiado decir de sus sensaciones que siempre serán las mismas. No tiene ningún criterio para distinguir lo que es diferente y lo que es igual.</w:t>
      </w:r>
      <w:r>
        <w:rPr>
          <w:color w:val="000000"/>
          <w:sz w:val="24"/>
          <w:szCs w:val="24"/>
        </w:rPr>
      </w:r>
    </w:p>
    <w:p>
      <w:pPr>
        <w:pBdr>
          <w:top w:val="none" w:color="000000" w:sz="0" w:space="0"/>
          <w:left w:val="none" w:color="000000" w:sz="0" w:space="0"/>
          <w:bottom w:val="none" w:color="000000" w:sz="0" w:space="0"/>
          <w:right w:val="none" w:color="000000" w:sz="0" w:space="0"/>
          <w:between w:val="none" w:color="000000" w:sz="0" w:space="0"/>
        </w:pBdr>
        <w:spacing w:after="240" w:before="240" w:line="240" w:lineRule="auto"/>
        <w:ind w:hanging="10" w:left="5"/>
        <w:jc w:val="both"/>
        <w:rPr>
          <w:color w:val="000000"/>
          <w:sz w:val="24"/>
          <w:szCs w:val="24"/>
        </w:rPr>
      </w:pPr>
      <w:r>
        <w:rPr>
          <w:rFonts w:eastAsia="Times New Roman"/>
          <w:color w:val="000000"/>
          <w:sz w:val="24"/>
          <w:szCs w:val="24"/>
        </w:rPr>
        <w:t xml:space="preserve">Sin embargo, es este "universo abierto" el que el incrédulo de Hamilton insiste en que necesita para que su libertad de investigación no sea estrangulada. Desde su punto de vista como apologista, la posición de Hamilton el teólogo e</w:t>
      </w:r>
      <w:r>
        <w:rPr>
          <w:rFonts w:eastAsia="Times New Roman"/>
          <w:color w:val="000000"/>
          <w:sz w:val="24"/>
          <w:szCs w:val="24"/>
        </w:rPr>
        <w:t xml:space="preserve">s la del determinismo puro. Un procedimiento científico adecuado, "el alma" insiste, requiere que al principio de cualquier investigación empírica cada hipótesis sea tan legítima como cualquier otra. La pura contingencia, como la fuente de todas sus sensac</w:t>
      </w:r>
      <w:r>
        <w:rPr>
          <w:rFonts w:eastAsia="Times New Roman"/>
          <w:color w:val="000000"/>
          <w:sz w:val="24"/>
          <w:szCs w:val="24"/>
        </w:rPr>
        <w:t xml:space="preserve">iones, es la presuposición del no creyente de Hamilton. El "alma" del incrédulo de Hamilton no puede distinguirse de los demás y no puede distinguir una sensación de cualquier otra. El incrédulo es libre del Dios de la Cristiandad, siendo libre en el Caos.</w:t>
      </w:r>
      <w:r>
        <w:rPr>
          <w:color w:val="000000"/>
          <w:sz w:val="24"/>
          <w:szCs w:val="24"/>
        </w:rPr>
      </w:r>
    </w:p>
    <w:p>
      <w:pPr>
        <w:pBdr>
          <w:top w:val="none" w:color="000000" w:sz="0" w:space="0"/>
          <w:left w:val="none" w:color="000000" w:sz="0" w:space="0"/>
          <w:bottom w:val="none" w:color="000000" w:sz="0" w:space="0"/>
          <w:right w:val="none" w:color="000000" w:sz="0" w:space="0"/>
          <w:between w:val="none" w:color="000000" w:sz="0" w:space="0"/>
        </w:pBdr>
        <w:spacing w:after="240" w:before="240" w:line="240" w:lineRule="auto"/>
        <w:ind w:hanging="10" w:left="5"/>
        <w:jc w:val="both"/>
        <w:rPr>
          <w:color w:val="000000"/>
          <w:sz w:val="24"/>
          <w:szCs w:val="24"/>
        </w:rPr>
      </w:pPr>
      <w:r>
        <w:rPr>
          <w:rFonts w:eastAsia="Times New Roman"/>
          <w:color w:val="000000"/>
          <w:sz w:val="24"/>
          <w:szCs w:val="24"/>
        </w:rPr>
        <w:t xml:space="preserve">Pero, por el bien </w:t>
      </w:r>
      <w:r>
        <w:rPr>
          <w:rFonts w:eastAsia="Times New Roman"/>
          <w:color w:val="000000"/>
          <w:sz w:val="24"/>
          <w:szCs w:val="24"/>
        </w:rPr>
        <w:t xml:space="preserve">del argumento, concedamos que el alma tiene suficiente coherencia dentro de sí misma para identificarse y distinguir una sensación de otra. Observemos al alma como nos lleva a la idea de la existencia de Dios. Hamilton le dice al Sr. Jones, el incrédulo: "</w:t>
      </w:r>
      <w:r>
        <w:rPr>
          <w:rFonts w:eastAsia="Times New Roman"/>
          <w:color w:val="000000"/>
          <w:sz w:val="24"/>
          <w:szCs w:val="24"/>
        </w:rPr>
        <w:t xml:space="preserve">Debemos haber sido causados por alguien con el poder suficiente para producir nuestras almas y cuerpos. Debemos haber sido causados por una persona o una fuerza impersonal. Aquí apelamos al axioma de que la causa debe ser adecuada para producir el efecto."</w:t>
      </w:r>
      <w:r>
        <w:rPr>
          <w:rFonts w:eastAsia="Times New Roman"/>
          <w:color w:val="000000"/>
          <w:sz w:val="24"/>
          <w:szCs w:val="24"/>
          <w:vertAlign w:val="superscript"/>
        </w:rPr>
        <w:footnoteReference w:id="526"/>
      </w:r>
      <w:r>
        <w:rPr>
          <w:color w:val="000000"/>
          <w:sz w:val="24"/>
          <w:szCs w:val="24"/>
        </w:rPr>
      </w:r>
    </w:p>
    <w:p>
      <w:pPr>
        <w:pBdr>
          <w:top w:val="none" w:color="000000" w:sz="0" w:space="0"/>
          <w:left w:val="none" w:color="000000" w:sz="0" w:space="0"/>
          <w:bottom w:val="none" w:color="000000" w:sz="0" w:space="0"/>
          <w:right w:val="none" w:color="000000" w:sz="0" w:space="0"/>
          <w:between w:val="none" w:color="000000" w:sz="0" w:space="0"/>
        </w:pBdr>
        <w:spacing w:after="240" w:before="240" w:line="240" w:lineRule="auto"/>
        <w:ind w:hanging="10" w:left="5"/>
        <w:jc w:val="both"/>
        <w:rPr>
          <w:color w:val="000000"/>
          <w:sz w:val="24"/>
          <w:szCs w:val="24"/>
        </w:rPr>
      </w:pPr>
      <w:r>
        <w:rPr>
          <w:rFonts w:eastAsia="Times New Roman"/>
          <w:color w:val="000000"/>
          <w:sz w:val="24"/>
          <w:szCs w:val="24"/>
        </w:rPr>
        <w:t xml:space="preserve">Aquí, entonces, la causalidad es un axioma general. También es una idea innata "formada por la mente cuando se reciben las sensaciones".</w:t>
      </w:r>
      <w:r>
        <w:rPr>
          <w:rFonts w:eastAsia="Times New Roman"/>
          <w:color w:val="000000"/>
          <w:sz w:val="24"/>
          <w:szCs w:val="24"/>
          <w:vertAlign w:val="superscript"/>
        </w:rPr>
        <w:footnoteReference w:id="527"/>
      </w:r>
      <w:r>
        <w:rPr>
          <w:rFonts w:eastAsia="Times New Roman"/>
          <w:color w:val="000000"/>
          <w:sz w:val="24"/>
          <w:szCs w:val="24"/>
        </w:rPr>
        <w:t xml:space="preserve"> Hamilton habla del "puente de la causa que hemos levantado".</w:t>
      </w:r>
      <w:r>
        <w:rPr>
          <w:rFonts w:eastAsia="Times New Roman"/>
          <w:color w:val="000000"/>
          <w:sz w:val="24"/>
          <w:szCs w:val="24"/>
          <w:vertAlign w:val="superscript"/>
        </w:rPr>
        <w:footnoteReference w:id="528"/>
      </w:r>
      <w:r>
        <w:rPr>
          <w:color w:val="000000"/>
          <w:sz w:val="24"/>
          <w:szCs w:val="24"/>
        </w:rPr>
      </w:r>
    </w:p>
    <w:p>
      <w:pPr>
        <w:pBdr>
          <w:top w:val="none" w:color="000000" w:sz="0" w:space="0"/>
          <w:left w:val="none" w:color="000000" w:sz="0" w:space="0"/>
          <w:bottom w:val="none" w:color="000000" w:sz="0" w:space="0"/>
          <w:right w:val="none" w:color="000000" w:sz="0" w:space="0"/>
          <w:between w:val="none" w:color="000000" w:sz="0" w:space="0"/>
        </w:pBdr>
        <w:spacing w:after="240" w:before="240" w:line="240" w:lineRule="auto"/>
        <w:ind w:hanging="10" w:left="5"/>
        <w:jc w:val="both"/>
        <w:rPr>
          <w:color w:val="000000"/>
          <w:sz w:val="24"/>
          <w:szCs w:val="24"/>
        </w:rPr>
      </w:pPr>
      <w:r>
        <w:rPr>
          <w:rFonts w:eastAsia="Times New Roman"/>
          <w:color w:val="000000"/>
          <w:sz w:val="24"/>
          <w:szCs w:val="24"/>
        </w:rPr>
        <w:t xml:space="preserve">Como teólogo, Hamilton cree que "el 'yo', la idea de 'causa' y el universo externo son 'hechos' creados".</w:t>
      </w:r>
      <w:r>
        <w:rPr>
          <w:rFonts w:eastAsia="Times New Roman"/>
          <w:color w:val="000000"/>
          <w:sz w:val="24"/>
          <w:szCs w:val="24"/>
          <w:vertAlign w:val="superscript"/>
        </w:rPr>
        <w:footnoteReference w:id="529"/>
      </w:r>
      <w:r>
        <w:rPr>
          <w:rFonts w:eastAsia="Times New Roman"/>
          <w:color w:val="000000"/>
          <w:sz w:val="24"/>
          <w:szCs w:val="24"/>
        </w:rPr>
        <w:t xml:space="preserve"> Pero su incrédulo no los interpreta así. Dice Hamilton: "Pero cuando el científico o filósofo no cristiano comienza a</w:t>
      </w:r>
      <w:r>
        <w:rPr>
          <w:rFonts w:eastAsia="Times New Roman"/>
          <w:color w:val="000000"/>
          <w:sz w:val="24"/>
          <w:szCs w:val="24"/>
        </w:rPr>
        <w:t xml:space="preserve"> razonar en el campo de la filosofía o la teología, la naturaleza misma del tema, que trata de las causas últimas del universo, le hace imposible razonar correctamente. La distorsión provocada por la caída del hombre en el pecado bloquea completamente los </w:t>
      </w:r>
      <w:r>
        <w:rPr>
          <w:rFonts w:eastAsia="Times New Roman"/>
          <w:color w:val="000000"/>
          <w:sz w:val="24"/>
          <w:szCs w:val="24"/>
        </w:rPr>
        <w:t xml:space="preserve">canales intelectuales de tal pensador no cristiano y le impide razonar correctamente".</w:t>
      </w:r>
      <w:r>
        <w:rPr>
          <w:rFonts w:eastAsia="Times New Roman"/>
          <w:color w:val="000000"/>
          <w:sz w:val="24"/>
          <w:szCs w:val="24"/>
          <w:vertAlign w:val="superscript"/>
        </w:rPr>
        <w:t xml:space="preserve"> </w:t>
      </w:r>
      <w:r>
        <w:rPr>
          <w:rStyle w:val="11406"/>
          <w:rFonts w:eastAsia="Times New Roman"/>
          <w:color w:val="000000"/>
          <w:sz w:val="24"/>
          <w:szCs w:val="24"/>
        </w:rPr>
        <w:footnoteReference w:id="530"/>
      </w:r>
      <w:r>
        <w:rPr>
          <w:color w:val="000000"/>
          <w:sz w:val="24"/>
          <w:szCs w:val="24"/>
        </w:rPr>
      </w:r>
    </w:p>
    <w:p>
      <w:pPr>
        <w:pBdr>
          <w:top w:val="none" w:color="000000" w:sz="0" w:space="0"/>
          <w:left w:val="none" w:color="000000" w:sz="0" w:space="0"/>
          <w:bottom w:val="none" w:color="000000" w:sz="0" w:space="0"/>
          <w:right w:val="none" w:color="000000" w:sz="0" w:space="0"/>
          <w:between w:val="none" w:color="000000" w:sz="0" w:space="0"/>
        </w:pBdr>
        <w:spacing w:after="240" w:before="240" w:line="240" w:lineRule="auto"/>
        <w:ind w:hanging="10" w:left="5"/>
        <w:jc w:val="both"/>
        <w:rPr>
          <w:color w:val="000000"/>
          <w:sz w:val="24"/>
          <w:szCs w:val="24"/>
        </w:rPr>
      </w:pPr>
      <w:r>
        <w:rPr>
          <w:rFonts w:eastAsia="Times New Roman"/>
          <w:color w:val="000000"/>
          <w:sz w:val="24"/>
          <w:szCs w:val="24"/>
        </w:rPr>
        <w:t xml:space="preserve">Por supuesto, tanto el incrédulo como el creyente "sigue siendo una criatura hecha a imagen y semejanza de Dios (aunque no lo reconozca) y,</w:t>
      </w:r>
      <w:r>
        <w:rPr>
          <w:rFonts w:eastAsia="Times New Roman"/>
          <w:color w:val="000000"/>
          <w:sz w:val="24"/>
          <w:szCs w:val="24"/>
        </w:rPr>
        <w:t xml:space="preserve"> por tanto, puede razonar correctamente en lo que respecta a la forma de sus pasos de razonamiento y sus conclusiones. Cuando sustituimos las premisas cristianas por sus premisas no cristianas, los pasos de su proceso de razonamiento pueden ser correctos."</w:t>
      </w:r>
      <w:r>
        <w:rPr>
          <w:rFonts w:eastAsia="Times New Roman"/>
          <w:color w:val="000000"/>
          <w:sz w:val="24"/>
          <w:szCs w:val="24"/>
          <w:vertAlign w:val="superscript"/>
        </w:rPr>
        <w:footnoteReference w:id="531"/>
      </w:r>
      <w:r>
        <w:rPr>
          <w:rFonts w:eastAsia="Times New Roman"/>
          <w:color w:val="000000"/>
          <w:sz w:val="24"/>
          <w:szCs w:val="24"/>
        </w:rPr>
        <w:t xml:space="preserve"> Hamilton está de acuerdo con el </w:t>
      </w:r>
      <w:r>
        <w:rPr>
          <w:rFonts w:eastAsia="Times New Roman"/>
          <w:color w:val="000000"/>
          <w:sz w:val="24"/>
          <w:szCs w:val="24"/>
        </w:rPr>
        <w:t xml:space="preserve">presuposicionalista</w:t>
      </w:r>
      <w:r>
        <w:rPr>
          <w:rFonts w:eastAsia="Times New Roman"/>
          <w:color w:val="000000"/>
          <w:sz w:val="24"/>
          <w:szCs w:val="24"/>
        </w:rPr>
        <w:t xml:space="preserve"> de que la verdad sobre </w:t>
      </w:r>
      <w:r>
        <w:rPr>
          <w:rFonts w:eastAsia="Times New Roman"/>
          <w:color w:val="000000"/>
          <w:sz w:val="24"/>
          <w:szCs w:val="24"/>
        </w:rPr>
        <w:t xml:space="preserve">el hombre y su mundo es lo que la Escritura dice que es. Dice: "Los juicios 'Todo efecto tiene una causa adecuada' y 'Mi experiencia está teniendo lugar' son evidentemente verdaderos porque Dios los ha ordenado como los pensamientos primarios de una criatu</w:t>
      </w:r>
      <w:r>
        <w:rPr>
          <w:rFonts w:eastAsia="Times New Roman"/>
          <w:color w:val="000000"/>
          <w:sz w:val="24"/>
          <w:szCs w:val="24"/>
        </w:rPr>
        <w:t xml:space="preserve">ra racional hecha a imagen de Dios... Sin embargo, cuando un incrédulo los hace, su suposición subyacente de que Dios no puede ser la causa de ninguna experiencia hace que incluso estos juicios primarios sólo sean parcial y formalmente verdaderos para él".</w:t>
      </w:r>
      <w:r>
        <w:rPr>
          <w:rFonts w:eastAsia="Times New Roman"/>
          <w:color w:val="000000"/>
          <w:sz w:val="24"/>
          <w:szCs w:val="24"/>
          <w:vertAlign w:val="superscript"/>
        </w:rPr>
        <w:footnoteReference w:id="532"/>
      </w:r>
      <w:r>
        <w:rPr>
          <w:color w:val="000000"/>
          <w:sz w:val="24"/>
          <w:szCs w:val="24"/>
        </w:rPr>
      </w:r>
    </w:p>
    <w:p>
      <w:pPr>
        <w:pBdr>
          <w:top w:val="none" w:color="000000" w:sz="0" w:space="0"/>
          <w:left w:val="none" w:color="000000" w:sz="0" w:space="0"/>
          <w:bottom w:val="none" w:color="000000" w:sz="0" w:space="0"/>
          <w:right w:val="none" w:color="000000" w:sz="0" w:space="0"/>
          <w:between w:val="none" w:color="000000" w:sz="0" w:space="0"/>
        </w:pBdr>
        <w:spacing w:after="240" w:before="240" w:line="240" w:lineRule="auto"/>
        <w:ind w:hanging="10" w:left="5"/>
        <w:jc w:val="both"/>
        <w:rPr>
          <w:color w:val="000000"/>
          <w:sz w:val="24"/>
          <w:szCs w:val="24"/>
        </w:rPr>
      </w:pPr>
      <w:r>
        <w:rPr>
          <w:rFonts w:eastAsia="Times New Roman"/>
          <w:color w:val="000000"/>
          <w:sz w:val="24"/>
          <w:szCs w:val="24"/>
        </w:rPr>
        <w:t xml:space="preserve">Pero ahora mira de nuevo a Hamilton el apologista. Él sabe que </w:t>
      </w:r>
      <w:r>
        <w:rPr>
          <w:rFonts w:eastAsia="Times New Roman"/>
          <w:color w:val="000000"/>
          <w:sz w:val="24"/>
          <w:szCs w:val="24"/>
        </w:rPr>
        <w:t xml:space="preserve">el</w:t>
      </w:r>
      <w:r>
        <w:rPr>
          <w:rFonts w:eastAsia="Times New Roman"/>
          <w:color w:val="000000"/>
          <w:sz w:val="24"/>
          <w:szCs w:val="24"/>
        </w:rPr>
        <w:t xml:space="preserve"> no creyente asume su autonomía. Sabe que </w:t>
      </w:r>
      <w:r>
        <w:rPr>
          <w:rFonts w:eastAsia="Times New Roman"/>
          <w:color w:val="000000"/>
          <w:sz w:val="24"/>
          <w:szCs w:val="24"/>
        </w:rPr>
        <w:t xml:space="preserve">el</w:t>
      </w:r>
      <w:r>
        <w:rPr>
          <w:rFonts w:eastAsia="Times New Roman"/>
          <w:color w:val="000000"/>
          <w:sz w:val="24"/>
          <w:szCs w:val="24"/>
        </w:rPr>
        <w:t xml:space="preserve"> no creyente asume la </w:t>
      </w:r>
      <w:r>
        <w:rPr>
          <w:rFonts w:eastAsia="Times New Roman"/>
          <w:color w:val="000000"/>
          <w:sz w:val="24"/>
          <w:szCs w:val="24"/>
        </w:rPr>
        <w:t xml:space="preserve">autoexistencia</w:t>
      </w:r>
      <w:r>
        <w:rPr>
          <w:rFonts w:eastAsia="Times New Roman"/>
          <w:color w:val="000000"/>
          <w:sz w:val="24"/>
          <w:szCs w:val="24"/>
        </w:rPr>
        <w:t xml:space="preserve"> de los hechos del espacio-tiempo. Y sabe que </w:t>
      </w:r>
      <w:r>
        <w:rPr>
          <w:rFonts w:eastAsia="Times New Roman"/>
          <w:color w:val="000000"/>
          <w:sz w:val="24"/>
          <w:szCs w:val="24"/>
        </w:rPr>
        <w:t xml:space="preserve">el</w:t>
      </w:r>
      <w:r>
        <w:rPr>
          <w:rFonts w:eastAsia="Times New Roman"/>
          <w:color w:val="000000"/>
          <w:sz w:val="24"/>
          <w:szCs w:val="24"/>
        </w:rPr>
        <w:t xml:space="preserve"> no creyente asume que Dios no puede ser la causa de ninguna experiencia.</w:t>
      </w:r>
      <w:r>
        <w:rPr>
          <w:color w:val="000000"/>
          <w:sz w:val="24"/>
          <w:szCs w:val="24"/>
        </w:rPr>
      </w:r>
    </w:p>
    <w:p>
      <w:pPr>
        <w:pBdr>
          <w:top w:val="none" w:color="000000" w:sz="0" w:space="0"/>
          <w:left w:val="none" w:color="000000" w:sz="0" w:space="0"/>
          <w:bottom w:val="none" w:color="000000" w:sz="0" w:space="0"/>
          <w:right w:val="none" w:color="000000" w:sz="0" w:space="0"/>
          <w:between w:val="none" w:color="000000" w:sz="0" w:space="0"/>
        </w:pBdr>
        <w:spacing w:after="240" w:before="240" w:line="240" w:lineRule="auto"/>
        <w:ind w:hanging="10" w:left="5"/>
        <w:jc w:val="both"/>
        <w:rPr>
          <w:color w:val="000000"/>
          <w:sz w:val="24"/>
          <w:szCs w:val="24"/>
        </w:rPr>
      </w:pPr>
      <w:r>
        <w:rPr>
          <w:rFonts w:eastAsia="Times New Roman"/>
          <w:color w:val="000000"/>
          <w:sz w:val="24"/>
          <w:szCs w:val="24"/>
        </w:rPr>
        <w:t xml:space="preserve">Sabiendo </w:t>
      </w:r>
      <w:r>
        <w:rPr>
          <w:rFonts w:eastAsia="Times New Roman"/>
          <w:color w:val="000000"/>
          <w:sz w:val="24"/>
          <w:szCs w:val="24"/>
        </w:rPr>
        <w:t xml:space="preserve">todo esto Hamilton no obstante razona con el Sr. Jones, su incrédulo, como si no necesitara rechazar estas suposiciones. Al contrario, habla con el Sr. Jones como si, si sólo piensa ordenadamente, llegara a las conclusiones adecuadas sobre Dios y su mundo.</w:t>
      </w:r>
      <w:r>
        <w:rPr>
          <w:color w:val="000000"/>
          <w:sz w:val="24"/>
          <w:szCs w:val="24"/>
        </w:rPr>
      </w:r>
    </w:p>
    <w:p>
      <w:pPr>
        <w:pBdr>
          <w:top w:val="none" w:color="000000" w:sz="0" w:space="0"/>
          <w:left w:val="none" w:color="000000" w:sz="0" w:space="0"/>
          <w:bottom w:val="none" w:color="000000" w:sz="0" w:space="0"/>
          <w:right w:val="none" w:color="000000" w:sz="0" w:space="0"/>
          <w:between w:val="none" w:color="000000" w:sz="0" w:space="0"/>
        </w:pBdr>
        <w:spacing w:after="240" w:before="240" w:line="240" w:lineRule="auto"/>
        <w:ind w:hanging="10" w:left="5"/>
        <w:jc w:val="both"/>
        <w:rPr>
          <w:color w:val="000000"/>
          <w:sz w:val="24"/>
          <w:szCs w:val="24"/>
        </w:rPr>
      </w:pPr>
      <w:r>
        <w:rPr>
          <w:rFonts w:eastAsia="Times New Roman"/>
          <w:color w:val="000000"/>
          <w:sz w:val="24"/>
          <w:szCs w:val="24"/>
        </w:rPr>
        <w:t xml:space="preserve">Empiece con su propia idea del alma, y con su propia idea de sus sensaciones, Sr. Jones. Luego aplique su propia idea de la causalidad al yo y sus sensaciones y llegará a la conclusión: "Una persona debe tener el control".</w:t>
      </w:r>
      <w:r>
        <w:rPr>
          <w:rFonts w:eastAsia="Times New Roman"/>
          <w:color w:val="000000"/>
          <w:sz w:val="24"/>
          <w:szCs w:val="24"/>
          <w:vertAlign w:val="superscript"/>
        </w:rPr>
        <w:footnoteReference w:id="533"/>
      </w:r>
      <w:r>
        <w:rPr>
          <w:rFonts w:eastAsia="Times New Roman"/>
          <w:color w:val="000000"/>
          <w:sz w:val="24"/>
          <w:szCs w:val="24"/>
        </w:rPr>
        <w:t xml:space="preserve"> Si no ha sentido la fuerza del argumento de la causa por sí mismo, entonces añada los argumentos del diseño, de la belleza y de la moralidad. Cada uno de estos argumentos "añade pruebas a los otros, y su fuerza se siente sólo cuando se toman juntos".</w:t>
      </w:r>
      <w:r>
        <w:rPr>
          <w:rFonts w:eastAsia="Times New Roman"/>
          <w:color w:val="000000"/>
          <w:sz w:val="24"/>
          <w:szCs w:val="24"/>
          <w:vertAlign w:val="superscript"/>
        </w:rPr>
        <w:footnoteReference w:id="534"/>
      </w:r>
      <w:r>
        <w:rPr>
          <w:color w:val="000000"/>
          <w:sz w:val="24"/>
          <w:szCs w:val="24"/>
        </w:rPr>
      </w:r>
    </w:p>
    <w:p>
      <w:pPr>
        <w:pBdr>
          <w:top w:val="none" w:color="000000" w:sz="0" w:space="0"/>
          <w:left w:val="none" w:color="000000" w:sz="0" w:space="0"/>
          <w:bottom w:val="none" w:color="000000" w:sz="0" w:space="0"/>
          <w:right w:val="none" w:color="000000" w:sz="0" w:space="0"/>
          <w:between w:val="none" w:color="000000" w:sz="0" w:space="0"/>
        </w:pBdr>
        <w:spacing w:after="240" w:before="240" w:line="240" w:lineRule="auto"/>
        <w:ind w:hanging="10" w:left="5"/>
        <w:jc w:val="both"/>
        <w:rPr>
          <w:color w:val="000000"/>
          <w:sz w:val="24"/>
          <w:szCs w:val="24"/>
        </w:rPr>
      </w:pPr>
      <w:r>
        <w:rPr>
          <w:rFonts w:eastAsia="Times New Roman"/>
          <w:color w:val="000000"/>
          <w:sz w:val="24"/>
          <w:szCs w:val="24"/>
        </w:rPr>
        <w:t xml:space="preserve">Ahora bien, si algo es obvio es que el Dios que se construye por esto se acerca n</w:t>
      </w:r>
      <w:r>
        <w:rPr>
          <w:rFonts w:eastAsia="Times New Roman"/>
          <w:color w:val="000000"/>
          <w:sz w:val="24"/>
          <w:szCs w:val="24"/>
        </w:rPr>
        <w:t xml:space="preserve">o al Dios de la Biblia. El Dios que se construye de esta manera es un dios que se enfrenta a un ser humano autónomo y a un universo puramente contingente. El Dios al que Hamilton lleva a su no creyente no ha creado el mundo y no lo controla ni a él ni al h</w:t>
      </w:r>
      <w:r>
        <w:rPr>
          <w:rFonts w:eastAsia="Times New Roman"/>
          <w:color w:val="000000"/>
          <w:sz w:val="24"/>
          <w:szCs w:val="24"/>
        </w:rPr>
        <w:t xml:space="preserve">ombre. La idea de causa empleada por el no creyente de Hamilton no puede mostrarse como "innata" en el alma. El alma es, en el mejor de los casos, una isla de espuma flotando en un océano de azar. Esta isla no puede soportar el fin humano del "puente de la</w:t>
      </w:r>
      <w:r>
        <w:rPr>
          <w:rFonts w:eastAsia="Times New Roman"/>
          <w:color w:val="000000"/>
          <w:sz w:val="24"/>
          <w:szCs w:val="24"/>
        </w:rPr>
        <w:t xml:space="preserve"> causa". Tampoco se puede demostrar que este puente de la causa esté apoyado en el otro extremo por Dios. El Dios que va a apoyar el otro extremo del puente de la causa debe ser construido primero por materiales sacados del mundo de la contingencia por el </w:t>
      </w:r>
      <w:r>
        <w:rPr>
          <w:rFonts w:eastAsia="Times New Roman"/>
          <w:color w:val="000000"/>
          <w:sz w:val="24"/>
          <w:szCs w:val="24"/>
        </w:rPr>
        <w:t xml:space="preserve">alma que se ha sacado a sí misma del mundo de la contingencia. Por supuesto, el puente en sí mismo debe ser construido con las maderas de espuma sacadas del océano sin fondo de la contingencia.</w:t>
      </w:r>
      <w:r>
        <w:rPr>
          <w:color w:val="000000"/>
          <w:sz w:val="24"/>
          <w:szCs w:val="24"/>
        </w:rPr>
      </w:r>
    </w:p>
    <w:p>
      <w:pPr>
        <w:pBdr>
          <w:top w:val="none" w:color="000000" w:sz="0" w:space="0"/>
          <w:left w:val="none" w:color="000000" w:sz="0" w:space="0"/>
          <w:bottom w:val="none" w:color="000000" w:sz="0" w:space="0"/>
          <w:right w:val="none" w:color="000000" w:sz="0" w:space="0"/>
          <w:between w:val="none" w:color="000000" w:sz="0" w:space="0"/>
        </w:pBdr>
        <w:spacing w:after="240" w:before="240" w:line="240" w:lineRule="auto"/>
        <w:ind w:hanging="10" w:left="5"/>
        <w:jc w:val="both"/>
        <w:rPr>
          <w:color w:val="000000"/>
          <w:sz w:val="24"/>
          <w:szCs w:val="24"/>
        </w:rPr>
      </w:pPr>
      <w:r>
        <w:rPr>
          <w:rFonts w:eastAsia="Times New Roman"/>
          <w:color w:val="000000"/>
          <w:sz w:val="24"/>
          <w:szCs w:val="24"/>
        </w:rPr>
        <w:t xml:space="preserve">Ham</w:t>
      </w:r>
      <w:r>
        <w:rPr>
          <w:rFonts w:eastAsia="Times New Roman"/>
          <w:color w:val="000000"/>
          <w:sz w:val="24"/>
          <w:szCs w:val="24"/>
        </w:rPr>
        <w:t xml:space="preserve">ilton dice que como pecador el incrédulo no creerá en su argumento sobre la existencia de Dios, sobre la posibilidad, la probabilidad y la actualidad de la revelación de Dios, a menos que el Espíritu Santo abra sus ojos para ver que el argumento es sólido.</w:t>
      </w:r>
      <w:r>
        <w:rPr>
          <w:color w:val="000000"/>
          <w:sz w:val="24"/>
          <w:szCs w:val="24"/>
        </w:rPr>
      </w:r>
    </w:p>
    <w:p>
      <w:pPr>
        <w:pBdr>
          <w:top w:val="none" w:color="000000" w:sz="0" w:space="0"/>
          <w:left w:val="none" w:color="000000" w:sz="0" w:space="0"/>
          <w:bottom w:val="none" w:color="000000" w:sz="0" w:space="0"/>
          <w:right w:val="none" w:color="000000" w:sz="0" w:space="0"/>
          <w:between w:val="none" w:color="000000" w:sz="0" w:space="0"/>
        </w:pBdr>
        <w:spacing w:after="240" w:before="240" w:line="240" w:lineRule="auto"/>
        <w:ind w:hanging="10" w:left="5"/>
        <w:jc w:val="both"/>
        <w:rPr>
          <w:color w:val="000000"/>
          <w:sz w:val="24"/>
          <w:szCs w:val="24"/>
        </w:rPr>
      </w:pPr>
      <w:r>
        <w:rPr>
          <w:rFonts w:eastAsia="Times New Roman"/>
          <w:color w:val="000000"/>
          <w:sz w:val="24"/>
          <w:szCs w:val="24"/>
        </w:rPr>
        <w:t xml:space="preserve">Pero seguramente el incrédulo aceptará con gusto el argumento de Hamilton. De hecho, algunos incrédulos pueden preferir una interpretación materialista y mecanicista del universo a la </w:t>
      </w:r>
      <w:r>
        <w:rPr>
          <w:rFonts w:eastAsia="Times New Roman"/>
          <w:color w:val="000000"/>
          <w:sz w:val="24"/>
          <w:szCs w:val="24"/>
        </w:rPr>
        <w:t xml:space="preserve">teleológica de Hamilton. Sin embargo, muchos otros pueden aceptar con gusto el teísmo de Hamilton. Les dará la cómoda sensación de los fariseos de que no son como otros hombres, como materialistas y mecanicistas o incluso como este teólogo de Dios muerto, </w:t>
      </w:r>
      <w:r>
        <w:rPr>
          <w:rFonts w:eastAsia="Times New Roman"/>
          <w:color w:val="000000"/>
          <w:sz w:val="24"/>
          <w:szCs w:val="24"/>
        </w:rPr>
        <w:t xml:space="preserve">Altizer</w:t>
      </w:r>
      <w:r>
        <w:rPr>
          <w:rFonts w:eastAsia="Times New Roman"/>
          <w:color w:val="000000"/>
          <w:sz w:val="24"/>
          <w:szCs w:val="24"/>
        </w:rPr>
        <w:t xml:space="preserve">.</w:t>
      </w:r>
      <w:r>
        <w:rPr>
          <w:color w:val="000000"/>
          <w:sz w:val="24"/>
          <w:szCs w:val="24"/>
        </w:rPr>
      </w:r>
    </w:p>
    <w:p>
      <w:pPr>
        <w:pBdr>
          <w:top w:val="none" w:color="000000" w:sz="0" w:space="0"/>
          <w:left w:val="none" w:color="000000" w:sz="0" w:space="0"/>
          <w:bottom w:val="none" w:color="000000" w:sz="0" w:space="0"/>
          <w:right w:val="none" w:color="000000" w:sz="0" w:space="0"/>
          <w:between w:val="none" w:color="000000" w:sz="0" w:space="0"/>
        </w:pBdr>
        <w:spacing w:after="240" w:before="240" w:line="240" w:lineRule="auto"/>
        <w:ind w:hanging="10" w:left="5"/>
        <w:jc w:val="both"/>
        <w:rPr>
          <w:color w:val="000000"/>
          <w:sz w:val="24"/>
          <w:szCs w:val="24"/>
        </w:rPr>
      </w:pPr>
      <w:r>
        <w:rPr>
          <w:rFonts w:eastAsia="Times New Roman"/>
          <w:color w:val="000000"/>
          <w:sz w:val="24"/>
          <w:szCs w:val="24"/>
        </w:rPr>
        <w:t xml:space="preserve">Seguramente el Espíritu Santo no se esforzará en cambiar a los hombres que son ateos en teístas que no son cristianos. El Espíritu Santo opera en el mundo para convencer a los hombres de pecado, de justicia y de juicio. Él testifica el hecho </w:t>
      </w:r>
      <w:r>
        <w:rPr>
          <w:rFonts w:eastAsia="Times New Roman"/>
          <w:color w:val="000000"/>
          <w:sz w:val="24"/>
          <w:szCs w:val="24"/>
        </w:rPr>
        <w:t xml:space="preserve">de que los argumentos como los que presenta Hamilton son utilizados por los pecadores para hacerse creer que han hecho justicia por la evidencia si concluyen que algún tipo de Dios puede existir posiblemente o incluso probablemente y que Cristo es su Hijo.</w:t>
      </w:r>
      <w:r>
        <w:rPr>
          <w:color w:val="000000"/>
          <w:sz w:val="24"/>
          <w:szCs w:val="24"/>
        </w:rPr>
      </w:r>
    </w:p>
    <w:p>
      <w:pPr>
        <w:pBdr>
          <w:top w:val="none" w:color="000000" w:sz="0" w:space="0"/>
          <w:left w:val="none" w:color="000000" w:sz="0" w:space="0"/>
          <w:bottom w:val="none" w:color="000000" w:sz="0" w:space="0"/>
          <w:right w:val="none" w:color="000000" w:sz="0" w:space="0"/>
          <w:between w:val="none" w:color="000000" w:sz="0" w:space="0"/>
        </w:pBdr>
        <w:spacing w:after="240" w:before="240" w:line="240" w:lineRule="auto"/>
        <w:ind w:hanging="10" w:left="5"/>
        <w:jc w:val="both"/>
        <w:rPr>
          <w:color w:val="000000"/>
          <w:sz w:val="24"/>
          <w:szCs w:val="24"/>
        </w:rPr>
      </w:pPr>
      <w:r>
        <w:rPr>
          <w:rFonts w:eastAsia="Times New Roman"/>
          <w:color w:val="000000"/>
          <w:sz w:val="24"/>
          <w:szCs w:val="24"/>
        </w:rPr>
        <w:t xml:space="preserve">Podemos seguir esperando que los católicos romanos y los</w:t>
      </w:r>
      <w:r>
        <w:rPr>
          <w:rFonts w:eastAsia="Times New Roman"/>
          <w:color w:val="000000"/>
          <w:sz w:val="24"/>
          <w:szCs w:val="24"/>
        </w:rPr>
        <w:t xml:space="preserve"> </w:t>
      </w:r>
      <w:r>
        <w:rPr>
          <w:rFonts w:eastAsia="Times New Roman"/>
          <w:color w:val="000000"/>
          <w:sz w:val="24"/>
          <w:szCs w:val="24"/>
        </w:rPr>
        <w:t xml:space="preserve">arminianos</w:t>
      </w:r>
      <w:r>
        <w:rPr>
          <w:rFonts w:eastAsia="Times New Roman"/>
          <w:color w:val="000000"/>
          <w:sz w:val="24"/>
          <w:szCs w:val="24"/>
        </w:rPr>
        <w:t xml:space="preserve"> construyan argumentos de este tipo a pesar de su creencia personal en el "Dios cristiano". Debemos esperar que los pensadores reformados lleguen a los incrédulos con el evangelio completo del Cristo de la Escritura que se iden</w:t>
      </w:r>
      <w:r>
        <w:rPr>
          <w:rFonts w:eastAsia="Times New Roman"/>
          <w:color w:val="000000"/>
          <w:sz w:val="24"/>
          <w:szCs w:val="24"/>
        </w:rPr>
        <w:t xml:space="preserve">tifica a sí mismo, como el camino, la verdad y la vida. A menos que el hombre presuponga el Dios y el Cristo de las Escrituras, no puede identificarse a sí mismo, ni a ningún hecho de su mundo, o incluso relacionar cualquier hecho con cualquier otro hecho.</w:t>
      </w:r>
      <w:r>
        <w:rPr>
          <w:color w:val="000000"/>
          <w:sz w:val="24"/>
          <w:szCs w:val="24"/>
        </w:rPr>
      </w:r>
    </w:p>
    <w:p>
      <w:pPr>
        <w:pBdr>
          <w:top w:val="none" w:color="000000" w:sz="0" w:space="0"/>
          <w:left w:val="none" w:color="000000" w:sz="0" w:space="0"/>
          <w:bottom w:val="none" w:color="000000" w:sz="0" w:space="0"/>
          <w:right w:val="none" w:color="000000" w:sz="0" w:space="0"/>
          <w:between w:val="none" w:color="000000" w:sz="0" w:space="0"/>
        </w:pBdr>
        <w:spacing w:after="240" w:before="240" w:line="240" w:lineRule="auto"/>
        <w:ind w:hanging="10" w:left="5"/>
        <w:jc w:val="both"/>
        <w:rPr>
          <w:color w:val="000000"/>
          <w:sz w:val="24"/>
          <w:szCs w:val="24"/>
        </w:rPr>
      </w:pPr>
      <w:r>
        <w:rPr>
          <w:rFonts w:eastAsia="Times New Roman"/>
          <w:color w:val="000000"/>
          <w:sz w:val="24"/>
          <w:szCs w:val="24"/>
        </w:rPr>
        <w:t xml:space="preserve">La predicación no tiene sentido, excepto en la presuposición de la verdad del cristianismo. El no creyente puede entende</w:t>
      </w:r>
      <w:r>
        <w:rPr>
          <w:rFonts w:eastAsia="Times New Roman"/>
          <w:color w:val="000000"/>
          <w:sz w:val="24"/>
          <w:szCs w:val="24"/>
        </w:rPr>
        <w:t xml:space="preserve">r esto intelectualmente. Es la tarea del apologista cristiano presentar el contraste absoluto entre la predicación llevada a cabo sobre premisas cristianas y la predicación llevada a cabo sobre la premisa de la autonomía humana. El catolicismo romano y el </w:t>
      </w:r>
      <w:r>
        <w:rPr>
          <w:rFonts w:eastAsia="Times New Roman"/>
          <w:color w:val="000000"/>
          <w:sz w:val="24"/>
          <w:szCs w:val="24"/>
        </w:rPr>
        <w:t xml:space="preserve">arminianismo</w:t>
      </w:r>
      <w:r>
        <w:rPr>
          <w:rFonts w:eastAsia="Times New Roman"/>
          <w:color w:val="000000"/>
          <w:sz w:val="24"/>
          <w:szCs w:val="24"/>
        </w:rPr>
        <w:t xml:space="preserve"> no presentan a los hombres </w:t>
      </w:r>
      <w:r>
        <w:rPr>
          <w:rFonts w:eastAsia="Times New Roman"/>
          <w:color w:val="000000"/>
          <w:sz w:val="24"/>
          <w:szCs w:val="24"/>
        </w:rPr>
        <w:t xml:space="preserve">el significado completo del evangelio porque no desafían el punto de partida y la metodología del no creyente. Los que sostienen la fe reformada en la teología pueden ser una bendición inestimable para el incrédulo si, en lugar de seguir al romanista y al </w:t>
      </w:r>
      <w:r>
        <w:rPr>
          <w:rFonts w:eastAsia="Times New Roman"/>
          <w:color w:val="000000"/>
          <w:sz w:val="24"/>
          <w:szCs w:val="24"/>
        </w:rPr>
        <w:t xml:space="preserve">arminiano</w:t>
      </w:r>
      <w:r>
        <w:rPr>
          <w:rFonts w:eastAsia="Times New Roman"/>
          <w:color w:val="000000"/>
          <w:sz w:val="24"/>
          <w:szCs w:val="24"/>
        </w:rPr>
        <w:t xml:space="preserve">, aplican los principios de su teología al método de su apologética.</w:t>
      </w:r>
      <w:r>
        <w:rPr>
          <w:color w:val="000000"/>
          <w:sz w:val="24"/>
          <w:szCs w:val="24"/>
        </w:rPr>
      </w:r>
    </w:p>
    <w:p>
      <w:pPr>
        <w:pBdr/>
        <w:spacing w:after="240" w:before="240" w:line="240" w:lineRule="auto"/>
        <w:ind/>
        <w:rPr>
          <w:sz w:val="24"/>
          <w:szCs w:val="24"/>
        </w:rPr>
      </w:pPr>
      <w:r>
        <w:rPr>
          <w:sz w:val="24"/>
          <w:szCs w:val="24"/>
        </w:rPr>
      </w:r>
      <w:r>
        <w:rPr>
          <w:sz w:val="24"/>
          <w:szCs w:val="24"/>
        </w:rPr>
      </w:r>
    </w:p>
    <w:p>
      <w:pPr>
        <w:pBdr>
          <w:top w:val="none" w:color="000000" w:sz="0" w:space="0"/>
          <w:left w:val="none" w:color="000000" w:sz="0" w:space="0"/>
          <w:bottom w:val="none" w:color="000000" w:sz="0" w:space="0"/>
          <w:right w:val="none" w:color="000000" w:sz="0" w:space="0"/>
          <w:between w:val="none" w:color="000000" w:sz="0" w:space="0"/>
        </w:pBdr>
        <w:spacing w:after="160" w:line="259" w:lineRule="auto"/>
        <w:ind/>
        <w:rPr>
          <w:color w:val="000000"/>
          <w:sz w:val="24"/>
          <w:szCs w:val="24"/>
        </w:rPr>
      </w:pPr>
      <w:r>
        <w:rPr>
          <w:rFonts w:eastAsia="Times New Roman"/>
          <w:color w:val="000000"/>
          <w:sz w:val="24"/>
          <w:szCs w:val="24"/>
        </w:rPr>
        <w:br w:type="page" w:clear="all"/>
      </w:r>
      <w:r>
        <w:rPr>
          <w:color w:val="000000"/>
          <w:sz w:val="24"/>
          <w:szCs w:val="24"/>
        </w:rPr>
      </w:r>
    </w:p>
    <w:p>
      <w:pPr>
        <w:pStyle w:val="11221"/>
        <w:pBdr/>
        <w:spacing/>
        <w:ind/>
        <w:rPr>
          <w:sz w:val="24"/>
          <w:szCs w:val="24"/>
        </w:rPr>
      </w:pPr>
      <w:r/>
      <w:bookmarkStart w:id="70" w:name="_Toc238439"/>
      <w:r>
        <w:rPr>
          <w:sz w:val="24"/>
          <w:szCs w:val="24"/>
        </w:rPr>
        <w:t xml:space="preserve">Capítulo 10: La teología sistemática de </w:t>
      </w:r>
      <w:r>
        <w:rPr>
          <w:sz w:val="24"/>
          <w:szCs w:val="24"/>
        </w:rPr>
        <w:t xml:space="preserve">Buswell</w:t>
      </w:r>
      <w:bookmarkEnd w:id="70"/>
      <w:r/>
      <w:r>
        <w:rPr>
          <w:sz w:val="24"/>
          <w:szCs w:val="24"/>
        </w:rPr>
      </w:r>
    </w:p>
    <w:p>
      <w:pPr>
        <w:pBdr>
          <w:top w:val="none" w:color="000000" w:sz="0" w:space="0"/>
          <w:left w:val="none" w:color="000000" w:sz="0" w:space="0"/>
          <w:bottom w:val="none" w:color="000000" w:sz="0" w:space="0"/>
          <w:right w:val="none" w:color="000000" w:sz="0" w:space="0"/>
          <w:between w:val="none" w:color="000000" w:sz="0" w:space="0"/>
        </w:pBdr>
        <w:spacing w:after="224" w:line="244" w:lineRule="auto"/>
        <w:ind w:hanging="10" w:left="5"/>
        <w:jc w:val="both"/>
        <w:rPr>
          <w:color w:val="000000"/>
          <w:sz w:val="24"/>
          <w:szCs w:val="24"/>
        </w:rPr>
      </w:pPr>
      <w:r>
        <w:rPr>
          <w:rFonts w:eastAsia="Times New Roman"/>
          <w:color w:val="000000"/>
          <w:sz w:val="24"/>
          <w:szCs w:val="24"/>
        </w:rPr>
        <w:t xml:space="preserve">Una posición similar a la de Floyd E. Hamilton es establecida por el Dr. J. Oliver </w:t>
      </w:r>
      <w:r>
        <w:rPr>
          <w:rFonts w:eastAsia="Times New Roman"/>
          <w:color w:val="000000"/>
          <w:sz w:val="24"/>
          <w:szCs w:val="24"/>
        </w:rPr>
        <w:t xml:space="preserve">Buswell</w:t>
      </w:r>
      <w:r>
        <w:rPr>
          <w:rFonts w:eastAsia="Times New Roman"/>
          <w:color w:val="000000"/>
          <w:sz w:val="24"/>
          <w:szCs w:val="24"/>
        </w:rPr>
        <w:t xml:space="preserve">, Jr. A diferencia de Hamilton, </w:t>
      </w:r>
      <w:r>
        <w:rPr>
          <w:rFonts w:eastAsia="Times New Roman"/>
          <w:color w:val="000000"/>
          <w:sz w:val="24"/>
          <w:szCs w:val="24"/>
        </w:rPr>
        <w:t xml:space="preserve">Buswell</w:t>
      </w:r>
      <w:r>
        <w:rPr>
          <w:rFonts w:eastAsia="Times New Roman"/>
          <w:color w:val="000000"/>
          <w:sz w:val="24"/>
          <w:szCs w:val="24"/>
        </w:rPr>
        <w:t xml:space="preserve"> ha sido fiel, desde sus primeros escritos hasta los últimos, a la "metodología inductiva" del Obispo Butler.</w:t>
      </w:r>
      <w:r>
        <w:rPr>
          <w:color w:val="000000"/>
          <w:sz w:val="24"/>
          <w:szCs w:val="24"/>
        </w:rPr>
      </w:r>
    </w:p>
    <w:p>
      <w:pPr>
        <w:pBdr>
          <w:top w:val="none" w:color="000000" w:sz="0" w:space="0"/>
          <w:left w:val="none" w:color="000000" w:sz="0" w:space="0"/>
          <w:bottom w:val="none" w:color="000000" w:sz="0" w:space="0"/>
          <w:right w:val="none" w:color="000000" w:sz="0" w:space="0"/>
          <w:between w:val="none" w:color="000000" w:sz="0" w:space="0"/>
        </w:pBdr>
        <w:spacing w:after="224" w:line="244" w:lineRule="auto"/>
        <w:ind w:hanging="10" w:left="5"/>
        <w:jc w:val="both"/>
        <w:rPr>
          <w:color w:val="000000"/>
          <w:sz w:val="24"/>
          <w:szCs w:val="24"/>
        </w:rPr>
      </w:pPr>
      <w:r>
        <w:rPr>
          <w:rFonts w:eastAsia="Times New Roman"/>
          <w:color w:val="000000"/>
          <w:sz w:val="24"/>
          <w:szCs w:val="24"/>
        </w:rPr>
        <w:t xml:space="preserve">Trataremos el reciente trabajo de </w:t>
      </w:r>
      <w:r>
        <w:rPr>
          <w:rFonts w:eastAsia="Times New Roman"/>
          <w:color w:val="000000"/>
          <w:sz w:val="24"/>
          <w:szCs w:val="24"/>
        </w:rPr>
        <w:t xml:space="preserve">Buswell</w:t>
      </w:r>
      <w:r>
        <w:rPr>
          <w:rFonts w:eastAsia="Times New Roman"/>
          <w:color w:val="000000"/>
          <w:sz w:val="24"/>
          <w:szCs w:val="24"/>
        </w:rPr>
        <w:t xml:space="preserve"> sobre teología sistemática</w:t>
      </w:r>
      <w:r>
        <w:rPr>
          <w:rFonts w:eastAsia="Times New Roman"/>
          <w:color w:val="000000"/>
          <w:sz w:val="24"/>
          <w:szCs w:val="24"/>
          <w:vertAlign w:val="superscript"/>
        </w:rPr>
        <w:footnoteReference w:id="535"/>
      </w:r>
      <w:r>
        <w:rPr>
          <w:rFonts w:eastAsia="Times New Roman"/>
          <w:color w:val="000000"/>
          <w:sz w:val="24"/>
          <w:szCs w:val="24"/>
        </w:rPr>
        <w:t xml:space="preserve"> y de paso, tocaremos su reciente trabajo sobre filosofía, </w:t>
      </w:r>
      <w:r>
        <w:rPr>
          <w:rFonts w:eastAsia="Times New Roman"/>
          <w:i/>
          <w:color w:val="000000"/>
          <w:sz w:val="24"/>
          <w:szCs w:val="24"/>
        </w:rPr>
        <w:t xml:space="preserve">Una visión cristiana del ser y el saber</w:t>
      </w:r>
      <w:r>
        <w:rPr>
          <w:rFonts w:eastAsia="Times New Roman"/>
          <w:color w:val="000000"/>
          <w:sz w:val="24"/>
          <w:szCs w:val="24"/>
        </w:rPr>
        <w:t xml:space="preserve">.</w:t>
      </w:r>
      <w:r>
        <w:rPr>
          <w:rFonts w:eastAsia="Times New Roman"/>
          <w:color w:val="000000"/>
          <w:sz w:val="24"/>
          <w:szCs w:val="24"/>
          <w:vertAlign w:val="superscript"/>
        </w:rPr>
        <w:footnoteReference w:id="536"/>
      </w:r>
      <w:r>
        <w:rPr>
          <w:rFonts w:eastAsia="Times New Roman"/>
          <w:color w:val="000000"/>
          <w:sz w:val="24"/>
          <w:szCs w:val="24"/>
        </w:rPr>
        <w:t xml:space="preserve"> </w:t>
      </w:r>
      <w:r>
        <w:rPr>
          <w:rFonts w:eastAsia="Times New Roman"/>
          <w:color w:val="000000"/>
          <w:sz w:val="24"/>
          <w:szCs w:val="24"/>
          <w:vertAlign w:val="superscript"/>
        </w:rPr>
        <w:t xml:space="preserve"> </w:t>
      </w:r>
      <w:r>
        <w:rPr>
          <w:rFonts w:eastAsia="Times New Roman"/>
          <w:color w:val="000000"/>
          <w:sz w:val="24"/>
          <w:szCs w:val="24"/>
        </w:rPr>
        <w:t xml:space="preserve">Para mayor claridad, primero veremos este trabajo sobre la filosofía.</w:t>
      </w:r>
      <w:r>
        <w:rPr>
          <w:color w:val="000000"/>
          <w:sz w:val="24"/>
          <w:szCs w:val="24"/>
        </w:rPr>
      </w:r>
    </w:p>
    <w:p>
      <w:pPr>
        <w:pBdr>
          <w:top w:val="none" w:color="000000" w:sz="0" w:space="0"/>
          <w:left w:val="none" w:color="000000" w:sz="0" w:space="0"/>
          <w:bottom w:val="none" w:color="000000" w:sz="0" w:space="0"/>
          <w:right w:val="none" w:color="000000" w:sz="0" w:space="0"/>
          <w:between w:val="none" w:color="000000" w:sz="0" w:space="0"/>
        </w:pBdr>
        <w:spacing w:after="281" w:line="244" w:lineRule="auto"/>
        <w:ind w:hanging="10" w:left="5"/>
        <w:jc w:val="both"/>
        <w:rPr>
          <w:color w:val="000000"/>
          <w:sz w:val="24"/>
          <w:szCs w:val="24"/>
        </w:rPr>
      </w:pPr>
      <w:r>
        <w:rPr>
          <w:rFonts w:eastAsia="Times New Roman"/>
          <w:color w:val="000000"/>
          <w:sz w:val="24"/>
          <w:szCs w:val="24"/>
        </w:rPr>
        <w:t xml:space="preserve">Buswell</w:t>
      </w:r>
      <w:r>
        <w:rPr>
          <w:rFonts w:eastAsia="Times New Roman"/>
          <w:color w:val="000000"/>
          <w:sz w:val="24"/>
          <w:szCs w:val="24"/>
        </w:rPr>
        <w:t xml:space="preserve"> dice que está estableciendo "una visión cristiana de la filosofía".</w:t>
      </w:r>
      <w:r>
        <w:rPr>
          <w:rFonts w:eastAsia="Times New Roman"/>
          <w:color w:val="000000"/>
          <w:sz w:val="24"/>
          <w:szCs w:val="24"/>
          <w:vertAlign w:val="superscript"/>
        </w:rPr>
        <w:footnoteReference w:id="537"/>
      </w:r>
      <w:r>
        <w:rPr>
          <w:rFonts w:eastAsia="Times New Roman"/>
          <w:color w:val="000000"/>
          <w:sz w:val="24"/>
          <w:szCs w:val="24"/>
        </w:rPr>
        <w:t xml:space="preserve"> Está exponiendo una metafísica cristiana y una epistemología cristiana en detalle y ofrece una "declaración resumida" de una ética cristiana.</w:t>
      </w:r>
      <w:r>
        <w:rPr>
          <w:rFonts w:eastAsia="Times New Roman"/>
          <w:color w:val="000000"/>
          <w:sz w:val="24"/>
          <w:szCs w:val="24"/>
          <w:vertAlign w:val="superscript"/>
        </w:rPr>
        <w:footnoteReference w:id="538"/>
      </w:r>
      <w:r>
        <w:rPr>
          <w:color w:val="000000"/>
          <w:sz w:val="24"/>
          <w:szCs w:val="24"/>
        </w:rPr>
      </w:r>
    </w:p>
    <w:p>
      <w:pPr>
        <w:pBdr>
          <w:top w:val="none" w:color="000000" w:sz="0" w:space="0"/>
          <w:left w:val="none" w:color="000000" w:sz="0" w:space="0"/>
          <w:bottom w:val="none" w:color="000000" w:sz="0" w:space="0"/>
          <w:right w:val="none" w:color="000000" w:sz="0" w:space="0"/>
          <w:between w:val="none" w:color="000000" w:sz="0" w:space="0"/>
        </w:pBdr>
        <w:spacing w:after="271" w:line="244" w:lineRule="auto"/>
        <w:ind w:hanging="10" w:left="5"/>
        <w:jc w:val="both"/>
        <w:rPr>
          <w:color w:val="000000"/>
          <w:sz w:val="24"/>
          <w:szCs w:val="24"/>
        </w:rPr>
      </w:pPr>
      <w:r>
        <w:rPr>
          <w:rFonts w:eastAsia="Times New Roman"/>
          <w:color w:val="000000"/>
          <w:sz w:val="24"/>
          <w:szCs w:val="24"/>
        </w:rPr>
        <w:t xml:space="preserve">"En la metafísica creemos que Dios es la suprema Inteligencia personal, Creador del universo finito." La doctrina de la creación temporal "es completamente consistente con la existencia trinitaria eterna de Dios".</w:t>
      </w:r>
      <w:r>
        <w:rPr>
          <w:rFonts w:eastAsia="Times New Roman"/>
          <w:color w:val="000000"/>
          <w:sz w:val="24"/>
          <w:szCs w:val="24"/>
          <w:vertAlign w:val="superscript"/>
        </w:rPr>
        <w:footnoteReference w:id="539"/>
      </w:r>
      <w:r>
        <w:rPr>
          <w:rFonts w:eastAsia="Times New Roman"/>
          <w:color w:val="000000"/>
          <w:sz w:val="24"/>
          <w:szCs w:val="24"/>
        </w:rPr>
        <w:t xml:space="preserve"> En el universo creado encontramos "una importante diferencia entre los seres que piensan, y los seres que están extendidos espacialmente, o los seres espirituales y los seres materiales. Esta es la distinción de Descartes entre </w:t>
      </w:r>
      <w:r>
        <w:rPr>
          <w:rFonts w:eastAsia="Times New Roman"/>
          <w:i/>
          <w:iCs/>
          <w:color w:val="000000"/>
          <w:sz w:val="24"/>
          <w:szCs w:val="24"/>
        </w:rPr>
        <w:t xml:space="preserve">res </w:t>
      </w:r>
      <w:r>
        <w:rPr>
          <w:rFonts w:eastAsia="Times New Roman"/>
          <w:i/>
          <w:iCs/>
          <w:color w:val="000000"/>
          <w:sz w:val="24"/>
          <w:szCs w:val="24"/>
        </w:rPr>
        <w:t xml:space="preserve">cogitans</w:t>
      </w:r>
      <w:r>
        <w:rPr>
          <w:rFonts w:eastAsia="Times New Roman"/>
          <w:color w:val="000000"/>
          <w:sz w:val="24"/>
          <w:szCs w:val="24"/>
        </w:rPr>
        <w:t xml:space="preserve"> y </w:t>
      </w:r>
      <w:r>
        <w:rPr>
          <w:rFonts w:eastAsia="Times New Roman"/>
          <w:i/>
          <w:iCs/>
          <w:color w:val="000000"/>
          <w:sz w:val="24"/>
          <w:szCs w:val="24"/>
        </w:rPr>
        <w:t xml:space="preserve">res extensa</w:t>
      </w:r>
      <w:r>
        <w:rPr>
          <w:rFonts w:eastAsia="Times New Roman"/>
          <w:color w:val="000000"/>
          <w:sz w:val="24"/>
          <w:szCs w:val="24"/>
        </w:rPr>
        <w:t xml:space="preserve">".</w:t>
      </w:r>
      <w:r>
        <w:rPr>
          <w:rFonts w:eastAsia="Times New Roman"/>
          <w:color w:val="000000"/>
          <w:sz w:val="24"/>
          <w:szCs w:val="24"/>
          <w:vertAlign w:val="superscript"/>
        </w:rPr>
        <w:footnoteReference w:id="540"/>
      </w:r>
      <w:r>
        <w:rPr>
          <w:color w:val="000000"/>
          <w:sz w:val="24"/>
          <w:szCs w:val="24"/>
        </w:rPr>
      </w:r>
    </w:p>
    <w:p>
      <w:pPr>
        <w:pBdr>
          <w:top w:val="none" w:color="000000" w:sz="0" w:space="0"/>
          <w:left w:val="none" w:color="000000" w:sz="0" w:space="0"/>
          <w:bottom w:val="none" w:color="000000" w:sz="0" w:space="0"/>
          <w:right w:val="none" w:color="000000" w:sz="0" w:space="0"/>
          <w:between w:val="none" w:color="000000" w:sz="0" w:space="0"/>
        </w:pBdr>
        <w:spacing w:after="224" w:line="244" w:lineRule="auto"/>
        <w:ind w:hanging="10" w:left="5"/>
        <w:jc w:val="both"/>
        <w:rPr>
          <w:color w:val="000000"/>
          <w:sz w:val="24"/>
          <w:szCs w:val="24"/>
        </w:rPr>
      </w:pPr>
      <w:r>
        <w:rPr>
          <w:rFonts w:eastAsia="Times New Roman"/>
          <w:color w:val="000000"/>
          <w:sz w:val="24"/>
          <w:szCs w:val="24"/>
        </w:rPr>
        <w:t xml:space="preserve">"En epistem</w:t>
      </w:r>
      <w:r>
        <w:rPr>
          <w:rFonts w:eastAsia="Times New Roman"/>
          <w:color w:val="000000"/>
          <w:sz w:val="24"/>
          <w:szCs w:val="24"/>
        </w:rPr>
        <w:t xml:space="preserve">ología, creemos que Dios, la suprema Inteligencia personal, nos ha creado para que seamos en alguna medida capaces de aprehender inteligentemente la verdad. Consideramos que las leyes básicas de la lógica se derivan del carácter de la inteligencia de Dios"</w:t>
      </w:r>
      <w:r>
        <w:rPr>
          <w:rFonts w:eastAsia="Times New Roman"/>
          <w:color w:val="000000"/>
          <w:sz w:val="24"/>
          <w:szCs w:val="24"/>
          <w:vertAlign w:val="superscript"/>
        </w:rPr>
        <w:footnoteReference w:id="541"/>
      </w:r>
      <w:r>
        <w:rPr>
          <w:rFonts w:eastAsia="Times New Roman"/>
          <w:color w:val="000000"/>
          <w:sz w:val="24"/>
          <w:szCs w:val="24"/>
          <w:vertAlign w:val="superscript"/>
        </w:rPr>
        <w:t xml:space="preserve">.</w:t>
      </w:r>
      <w:r>
        <w:rPr>
          <w:rFonts w:eastAsia="Times New Roman"/>
          <w:color w:val="000000"/>
          <w:sz w:val="24"/>
          <w:szCs w:val="24"/>
        </w:rPr>
        <w:t xml:space="preserve"> "Creemos y aceptamos la Biblia como la Palabra infalible de Dios, y estamos preparados para presentar pruebas razonables, abiertas a la investigación pública, en apoyo del sistema de doctrina establecido en ella".</w:t>
      </w:r>
      <w:r>
        <w:rPr>
          <w:color w:val="000000"/>
          <w:sz w:val="24"/>
          <w:szCs w:val="24"/>
        </w:rPr>
      </w:r>
    </w:p>
    <w:p>
      <w:pPr>
        <w:pBdr>
          <w:top w:val="none" w:color="000000" w:sz="0" w:space="0"/>
          <w:left w:val="none" w:color="000000" w:sz="0" w:space="0"/>
          <w:bottom w:val="none" w:color="000000" w:sz="0" w:space="0"/>
          <w:right w:val="none" w:color="000000" w:sz="0" w:space="0"/>
          <w:between w:val="none" w:color="000000" w:sz="0" w:space="0"/>
        </w:pBdr>
        <w:spacing w:after="270" w:line="244" w:lineRule="auto"/>
        <w:ind w:hanging="10" w:left="5"/>
        <w:jc w:val="both"/>
        <w:rPr>
          <w:color w:val="000000"/>
          <w:sz w:val="24"/>
          <w:szCs w:val="24"/>
        </w:rPr>
      </w:pPr>
      <w:r>
        <w:rPr>
          <w:rFonts w:eastAsia="Times New Roman"/>
          <w:color w:val="000000"/>
          <w:sz w:val="24"/>
          <w:szCs w:val="24"/>
        </w:rPr>
        <w:t xml:space="preserve">"Lo más importante son nuestras presuposiciones en el campo de la ética. Encontramos que existe una situación calamitosa. Lo llamamos el problema del mal moral. Hay una desarmonía básica en el mundo espiritual del hombre."</w:t>
      </w:r>
      <w:r>
        <w:rPr>
          <w:rFonts w:eastAsia="Times New Roman"/>
          <w:color w:val="000000"/>
          <w:sz w:val="24"/>
          <w:szCs w:val="24"/>
          <w:vertAlign w:val="superscript"/>
        </w:rPr>
        <w:footnoteReference w:id="542"/>
      </w:r>
      <w:r>
        <w:rPr>
          <w:rFonts w:eastAsia="Times New Roman"/>
          <w:color w:val="000000"/>
          <w:sz w:val="24"/>
          <w:szCs w:val="24"/>
        </w:rPr>
        <w:t xml:space="preserve"> El mal moral es obviamente universal. Concluimos que: "1) Debe haber alguna causa primitiva de mal moral en la fuente histórica de la raza, y 2) una relación errónea con el Creador de la raza debe haber surgido en relación con esta causa primitiva."</w:t>
      </w:r>
      <w:r>
        <w:rPr>
          <w:rFonts w:eastAsia="Times New Roman"/>
          <w:color w:val="000000"/>
          <w:sz w:val="24"/>
          <w:szCs w:val="24"/>
          <w:vertAlign w:val="superscript"/>
        </w:rPr>
        <w:footnoteReference w:id="543"/>
      </w:r>
      <w:r>
        <w:rPr>
          <w:color w:val="000000"/>
          <w:sz w:val="24"/>
          <w:szCs w:val="24"/>
        </w:rPr>
      </w:r>
    </w:p>
    <w:p>
      <w:pPr>
        <w:pBdr>
          <w:top w:val="none" w:color="000000" w:sz="0" w:space="0"/>
          <w:left w:val="none" w:color="000000" w:sz="0" w:space="0"/>
          <w:bottom w:val="none" w:color="000000" w:sz="0" w:space="0"/>
          <w:right w:val="none" w:color="000000" w:sz="0" w:space="0"/>
          <w:between w:val="none" w:color="000000" w:sz="0" w:space="0"/>
        </w:pBdr>
        <w:spacing w:after="272" w:line="244" w:lineRule="auto"/>
        <w:ind w:hanging="10" w:left="5"/>
        <w:jc w:val="both"/>
        <w:rPr>
          <w:color w:val="000000"/>
          <w:sz w:val="24"/>
          <w:szCs w:val="24"/>
        </w:rPr>
      </w:pPr>
      <w:r>
        <w:rPr>
          <w:rFonts w:eastAsia="Times New Roman"/>
          <w:color w:val="000000"/>
          <w:sz w:val="24"/>
          <w:szCs w:val="24"/>
        </w:rPr>
        <w:t xml:space="preserve">Cuando consideramos cómo estuve presente de forma representativa en la firma de la declaración de independencia, vemos lo razonable que es creer lo que el Génesis 3 y Romanos 5 nos dice sobre "un representante primitivo, o jefe federal, </w:t>
      </w:r>
      <w:r>
        <w:rPr>
          <w:rFonts w:eastAsia="Times New Roman"/>
          <w:color w:val="000000"/>
          <w:sz w:val="24"/>
          <w:szCs w:val="24"/>
        </w:rPr>
        <w:t xml:space="preserve">de la raza". Qué razonable es creer que toda la raza humana estuvo involucrada en "algún acto humano primitivo en violación del carácter moral de Dios". Lo que estos pasajes de la infalible revelación de Dios</w:t>
      </w:r>
      <w:r>
        <w:rPr>
          <w:rFonts w:eastAsia="Times New Roman"/>
          <w:color w:val="000000"/>
          <w:sz w:val="24"/>
          <w:szCs w:val="24"/>
        </w:rPr>
        <w:t xml:space="preserve"> nos enseñan es tan razonable que si no se nos hubieran dado "nos veríamos obligados a postular la sustancia de lo que dicen". El mal moral universal puede ser razonablemente interpretado como el resultado de un pecado original contra el carácter de Dios."</w:t>
      </w:r>
      <w:r>
        <w:rPr>
          <w:rFonts w:eastAsia="Times New Roman"/>
          <w:color w:val="000000"/>
          <w:sz w:val="24"/>
          <w:szCs w:val="24"/>
          <w:vertAlign w:val="superscript"/>
        </w:rPr>
        <w:footnoteReference w:id="544"/>
      </w:r>
      <w:r>
        <w:rPr>
          <w:color w:val="000000"/>
          <w:sz w:val="24"/>
          <w:szCs w:val="24"/>
        </w:rPr>
      </w:r>
    </w:p>
    <w:p>
      <w:pPr>
        <w:pBdr>
          <w:top w:val="none" w:color="000000" w:sz="0" w:space="0"/>
          <w:left w:val="none" w:color="000000" w:sz="0" w:space="0"/>
          <w:bottom w:val="none" w:color="000000" w:sz="0" w:space="0"/>
          <w:right w:val="none" w:color="000000" w:sz="0" w:space="0"/>
          <w:between w:val="none" w:color="000000" w:sz="0" w:space="0"/>
        </w:pBdr>
        <w:spacing w:after="224" w:line="244" w:lineRule="auto"/>
        <w:ind w:hanging="10" w:left="5"/>
        <w:jc w:val="both"/>
        <w:rPr>
          <w:color w:val="000000"/>
          <w:sz w:val="24"/>
          <w:szCs w:val="24"/>
        </w:rPr>
      </w:pPr>
      <w:r>
        <w:rPr>
          <w:rFonts w:eastAsia="Times New Roman"/>
          <w:color w:val="000000"/>
          <w:sz w:val="24"/>
          <w:szCs w:val="24"/>
        </w:rPr>
        <w:t xml:space="preserve">Aún más, es la cruz de Cristo "que constituye el rasgo distintivo de la ética cristiana". Aún más, nuestra filosofía cristiana tiene una respuesta para la </w:t>
      </w:r>
      <w:r>
        <w:rPr>
          <w:rFonts w:eastAsia="Times New Roman"/>
          <w:color w:val="000000"/>
          <w:sz w:val="24"/>
          <w:szCs w:val="24"/>
        </w:rPr>
        <w:t xml:space="preserve">eliminación</w:t>
      </w:r>
      <w:r>
        <w:rPr>
          <w:rFonts w:eastAsia="Times New Roman"/>
          <w:color w:val="000000"/>
          <w:sz w:val="24"/>
          <w:szCs w:val="24"/>
        </w:rPr>
        <w:t xml:space="preserve"> así como para la entrada del mal moral. "La ética cristiana se centra en la buena noticia de que el Hijo de Dios llevó voluntariamente el pecado humano, y ofrece tanto el perdón como la limpieza a todos los que lo acepten."</w:t>
      </w:r>
      <w:r>
        <w:rPr>
          <w:rFonts w:eastAsia="Times New Roman"/>
          <w:color w:val="000000"/>
          <w:sz w:val="24"/>
          <w:szCs w:val="24"/>
          <w:vertAlign w:val="superscript"/>
        </w:rPr>
        <w:footnoteReference w:id="545"/>
      </w:r>
      <w:r>
        <w:rPr>
          <w:rFonts w:eastAsia="Times New Roman"/>
          <w:color w:val="000000"/>
          <w:sz w:val="24"/>
          <w:szCs w:val="24"/>
        </w:rPr>
        <w:t xml:space="preserve"> "Tomamos el acto de la crucifixión de Jesús como un evento representativo del mundo, en la analogía del pecado original. Fue un acto cometido por los representantes de toda la raza humana, tipificando y comprendiendo toda nuestra corrupción moral."</w:t>
      </w:r>
      <w:r>
        <w:rPr>
          <w:rFonts w:eastAsia="Times New Roman"/>
          <w:color w:val="000000"/>
          <w:sz w:val="24"/>
          <w:szCs w:val="24"/>
          <w:vertAlign w:val="superscript"/>
        </w:rPr>
        <w:footnoteReference w:id="546"/>
      </w:r>
      <w:r>
        <w:rPr>
          <w:rFonts w:eastAsia="Times New Roman"/>
          <w:color w:val="000000"/>
          <w:sz w:val="24"/>
          <w:szCs w:val="24"/>
        </w:rPr>
        <w:t xml:space="preserve"> "En la ética cristiana, el individuo reconoce su implicació</w:t>
      </w:r>
      <w:r>
        <w:rPr>
          <w:rFonts w:eastAsia="Times New Roman"/>
          <w:color w:val="000000"/>
          <w:sz w:val="24"/>
          <w:szCs w:val="24"/>
        </w:rPr>
        <w:t xml:space="preserve">n en el pecado original de la raza ... pero ... repudia la cabeza federal primitiva y su acto de pecado original, y experimenta un cambio de orientación. Acepta específicamente a Aquel que llevó su pecado en la cruz como su cabeza federal y representante".</w:t>
      </w:r>
      <w:r>
        <w:rPr>
          <w:rFonts w:eastAsia="Times New Roman"/>
          <w:color w:val="000000"/>
          <w:sz w:val="24"/>
          <w:szCs w:val="24"/>
          <w:vertAlign w:val="superscript"/>
        </w:rPr>
        <w:footnoteReference w:id="547"/>
      </w:r>
      <w:r>
        <w:rPr>
          <w:rFonts w:eastAsia="Times New Roman"/>
          <w:color w:val="000000"/>
          <w:sz w:val="24"/>
          <w:szCs w:val="24"/>
        </w:rPr>
        <w:t xml:space="preserve"> "La ética cristiana reconoce que no toda la humanidad repudiará el mal moral y aceptará la cruz..."</w:t>
      </w:r>
      <w:r>
        <w:rPr>
          <w:rFonts w:eastAsia="Times New Roman"/>
          <w:color w:val="000000"/>
          <w:sz w:val="24"/>
          <w:szCs w:val="24"/>
          <w:vertAlign w:val="superscript"/>
        </w:rPr>
        <w:footnoteReference w:id="548"/>
      </w:r>
      <w:r>
        <w:rPr>
          <w:rFonts w:eastAsia="Times New Roman"/>
          <w:color w:val="000000"/>
          <w:sz w:val="24"/>
          <w:szCs w:val="24"/>
        </w:rPr>
        <w:t xml:space="preserve"> ¿Cómo entonces los que aceptan la cruz, que son miembros de "la humanidad redimida" presentarán su filosofía cristiana a los que no aceptan la cruz?</w:t>
      </w:r>
      <w:r>
        <w:rPr>
          <w:color w:val="000000"/>
          <w:sz w:val="24"/>
          <w:szCs w:val="24"/>
        </w:rPr>
      </w:r>
    </w:p>
    <w:p>
      <w:pPr>
        <w:pBdr>
          <w:top w:val="none" w:color="000000" w:sz="0" w:space="0"/>
          <w:left w:val="none" w:color="000000" w:sz="0" w:space="0"/>
          <w:bottom w:val="none" w:color="000000" w:sz="0" w:space="0"/>
          <w:right w:val="none" w:color="000000" w:sz="0" w:space="0"/>
          <w:between w:val="none" w:color="000000" w:sz="0" w:space="0"/>
        </w:pBdr>
        <w:spacing w:after="268" w:line="244" w:lineRule="auto"/>
        <w:ind w:hanging="10" w:left="5"/>
        <w:jc w:val="both"/>
        <w:rPr>
          <w:color w:val="000000"/>
          <w:sz w:val="24"/>
          <w:szCs w:val="24"/>
        </w:rPr>
      </w:pPr>
      <w:r>
        <w:rPr>
          <w:rFonts w:eastAsia="Times New Roman"/>
          <w:color w:val="000000"/>
          <w:sz w:val="24"/>
          <w:szCs w:val="24"/>
        </w:rPr>
        <w:t xml:space="preserve">Buswell</w:t>
      </w:r>
      <w:r>
        <w:rPr>
          <w:rFonts w:eastAsia="Times New Roman"/>
          <w:color w:val="000000"/>
          <w:sz w:val="24"/>
          <w:szCs w:val="24"/>
        </w:rPr>
        <w:t xml:space="preserve"> responde </w:t>
      </w:r>
      <w:r>
        <w:rPr>
          <w:rFonts w:eastAsia="Times New Roman"/>
          <w:color w:val="000000"/>
          <w:sz w:val="24"/>
          <w:szCs w:val="24"/>
        </w:rPr>
        <w:t xml:space="preserve">de la siguiente manera: "Nosotros, que aceptamos este sistema de filosofía, aceptamos estos presupuestos [conceptos básicos de la tradición judeocristiana] de manera similar a como los geofísicos aceptaron los mapas y cartas científicamente preparados ante</w:t>
      </w:r>
      <w:r>
        <w:rPr>
          <w:rFonts w:eastAsia="Times New Roman"/>
          <w:color w:val="000000"/>
          <w:sz w:val="24"/>
          <w:szCs w:val="24"/>
        </w:rPr>
        <w:t xml:space="preserve">s de los elaborados estudios del Año Geofísico Internacional que comenzó en julio de 1957. Los científicos eran muy conscientes de que había discrepancias en sus hallazgos. Estaban preparados para reexaminar cualquier cosa y todo para una mayor precisión."</w:t>
      </w:r>
      <w:r>
        <w:rPr>
          <w:rFonts w:eastAsia="Times New Roman"/>
          <w:color w:val="000000"/>
          <w:sz w:val="24"/>
          <w:szCs w:val="24"/>
          <w:vertAlign w:val="superscript"/>
        </w:rPr>
        <w:footnoteReference w:id="549"/>
      </w:r>
      <w:r>
        <w:rPr>
          <w:rFonts w:eastAsia="Times New Roman"/>
          <w:color w:val="000000"/>
          <w:sz w:val="24"/>
          <w:szCs w:val="24"/>
        </w:rPr>
        <w:t xml:space="preserve"> </w:t>
      </w:r>
      <w:r>
        <w:rPr>
          <w:rFonts w:eastAsia="Times New Roman"/>
          <w:color w:val="000000"/>
          <w:sz w:val="24"/>
          <w:szCs w:val="24"/>
        </w:rPr>
        <w:t xml:space="preserve">Pero</w:t>
      </w:r>
      <w:r>
        <w:rPr>
          <w:rFonts w:eastAsia="Times New Roman"/>
          <w:color w:val="000000"/>
          <w:sz w:val="24"/>
          <w:szCs w:val="24"/>
        </w:rPr>
        <w:t xml:space="preserve"> aunque estaban preparados para reexaminar todo, no empezaron en la ignorancia. "No habrían estado en posición de avanzar en la causa de la ciencia si no hubieran tenido pre</w:t>
      </w:r>
      <w:r>
        <w:rPr>
          <w:rFonts w:eastAsia="Times New Roman"/>
          <w:color w:val="000000"/>
          <w:sz w:val="24"/>
          <w:szCs w:val="24"/>
        </w:rPr>
        <w:t xml:space="preserve">suposiciones razonablemente fiables para empezar." "Del mismo modo creemos que nuestra actitud hacia la filosofía, al establecer nuestras presuposiciones, es la verdaderamente científica - la actitud más probable que nos lleve a una comprensión más clara."</w:t>
      </w:r>
      <w:r>
        <w:rPr>
          <w:rFonts w:eastAsia="Times New Roman"/>
          <w:color w:val="000000"/>
          <w:sz w:val="24"/>
          <w:szCs w:val="24"/>
          <w:vertAlign w:val="superscript"/>
        </w:rPr>
        <w:footnoteReference w:id="550"/>
      </w:r>
      <w:r>
        <w:rPr>
          <w:color w:val="000000"/>
          <w:sz w:val="24"/>
          <w:szCs w:val="24"/>
        </w:rPr>
      </w:r>
    </w:p>
    <w:p>
      <w:pPr>
        <w:pBdr>
          <w:top w:val="none" w:color="000000" w:sz="0" w:space="0"/>
          <w:left w:val="none" w:color="000000" w:sz="0" w:space="0"/>
          <w:bottom w:val="none" w:color="000000" w:sz="0" w:space="0"/>
          <w:right w:val="none" w:color="000000" w:sz="0" w:space="0"/>
          <w:between w:val="none" w:color="000000" w:sz="0" w:space="0"/>
        </w:pBdr>
        <w:spacing w:after="224" w:line="244" w:lineRule="auto"/>
        <w:ind w:hanging="10" w:left="5"/>
        <w:jc w:val="both"/>
        <w:rPr>
          <w:color w:val="000000"/>
          <w:sz w:val="24"/>
          <w:szCs w:val="24"/>
        </w:rPr>
      </w:pPr>
      <w:r>
        <w:rPr>
          <w:rFonts w:eastAsia="Times New Roman"/>
          <w:color w:val="000000"/>
          <w:sz w:val="24"/>
          <w:szCs w:val="24"/>
        </w:rPr>
        <w:t xml:space="preserve">Más particularmente, nuestro método de presentar nuestra visión judeo-cristiana de la realidad es el de la inducción. En esto debemos seg</w:t>
      </w:r>
      <w:r>
        <w:rPr>
          <w:rFonts w:eastAsia="Times New Roman"/>
          <w:color w:val="000000"/>
          <w:sz w:val="24"/>
          <w:szCs w:val="24"/>
        </w:rPr>
        <w:t xml:space="preserve">uir el ejemplo de nuestro Señor y de los escritores bíblicos en general. "Un rasgo epistemológico es característico de los escritores bíblicos de todo el mundo, es decir, la apelación a la evidencia empírica en la verificación de la autoridad divina de su </w:t>
      </w:r>
      <w:r>
        <w:rPr>
          <w:rFonts w:eastAsia="Times New Roman"/>
          <w:color w:val="000000"/>
          <w:sz w:val="24"/>
          <w:szCs w:val="24"/>
        </w:rPr>
        <w:t xml:space="preserve">mensaje. En el décimo capítulo del Evangelio según Juan se registra que Jesús fue acusado de blasf</w:t>
      </w:r>
      <w:r>
        <w:rPr>
          <w:rFonts w:eastAsia="Times New Roman"/>
          <w:color w:val="000000"/>
          <w:sz w:val="24"/>
          <w:szCs w:val="24"/>
        </w:rPr>
        <w:t xml:space="preserve">emia porque dijo: "Soy el Hijo de Dios", por lo que, en el modo de pensar judío, "se hace igual a Dios". Su respuesta está en dos pasos. (1) El hombre es creado a imagen y semejanza de Dios. Hay un elemento relacionado con Dios, incluso en el hombre caído </w:t>
      </w:r>
      <w:r>
        <w:rPr>
          <w:rFonts w:eastAsia="Times New Roman"/>
          <w:color w:val="000000"/>
          <w:sz w:val="24"/>
          <w:szCs w:val="24"/>
        </w:rPr>
        <w:t xml:space="preserve">( Sal</w:t>
      </w:r>
      <w:r>
        <w:rPr>
          <w:rFonts w:eastAsia="Times New Roman"/>
          <w:color w:val="000000"/>
          <w:sz w:val="24"/>
          <w:szCs w:val="24"/>
        </w:rPr>
        <w:t xml:space="preserve"> 82:6-7 ). Por lo tanto, la afirmación de Jesús de ser Dios en la carne podría ser cierta. No es necesariamente u</w:t>
      </w:r>
      <w:r>
        <w:rPr>
          <w:rFonts w:eastAsia="Times New Roman"/>
          <w:color w:val="000000"/>
          <w:sz w:val="24"/>
          <w:szCs w:val="24"/>
        </w:rPr>
        <w:t xml:space="preserve">na blasfemia. (2) Jesús luego apeló a la evidencia empírica "Si no hago las obras de mi Padre, no me creas". Pero si lo hago, aunque no me creáis, creed en las obras, para que lleguéis a saber, y continuéis sabiendo, que el Padre está en mí, y yo en él". (</w:t>
      </w:r>
      <w:r>
        <w:rPr>
          <w:rFonts w:eastAsia="Times New Roman"/>
          <w:color w:val="000000"/>
          <w:sz w:val="24"/>
          <w:szCs w:val="24"/>
        </w:rPr>
        <w:t xml:space="preserve">vss</w:t>
      </w:r>
      <w:r>
        <w:rPr>
          <w:rFonts w:eastAsia="Times New Roman"/>
          <w:color w:val="000000"/>
          <w:sz w:val="24"/>
          <w:szCs w:val="24"/>
        </w:rPr>
        <w:t xml:space="preserve">. 37, 38)".</w:t>
      </w:r>
      <w:r>
        <w:rPr>
          <w:color w:val="000000"/>
          <w:sz w:val="24"/>
          <w:szCs w:val="24"/>
        </w:rPr>
      </w:r>
    </w:p>
    <w:p>
      <w:pPr>
        <w:pBdr>
          <w:top w:val="none" w:color="000000" w:sz="0" w:space="0"/>
          <w:left w:val="none" w:color="000000" w:sz="0" w:space="0"/>
          <w:bottom w:val="none" w:color="000000" w:sz="0" w:space="0"/>
          <w:right w:val="none" w:color="000000" w:sz="0" w:space="0"/>
          <w:between w:val="none" w:color="000000" w:sz="0" w:space="0"/>
        </w:pBdr>
        <w:spacing w:after="272" w:line="244" w:lineRule="auto"/>
        <w:ind w:hanging="10" w:left="5"/>
        <w:jc w:val="both"/>
        <w:rPr>
          <w:color w:val="000000"/>
          <w:sz w:val="24"/>
          <w:szCs w:val="24"/>
        </w:rPr>
      </w:pPr>
      <w:r>
        <w:rPr>
          <w:rFonts w:eastAsia="Times New Roman"/>
          <w:color w:val="000000"/>
          <w:sz w:val="24"/>
          <w:szCs w:val="24"/>
        </w:rPr>
        <w:t xml:space="preserve">"Compare la evidencia empírica de la resurrección de Cristo citada en el capítulo quince de 1 Corintios, y la referencia a 'muchas pruebas infalibles' en Hechos 1:3".</w:t>
      </w:r>
      <w:r>
        <w:rPr>
          <w:rFonts w:eastAsia="Times New Roman"/>
          <w:color w:val="000000"/>
          <w:sz w:val="24"/>
          <w:szCs w:val="24"/>
          <w:vertAlign w:val="superscript"/>
        </w:rPr>
        <w:footnoteReference w:id="551"/>
      </w:r>
      <w:r>
        <w:rPr>
          <w:color w:val="000000"/>
          <w:sz w:val="24"/>
          <w:szCs w:val="24"/>
        </w:rPr>
      </w:r>
    </w:p>
    <w:p>
      <w:pPr>
        <w:pBdr>
          <w:top w:val="none" w:color="000000" w:sz="0" w:space="0"/>
          <w:left w:val="none" w:color="000000" w:sz="0" w:space="0"/>
          <w:bottom w:val="none" w:color="000000" w:sz="0" w:space="0"/>
          <w:right w:val="none" w:color="000000" w:sz="0" w:space="0"/>
          <w:between w:val="none" w:color="000000" w:sz="0" w:space="0"/>
        </w:pBdr>
        <w:spacing w:after="276" w:line="244" w:lineRule="auto"/>
        <w:ind w:hanging="10" w:left="5"/>
        <w:jc w:val="both"/>
        <w:rPr>
          <w:color w:val="000000"/>
          <w:sz w:val="24"/>
          <w:szCs w:val="24"/>
        </w:rPr>
      </w:pPr>
      <w:r>
        <w:rPr>
          <w:rFonts w:eastAsia="Times New Roman"/>
          <w:color w:val="000000"/>
          <w:sz w:val="24"/>
          <w:szCs w:val="24"/>
        </w:rPr>
        <w:t xml:space="preserve">Si seguimos el ejemplo de nuestro Señor y de Pablo, entonces también estamos en línea con la "prá</w:t>
      </w:r>
      <w:r>
        <w:rPr>
          <w:rFonts w:eastAsia="Times New Roman"/>
          <w:color w:val="000000"/>
          <w:sz w:val="24"/>
          <w:szCs w:val="24"/>
        </w:rPr>
        <w:t xml:space="preserve">ctica cristiana común". "La práctica cristiana común con respecto a las evidencias teístas es análoga a la práctica ordinaria con referencia a la existencia del sol, la existencia del mundo material, o cualquier otra cuestión de hecho comúnmente aceptada".</w:t>
      </w:r>
      <w:r>
        <w:rPr>
          <w:rFonts w:eastAsia="Times New Roman"/>
          <w:color w:val="000000"/>
          <w:sz w:val="24"/>
          <w:szCs w:val="24"/>
          <w:vertAlign w:val="superscript"/>
        </w:rPr>
        <w:footnoteReference w:id="552"/>
      </w:r>
      <w:r>
        <w:rPr>
          <w:color w:val="000000"/>
          <w:sz w:val="24"/>
          <w:szCs w:val="24"/>
        </w:rPr>
      </w:r>
    </w:p>
    <w:p>
      <w:pPr>
        <w:pBdr>
          <w:top w:val="none" w:color="000000" w:sz="0" w:space="0"/>
          <w:left w:val="none" w:color="000000" w:sz="0" w:space="0"/>
          <w:bottom w:val="none" w:color="000000" w:sz="0" w:space="0"/>
          <w:right w:val="none" w:color="000000" w:sz="0" w:space="0"/>
          <w:between w:val="none" w:color="000000" w:sz="0" w:space="0"/>
        </w:pBdr>
        <w:spacing w:after="270" w:line="244" w:lineRule="auto"/>
        <w:ind w:hanging="10" w:left="5"/>
        <w:jc w:val="both"/>
        <w:rPr>
          <w:color w:val="000000"/>
          <w:sz w:val="24"/>
          <w:szCs w:val="24"/>
        </w:rPr>
      </w:pPr>
      <w:r>
        <w:rPr>
          <w:rFonts w:eastAsia="Times New Roman"/>
          <w:color w:val="000000"/>
          <w:sz w:val="24"/>
          <w:szCs w:val="24"/>
        </w:rPr>
        <w:t xml:space="preserve">"Hay devotos estudiosos cristianos de la generación actual que se aferran a un inflexible racionalismo deductivo."</w:t>
      </w:r>
      <w:r>
        <w:rPr>
          <w:rFonts w:eastAsia="Times New Roman"/>
          <w:color w:val="000000"/>
          <w:sz w:val="24"/>
          <w:szCs w:val="24"/>
          <w:vertAlign w:val="superscript"/>
        </w:rPr>
        <w:footnoteReference w:id="553"/>
      </w:r>
      <w:r>
        <w:rPr>
          <w:rFonts w:eastAsia="Times New Roman"/>
          <w:color w:val="000000"/>
          <w:sz w:val="24"/>
          <w:szCs w:val="24"/>
        </w:rPr>
        <w:t xml:space="preserve"> </w:t>
      </w:r>
      <w:r>
        <w:rPr>
          <w:rFonts w:eastAsia="Times New Roman"/>
          <w:color w:val="000000"/>
          <w:sz w:val="24"/>
          <w:szCs w:val="24"/>
        </w:rPr>
        <w:t xml:space="preserve">Buswell</w:t>
      </w:r>
      <w:r>
        <w:rPr>
          <w:rFonts w:eastAsia="Times New Roman"/>
          <w:color w:val="000000"/>
          <w:sz w:val="24"/>
          <w:szCs w:val="24"/>
        </w:rPr>
        <w:t xml:space="preserve"> se refiere al nuevo libro del profesor Hackett, "</w:t>
      </w:r>
      <w:r>
        <w:rPr>
          <w:rFonts w:eastAsia="Times New Roman"/>
          <w:i/>
          <w:color w:val="000000"/>
          <w:sz w:val="24"/>
          <w:szCs w:val="24"/>
        </w:rPr>
        <w:t xml:space="preserve">La Resurrección del Teísmo</w:t>
      </w:r>
      <w:r>
        <w:rPr>
          <w:rFonts w:eastAsia="Times New Roman"/>
          <w:color w:val="000000"/>
          <w:sz w:val="24"/>
          <w:szCs w:val="24"/>
        </w:rPr>
        <w:t xml:space="preserve">".</w:t>
      </w:r>
      <w:r>
        <w:rPr>
          <w:rFonts w:eastAsia="Times New Roman"/>
          <w:color w:val="000000"/>
          <w:sz w:val="24"/>
          <w:szCs w:val="24"/>
          <w:vertAlign w:val="superscript"/>
        </w:rPr>
        <w:footnoteReference w:id="554"/>
      </w:r>
      <w:r>
        <w:rPr>
          <w:rFonts w:eastAsia="Times New Roman"/>
          <w:color w:val="000000"/>
          <w:sz w:val="24"/>
          <w:szCs w:val="24"/>
        </w:rPr>
        <w:t xml:space="preserve">Hay otros "eruditos cristianos influyentes" que sostienen "que como el hombr</w:t>
      </w:r>
      <w:r>
        <w:rPr>
          <w:rFonts w:eastAsia="Times New Roman"/>
          <w:color w:val="000000"/>
          <w:sz w:val="24"/>
          <w:szCs w:val="24"/>
        </w:rPr>
        <w:t xml:space="preserve">e existe en una condición caída, y como su mente está distorsionada por el pecado, no hay un terreno común, ni en la razón ni en las evidencias, entre el cristiano y su mensaje, por un lado, y el incrédulo por el otro. Este punto de vista ha sido llamado "</w:t>
      </w:r>
      <w:r>
        <w:rPr>
          <w:rFonts w:eastAsia="Times New Roman"/>
          <w:color w:val="000000"/>
          <w:sz w:val="24"/>
          <w:szCs w:val="24"/>
        </w:rPr>
        <w:t xml:space="preserve">presuposicionalismo</w:t>
      </w:r>
      <w:r>
        <w:rPr>
          <w:rFonts w:eastAsia="Times New Roman"/>
          <w:color w:val="000000"/>
          <w:sz w:val="24"/>
          <w:szCs w:val="24"/>
        </w:rPr>
        <w:t xml:space="preserve">", no porque quienes se oponen a él no declaren francamente sus presuposiciones, sino porque, según este particular punto de vista a priori, no hay un terreno común intelectual a menos que se adopten presuposiciones claramente cristianas".</w:t>
      </w:r>
      <w:r>
        <w:rPr>
          <w:rFonts w:eastAsia="Times New Roman"/>
          <w:color w:val="000000"/>
          <w:sz w:val="24"/>
          <w:szCs w:val="24"/>
          <w:vertAlign w:val="superscript"/>
        </w:rPr>
        <w:footnoteReference w:id="555"/>
      </w:r>
      <w:r>
        <w:rPr>
          <w:color w:val="000000"/>
          <w:sz w:val="24"/>
          <w:szCs w:val="24"/>
        </w:rPr>
      </w:r>
    </w:p>
    <w:p>
      <w:pPr>
        <w:pBdr>
          <w:top w:val="none" w:color="000000" w:sz="0" w:space="0"/>
          <w:left w:val="none" w:color="000000" w:sz="0" w:space="0"/>
          <w:bottom w:val="none" w:color="000000" w:sz="0" w:space="0"/>
          <w:right w:val="none" w:color="000000" w:sz="0" w:space="0"/>
          <w:between w:val="none" w:color="000000" w:sz="0" w:space="0"/>
        </w:pBdr>
        <w:spacing w:after="224" w:line="244" w:lineRule="auto"/>
        <w:ind w:hanging="10" w:left="5"/>
        <w:jc w:val="both"/>
        <w:rPr>
          <w:color w:val="000000"/>
          <w:sz w:val="24"/>
          <w:szCs w:val="24"/>
        </w:rPr>
      </w:pPr>
      <w:r>
        <w:rPr>
          <w:rFonts w:eastAsia="Times New Roman"/>
          <w:color w:val="000000"/>
          <w:sz w:val="24"/>
          <w:szCs w:val="24"/>
        </w:rPr>
        <w:t xml:space="preserve">Como resultado de este método no bíblico de enseñanza "muchos jóvenes han quedado impresionados con la idea de que es impropio presentar evidencias y razones al hombre no salvo".</w:t>
      </w:r>
      <w:r>
        <w:rPr>
          <w:rFonts w:eastAsia="Times New Roman"/>
          <w:color w:val="000000"/>
          <w:sz w:val="24"/>
          <w:szCs w:val="24"/>
          <w:vertAlign w:val="superscript"/>
        </w:rPr>
        <w:footnoteReference w:id="556"/>
      </w:r>
      <w:r>
        <w:rPr>
          <w:color w:val="000000"/>
          <w:sz w:val="24"/>
          <w:szCs w:val="24"/>
        </w:rPr>
      </w:r>
    </w:p>
    <w:p>
      <w:pPr>
        <w:pBdr>
          <w:top w:val="none" w:color="000000" w:sz="0" w:space="0"/>
          <w:left w:val="none" w:color="000000" w:sz="0" w:space="0"/>
          <w:bottom w:val="none" w:color="000000" w:sz="0" w:space="0"/>
          <w:right w:val="none" w:color="000000" w:sz="0" w:space="0"/>
          <w:between w:val="none" w:color="000000" w:sz="0" w:space="0"/>
        </w:pBdr>
        <w:spacing w:after="254" w:line="244" w:lineRule="auto"/>
        <w:ind w:hanging="10" w:left="5"/>
        <w:jc w:val="both"/>
        <w:rPr>
          <w:color w:val="000000"/>
          <w:sz w:val="24"/>
          <w:szCs w:val="24"/>
        </w:rPr>
      </w:pPr>
      <w:r>
        <w:rPr>
          <w:rFonts w:eastAsia="Times New Roman"/>
          <w:color w:val="000000"/>
          <w:sz w:val="24"/>
          <w:szCs w:val="24"/>
        </w:rPr>
        <w:t xml:space="preserve">"Esta posición es llevada a tales extremos que los argumentos históricos inductivos de la existencia de Dios se dice que no sólo son </w:t>
      </w:r>
      <w:r>
        <w:rPr>
          <w:rFonts w:eastAsia="Times New Roman"/>
          <w:color w:val="000000"/>
          <w:sz w:val="24"/>
          <w:szCs w:val="24"/>
        </w:rPr>
        <w:t xml:space="preserve">falsos</w:t>
      </w:r>
      <w:r>
        <w:rPr>
          <w:rFonts w:eastAsia="Times New Roman"/>
          <w:color w:val="000000"/>
          <w:sz w:val="24"/>
          <w:szCs w:val="24"/>
        </w:rPr>
        <w:t xml:space="preserve"> sino que son dañinos. Como dice uno de los </w:t>
      </w:r>
      <w:r>
        <w:rPr>
          <w:rFonts w:eastAsia="Times New Roman"/>
          <w:color w:val="000000"/>
          <w:sz w:val="24"/>
          <w:szCs w:val="24"/>
        </w:rPr>
        <w:t xml:space="preserve">presuposicionalistas</w:t>
      </w:r>
      <w:r>
        <w:rPr>
          <w:rFonts w:eastAsia="Times New Roman"/>
          <w:color w:val="000000"/>
          <w:sz w:val="24"/>
          <w:szCs w:val="24"/>
        </w:rPr>
        <w:t xml:space="preserve">, "Mientras que el profesor </w:t>
      </w:r>
      <w:r>
        <w:rPr>
          <w:rFonts w:eastAsia="Times New Roman"/>
          <w:color w:val="000000"/>
          <w:sz w:val="24"/>
          <w:szCs w:val="24"/>
        </w:rPr>
        <w:t xml:space="preserve">Hepp</w:t>
      </w:r>
      <w:r>
        <w:rPr>
          <w:rFonts w:eastAsia="Times New Roman"/>
          <w:color w:val="000000"/>
          <w:sz w:val="24"/>
          <w:szCs w:val="24"/>
        </w:rPr>
        <w:t xml:space="preserve"> [de </w:t>
      </w:r>
      <w:r>
        <w:rPr>
          <w:rFonts w:eastAsia="Times New Roman"/>
          <w:color w:val="000000"/>
          <w:sz w:val="24"/>
          <w:szCs w:val="24"/>
        </w:rPr>
        <w:t xml:space="preserve">Amsterdam</w:t>
      </w:r>
      <w:r>
        <w:rPr>
          <w:rFonts w:eastAsia="Times New Roman"/>
          <w:color w:val="000000"/>
          <w:sz w:val="24"/>
          <w:szCs w:val="24"/>
        </w:rPr>
        <w:t xml:space="preserve">] dice que los argumentos cosmológicos y teleológicos claman día y noche para la gloria de Dios, de </w:t>
      </w:r>
      <w:r>
        <w:rPr>
          <w:rFonts w:eastAsia="Times New Roman"/>
          <w:color w:val="000000"/>
          <w:sz w:val="24"/>
          <w:szCs w:val="24"/>
        </w:rPr>
        <w:t xml:space="preserve">hecho</w:t>
      </w:r>
      <w:r>
        <w:rPr>
          <w:rFonts w:eastAsia="Times New Roman"/>
          <w:color w:val="000000"/>
          <w:sz w:val="24"/>
          <w:szCs w:val="24"/>
        </w:rPr>
        <w:t xml:space="preserve"> los argumentos </w:t>
      </w:r>
      <w:r>
        <w:rPr>
          <w:rFonts w:eastAsia="Times New Roman"/>
          <w:color w:val="000000"/>
          <w:sz w:val="24"/>
          <w:szCs w:val="24"/>
        </w:rPr>
        <w:t xml:space="preserve">cosmológicos y teleológicos claman día y noche 'no hay Dios'".</w:t>
      </w:r>
      <w:r>
        <w:rPr>
          <w:rFonts w:eastAsia="Times New Roman"/>
          <w:color w:val="000000"/>
          <w:sz w:val="24"/>
          <w:szCs w:val="24"/>
          <w:vertAlign w:val="superscript"/>
        </w:rPr>
        <w:footnoteReference w:id="557"/>
      </w:r>
      <w:r>
        <w:rPr>
          <w:rFonts w:eastAsia="Times New Roman"/>
          <w:color w:val="000000"/>
          <w:sz w:val="24"/>
          <w:szCs w:val="24"/>
        </w:rPr>
        <w:t xml:space="preserve"> La cita dada es del pequeño libro del presente escritor, </w:t>
      </w:r>
      <w:r>
        <w:rPr>
          <w:rFonts w:eastAsia="Times New Roman"/>
          <w:color w:val="000000"/>
          <w:sz w:val="24"/>
          <w:szCs w:val="24"/>
        </w:rPr>
        <w:t xml:space="preserve">Common</w:t>
      </w:r>
      <w:r>
        <w:rPr>
          <w:rFonts w:eastAsia="Times New Roman"/>
          <w:color w:val="000000"/>
          <w:sz w:val="24"/>
          <w:szCs w:val="24"/>
        </w:rPr>
        <w:t xml:space="preserve"> Grace.</w:t>
      </w:r>
      <w:r>
        <w:rPr>
          <w:color w:val="000000"/>
          <w:sz w:val="24"/>
          <w:szCs w:val="24"/>
        </w:rPr>
      </w:r>
    </w:p>
    <w:p>
      <w:pPr>
        <w:pBdr>
          <w:top w:val="none" w:color="000000" w:sz="0" w:space="0"/>
          <w:left w:val="none" w:color="000000" w:sz="0" w:space="0"/>
          <w:bottom w:val="none" w:color="000000" w:sz="0" w:space="0"/>
          <w:right w:val="none" w:color="000000" w:sz="0" w:space="0"/>
          <w:between w:val="none" w:color="000000" w:sz="0" w:space="0"/>
        </w:pBdr>
        <w:spacing w:after="326" w:line="244" w:lineRule="auto"/>
        <w:ind w:hanging="10" w:left="5"/>
        <w:jc w:val="both"/>
        <w:rPr>
          <w:color w:val="000000"/>
          <w:sz w:val="24"/>
          <w:szCs w:val="24"/>
        </w:rPr>
      </w:pPr>
      <w:r>
        <w:rPr>
          <w:rFonts w:eastAsia="Times New Roman"/>
          <w:color w:val="000000"/>
          <w:sz w:val="24"/>
          <w:szCs w:val="24"/>
        </w:rPr>
        <w:t xml:space="preserve">Buswell</w:t>
      </w:r>
      <w:r>
        <w:rPr>
          <w:rFonts w:eastAsia="Times New Roman"/>
          <w:color w:val="000000"/>
          <w:sz w:val="24"/>
          <w:szCs w:val="24"/>
        </w:rPr>
        <w:t xml:space="preserve"> nos informa que ha llamado a esta posición "</w:t>
      </w:r>
      <w:r>
        <w:rPr>
          <w:rFonts w:eastAsia="Times New Roman"/>
          <w:color w:val="000000"/>
          <w:sz w:val="24"/>
          <w:szCs w:val="24"/>
        </w:rPr>
        <w:t xml:space="preserve">presuposicionalismo</w:t>
      </w:r>
      <w:r>
        <w:rPr>
          <w:rFonts w:eastAsia="Times New Roman"/>
          <w:color w:val="000000"/>
          <w:sz w:val="24"/>
          <w:szCs w:val="24"/>
        </w:rPr>
        <w:t xml:space="preserve">" y que, contrariamente a lo que afirma, está en desacuerdo con el</w:t>
      </w:r>
      <w:r>
        <w:rPr>
          <w:rFonts w:eastAsia="Times New Roman"/>
          <w:color w:val="000000"/>
          <w:sz w:val="24"/>
          <w:szCs w:val="24"/>
        </w:rPr>
        <w:t xml:space="preserve"> enfoque de Calvino. "La suposición constante de Calvino, como la de los escritores de las Escrituras, es que el hombre caído puede oír y entender algo de la Palabra de Dios y puede, por el poder de convicción del Espíritu Santo, estar convencido y creer."</w:t>
      </w:r>
      <w:r>
        <w:rPr>
          <w:rFonts w:eastAsia="Times New Roman"/>
          <w:color w:val="000000"/>
          <w:sz w:val="24"/>
          <w:szCs w:val="24"/>
          <w:vertAlign w:val="superscript"/>
        </w:rPr>
        <w:footnoteReference w:id="558"/>
      </w:r>
      <w:r>
        <w:rPr>
          <w:rFonts w:eastAsia="Times New Roman"/>
          <w:color w:val="000000"/>
          <w:sz w:val="24"/>
          <w:szCs w:val="24"/>
        </w:rPr>
        <w:t xml:space="preserve"> Dicho esto, </w:t>
      </w:r>
      <w:r>
        <w:rPr>
          <w:rFonts w:eastAsia="Times New Roman"/>
          <w:color w:val="000000"/>
          <w:sz w:val="24"/>
          <w:szCs w:val="24"/>
        </w:rPr>
        <w:t xml:space="preserve">Buswell</w:t>
      </w:r>
      <w:r>
        <w:rPr>
          <w:rFonts w:eastAsia="Times New Roman"/>
          <w:color w:val="000000"/>
          <w:sz w:val="24"/>
          <w:szCs w:val="24"/>
        </w:rPr>
        <w:t xml:space="preserve"> concluye: "Insto a que se utilicen los procesos inductivos de presentación de pruebas, no como único método, sino como un método de señalar la verdad útil y provechoso en muchas situaciones".</w:t>
      </w:r>
      <w:r>
        <w:rPr>
          <w:rFonts w:eastAsia="Times New Roman"/>
          <w:color w:val="000000"/>
          <w:sz w:val="24"/>
          <w:szCs w:val="24"/>
          <w:vertAlign w:val="superscript"/>
        </w:rPr>
        <w:footnoteReference w:id="559"/>
      </w:r>
      <w:r>
        <w:rPr>
          <w:rFonts w:eastAsia="Times New Roman"/>
          <w:color w:val="000000"/>
          <w:sz w:val="24"/>
          <w:szCs w:val="24"/>
        </w:rPr>
        <w:t xml:space="preserve"> Quienes, como Hackett, abogan por "el método racionalista a priori" no tienen por qué temer que, si siguieran el procedimiento inductivo, la lógica no recibiría su merecido. "Creo que </w:t>
      </w:r>
      <w:r>
        <w:rPr>
          <w:rFonts w:eastAsia="Times New Roman"/>
          <w:color w:val="000000"/>
          <w:sz w:val="24"/>
          <w:szCs w:val="24"/>
        </w:rPr>
        <w:t xml:space="preserve">todo lo que contiene la revelación cristiana es razonable. Nada viola los principios de la lógica. No creemos en proposiciones contradictorias. Pero la existencia de hechos nunca puede ser deducida de meros principios lógicos abstractos. ¡Dios ha hablado!"</w:t>
      </w:r>
      <w:r>
        <w:rPr>
          <w:rFonts w:eastAsia="Times New Roman"/>
          <w:color w:val="000000"/>
          <w:sz w:val="24"/>
          <w:szCs w:val="24"/>
          <w:vertAlign w:val="superscript"/>
        </w:rPr>
        <w:footnoteReference w:id="560"/>
      </w:r>
      <w:r>
        <w:rPr>
          <w:color w:val="000000"/>
          <w:sz w:val="24"/>
          <w:szCs w:val="24"/>
        </w:rPr>
      </w:r>
    </w:p>
    <w:p>
      <w:pPr>
        <w:pStyle w:val="11222"/>
        <w:pBdr/>
        <w:spacing/>
        <w:ind/>
        <w:rPr>
          <w:rFonts w:ascii="Arial" w:hAnsi="Arial" w:cs="Arial"/>
          <w:sz w:val="24"/>
          <w:szCs w:val="24"/>
        </w:rPr>
      </w:pPr>
      <w:r/>
      <w:bookmarkStart w:id="71" w:name="_Toc238440"/>
      <w:r>
        <w:rPr>
          <w:rFonts w:ascii="Arial" w:hAnsi="Arial" w:eastAsia="Times New Roman" w:cs="Arial"/>
          <w:sz w:val="24"/>
          <w:szCs w:val="24"/>
        </w:rPr>
        <w:t xml:space="preserve">1. Teología natural</w:t>
      </w:r>
      <w:bookmarkEnd w:id="71"/>
      <w:r/>
      <w:r>
        <w:rPr>
          <w:rFonts w:ascii="Arial" w:hAnsi="Arial" w:cs="Arial"/>
          <w:sz w:val="24"/>
          <w:szCs w:val="24"/>
        </w:rPr>
      </w:r>
    </w:p>
    <w:p>
      <w:pPr>
        <w:pBdr>
          <w:top w:val="none" w:color="000000" w:sz="0" w:space="0"/>
          <w:left w:val="none" w:color="000000" w:sz="0" w:space="0"/>
          <w:bottom w:val="none" w:color="000000" w:sz="0" w:space="0"/>
          <w:right w:val="none" w:color="000000" w:sz="0" w:space="0"/>
          <w:between w:val="none" w:color="000000" w:sz="0" w:space="0"/>
        </w:pBdr>
        <w:spacing w:after="270" w:line="244" w:lineRule="auto"/>
        <w:ind w:hanging="10" w:left="5"/>
        <w:jc w:val="both"/>
        <w:rPr>
          <w:color w:val="000000"/>
          <w:sz w:val="24"/>
          <w:szCs w:val="24"/>
        </w:rPr>
      </w:pPr>
      <w:r>
        <w:rPr>
          <w:rFonts w:eastAsia="Times New Roman"/>
          <w:color w:val="000000"/>
          <w:sz w:val="24"/>
          <w:szCs w:val="24"/>
        </w:rPr>
        <w:t xml:space="preserve">Pasamos ahora a la </w:t>
      </w:r>
      <w:r>
        <w:rPr>
          <w:rFonts w:eastAsia="Times New Roman"/>
          <w:i/>
          <w:color w:val="000000"/>
          <w:sz w:val="24"/>
          <w:szCs w:val="24"/>
        </w:rPr>
        <w:t xml:space="preserve">Teología Sistemática</w:t>
      </w:r>
      <w:r>
        <w:rPr>
          <w:rFonts w:eastAsia="Times New Roman"/>
          <w:color w:val="000000"/>
          <w:sz w:val="24"/>
          <w:szCs w:val="24"/>
        </w:rPr>
        <w:t xml:space="preserve"> de </w:t>
      </w:r>
      <w:r>
        <w:rPr>
          <w:rFonts w:eastAsia="Times New Roman"/>
          <w:color w:val="000000"/>
          <w:sz w:val="24"/>
          <w:szCs w:val="24"/>
        </w:rPr>
        <w:t xml:space="preserve">Buswell</w:t>
      </w:r>
      <w:r>
        <w:rPr>
          <w:rFonts w:eastAsia="Times New Roman"/>
          <w:color w:val="000000"/>
          <w:sz w:val="24"/>
          <w:szCs w:val="24"/>
        </w:rPr>
        <w:t xml:space="preserve">, Parte 1, la sección que trata del teísmo. Está marcada, entre otros puntos, por un "énfasis en el valor de la evidencia inductiva".</w:t>
      </w:r>
      <w:r>
        <w:rPr>
          <w:rFonts w:eastAsia="Times New Roman"/>
          <w:color w:val="000000"/>
          <w:sz w:val="24"/>
          <w:szCs w:val="24"/>
          <w:vertAlign w:val="superscript"/>
        </w:rPr>
        <w:footnoteReference w:id="561"/>
      </w:r>
      <w:r>
        <w:rPr>
          <w:color w:val="000000"/>
          <w:sz w:val="24"/>
          <w:szCs w:val="24"/>
        </w:rPr>
      </w:r>
    </w:p>
    <w:p>
      <w:pPr>
        <w:pBdr>
          <w:top w:val="none" w:color="000000" w:sz="0" w:space="0"/>
          <w:left w:val="none" w:color="000000" w:sz="0" w:space="0"/>
          <w:bottom w:val="none" w:color="000000" w:sz="0" w:space="0"/>
          <w:right w:val="none" w:color="000000" w:sz="0" w:space="0"/>
          <w:between w:val="none" w:color="000000" w:sz="0" w:space="0"/>
        </w:pBdr>
        <w:spacing w:after="272" w:line="244" w:lineRule="auto"/>
        <w:ind w:hanging="10" w:left="5"/>
        <w:jc w:val="both"/>
        <w:rPr>
          <w:color w:val="000000"/>
          <w:sz w:val="24"/>
          <w:szCs w:val="24"/>
        </w:rPr>
      </w:pPr>
      <w:r>
        <w:rPr>
          <w:rFonts w:eastAsia="Times New Roman"/>
          <w:color w:val="000000"/>
          <w:sz w:val="24"/>
          <w:szCs w:val="24"/>
        </w:rPr>
        <w:t xml:space="preserve">Por supuesto, "nuestra única y compleja presuposición primaria" de la religión </w:t>
      </w:r>
      <w:r>
        <w:rPr>
          <w:rFonts w:eastAsia="Times New Roman"/>
          <w:color w:val="000000"/>
          <w:sz w:val="24"/>
          <w:szCs w:val="24"/>
        </w:rPr>
        <w:t xml:space="preserve">Cristiana</w:t>
      </w:r>
      <w:r>
        <w:rPr>
          <w:rFonts w:eastAsia="Times New Roman"/>
          <w:color w:val="000000"/>
          <w:sz w:val="24"/>
          <w:szCs w:val="24"/>
        </w:rPr>
        <w:t xml:space="preserve"> es "Jesucristo como la segunda persona de la trinidad soberana, como se presenta en la Biblia, su infalible Palabra".</w:t>
      </w:r>
      <w:r>
        <w:rPr>
          <w:rFonts w:eastAsia="Times New Roman"/>
          <w:color w:val="000000"/>
          <w:sz w:val="24"/>
          <w:szCs w:val="24"/>
          <w:vertAlign w:val="superscript"/>
        </w:rPr>
        <w:footnoteReference w:id="562"/>
      </w:r>
      <w:r>
        <w:rPr>
          <w:color w:val="000000"/>
          <w:sz w:val="24"/>
          <w:szCs w:val="24"/>
        </w:rPr>
      </w:r>
    </w:p>
    <w:p>
      <w:pPr>
        <w:pBdr>
          <w:top w:val="none" w:color="000000" w:sz="0" w:space="0"/>
          <w:left w:val="none" w:color="000000" w:sz="0" w:space="0"/>
          <w:bottom w:val="none" w:color="000000" w:sz="0" w:space="0"/>
          <w:right w:val="none" w:color="000000" w:sz="0" w:space="0"/>
          <w:between w:val="none" w:color="000000" w:sz="0" w:space="0"/>
        </w:pBdr>
        <w:spacing w:after="273" w:line="244" w:lineRule="auto"/>
        <w:ind w:hanging="10" w:left="5"/>
        <w:jc w:val="both"/>
        <w:rPr>
          <w:color w:val="000000"/>
          <w:sz w:val="24"/>
          <w:szCs w:val="24"/>
        </w:rPr>
      </w:pPr>
      <w:r>
        <w:rPr>
          <w:rFonts w:eastAsia="Times New Roman"/>
          <w:color w:val="000000"/>
          <w:sz w:val="24"/>
          <w:szCs w:val="24"/>
        </w:rPr>
        <w:t xml:space="preserve">Buswell</w:t>
      </w:r>
      <w:r>
        <w:rPr>
          <w:rFonts w:eastAsia="Times New Roman"/>
          <w:color w:val="000000"/>
          <w:sz w:val="24"/>
          <w:szCs w:val="24"/>
        </w:rPr>
        <w:t xml:space="preserve"> encuentra necesario en este punto explicar en qué sentido "nosotros los estudiantes de teología presuponemos nuestras presuposiciones básicas".</w:t>
      </w:r>
      <w:r>
        <w:rPr>
          <w:rFonts w:eastAsia="Times New Roman"/>
          <w:color w:val="000000"/>
          <w:sz w:val="24"/>
          <w:szCs w:val="24"/>
          <w:vertAlign w:val="superscript"/>
        </w:rPr>
        <w:footnoteReference w:id="563"/>
      </w:r>
      <w:r>
        <w:rPr>
          <w:rFonts w:eastAsia="Times New Roman"/>
          <w:color w:val="000000"/>
          <w:sz w:val="24"/>
          <w:szCs w:val="24"/>
        </w:rPr>
        <w:t xml:space="preserve"> La respuesta es que "tomamos nuestra suposición como una conclusión a la que se llega en base a lo que consideramos razones buenas y suficientes. Estamos en todo momento dispuestos a reexaminar nuestra presuposición b</w:t>
      </w:r>
      <w:r>
        <w:rPr>
          <w:rFonts w:eastAsia="Times New Roman"/>
          <w:color w:val="000000"/>
          <w:sz w:val="24"/>
          <w:szCs w:val="24"/>
        </w:rPr>
        <w:t xml:space="preserve">ásica y a exponer nuestras razones para sostenerla (1) con el propósito de aclarar y confirmar nuestra posición y (2) con el propósito de convencer a aquellos que aún no han llegado a nuestra presuposición y aún no la han tomado como su propia conclusión".</w:t>
      </w:r>
      <w:r>
        <w:rPr>
          <w:rFonts w:eastAsia="Times New Roman"/>
          <w:color w:val="000000"/>
          <w:sz w:val="24"/>
          <w:szCs w:val="24"/>
          <w:vertAlign w:val="superscript"/>
        </w:rPr>
        <w:footnoteReference w:id="564"/>
      </w:r>
      <w:r>
        <w:rPr>
          <w:color w:val="000000"/>
          <w:sz w:val="24"/>
          <w:szCs w:val="24"/>
        </w:rPr>
      </w:r>
    </w:p>
    <w:p>
      <w:pPr>
        <w:pBdr>
          <w:top w:val="none" w:color="000000" w:sz="0" w:space="0"/>
          <w:left w:val="none" w:color="000000" w:sz="0" w:space="0"/>
          <w:bottom w:val="none" w:color="000000" w:sz="0" w:space="0"/>
          <w:right w:val="none" w:color="000000" w:sz="0" w:space="0"/>
          <w:between w:val="none" w:color="000000" w:sz="0" w:space="0"/>
        </w:pBdr>
        <w:spacing w:after="272" w:line="244" w:lineRule="auto"/>
        <w:ind w:hanging="10" w:left="5"/>
        <w:jc w:val="both"/>
        <w:rPr>
          <w:color w:val="000000"/>
          <w:sz w:val="24"/>
          <w:szCs w:val="24"/>
        </w:rPr>
      </w:pPr>
      <w:r>
        <w:rPr>
          <w:rFonts w:eastAsia="Times New Roman"/>
          <w:color w:val="000000"/>
          <w:sz w:val="24"/>
          <w:szCs w:val="24"/>
        </w:rPr>
        <w:t xml:space="preserve">Si alguien que "no está familiarizado con los procesos inductivos de los razonamientos" piensa que tal posición es "obviamente absurda", respondemos que "esta objeción confunde el comienzo cronológico, que puede estar en </w:t>
      </w:r>
      <w:r>
        <w:rPr>
          <w:rFonts w:eastAsia="Times New Roman"/>
          <w:color w:val="000000"/>
          <w:sz w:val="24"/>
          <w:szCs w:val="24"/>
        </w:rPr>
        <w:t xml:space="preserve">cualquier lugar, con el comienzo pedagógico, que se selecciona a efectos de exposición".</w:t>
      </w:r>
      <w:r>
        <w:rPr>
          <w:rFonts w:eastAsia="Times New Roman"/>
          <w:color w:val="000000"/>
          <w:sz w:val="24"/>
          <w:szCs w:val="24"/>
          <w:vertAlign w:val="superscript"/>
        </w:rPr>
        <w:footnoteReference w:id="565"/>
      </w:r>
      <w:r>
        <w:rPr>
          <w:color w:val="000000"/>
          <w:sz w:val="24"/>
          <w:szCs w:val="24"/>
        </w:rPr>
      </w:r>
    </w:p>
    <w:p>
      <w:pPr>
        <w:pBdr>
          <w:top w:val="none" w:color="000000" w:sz="0" w:space="0"/>
          <w:left w:val="none" w:color="000000" w:sz="0" w:space="0"/>
          <w:bottom w:val="none" w:color="000000" w:sz="0" w:space="0"/>
          <w:right w:val="none" w:color="000000" w:sz="0" w:space="0"/>
          <w:between w:val="none" w:color="000000" w:sz="0" w:space="0"/>
        </w:pBdr>
        <w:spacing w:after="270" w:line="244" w:lineRule="auto"/>
        <w:ind w:hanging="10" w:left="5"/>
        <w:jc w:val="both"/>
        <w:rPr>
          <w:color w:val="000000"/>
          <w:sz w:val="24"/>
          <w:szCs w:val="24"/>
        </w:rPr>
      </w:pPr>
      <w:r>
        <w:rPr>
          <w:rFonts w:eastAsia="Times New Roman"/>
          <w:color w:val="000000"/>
          <w:sz w:val="24"/>
          <w:szCs w:val="24"/>
        </w:rPr>
        <w:t xml:space="preserve">Por supuesto que sería un error que un cristiano dudara de los fundamentos de su propia posición, pero no es así cuando se trata de "uno que todavía no cree en Dios".</w:t>
      </w:r>
      <w:r>
        <w:rPr>
          <w:rFonts w:eastAsia="Times New Roman"/>
          <w:color w:val="000000"/>
          <w:sz w:val="24"/>
          <w:szCs w:val="24"/>
          <w:vertAlign w:val="superscript"/>
        </w:rPr>
        <w:footnoteReference w:id="566"/>
      </w:r>
      <w:r>
        <w:rPr>
          <w:color w:val="000000"/>
          <w:sz w:val="24"/>
          <w:szCs w:val="24"/>
        </w:rPr>
      </w:r>
    </w:p>
    <w:p>
      <w:pPr>
        <w:pBdr>
          <w:top w:val="none" w:color="000000" w:sz="0" w:space="0"/>
          <w:left w:val="none" w:color="000000" w:sz="0" w:space="0"/>
          <w:bottom w:val="none" w:color="000000" w:sz="0" w:space="0"/>
          <w:right w:val="none" w:color="000000" w:sz="0" w:space="0"/>
          <w:between w:val="none" w:color="000000" w:sz="0" w:space="0"/>
        </w:pBdr>
        <w:spacing w:after="276" w:line="244" w:lineRule="auto"/>
        <w:ind w:hanging="10" w:left="5"/>
        <w:jc w:val="both"/>
        <w:rPr>
          <w:color w:val="000000"/>
          <w:sz w:val="24"/>
          <w:szCs w:val="24"/>
        </w:rPr>
      </w:pPr>
      <w:r>
        <w:rPr>
          <w:rFonts w:eastAsia="Times New Roman"/>
          <w:color w:val="000000"/>
          <w:sz w:val="24"/>
          <w:szCs w:val="24"/>
        </w:rPr>
        <w:t xml:space="preserve">Procedamos entonces a la prueba de la existencia de Dios. "Argumentaremos que Dios es conocido por sus efectos, e</w:t>
      </w:r>
      <w:r>
        <w:rPr>
          <w:rFonts w:eastAsia="Times New Roman"/>
          <w:color w:val="000000"/>
          <w:sz w:val="24"/>
          <w:szCs w:val="24"/>
        </w:rPr>
        <w:t xml:space="preserve">s decir, por revelación, en Cristo, en la Escritura y en su creación, cuando presentemos las pruebas teístas. El razonamiento inductivo en teología nos lleva tan lejos y es tan fiable como el razonamiento inductivo es, o pretende ser, en cualquier esfera."</w:t>
      </w:r>
      <w:r>
        <w:rPr>
          <w:rFonts w:eastAsia="Times New Roman"/>
          <w:color w:val="000000"/>
          <w:sz w:val="24"/>
          <w:szCs w:val="24"/>
          <w:vertAlign w:val="superscript"/>
        </w:rPr>
        <w:footnoteReference w:id="567"/>
      </w:r>
      <w:r>
        <w:rPr>
          <w:color w:val="000000"/>
          <w:sz w:val="24"/>
          <w:szCs w:val="24"/>
        </w:rPr>
      </w:r>
    </w:p>
    <w:p>
      <w:pPr>
        <w:pBdr>
          <w:top w:val="none" w:color="000000" w:sz="0" w:space="0"/>
          <w:left w:val="none" w:color="000000" w:sz="0" w:space="0"/>
          <w:bottom w:val="none" w:color="000000" w:sz="0" w:space="0"/>
          <w:right w:val="none" w:color="000000" w:sz="0" w:space="0"/>
          <w:between w:val="none" w:color="000000" w:sz="0" w:space="0"/>
        </w:pBdr>
        <w:spacing w:after="316" w:line="244" w:lineRule="auto"/>
        <w:ind w:hanging="10" w:left="5"/>
        <w:jc w:val="both"/>
        <w:rPr>
          <w:color w:val="000000"/>
          <w:sz w:val="24"/>
          <w:szCs w:val="24"/>
        </w:rPr>
      </w:pPr>
      <w:r>
        <w:rPr>
          <w:rFonts w:eastAsia="Times New Roman"/>
          <w:color w:val="000000"/>
          <w:sz w:val="24"/>
          <w:szCs w:val="24"/>
        </w:rPr>
        <w:t xml:space="preserve">Si alguien sigue sugiriendo</w:t>
      </w:r>
      <w:r>
        <w:rPr>
          <w:rFonts w:eastAsia="Times New Roman"/>
          <w:color w:val="000000"/>
          <w:sz w:val="24"/>
          <w:szCs w:val="24"/>
        </w:rPr>
        <w:t xml:space="preserve"> que nuestro procedimiento no es realmente inductivo porque hablamos de Cristo como lo hacemos, entonces que descanse seguro de que "al interpretar la Biblia no pedimos ningún favor que no creamos que sean reglas adecuadas para la lectura de cualquier lite</w:t>
      </w:r>
      <w:r>
        <w:rPr>
          <w:rFonts w:eastAsia="Times New Roman"/>
          <w:color w:val="000000"/>
          <w:sz w:val="24"/>
          <w:szCs w:val="24"/>
        </w:rPr>
        <w:t xml:space="preserve">ratura seria. Cuando presuponemos, como hemos indicado claramente, que la Biblia es la infalible e inerrante Palabra de Dios, todo lo que pedimos a los incrédulos es simplemente las reglas para tratar seriamente los escritos importantes. Otorguen una justa</w:t>
      </w:r>
      <w:r>
        <w:rPr>
          <w:rFonts w:eastAsia="Times New Roman"/>
          <w:color w:val="000000"/>
          <w:sz w:val="24"/>
          <w:szCs w:val="24"/>
        </w:rPr>
        <w:t xml:space="preserve"> audiencia a cualquiera de los varios autores o libros de la Biblia; permitan el debido peso proporcional a la interpretación de lo que se dice que sea razonablemente coherente y no contradictoria. Luego aplique la misma regla a la Biblia en su conjunto. D</w:t>
      </w:r>
      <w:r>
        <w:rPr>
          <w:rFonts w:eastAsia="Times New Roman"/>
          <w:color w:val="000000"/>
          <w:sz w:val="24"/>
          <w:szCs w:val="24"/>
        </w:rPr>
        <w:t xml:space="preserve">ar una oportunidad justa para que la Biblia hable consistentemente. Asumir una presunción razonable a favor de la coherencia y la no contradicción, al menos en la medida en que tales presunciones serían permitidas en cualquier escrito grande e influyente".</w:t>
      </w:r>
      <w:r>
        <w:rPr>
          <w:rFonts w:eastAsia="Times New Roman"/>
          <w:color w:val="000000"/>
          <w:sz w:val="24"/>
          <w:szCs w:val="24"/>
          <w:vertAlign w:val="superscript"/>
        </w:rPr>
        <w:footnoteReference w:id="568"/>
      </w:r>
      <w:r>
        <w:rPr>
          <w:color w:val="000000"/>
          <w:sz w:val="24"/>
          <w:szCs w:val="24"/>
        </w:rPr>
      </w:r>
    </w:p>
    <w:p>
      <w:pPr>
        <w:pStyle w:val="11222"/>
        <w:pBdr/>
        <w:spacing/>
        <w:ind/>
        <w:rPr>
          <w:rFonts w:ascii="Arial" w:hAnsi="Arial" w:cs="Arial"/>
          <w:sz w:val="24"/>
          <w:szCs w:val="24"/>
        </w:rPr>
      </w:pPr>
      <w:r/>
      <w:bookmarkStart w:id="72" w:name="_Toc238441"/>
      <w:r>
        <w:rPr>
          <w:rFonts w:ascii="Arial" w:hAnsi="Arial" w:eastAsia="Times New Roman" w:cs="Arial"/>
          <w:sz w:val="24"/>
          <w:szCs w:val="24"/>
        </w:rPr>
        <w:t xml:space="preserve">2. ¿Qué es Dios?</w:t>
      </w:r>
      <w:bookmarkEnd w:id="72"/>
      <w:r/>
      <w:r>
        <w:rPr>
          <w:rFonts w:ascii="Arial" w:hAnsi="Arial" w:cs="Arial"/>
          <w:sz w:val="24"/>
          <w:szCs w:val="24"/>
        </w:rPr>
      </w:r>
    </w:p>
    <w:p>
      <w:pPr>
        <w:pBdr>
          <w:top w:val="none" w:color="000000" w:sz="0" w:space="0"/>
          <w:left w:val="none" w:color="000000" w:sz="0" w:space="0"/>
          <w:bottom w:val="none" w:color="000000" w:sz="0" w:space="0"/>
          <w:right w:val="none" w:color="000000" w:sz="0" w:space="0"/>
          <w:between w:val="none" w:color="000000" w:sz="0" w:space="0"/>
        </w:pBdr>
        <w:spacing w:after="290" w:line="244" w:lineRule="auto"/>
        <w:ind w:hanging="10" w:left="5"/>
        <w:jc w:val="both"/>
        <w:rPr>
          <w:color w:val="000000"/>
          <w:sz w:val="24"/>
          <w:szCs w:val="24"/>
        </w:rPr>
      </w:pPr>
      <w:r>
        <w:rPr>
          <w:rFonts w:eastAsia="Times New Roman"/>
          <w:color w:val="000000"/>
          <w:sz w:val="24"/>
          <w:szCs w:val="24"/>
        </w:rPr>
        <w:t xml:space="preserve">Pero, ¿hay algún punto que busque probar que Dios existe a menos que sepamos qué es Dios? Buen</w:t>
      </w:r>
      <w:r>
        <w:rPr>
          <w:rFonts w:eastAsia="Times New Roman"/>
          <w:color w:val="000000"/>
          <w:sz w:val="24"/>
          <w:szCs w:val="24"/>
        </w:rPr>
        <w:t xml:space="preserve">o, dejemos que la Biblia nos diga qué es Dios. Podemos resumir lo que la Biblia enseña en las palabras del Catecismo Menor de Westminster: "Dios es un Espíritu, infinito, eterno e inmutable en su ser, sabiduría, poder, santidad, justicia, bondad y verdad."</w:t>
      </w:r>
      <w:r>
        <w:rPr>
          <w:rFonts w:eastAsia="Times New Roman"/>
          <w:color w:val="000000"/>
          <w:sz w:val="24"/>
          <w:szCs w:val="24"/>
          <w:vertAlign w:val="superscript"/>
        </w:rPr>
        <w:footnoteReference w:id="569"/>
      </w:r>
      <w:r>
        <w:rPr>
          <w:rFonts w:eastAsia="Times New Roman"/>
          <w:color w:val="000000"/>
          <w:sz w:val="24"/>
          <w:szCs w:val="24"/>
        </w:rPr>
        <w:t xml:space="preserve"> Si nos encontramos con el profesor Edgar Sheffield </w:t>
      </w:r>
      <w:r>
        <w:rPr>
          <w:rFonts w:eastAsia="Times New Roman"/>
          <w:color w:val="000000"/>
          <w:sz w:val="24"/>
          <w:szCs w:val="24"/>
        </w:rPr>
        <w:t xml:space="preserve">Brightman</w:t>
      </w:r>
      <w:r>
        <w:rPr>
          <w:rFonts w:eastAsia="Times New Roman"/>
          <w:color w:val="000000"/>
          <w:sz w:val="24"/>
          <w:szCs w:val="24"/>
        </w:rPr>
        <w:t xml:space="preserve"> y busca convertirnos a su idea de un Dios finito, le diremos: "Soy calvinista".</w:t>
      </w:r>
      <w:r>
        <w:rPr>
          <w:rFonts w:eastAsia="Times New Roman"/>
          <w:color w:val="000000"/>
          <w:sz w:val="24"/>
          <w:szCs w:val="24"/>
          <w:vertAlign w:val="superscript"/>
        </w:rPr>
        <w:footnoteReference w:id="570"/>
      </w:r>
      <w:r>
        <w:rPr>
          <w:rFonts w:eastAsia="Times New Roman"/>
          <w:color w:val="000000"/>
          <w:sz w:val="24"/>
          <w:szCs w:val="24"/>
        </w:rPr>
        <w:t xml:space="preserve"> Un católico romano probablemente se opondría a este procedimiento. Podría citar a Tomás en el sentido de "que nada se predica unívocamente de Dios y de otras cosas".</w:t>
      </w:r>
      <w:r>
        <w:rPr>
          <w:rFonts w:eastAsia="Times New Roman"/>
          <w:color w:val="000000"/>
          <w:sz w:val="24"/>
          <w:szCs w:val="24"/>
          <w:vertAlign w:val="superscript"/>
        </w:rPr>
        <w:footnoteReference w:id="571"/>
      </w:r>
      <w:r>
        <w:rPr>
          <w:color w:val="000000"/>
          <w:sz w:val="24"/>
          <w:szCs w:val="24"/>
        </w:rPr>
      </w:r>
    </w:p>
    <w:p>
      <w:pPr>
        <w:pBdr>
          <w:top w:val="none" w:color="000000" w:sz="0" w:space="0"/>
          <w:left w:val="none" w:color="000000" w:sz="0" w:space="0"/>
          <w:bottom w:val="none" w:color="000000" w:sz="0" w:space="0"/>
          <w:right w:val="none" w:color="000000" w:sz="0" w:space="0"/>
          <w:between w:val="none" w:color="000000" w:sz="0" w:space="0"/>
        </w:pBdr>
        <w:spacing w:after="272" w:line="244" w:lineRule="auto"/>
        <w:ind w:hanging="10" w:left="5"/>
        <w:jc w:val="both"/>
        <w:rPr>
          <w:color w:val="000000"/>
          <w:sz w:val="24"/>
          <w:szCs w:val="24"/>
        </w:rPr>
      </w:pPr>
      <w:r>
        <w:rPr>
          <w:rFonts w:eastAsia="Times New Roman"/>
          <w:color w:val="000000"/>
          <w:sz w:val="24"/>
          <w:szCs w:val="24"/>
        </w:rPr>
        <w:t xml:space="preserve">A este tipo de objeción deberíamos decir: "Rechazo la doctrina tomista de la analogía".</w:t>
      </w:r>
      <w:r>
        <w:rPr>
          <w:rFonts w:eastAsia="Times New Roman"/>
          <w:color w:val="000000"/>
          <w:sz w:val="24"/>
          <w:szCs w:val="24"/>
          <w:vertAlign w:val="superscript"/>
        </w:rPr>
        <w:footnoteReference w:id="572"/>
      </w:r>
      <w:r>
        <w:rPr>
          <w:rFonts w:eastAsia="Times New Roman"/>
          <w:color w:val="000000"/>
          <w:sz w:val="24"/>
          <w:szCs w:val="24"/>
        </w:rPr>
        <w:t xml:space="preserve"> Las afirmaciones analógicas son verdaderas sólo en un sentido </w:t>
      </w:r>
      <w:r>
        <w:rPr>
          <w:rFonts w:eastAsia="Times New Roman"/>
          <w:color w:val="000000"/>
          <w:sz w:val="24"/>
          <w:szCs w:val="24"/>
        </w:rPr>
        <w:t xml:space="preserve">figurado de la palabra. Lo que necesitamos son declaraciones unívocas sobre Dios. Son "literales".</w:t>
      </w:r>
      <w:r>
        <w:rPr>
          <w:rFonts w:eastAsia="Times New Roman"/>
          <w:color w:val="000000"/>
          <w:sz w:val="24"/>
          <w:szCs w:val="24"/>
          <w:vertAlign w:val="superscript"/>
        </w:rPr>
        <w:footnoteReference w:id="573"/>
      </w:r>
      <w:r>
        <w:rPr>
          <w:rFonts w:eastAsia="Times New Roman"/>
          <w:color w:val="000000"/>
          <w:sz w:val="24"/>
          <w:szCs w:val="24"/>
        </w:rPr>
        <w:t xml:space="preserve"> Hay, sin duda, afirmaciones analógicas sobre Dios en la Biblia. Pero "también hay declaraciones literales sobre Dios y sus atributos, que son comprensibles incluso para nuestras mentes finitas".</w:t>
      </w:r>
      <w:r>
        <w:rPr>
          <w:rFonts w:eastAsia="Times New Roman"/>
          <w:color w:val="000000"/>
          <w:sz w:val="24"/>
          <w:szCs w:val="24"/>
          <w:vertAlign w:val="superscript"/>
        </w:rPr>
        <w:footnoteReference w:id="574"/>
      </w:r>
      <w:r>
        <w:rPr>
          <w:rFonts w:eastAsia="Times New Roman"/>
          <w:color w:val="000000"/>
          <w:sz w:val="24"/>
          <w:szCs w:val="24"/>
        </w:rPr>
        <w:t xml:space="preserve"> Un resumen de tales declaraciones se encuentra en la respuesta a la pregunta cuatro del Catecismo Menor de Westminster que se acaba de dar.</w:t>
      </w:r>
      <w:r>
        <w:rPr>
          <w:rFonts w:eastAsia="Times New Roman"/>
          <w:color w:val="000000"/>
          <w:sz w:val="24"/>
          <w:szCs w:val="24"/>
          <w:vertAlign w:val="superscript"/>
        </w:rPr>
        <w:footnoteReference w:id="575"/>
      </w:r>
      <w:r>
        <w:rPr>
          <w:color w:val="000000"/>
          <w:sz w:val="24"/>
          <w:szCs w:val="24"/>
        </w:rPr>
      </w:r>
    </w:p>
    <w:p>
      <w:pPr>
        <w:pBdr>
          <w:top w:val="none" w:color="000000" w:sz="0" w:space="0"/>
          <w:left w:val="none" w:color="000000" w:sz="0" w:space="0"/>
          <w:bottom w:val="none" w:color="000000" w:sz="0" w:space="0"/>
          <w:right w:val="none" w:color="000000" w:sz="0" w:space="0"/>
          <w:between w:val="none" w:color="000000" w:sz="0" w:space="0"/>
        </w:pBdr>
        <w:spacing w:after="271" w:line="244" w:lineRule="auto"/>
        <w:ind w:hanging="10" w:left="5"/>
        <w:jc w:val="both"/>
        <w:rPr>
          <w:color w:val="000000"/>
          <w:sz w:val="24"/>
          <w:szCs w:val="24"/>
        </w:rPr>
      </w:pPr>
      <w:r>
        <w:rPr>
          <w:rFonts w:eastAsia="Times New Roman"/>
          <w:color w:val="000000"/>
          <w:sz w:val="24"/>
          <w:szCs w:val="24"/>
        </w:rPr>
        <w:t xml:space="preserve">Ahora estamos listos para pr</w:t>
      </w:r>
      <w:r>
        <w:rPr>
          <w:rFonts w:eastAsia="Times New Roman"/>
          <w:color w:val="000000"/>
          <w:sz w:val="24"/>
          <w:szCs w:val="24"/>
        </w:rPr>
        <w:t xml:space="preserve">oceder. "Si aceptamos la Biblia, la aceptamos como verdadera. Si la aceptamos como verdadera, en ese mismo acto consideramos que lo que la contradice es falso. Cualquier proposición que se enseñe en la Biblia debe ser creída y sus contradicciones deben ser</w:t>
      </w:r>
      <w:r>
        <w:rPr>
          <w:rFonts w:eastAsia="Times New Roman"/>
          <w:color w:val="000000"/>
          <w:sz w:val="24"/>
          <w:szCs w:val="24"/>
          <w:vertAlign w:val="superscript"/>
        </w:rPr>
        <w:t xml:space="preserve"> </w:t>
      </w:r>
      <w:r>
        <w:rPr>
          <w:rFonts w:eastAsia="Times New Roman"/>
          <w:color w:val="000000"/>
          <w:sz w:val="24"/>
          <w:szCs w:val="24"/>
        </w:rPr>
        <w:t xml:space="preserve">rechazadas."</w:t>
      </w:r>
      <w:r>
        <w:rPr>
          <w:rFonts w:eastAsia="Times New Roman"/>
          <w:color w:val="000000"/>
          <w:sz w:val="24"/>
          <w:szCs w:val="24"/>
          <w:vertAlign w:val="superscript"/>
        </w:rPr>
        <w:footnoteReference w:id="576"/>
      </w:r>
      <w:r>
        <w:rPr>
          <w:color w:val="000000"/>
          <w:sz w:val="24"/>
          <w:szCs w:val="24"/>
        </w:rPr>
      </w:r>
    </w:p>
    <w:p>
      <w:pPr>
        <w:pBdr>
          <w:top w:val="none" w:color="000000" w:sz="0" w:space="0"/>
          <w:left w:val="none" w:color="000000" w:sz="0" w:space="0"/>
          <w:bottom w:val="none" w:color="000000" w:sz="0" w:space="0"/>
          <w:right w:val="none" w:color="000000" w:sz="0" w:space="0"/>
          <w:between w:val="none" w:color="000000" w:sz="0" w:space="0"/>
        </w:pBdr>
        <w:spacing w:after="270" w:line="244" w:lineRule="auto"/>
        <w:ind w:hanging="10" w:left="5"/>
        <w:jc w:val="both"/>
        <w:rPr>
          <w:color w:val="000000"/>
          <w:sz w:val="24"/>
          <w:szCs w:val="24"/>
        </w:rPr>
      </w:pPr>
      <w:r>
        <w:rPr>
          <w:rFonts w:eastAsia="Times New Roman"/>
          <w:color w:val="000000"/>
          <w:sz w:val="24"/>
          <w:szCs w:val="24"/>
        </w:rPr>
        <w:t xml:space="preserve">Si los seguidores de Tomás objetan que hemos tomado nuestra "presuposición primaria" de la revelación y que, por lo tanto, cuando la usamos, ya no estamos de acuerdo con los que no creen en la revelación, esto no detiene nuestro esfuerzo. </w:t>
      </w:r>
      <w:r>
        <w:rPr>
          <w:rFonts w:eastAsia="Times New Roman"/>
          <w:color w:val="000000"/>
          <w:sz w:val="24"/>
          <w:szCs w:val="24"/>
        </w:rPr>
        <w:t xml:space="preserve">Estamos francamente tratando de establecer la verdad del teísmo cristiano, no el teísmo en general. Somos protestantes. Aceptamos "las leyes de la lógica no como superiores a nuestra presuposición básica sino como implícitas en ellas y derivadas de ellas".</w:t>
      </w:r>
      <w:r>
        <w:rPr>
          <w:rFonts w:eastAsia="Times New Roman"/>
          <w:color w:val="000000"/>
          <w:sz w:val="24"/>
          <w:szCs w:val="24"/>
          <w:vertAlign w:val="superscript"/>
        </w:rPr>
        <w:footnoteReference w:id="577"/>
      </w:r>
      <w:r>
        <w:rPr>
          <w:rFonts w:eastAsia="Times New Roman"/>
          <w:color w:val="000000"/>
          <w:sz w:val="24"/>
          <w:szCs w:val="24"/>
        </w:rPr>
        <w:t xml:space="preserve"> Por lo tanto, "sostenemos que la negación de Tomás de la posibilidad de declaraciones unívocas sobre Dios es totalmente arbitraria y contraria a los hechos."</w:t>
      </w:r>
      <w:r>
        <w:rPr>
          <w:rFonts w:eastAsia="Times New Roman"/>
          <w:color w:val="000000"/>
          <w:sz w:val="24"/>
          <w:szCs w:val="24"/>
          <w:vertAlign w:val="superscript"/>
        </w:rPr>
        <w:footnoteReference w:id="578"/>
      </w:r>
      <w:r>
        <w:rPr>
          <w:color w:val="000000"/>
          <w:sz w:val="24"/>
          <w:szCs w:val="24"/>
        </w:rPr>
      </w:r>
    </w:p>
    <w:p>
      <w:pPr>
        <w:pBdr>
          <w:top w:val="none" w:color="000000" w:sz="0" w:space="0"/>
          <w:left w:val="none" w:color="000000" w:sz="0" w:space="0"/>
          <w:bottom w:val="none" w:color="000000" w:sz="0" w:space="0"/>
          <w:right w:val="none" w:color="000000" w:sz="0" w:space="0"/>
          <w:between w:val="none" w:color="000000" w:sz="0" w:space="0"/>
        </w:pBdr>
        <w:spacing w:after="224" w:line="244" w:lineRule="auto"/>
        <w:ind w:hanging="10" w:left="5"/>
        <w:jc w:val="both"/>
        <w:rPr>
          <w:color w:val="000000"/>
          <w:sz w:val="24"/>
          <w:szCs w:val="24"/>
        </w:rPr>
      </w:pPr>
      <w:r>
        <w:rPr>
          <w:rFonts w:eastAsia="Times New Roman"/>
          <w:color w:val="000000"/>
          <w:sz w:val="24"/>
          <w:szCs w:val="24"/>
        </w:rPr>
        <w:t xml:space="preserve">Además, estamos de acuerdo con aquellos que no creen en el teísmo cristiano. Creemos que "todo lo que contiene la revelación cristiana es razonable. Nada viola los principios de la lógica."</w:t>
      </w:r>
      <w:r>
        <w:rPr>
          <w:rFonts w:eastAsia="Times New Roman"/>
          <w:color w:val="000000"/>
          <w:sz w:val="24"/>
          <w:szCs w:val="24"/>
          <w:vertAlign w:val="superscript"/>
        </w:rPr>
        <w:footnoteReference w:id="579"/>
      </w:r>
      <w:r>
        <w:rPr>
          <w:rFonts w:eastAsia="Times New Roman"/>
          <w:color w:val="000000"/>
          <w:sz w:val="24"/>
          <w:szCs w:val="24"/>
        </w:rPr>
        <w:t xml:space="preserve"> </w:t>
      </w:r>
      <w:r>
        <w:rPr>
          <w:rFonts w:eastAsia="Times New Roman"/>
          <w:color w:val="000000"/>
          <w:sz w:val="24"/>
          <w:szCs w:val="24"/>
        </w:rPr>
        <w:t xml:space="preserve">Pero</w:t>
      </w:r>
      <w:r>
        <w:rPr>
          <w:rFonts w:eastAsia="Times New Roman"/>
          <w:color w:val="000000"/>
          <w:sz w:val="24"/>
          <w:szCs w:val="24"/>
        </w:rPr>
        <w:t xml:space="preserve"> aunque insistimos en que las leyes de la lógica están implícitas en nuestra presuposición básica, instamos a los eruditos cristianos a usar el procedimiento inductivo en su presentación de la buena nueva del evangelio.</w:t>
      </w:r>
      <w:r>
        <w:rPr>
          <w:color w:val="000000"/>
          <w:sz w:val="24"/>
          <w:szCs w:val="24"/>
        </w:rPr>
      </w:r>
    </w:p>
    <w:p>
      <w:pPr>
        <w:pBdr>
          <w:top w:val="none" w:color="000000" w:sz="0" w:space="0"/>
          <w:left w:val="none" w:color="000000" w:sz="0" w:space="0"/>
          <w:bottom w:val="none" w:color="000000" w:sz="0" w:space="0"/>
          <w:right w:val="none" w:color="000000" w:sz="0" w:space="0"/>
          <w:between w:val="none" w:color="000000" w:sz="0" w:space="0"/>
        </w:pBdr>
        <w:spacing w:after="312" w:line="244" w:lineRule="auto"/>
        <w:ind w:hanging="10" w:left="5"/>
        <w:jc w:val="both"/>
        <w:rPr>
          <w:color w:val="000000"/>
          <w:sz w:val="24"/>
          <w:szCs w:val="24"/>
        </w:rPr>
      </w:pPr>
      <w:r>
        <w:rPr>
          <w:rFonts w:eastAsia="Times New Roman"/>
          <w:color w:val="000000"/>
          <w:sz w:val="24"/>
          <w:szCs w:val="24"/>
        </w:rPr>
        <w:t xml:space="preserve">En el razonamiento inductivo "se observan los hechos y se infieren las implicaciones de los mismos, lo que conduce a conclusiones más o menos probables, con mayor o menor contundencia. No conocemos ningún</w:t>
      </w:r>
      <w:r>
        <w:rPr>
          <w:rFonts w:eastAsia="Times New Roman"/>
          <w:color w:val="000000"/>
          <w:sz w:val="24"/>
          <w:szCs w:val="24"/>
        </w:rPr>
        <w:t xml:space="preserve"> argumento que, como tal, conduzca a una conclusión más que probable (altamente probable). Por ejemplo, la mayoría de nosotros creemos que el sol saldrá mañana por la mañana, pero si analizáramos las pruebas, los argumentos que conducen a tal conclusión, n</w:t>
      </w:r>
      <w:r>
        <w:rPr>
          <w:rFonts w:eastAsia="Times New Roman"/>
          <w:color w:val="000000"/>
          <w:sz w:val="24"/>
          <w:szCs w:val="24"/>
        </w:rPr>
        <w:t xml:space="preserve">os veríamos obligados a admitir que los argumentos, por buenos que sean, se caracterizan por la probabilidad. Los argumentos teístas no son una excepción a la regla de que todos los argumentos inductivos sobre lo que existe son argumentos de probabilidad. </w:t>
      </w:r>
      <w:r>
        <w:rPr>
          <w:rFonts w:eastAsia="Times New Roman"/>
          <w:color w:val="000000"/>
          <w:sz w:val="24"/>
          <w:szCs w:val="24"/>
          <w:highlight w:val="yellow"/>
        </w:rPr>
        <w:t xml:space="preserve">Hasta aquí llegan los argumentos, qua argumentos, que pretenden ir".</w:t>
      </w:r>
      <w:r>
        <w:rPr>
          <w:rFonts w:eastAsia="Times New Roman"/>
          <w:color w:val="000000"/>
          <w:sz w:val="24"/>
          <w:szCs w:val="24"/>
          <w:highlight w:val="yellow"/>
          <w:vertAlign w:val="superscript"/>
        </w:rPr>
        <w:footnoteReference w:id="580"/>
      </w:r>
      <w:r>
        <w:rPr>
          <w:color w:val="000000"/>
          <w:sz w:val="24"/>
          <w:szCs w:val="24"/>
        </w:rPr>
      </w:r>
    </w:p>
    <w:p>
      <w:pPr>
        <w:pStyle w:val="11223"/>
        <w:pBdr/>
        <w:spacing/>
        <w:ind/>
        <w:rPr>
          <w:rFonts w:ascii="Arial" w:hAnsi="Arial" w:cs="Arial"/>
        </w:rPr>
      </w:pPr>
      <w:r/>
      <w:bookmarkStart w:id="73" w:name="_Toc238442"/>
      <w:r>
        <w:rPr>
          <w:rFonts w:ascii="Arial" w:hAnsi="Arial" w:eastAsia="Times New Roman" w:cs="Arial"/>
        </w:rPr>
        <w:t xml:space="preserve">A. El argumento cosmológico</w:t>
      </w:r>
      <w:bookmarkEnd w:id="73"/>
      <w:r/>
      <w:r>
        <w:rPr>
          <w:rFonts w:ascii="Arial" w:hAnsi="Arial" w:cs="Arial"/>
        </w:rPr>
      </w:r>
    </w:p>
    <w:p>
      <w:pPr>
        <w:pBdr>
          <w:top w:val="none" w:color="000000" w:sz="0" w:space="0"/>
          <w:left w:val="none" w:color="000000" w:sz="0" w:space="0"/>
          <w:bottom w:val="none" w:color="000000" w:sz="0" w:space="0"/>
          <w:right w:val="none" w:color="000000" w:sz="0" w:space="0"/>
          <w:between w:val="none" w:color="000000" w:sz="0" w:space="0"/>
        </w:pBdr>
        <w:spacing w:after="272" w:line="244" w:lineRule="auto"/>
        <w:ind w:hanging="10" w:left="5"/>
        <w:jc w:val="both"/>
        <w:rPr>
          <w:color w:val="000000"/>
          <w:sz w:val="24"/>
          <w:szCs w:val="24"/>
        </w:rPr>
      </w:pPr>
      <w:r>
        <w:rPr>
          <w:rFonts w:eastAsia="Times New Roman"/>
          <w:color w:val="000000"/>
          <w:sz w:val="24"/>
          <w:szCs w:val="24"/>
        </w:rPr>
        <w:t xml:space="preserve">Buswell</w:t>
      </w:r>
      <w:r>
        <w:rPr>
          <w:rFonts w:eastAsia="Times New Roman"/>
          <w:color w:val="000000"/>
          <w:sz w:val="24"/>
          <w:szCs w:val="24"/>
        </w:rPr>
        <w:t xml:space="preserve"> ahora procede a sugerir cómo podemos usar apropiadamente el argument</w:t>
      </w:r>
      <w:r>
        <w:rPr>
          <w:rFonts w:eastAsia="Times New Roman"/>
          <w:color w:val="000000"/>
          <w:sz w:val="24"/>
          <w:szCs w:val="24"/>
        </w:rPr>
        <w:t xml:space="preserve">o cosmológico para la existencia de Dios. Él usaría palabras como estas: "Si algo existe ahora, entonces algo debe ser eterno, o algo no eterno debe venir de la nada. El argumento procede entonces a mostrar que es más razonable creer que algo es eterno; y </w:t>
      </w:r>
      <w:r>
        <w:rPr>
          <w:rFonts w:eastAsia="Times New Roman"/>
          <w:color w:val="000000"/>
          <w:sz w:val="24"/>
          <w:szCs w:val="24"/>
        </w:rPr>
        <w:t xml:space="preserve">que</w:t>
      </w:r>
      <w:r>
        <w:rPr>
          <w:rFonts w:eastAsia="Times New Roman"/>
          <w:color w:val="000000"/>
          <w:sz w:val="24"/>
          <w:szCs w:val="24"/>
        </w:rPr>
        <w:t xml:space="preserve"> entre las muchas hipótesis de la existencia eterna, el Dios de la Biblia es el más razonable, el más probable Ser eterno".</w:t>
      </w:r>
      <w:r>
        <w:rPr>
          <w:rFonts w:eastAsia="Times New Roman"/>
          <w:color w:val="000000"/>
          <w:sz w:val="24"/>
          <w:szCs w:val="24"/>
          <w:vertAlign w:val="superscript"/>
        </w:rPr>
        <w:footnoteReference w:id="581"/>
      </w:r>
      <w:r>
        <w:rPr>
          <w:color w:val="000000"/>
          <w:sz w:val="24"/>
          <w:szCs w:val="24"/>
        </w:rPr>
      </w:r>
    </w:p>
    <w:p>
      <w:pPr>
        <w:pBdr>
          <w:top w:val="none" w:color="000000" w:sz="0" w:space="0"/>
          <w:left w:val="none" w:color="000000" w:sz="0" w:space="0"/>
          <w:bottom w:val="none" w:color="000000" w:sz="0" w:space="0"/>
          <w:right w:val="none" w:color="000000" w:sz="0" w:space="0"/>
          <w:between w:val="none" w:color="000000" w:sz="0" w:space="0"/>
        </w:pBdr>
        <w:spacing w:after="224" w:line="244" w:lineRule="auto"/>
        <w:ind w:hanging="10" w:left="5"/>
        <w:jc w:val="both"/>
        <w:rPr>
          <w:color w:val="000000"/>
          <w:sz w:val="24"/>
          <w:szCs w:val="24"/>
        </w:rPr>
      </w:pPr>
      <w:r>
        <w:rPr>
          <w:rFonts w:eastAsia="Times New Roman"/>
          <w:color w:val="000000"/>
          <w:sz w:val="24"/>
          <w:szCs w:val="24"/>
        </w:rPr>
        <w:t xml:space="preserve">Buswell</w:t>
      </w:r>
      <w:r>
        <w:rPr>
          <w:rFonts w:eastAsia="Times New Roman"/>
          <w:color w:val="000000"/>
          <w:sz w:val="24"/>
          <w:szCs w:val="24"/>
        </w:rPr>
        <w:t xml:space="preserve"> quiere distinguir su método de argumentación del de Tomás de Aquino. Podemos dar sólo una muestra de la crítica de </w:t>
      </w:r>
      <w:r>
        <w:rPr>
          <w:rFonts w:eastAsia="Times New Roman"/>
          <w:color w:val="000000"/>
          <w:sz w:val="24"/>
          <w:szCs w:val="24"/>
        </w:rPr>
        <w:t xml:space="preserve">Buswell</w:t>
      </w:r>
      <w:r>
        <w:rPr>
          <w:rFonts w:eastAsia="Times New Roman"/>
          <w:color w:val="000000"/>
          <w:sz w:val="24"/>
          <w:szCs w:val="24"/>
        </w:rPr>
        <w:t xml:space="preserve"> a los argumentos expuestos por el gran apologista católico romano.</w:t>
      </w:r>
      <w:r>
        <w:rPr>
          <w:color w:val="000000"/>
          <w:sz w:val="24"/>
          <w:szCs w:val="24"/>
        </w:rPr>
      </w:r>
    </w:p>
    <w:p>
      <w:pPr>
        <w:pBdr>
          <w:top w:val="none" w:color="000000" w:sz="0" w:space="0"/>
          <w:left w:val="none" w:color="000000" w:sz="0" w:space="0"/>
          <w:bottom w:val="none" w:color="000000" w:sz="0" w:space="0"/>
          <w:right w:val="none" w:color="000000" w:sz="0" w:space="0"/>
          <w:between w:val="none" w:color="000000" w:sz="0" w:space="0"/>
        </w:pBdr>
        <w:spacing w:after="272" w:line="244" w:lineRule="auto"/>
        <w:ind w:hanging="10" w:left="5"/>
        <w:jc w:val="both"/>
        <w:rPr>
          <w:color w:val="000000"/>
          <w:sz w:val="24"/>
          <w:szCs w:val="24"/>
        </w:rPr>
      </w:pPr>
      <w:r>
        <w:rPr>
          <w:rFonts w:eastAsia="Times New Roman"/>
          <w:color w:val="000000"/>
          <w:sz w:val="24"/>
          <w:szCs w:val="24"/>
        </w:rPr>
        <w:t xml:space="preserve">El primer argumento de Tomás es, dice </w:t>
      </w:r>
      <w:r>
        <w:rPr>
          <w:rFonts w:eastAsia="Times New Roman"/>
          <w:color w:val="000000"/>
          <w:sz w:val="24"/>
          <w:szCs w:val="24"/>
        </w:rPr>
        <w:t xml:space="preserve">Buswell</w:t>
      </w:r>
      <w:r>
        <w:rPr>
          <w:rFonts w:eastAsia="Times New Roman"/>
          <w:color w:val="000000"/>
          <w:sz w:val="24"/>
          <w:szCs w:val="24"/>
        </w:rPr>
        <w:t xml:space="preserve">, básico para su posición. Sostiene que debe</w:t>
      </w:r>
      <w:r>
        <w:rPr>
          <w:rFonts w:eastAsia="Times New Roman"/>
          <w:color w:val="000000"/>
          <w:sz w:val="24"/>
          <w:szCs w:val="24"/>
        </w:rPr>
        <w:t xml:space="preserve">mos pensar en un retroceso inmóvil de todo el movimiento cósmico porque una serie eterna de movimientos es inconcebible. Pero "no hay ninguna razón lógica por la que un movimiento tras otro no pueda ser continuado desde la eternidad pasada". Por lo tanto, </w:t>
      </w:r>
      <w:r>
        <w:rPr>
          <w:rFonts w:eastAsia="Times New Roman"/>
          <w:color w:val="000000"/>
          <w:sz w:val="24"/>
          <w:szCs w:val="24"/>
        </w:rPr>
        <w:t xml:space="preserve">Buswell</w:t>
      </w:r>
      <w:r>
        <w:rPr>
          <w:rFonts w:eastAsia="Times New Roman"/>
          <w:color w:val="000000"/>
          <w:sz w:val="24"/>
          <w:szCs w:val="24"/>
        </w:rPr>
        <w:t xml:space="preserve"> volvería a expresar el argumento del movimiento en las siguientes palabras: Si el movimiento existe ahora, entonces el movimiento debe haber sido eternamente real o potencial, </w:t>
      </w:r>
      <w:r>
        <w:rPr>
          <w:rFonts w:eastAsia="Times New Roman"/>
          <w:color w:val="000000"/>
          <w:sz w:val="24"/>
          <w:szCs w:val="24"/>
        </w:rPr>
        <w:t xml:space="preserve">o</w:t>
      </w:r>
      <w:r>
        <w:rPr>
          <w:rFonts w:eastAsia="Times New Roman"/>
          <w:color w:val="000000"/>
          <w:sz w:val="24"/>
          <w:szCs w:val="24"/>
        </w:rPr>
        <w:t xml:space="preserve"> por otro lado, el movimiento debe haber surgido de la nada. Entre las diversas hipótesis es muy probable que el Dios de la Biblia existiera eternamente como el potencial Originador del movimiento.</w:t>
      </w:r>
      <w:r>
        <w:rPr>
          <w:rFonts w:eastAsia="Times New Roman"/>
          <w:color w:val="000000"/>
          <w:sz w:val="24"/>
          <w:szCs w:val="24"/>
          <w:vertAlign w:val="superscript"/>
        </w:rPr>
        <w:footnoteReference w:id="582"/>
      </w:r>
      <w:r>
        <w:rPr>
          <w:color w:val="000000"/>
          <w:sz w:val="24"/>
          <w:szCs w:val="24"/>
        </w:rPr>
      </w:r>
    </w:p>
    <w:p>
      <w:pPr>
        <w:pBdr>
          <w:top w:val="none" w:color="000000" w:sz="0" w:space="0"/>
          <w:left w:val="none" w:color="000000" w:sz="0" w:space="0"/>
          <w:bottom w:val="none" w:color="000000" w:sz="0" w:space="0"/>
          <w:right w:val="none" w:color="000000" w:sz="0" w:space="0"/>
          <w:between w:val="none" w:color="000000" w:sz="0" w:space="0"/>
        </w:pBdr>
        <w:spacing w:after="224" w:line="244" w:lineRule="auto"/>
        <w:ind w:hanging="10" w:left="5"/>
        <w:jc w:val="both"/>
        <w:rPr>
          <w:color w:val="000000"/>
          <w:sz w:val="24"/>
          <w:szCs w:val="24"/>
        </w:rPr>
      </w:pPr>
      <w:r>
        <w:rPr>
          <w:rFonts w:eastAsia="Times New Roman"/>
          <w:color w:val="000000"/>
          <w:sz w:val="24"/>
          <w:szCs w:val="24"/>
        </w:rPr>
        <w:t xml:space="preserve">Del mismo modo, el argumento de Tomás de la causa debería deci</w:t>
      </w:r>
      <w:r>
        <w:rPr>
          <w:rFonts w:eastAsia="Times New Roman"/>
          <w:color w:val="000000"/>
          <w:sz w:val="24"/>
          <w:szCs w:val="24"/>
        </w:rPr>
        <w:t xml:space="preserve">r: "Si ahora existe una cadena de causalidad, entonces o bien es en sí misma eterna como una cadena, o se originó en una Causa potencial eterna, o se originó de la nada". El Dios de la Biblia se muestra entonces como la causa potencial eterna más probable.</w:t>
      </w:r>
      <w:r>
        <w:rPr>
          <w:color w:val="000000"/>
          <w:sz w:val="24"/>
          <w:szCs w:val="24"/>
        </w:rPr>
      </w:r>
    </w:p>
    <w:p>
      <w:pPr>
        <w:pBdr>
          <w:top w:val="none" w:color="000000" w:sz="0" w:space="0"/>
          <w:left w:val="none" w:color="000000" w:sz="0" w:space="0"/>
          <w:bottom w:val="none" w:color="000000" w:sz="0" w:space="0"/>
          <w:right w:val="none" w:color="000000" w:sz="0" w:space="0"/>
          <w:between w:val="none" w:color="000000" w:sz="0" w:space="0"/>
        </w:pBdr>
        <w:spacing w:after="272" w:line="244" w:lineRule="auto"/>
        <w:ind w:hanging="10" w:left="5"/>
        <w:jc w:val="both"/>
        <w:rPr>
          <w:color w:val="000000"/>
          <w:sz w:val="24"/>
          <w:szCs w:val="24"/>
        </w:rPr>
      </w:pPr>
      <w:r>
        <w:rPr>
          <w:rFonts w:eastAsia="Times New Roman"/>
          <w:color w:val="000000"/>
          <w:sz w:val="24"/>
          <w:szCs w:val="24"/>
        </w:rPr>
        <w:t xml:space="preserve">"Debemos rechazar la noción de que una regresión infinita de causas es imposible de concebir. Más bien, se trata de que es difícil concebir lo contrario. Argumentar que como todo acontecimiento tiene una causa, por lo </w:t>
      </w:r>
      <w:r>
        <w:rPr>
          <w:rFonts w:eastAsia="Times New Roman"/>
          <w:color w:val="000000"/>
          <w:sz w:val="24"/>
          <w:szCs w:val="24"/>
        </w:rPr>
        <w:t xml:space="preserve">tanto</w:t>
      </w:r>
      <w:r>
        <w:rPr>
          <w:rFonts w:eastAsia="Times New Roman"/>
          <w:color w:val="000000"/>
          <w:sz w:val="24"/>
          <w:szCs w:val="24"/>
        </w:rPr>
        <w:t xml:space="preserve"> debe haber algún acontecimiento al principio que no tiene causa, es claramente una falacia".</w:t>
      </w:r>
      <w:r>
        <w:rPr>
          <w:rFonts w:eastAsia="Times New Roman"/>
          <w:color w:val="000000"/>
          <w:sz w:val="24"/>
          <w:szCs w:val="24"/>
          <w:vertAlign w:val="superscript"/>
        </w:rPr>
        <w:footnoteReference w:id="583"/>
      </w:r>
      <w:r>
        <w:rPr>
          <w:color w:val="000000"/>
          <w:sz w:val="24"/>
          <w:szCs w:val="24"/>
        </w:rPr>
      </w:r>
    </w:p>
    <w:p>
      <w:pPr>
        <w:pBdr>
          <w:top w:val="none" w:color="000000" w:sz="0" w:space="0"/>
          <w:left w:val="none" w:color="000000" w:sz="0" w:space="0"/>
          <w:bottom w:val="none" w:color="000000" w:sz="0" w:space="0"/>
          <w:right w:val="none" w:color="000000" w:sz="0" w:space="0"/>
          <w:between w:val="none" w:color="000000" w:sz="0" w:space="0"/>
        </w:pBdr>
        <w:spacing w:after="224" w:line="244" w:lineRule="auto"/>
        <w:ind w:hanging="10" w:left="5"/>
        <w:jc w:val="both"/>
        <w:rPr>
          <w:color w:val="000000"/>
          <w:sz w:val="24"/>
          <w:szCs w:val="24"/>
        </w:rPr>
      </w:pPr>
      <w:r>
        <w:rPr>
          <w:rFonts w:eastAsia="Times New Roman"/>
          <w:color w:val="000000"/>
          <w:sz w:val="24"/>
          <w:szCs w:val="24"/>
        </w:rPr>
        <w:t xml:space="preserve">De nuevo el argumento de Tomás sobre la contingencia debe ser reafirmado. </w:t>
      </w:r>
      <w:r>
        <w:rPr>
          <w:rFonts w:eastAsia="Times New Roman"/>
          <w:color w:val="000000"/>
          <w:sz w:val="24"/>
          <w:szCs w:val="24"/>
        </w:rPr>
        <w:t xml:space="preserve">"No hay motivo para decir que una cadena infinita de seres contingentes no podría haber existido. Sugiero que aquí, como arriba, se muestre que el surgimiento es improbable, y que la existencia eterna del Dios de la Biblia se muestre como la más probable."</w:t>
      </w:r>
      <w:r>
        <w:rPr>
          <w:color w:val="000000"/>
          <w:sz w:val="24"/>
          <w:szCs w:val="24"/>
        </w:rPr>
      </w:r>
    </w:p>
    <w:p>
      <w:pPr>
        <w:pBdr>
          <w:top w:val="none" w:color="000000" w:sz="0" w:space="0"/>
          <w:left w:val="none" w:color="000000" w:sz="0" w:space="0"/>
          <w:bottom w:val="none" w:color="000000" w:sz="0" w:space="0"/>
          <w:right w:val="none" w:color="000000" w:sz="0" w:space="0"/>
          <w:between w:val="none" w:color="000000" w:sz="0" w:space="0"/>
        </w:pBdr>
        <w:spacing w:after="270" w:line="244" w:lineRule="auto"/>
        <w:ind w:hanging="10" w:left="5"/>
        <w:jc w:val="both"/>
        <w:rPr>
          <w:color w:val="000000"/>
          <w:sz w:val="24"/>
          <w:szCs w:val="24"/>
        </w:rPr>
      </w:pPr>
      <w:r>
        <w:rPr>
          <w:rFonts w:eastAsia="Times New Roman"/>
          <w:color w:val="000000"/>
          <w:sz w:val="24"/>
          <w:szCs w:val="24"/>
        </w:rPr>
        <w:t xml:space="preserve">"Que el condicional exige lo que es absoluto e incondicional no es más que otra forma de la misma falacia que encontramos en los dos argumentos anteriores. </w:t>
      </w:r>
      <w:r>
        <w:rPr>
          <w:rFonts w:eastAsia="Times New Roman"/>
          <w:color w:val="000000"/>
          <w:sz w:val="24"/>
          <w:szCs w:val="24"/>
        </w:rPr>
        <w:t xml:space="preserve">No hay ninguna razón lógica por la que el universo entero no pueda estar hecho de contingencias interdependientes."</w:t>
      </w:r>
      <w:r>
        <w:rPr>
          <w:rFonts w:eastAsia="Times New Roman"/>
          <w:color w:val="000000"/>
          <w:sz w:val="24"/>
          <w:szCs w:val="24"/>
          <w:vertAlign w:val="superscript"/>
        </w:rPr>
        <w:footnoteReference w:id="584"/>
      </w:r>
      <w:r>
        <w:rPr>
          <w:color w:val="000000"/>
          <w:sz w:val="24"/>
          <w:szCs w:val="24"/>
        </w:rPr>
      </w:r>
    </w:p>
    <w:p>
      <w:pPr>
        <w:pBdr>
          <w:top w:val="none" w:color="000000" w:sz="0" w:space="0"/>
          <w:left w:val="none" w:color="000000" w:sz="0" w:space="0"/>
          <w:bottom w:val="none" w:color="000000" w:sz="0" w:space="0"/>
          <w:right w:val="none" w:color="000000" w:sz="0" w:space="0"/>
          <w:between w:val="none" w:color="000000" w:sz="0" w:space="0"/>
        </w:pBdr>
        <w:spacing w:after="273" w:line="244" w:lineRule="auto"/>
        <w:ind w:hanging="10" w:left="5"/>
        <w:jc w:val="both"/>
        <w:rPr>
          <w:color w:val="000000"/>
          <w:sz w:val="24"/>
          <w:szCs w:val="24"/>
        </w:rPr>
      </w:pPr>
      <w:r>
        <w:rPr>
          <w:rFonts w:eastAsia="Times New Roman"/>
          <w:color w:val="000000"/>
          <w:sz w:val="24"/>
          <w:szCs w:val="24"/>
        </w:rPr>
        <w:t xml:space="preserve">Una vez más, Tomás se equivoca al decir que "lo imperfecto</w:t>
      </w:r>
      <w:r>
        <w:rPr>
          <w:rFonts w:eastAsia="Times New Roman"/>
          <w:color w:val="000000"/>
          <w:sz w:val="24"/>
          <w:szCs w:val="24"/>
        </w:rPr>
        <w:t xml:space="preserve"> implica lo perfecto". Por lo tanto, no hay validez en el argumento de Tomás de los grados. "Sugiere, sin embargo, una inducción del hecho de la valoración a un perfecto estándar de valor, similar a mi declaración inductiva del 'argumento moral' en Qué es </w:t>
      </w:r>
      <w:r>
        <w:rPr>
          <w:rFonts w:eastAsia="Times New Roman"/>
          <w:color w:val="000000"/>
          <w:sz w:val="24"/>
          <w:szCs w:val="24"/>
        </w:rPr>
        <w:t xml:space="preserve">Dios .</w:t>
      </w:r>
      <w:r>
        <w:rPr>
          <w:rFonts w:eastAsia="Times New Roman"/>
          <w:color w:val="000000"/>
          <w:sz w:val="24"/>
          <w:szCs w:val="24"/>
        </w:rPr>
        <w:t xml:space="preserve"> ¿Cómo llegó a existir la idea de valor, o el hecho de la valoración, si no hay una norma verdadera? Cada punto de vista histórico d</w:t>
      </w:r>
      <w:r>
        <w:rPr>
          <w:rFonts w:eastAsia="Times New Roman"/>
          <w:color w:val="000000"/>
          <w:sz w:val="24"/>
          <w:szCs w:val="24"/>
        </w:rPr>
        <w:t xml:space="preserve">e la norma es contradictorio sin el teísmo, pero cada una de las normas establecidas en los grandes sistemas históricos de la filosofía ética demuestra ser una verdadera norma subordinada, si 'el reino de Dios y su justicia se toma como la norma suprema'".</w:t>
      </w:r>
      <w:r>
        <w:rPr>
          <w:rFonts w:eastAsia="Times New Roman"/>
          <w:color w:val="000000"/>
          <w:sz w:val="24"/>
          <w:szCs w:val="24"/>
          <w:vertAlign w:val="superscript"/>
        </w:rPr>
        <w:footnoteReference w:id="585"/>
      </w:r>
      <w:r>
        <w:rPr>
          <w:color w:val="000000"/>
          <w:sz w:val="24"/>
          <w:szCs w:val="24"/>
        </w:rPr>
      </w:r>
    </w:p>
    <w:p>
      <w:pPr>
        <w:pBdr>
          <w:top w:val="none" w:color="000000" w:sz="0" w:space="0"/>
          <w:left w:val="none" w:color="000000" w:sz="0" w:space="0"/>
          <w:bottom w:val="none" w:color="000000" w:sz="0" w:space="0"/>
          <w:right w:val="none" w:color="000000" w:sz="0" w:space="0"/>
          <w:between w:val="none" w:color="000000" w:sz="0" w:space="0"/>
        </w:pBdr>
        <w:spacing w:after="269" w:line="244" w:lineRule="auto"/>
        <w:ind w:hanging="10" w:left="5"/>
        <w:jc w:val="both"/>
        <w:rPr>
          <w:color w:val="000000"/>
          <w:sz w:val="24"/>
          <w:szCs w:val="24"/>
        </w:rPr>
      </w:pPr>
      <w:r>
        <w:rPr>
          <w:rFonts w:eastAsia="Times New Roman"/>
          <w:color w:val="000000"/>
          <w:sz w:val="24"/>
          <w:szCs w:val="24"/>
        </w:rPr>
        <w:t xml:space="preserve">Finalmente</w:t>
      </w:r>
      <w:r>
        <w:rPr>
          <w:rFonts w:eastAsia="Times New Roman"/>
          <w:color w:val="000000"/>
          <w:sz w:val="24"/>
          <w:szCs w:val="24"/>
        </w:rPr>
        <w:t xml:space="preserve"> el argumento de Tomás de la teleología es, dice </w:t>
      </w:r>
      <w:r>
        <w:rPr>
          <w:rFonts w:eastAsia="Times New Roman"/>
          <w:color w:val="000000"/>
          <w:sz w:val="24"/>
          <w:szCs w:val="24"/>
        </w:rPr>
        <w:t xml:space="preserve">Buswell</w:t>
      </w:r>
      <w:r>
        <w:rPr>
          <w:rFonts w:eastAsia="Times New Roman"/>
          <w:color w:val="000000"/>
          <w:sz w:val="24"/>
          <w:szCs w:val="24"/>
        </w:rPr>
        <w:t xml:space="preserve">, "esencialmente sólido pero extremadamente exiguo. Debería criticarlo por no incluir un esquema de la respuesta bíblica al problema del mal".</w:t>
      </w:r>
      <w:r>
        <w:rPr>
          <w:rFonts w:eastAsia="Times New Roman"/>
          <w:color w:val="000000"/>
          <w:sz w:val="24"/>
          <w:szCs w:val="24"/>
          <w:vertAlign w:val="superscript"/>
        </w:rPr>
        <w:footnoteReference w:id="586"/>
      </w:r>
      <w:r>
        <w:rPr>
          <w:color w:val="000000"/>
          <w:sz w:val="24"/>
          <w:szCs w:val="24"/>
        </w:rPr>
      </w:r>
    </w:p>
    <w:p>
      <w:pPr>
        <w:pBdr>
          <w:top w:val="none" w:color="000000" w:sz="0" w:space="0"/>
          <w:left w:val="none" w:color="000000" w:sz="0" w:space="0"/>
          <w:bottom w:val="none" w:color="000000" w:sz="0" w:space="0"/>
          <w:right w:val="none" w:color="000000" w:sz="0" w:space="0"/>
          <w:between w:val="none" w:color="000000" w:sz="0" w:space="0"/>
        </w:pBdr>
        <w:spacing w:after="274" w:line="244" w:lineRule="auto"/>
        <w:ind w:hanging="10" w:left="5"/>
        <w:jc w:val="both"/>
        <w:rPr>
          <w:color w:val="000000"/>
          <w:sz w:val="24"/>
          <w:szCs w:val="24"/>
        </w:rPr>
      </w:pPr>
      <w:r>
        <w:rPr>
          <w:rFonts w:eastAsia="Times New Roman"/>
          <w:color w:val="000000"/>
          <w:sz w:val="24"/>
          <w:szCs w:val="24"/>
        </w:rPr>
        <w:t xml:space="preserve">Buswell</w:t>
      </w:r>
      <w:r>
        <w:rPr>
          <w:rFonts w:eastAsia="Times New Roman"/>
          <w:color w:val="000000"/>
          <w:sz w:val="24"/>
          <w:szCs w:val="24"/>
        </w:rPr>
        <w:t xml:space="preserve"> justifica lo que llama su larga discusión sobre las </w:t>
      </w:r>
      <w:r>
        <w:rPr>
          <w:rFonts w:eastAsia="Times New Roman"/>
          <w:color w:val="000000"/>
          <w:sz w:val="24"/>
          <w:szCs w:val="24"/>
        </w:rPr>
        <w:t xml:space="preserve">pruebas tomistas de la siguiente manera: (1) algunos filósofos incrédulos piensan que Tomás "agotó la posibilidad de las evidencias teístas y fracasó; y por lo tanto se pierde todo el tiempo dedicado a las evidencias teístas"; (2) hay quienes favorecen un </w:t>
      </w:r>
      <w:r>
        <w:rPr>
          <w:rFonts w:eastAsia="Times New Roman"/>
          <w:color w:val="000000"/>
          <w:sz w:val="24"/>
          <w:szCs w:val="24"/>
        </w:rPr>
        <w:t xml:space="preserve">priorismo</w:t>
      </w:r>
      <w:r>
        <w:rPr>
          <w:rFonts w:eastAsia="Times New Roman"/>
          <w:color w:val="000000"/>
          <w:sz w:val="24"/>
          <w:szCs w:val="24"/>
        </w:rPr>
        <w:t xml:space="preserve">; (3) algunos cristianos sienten que en Tomás "tienen su principal defensa contra el ateísmo". Por lo tanto, debe demostrarse que los argumentos inductivos [o la existencia de Dios, cuando se reafirman adecuadamente, son sólidos.</w:t>
      </w:r>
      <w:r>
        <w:rPr>
          <w:rFonts w:eastAsia="Times New Roman"/>
          <w:color w:val="000000"/>
          <w:sz w:val="24"/>
          <w:szCs w:val="24"/>
          <w:vertAlign w:val="superscript"/>
        </w:rPr>
        <w:footnoteReference w:id="587"/>
      </w:r>
      <w:r>
        <w:rPr>
          <w:color w:val="000000"/>
          <w:sz w:val="24"/>
          <w:szCs w:val="24"/>
        </w:rPr>
      </w:r>
    </w:p>
    <w:p>
      <w:pPr>
        <w:pBdr>
          <w:top w:val="none" w:color="000000" w:sz="0" w:space="0"/>
          <w:left w:val="none" w:color="000000" w:sz="0" w:space="0"/>
          <w:bottom w:val="none" w:color="000000" w:sz="0" w:space="0"/>
          <w:right w:val="none" w:color="000000" w:sz="0" w:space="0"/>
          <w:between w:val="none" w:color="000000" w:sz="0" w:space="0"/>
        </w:pBdr>
        <w:spacing w:after="272" w:line="244" w:lineRule="auto"/>
        <w:ind w:hanging="10" w:left="5"/>
        <w:jc w:val="both"/>
        <w:rPr>
          <w:color w:val="000000"/>
          <w:sz w:val="24"/>
          <w:szCs w:val="24"/>
        </w:rPr>
      </w:pPr>
      <w:r>
        <w:rPr>
          <w:rFonts w:eastAsia="Times New Roman"/>
          <w:color w:val="000000"/>
          <w:sz w:val="24"/>
          <w:szCs w:val="24"/>
        </w:rPr>
        <w:t xml:space="preserve">Tomemos entonc</w:t>
      </w:r>
      <w:r>
        <w:rPr>
          <w:rFonts w:eastAsia="Times New Roman"/>
          <w:color w:val="000000"/>
          <w:sz w:val="24"/>
          <w:szCs w:val="24"/>
        </w:rPr>
        <w:t xml:space="preserve">es, de nuevo, el argumento cosmológico. Partimos del hecho de que "al menos algo, el cosmos, existe ahora, y como es altamente improbable que algo venga de la nada, algo debe ser eterno. Además, es altamente improbable que el universo material sea eterno".</w:t>
      </w:r>
      <w:r>
        <w:rPr>
          <w:rFonts w:eastAsia="Times New Roman"/>
          <w:color w:val="000000"/>
          <w:sz w:val="24"/>
          <w:szCs w:val="24"/>
          <w:vertAlign w:val="superscript"/>
        </w:rPr>
        <w:footnoteReference w:id="588"/>
      </w:r>
      <w:r>
        <w:rPr>
          <w:color w:val="000000"/>
          <w:sz w:val="24"/>
          <w:szCs w:val="24"/>
        </w:rPr>
      </w:r>
    </w:p>
    <w:p>
      <w:pPr>
        <w:pBdr>
          <w:top w:val="none" w:color="000000" w:sz="0" w:space="0"/>
          <w:left w:val="none" w:color="000000" w:sz="0" w:space="0"/>
          <w:bottom w:val="none" w:color="000000" w:sz="0" w:space="0"/>
          <w:right w:val="none" w:color="000000" w:sz="0" w:space="0"/>
          <w:between w:val="none" w:color="000000" w:sz="0" w:space="0"/>
        </w:pBdr>
        <w:spacing w:after="279" w:line="244" w:lineRule="auto"/>
        <w:ind w:hanging="10" w:left="5"/>
        <w:jc w:val="both"/>
        <w:rPr>
          <w:color w:val="000000"/>
          <w:sz w:val="24"/>
          <w:szCs w:val="24"/>
        </w:rPr>
      </w:pPr>
      <w:r>
        <w:rPr>
          <w:rFonts w:eastAsia="Times New Roman"/>
          <w:color w:val="000000"/>
          <w:sz w:val="24"/>
          <w:szCs w:val="24"/>
        </w:rPr>
        <w:t xml:space="preserve">Nos preguntamos en segundo lugar, si este algo que es eterno puede ser identificado con "inteligencia inconsciente". Esta nada "parece contradictoria".</w:t>
      </w:r>
      <w:r>
        <w:rPr>
          <w:rFonts w:eastAsia="Times New Roman"/>
          <w:color w:val="000000"/>
          <w:sz w:val="24"/>
          <w:szCs w:val="24"/>
          <w:vertAlign w:val="superscript"/>
        </w:rPr>
        <w:footnoteReference w:id="589"/>
      </w:r>
      <w:r>
        <w:rPr>
          <w:rFonts w:eastAsia="Times New Roman"/>
          <w:color w:val="000000"/>
          <w:sz w:val="24"/>
          <w:szCs w:val="24"/>
        </w:rPr>
        <w:t xml:space="preserve"> "Es," por lo tanto, "simple y razonable creer que la Inteligencia personal eterna es la explicación del universo. No es razonable creer en ninguna otra teoría".</w:t>
      </w:r>
      <w:r>
        <w:rPr>
          <w:rFonts w:eastAsia="Times New Roman"/>
          <w:color w:val="000000"/>
          <w:sz w:val="24"/>
          <w:szCs w:val="24"/>
          <w:vertAlign w:val="superscript"/>
        </w:rPr>
        <w:footnoteReference w:id="590"/>
      </w:r>
      <w:r>
        <w:rPr>
          <w:color w:val="000000"/>
          <w:sz w:val="24"/>
          <w:szCs w:val="24"/>
        </w:rPr>
      </w:r>
    </w:p>
    <w:p>
      <w:pPr>
        <w:pBdr>
          <w:top w:val="none" w:color="000000" w:sz="0" w:space="0"/>
          <w:left w:val="none" w:color="000000" w:sz="0" w:space="0"/>
          <w:bottom w:val="none" w:color="000000" w:sz="0" w:space="0"/>
          <w:right w:val="none" w:color="000000" w:sz="0" w:space="0"/>
          <w:between w:val="none" w:color="000000" w:sz="0" w:space="0"/>
        </w:pBdr>
        <w:spacing w:after="298" w:line="244" w:lineRule="auto"/>
        <w:ind w:hanging="10" w:left="5"/>
        <w:jc w:val="both"/>
        <w:rPr>
          <w:color w:val="000000"/>
          <w:sz w:val="24"/>
          <w:szCs w:val="24"/>
        </w:rPr>
      </w:pPr>
      <w:r>
        <w:rPr>
          <w:rFonts w:eastAsia="Times New Roman"/>
          <w:color w:val="000000"/>
          <w:sz w:val="24"/>
          <w:szCs w:val="24"/>
        </w:rPr>
        <w:t xml:space="preserve">"En conclusión", dice </w:t>
      </w:r>
      <w:r>
        <w:rPr>
          <w:rFonts w:eastAsia="Times New Roman"/>
          <w:color w:val="000000"/>
          <w:sz w:val="24"/>
          <w:szCs w:val="24"/>
        </w:rPr>
        <w:t xml:space="preserve">Buswell</w:t>
      </w:r>
      <w:r>
        <w:rPr>
          <w:rFonts w:eastAsia="Times New Roman"/>
          <w:color w:val="000000"/>
          <w:sz w:val="24"/>
          <w:szCs w:val="24"/>
        </w:rPr>
        <w:t xml:space="preserve">, "permítanme enfatizar de nuevo que la creencia en un Ser eterno de algún fin es necesaria para todas las hipótes</w:t>
      </w:r>
      <w:r>
        <w:rPr>
          <w:rFonts w:eastAsia="Times New Roman"/>
          <w:color w:val="000000"/>
          <w:sz w:val="24"/>
          <w:szCs w:val="24"/>
        </w:rPr>
        <w:t xml:space="preserve">is excepto la absurda aparición no causada de la nada. El materialista ateo debe creer que el proceso cósmico es eterno. El idealista no teísta debe creer que algún tipo de mente o espíritu o voluntad es eterno. Al postular la fe en el Dios eterno como la </w:t>
      </w:r>
      <w:r>
        <w:rPr>
          <w:rFonts w:eastAsia="Times New Roman"/>
          <w:color w:val="000000"/>
          <w:sz w:val="24"/>
          <w:szCs w:val="24"/>
        </w:rPr>
        <w:t xml:space="preserve">explicación del cosmos, estamos avanzando la hipótesis más simple y razonable de todas."</w:t>
      </w:r>
      <w:r>
        <w:rPr>
          <w:rFonts w:eastAsia="Times New Roman"/>
          <w:color w:val="000000"/>
          <w:sz w:val="24"/>
          <w:szCs w:val="24"/>
          <w:vertAlign w:val="superscript"/>
        </w:rPr>
        <w:footnoteReference w:id="591"/>
      </w:r>
      <w:r>
        <w:rPr>
          <w:color w:val="000000"/>
          <w:sz w:val="24"/>
          <w:szCs w:val="24"/>
        </w:rPr>
      </w:r>
    </w:p>
    <w:p>
      <w:pPr>
        <w:pStyle w:val="11223"/>
        <w:pBdr/>
        <w:spacing/>
        <w:ind/>
        <w:rPr>
          <w:rFonts w:ascii="Arial" w:hAnsi="Arial" w:cs="Arial"/>
        </w:rPr>
      </w:pPr>
      <w:r/>
      <w:bookmarkStart w:id="74" w:name="_Toc238443"/>
      <w:r>
        <w:rPr>
          <w:rFonts w:ascii="Arial" w:hAnsi="Arial" w:eastAsia="Times New Roman" w:cs="Arial"/>
        </w:rPr>
        <w:t xml:space="preserve">B. El argumento teleológico</w:t>
      </w:r>
      <w:bookmarkEnd w:id="74"/>
      <w:r/>
      <w:r>
        <w:rPr>
          <w:rFonts w:ascii="Arial" w:hAnsi="Arial" w:cs="Arial"/>
        </w:rPr>
      </w:r>
    </w:p>
    <w:p>
      <w:pPr>
        <w:pBdr>
          <w:top w:val="none" w:color="000000" w:sz="0" w:space="0"/>
          <w:left w:val="none" w:color="000000" w:sz="0" w:space="0"/>
          <w:bottom w:val="none" w:color="000000" w:sz="0" w:space="0"/>
          <w:right w:val="none" w:color="000000" w:sz="0" w:space="0"/>
          <w:between w:val="none" w:color="000000" w:sz="0" w:space="0"/>
        </w:pBdr>
        <w:spacing w:after="271" w:line="244" w:lineRule="auto"/>
        <w:ind w:hanging="10" w:left="5"/>
        <w:jc w:val="both"/>
        <w:rPr>
          <w:color w:val="000000"/>
          <w:sz w:val="24"/>
          <w:szCs w:val="24"/>
        </w:rPr>
      </w:pPr>
      <w:r>
        <w:rPr>
          <w:rFonts w:eastAsia="Times New Roman"/>
          <w:color w:val="000000"/>
          <w:sz w:val="24"/>
          <w:szCs w:val="24"/>
        </w:rPr>
        <w:t xml:space="preserve">En cuanto al argu</w:t>
      </w:r>
      <w:r>
        <w:rPr>
          <w:rFonts w:eastAsia="Times New Roman"/>
          <w:color w:val="000000"/>
          <w:sz w:val="24"/>
          <w:szCs w:val="24"/>
        </w:rPr>
        <w:t xml:space="preserve">mento teleológico, "se utiliza en la Escritura. "El que plantó la oreja no oirá? (Sal 94:9). El argumento implícito es bastante transparente. ¿Podemos creer que el propósito de nuestros órganos sensoriales puede ser explicado sin un propósito inteligente?"</w:t>
      </w:r>
      <w:r>
        <w:rPr>
          <w:rFonts w:eastAsia="Times New Roman"/>
          <w:color w:val="000000"/>
          <w:sz w:val="24"/>
          <w:szCs w:val="24"/>
          <w:vertAlign w:val="superscript"/>
        </w:rPr>
        <w:footnoteReference w:id="592"/>
      </w:r>
      <w:r>
        <w:rPr>
          <w:rFonts w:eastAsia="Times New Roman"/>
          <w:color w:val="000000"/>
          <w:sz w:val="24"/>
          <w:szCs w:val="24"/>
          <w:vertAlign w:val="superscript"/>
        </w:rPr>
        <w:t xml:space="preserve"> </w:t>
      </w:r>
      <w:r>
        <w:rPr>
          <w:rFonts w:eastAsia="Times New Roman"/>
          <w:color w:val="000000"/>
          <w:sz w:val="24"/>
          <w:szCs w:val="24"/>
        </w:rPr>
        <w:t xml:space="preserve">Piense también en el Salmo 19. Piensa especialmente en Romanos 1:18-</w:t>
      </w:r>
      <w:r>
        <w:rPr>
          <w:rFonts w:eastAsia="Times New Roman"/>
          <w:color w:val="000000"/>
          <w:sz w:val="24"/>
          <w:szCs w:val="24"/>
        </w:rPr>
        <w:t xml:space="preserve">22 .</w:t>
      </w:r>
      <w:r>
        <w:rPr>
          <w:rFonts w:eastAsia="Times New Roman"/>
          <w:color w:val="000000"/>
          <w:sz w:val="24"/>
          <w:szCs w:val="24"/>
        </w:rPr>
        <w:t xml:space="preserve"> Pablo no formula su pensamiento técnicamente. "Pero los argumentos cosmológicos y teleológicos están incrustados en estas palabras de la Escritura en tal sentido </w:t>
      </w:r>
      <w:r>
        <w:rPr>
          <w:rFonts w:eastAsia="Times New Roman"/>
          <w:color w:val="000000"/>
          <w:sz w:val="24"/>
          <w:szCs w:val="24"/>
        </w:rPr>
        <w:t xml:space="preserve">que</w:t>
      </w:r>
      <w:r>
        <w:rPr>
          <w:rFonts w:eastAsia="Times New Roman"/>
          <w:color w:val="000000"/>
          <w:sz w:val="24"/>
          <w:szCs w:val="24"/>
        </w:rPr>
        <w:t xml:space="preserve"> si estos argumentos no son sólidos, entonces estas palabras de la Escritura son falsas. Si estos argumentos son sólidos, entonces el universo creado es evidencia suficiente, y los incrédulos que poseen la evidencia son inexcusables."</w:t>
      </w:r>
      <w:r>
        <w:rPr>
          <w:rFonts w:eastAsia="Times New Roman"/>
          <w:color w:val="000000"/>
          <w:sz w:val="24"/>
          <w:szCs w:val="24"/>
          <w:vertAlign w:val="superscript"/>
        </w:rPr>
        <w:footnoteReference w:id="593"/>
      </w:r>
      <w:r>
        <w:rPr>
          <w:color w:val="000000"/>
          <w:sz w:val="24"/>
          <w:szCs w:val="24"/>
        </w:rPr>
      </w:r>
    </w:p>
    <w:p>
      <w:pPr>
        <w:pBdr>
          <w:top w:val="none" w:color="000000" w:sz="0" w:space="0"/>
          <w:left w:val="none" w:color="000000" w:sz="0" w:space="0"/>
          <w:bottom w:val="none" w:color="000000" w:sz="0" w:space="0"/>
          <w:right w:val="none" w:color="000000" w:sz="0" w:space="0"/>
          <w:between w:val="none" w:color="000000" w:sz="0" w:space="0"/>
        </w:pBdr>
        <w:spacing w:after="270" w:line="244" w:lineRule="auto"/>
        <w:ind w:hanging="10" w:left="5"/>
        <w:jc w:val="both"/>
        <w:rPr>
          <w:color w:val="000000"/>
          <w:sz w:val="24"/>
          <w:szCs w:val="24"/>
        </w:rPr>
      </w:pPr>
      <w:r>
        <w:rPr>
          <w:rFonts w:eastAsia="Times New Roman"/>
          <w:color w:val="000000"/>
          <w:sz w:val="24"/>
          <w:szCs w:val="24"/>
        </w:rPr>
        <w:t xml:space="preserve">Si los "jóvenes" sólo leen esta simple declaración de Pablo, ya no se dejarán llevar por la idea de que "es impropio presentar evidencias y razones al hombre no salvo".</w:t>
      </w:r>
      <w:r>
        <w:rPr>
          <w:rFonts w:eastAsia="Times New Roman"/>
          <w:color w:val="000000"/>
          <w:sz w:val="24"/>
          <w:szCs w:val="24"/>
          <w:vertAlign w:val="superscript"/>
        </w:rPr>
        <w:footnoteReference w:id="594"/>
      </w:r>
      <w:r>
        <w:rPr>
          <w:color w:val="000000"/>
          <w:sz w:val="24"/>
          <w:szCs w:val="24"/>
        </w:rPr>
      </w:r>
    </w:p>
    <w:p>
      <w:pPr>
        <w:pBdr>
          <w:top w:val="none" w:color="000000" w:sz="0" w:space="0"/>
          <w:left w:val="none" w:color="000000" w:sz="0" w:space="0"/>
          <w:bottom w:val="none" w:color="000000" w:sz="0" w:space="0"/>
          <w:right w:val="none" w:color="000000" w:sz="0" w:space="0"/>
          <w:between w:val="none" w:color="000000" w:sz="0" w:space="0"/>
        </w:pBdr>
        <w:spacing w:after="268" w:line="244" w:lineRule="auto"/>
        <w:ind w:hanging="10" w:left="5"/>
        <w:jc w:val="both"/>
        <w:rPr>
          <w:color w:val="000000"/>
          <w:sz w:val="24"/>
          <w:szCs w:val="24"/>
        </w:rPr>
      </w:pPr>
      <w:r>
        <w:rPr>
          <w:rFonts w:eastAsia="Times New Roman"/>
          <w:color w:val="000000"/>
          <w:sz w:val="24"/>
          <w:szCs w:val="24"/>
        </w:rPr>
        <w:t xml:space="preserve">También hay que señalar, dice </w:t>
      </w:r>
      <w:r>
        <w:rPr>
          <w:rFonts w:eastAsia="Times New Roman"/>
          <w:color w:val="000000"/>
          <w:sz w:val="24"/>
          <w:szCs w:val="24"/>
        </w:rPr>
        <w:t xml:space="preserve">Buswell</w:t>
      </w:r>
      <w:r>
        <w:rPr>
          <w:rFonts w:eastAsia="Times New Roman"/>
          <w:color w:val="000000"/>
          <w:sz w:val="24"/>
          <w:szCs w:val="24"/>
        </w:rPr>
        <w:t xml:space="preserve">, que "el argumento teísta de la teleología no es en absoluto inconsistente con el reconocimiento de lo que llamamos azar matemático o mecánico".</w:t>
      </w:r>
      <w:r>
        <w:rPr>
          <w:rFonts w:eastAsia="Times New Roman"/>
          <w:color w:val="000000"/>
          <w:sz w:val="24"/>
          <w:szCs w:val="24"/>
          <w:vertAlign w:val="superscript"/>
        </w:rPr>
        <w:footnoteReference w:id="595"/>
      </w:r>
      <w:r>
        <w:rPr>
          <w:rFonts w:eastAsia="Times New Roman"/>
          <w:color w:val="000000"/>
          <w:sz w:val="24"/>
          <w:szCs w:val="24"/>
        </w:rPr>
        <w:t xml:space="preserve"> "El argumento teleológico simplemente reconoce que hay muchas cosa</w:t>
      </w:r>
      <w:r>
        <w:rPr>
          <w:rFonts w:eastAsia="Times New Roman"/>
          <w:color w:val="000000"/>
          <w:sz w:val="24"/>
          <w:szCs w:val="24"/>
        </w:rPr>
        <w:t xml:space="preserve">s en el universo que nuestras mentes no pueden atribuir al azar. Como dice Eddington, un mono jugando con una máquina de escribir puede escribir accidentalmente una o dos palabras, pero ¿quién puede creer que tal proceso ha producido un libro inteligible?"</w:t>
      </w:r>
      <w:r>
        <w:rPr>
          <w:rFonts w:eastAsia="Times New Roman"/>
          <w:color w:val="000000"/>
          <w:sz w:val="24"/>
          <w:szCs w:val="24"/>
          <w:vertAlign w:val="superscript"/>
        </w:rPr>
        <w:footnoteReference w:id="596"/>
      </w:r>
      <w:r>
        <w:rPr>
          <w:color w:val="000000"/>
          <w:sz w:val="24"/>
          <w:szCs w:val="24"/>
        </w:rPr>
      </w:r>
    </w:p>
    <w:p>
      <w:pPr>
        <w:pBdr>
          <w:top w:val="none" w:color="000000" w:sz="0" w:space="0"/>
          <w:left w:val="none" w:color="000000" w:sz="0" w:space="0"/>
          <w:bottom w:val="none" w:color="000000" w:sz="0" w:space="0"/>
          <w:right w:val="none" w:color="000000" w:sz="0" w:space="0"/>
          <w:between w:val="none" w:color="000000" w:sz="0" w:space="0"/>
        </w:pBdr>
        <w:spacing w:after="276" w:line="244" w:lineRule="auto"/>
        <w:ind w:hanging="10" w:left="5"/>
        <w:jc w:val="both"/>
        <w:rPr>
          <w:color w:val="000000"/>
          <w:sz w:val="24"/>
          <w:szCs w:val="24"/>
        </w:rPr>
      </w:pPr>
      <w:r>
        <w:rPr>
          <w:rFonts w:eastAsia="Times New Roman"/>
          <w:color w:val="000000"/>
          <w:sz w:val="24"/>
          <w:szCs w:val="24"/>
        </w:rPr>
        <w:t xml:space="preserve">"Hay que recordar que el azar matemático o mecánico es un concepto totalmente diferente del azar teológico o cósmico."</w:t>
      </w:r>
      <w:r>
        <w:rPr>
          <w:rFonts w:eastAsia="Times New Roman"/>
          <w:color w:val="000000"/>
          <w:sz w:val="24"/>
          <w:szCs w:val="24"/>
          <w:vertAlign w:val="superscript"/>
        </w:rPr>
        <w:footnoteReference w:id="597"/>
      </w:r>
      <w:r>
        <w:rPr>
          <w:color w:val="000000"/>
          <w:sz w:val="24"/>
          <w:szCs w:val="24"/>
        </w:rPr>
      </w:r>
    </w:p>
    <w:p>
      <w:pPr>
        <w:pBdr>
          <w:top w:val="none" w:color="000000" w:sz="0" w:space="0"/>
          <w:left w:val="none" w:color="000000" w:sz="0" w:space="0"/>
          <w:bottom w:val="none" w:color="000000" w:sz="0" w:space="0"/>
          <w:right w:val="none" w:color="000000" w:sz="0" w:space="0"/>
          <w:between w:val="none" w:color="000000" w:sz="0" w:space="0"/>
        </w:pBdr>
        <w:spacing w:after="273" w:line="244" w:lineRule="auto"/>
        <w:ind w:hanging="10" w:left="5"/>
        <w:jc w:val="both"/>
        <w:rPr>
          <w:color w:val="000000"/>
          <w:sz w:val="24"/>
          <w:szCs w:val="24"/>
        </w:rPr>
      </w:pPr>
      <w:r>
        <w:rPr>
          <w:rFonts w:eastAsia="Times New Roman"/>
          <w:color w:val="000000"/>
          <w:sz w:val="24"/>
          <w:szCs w:val="24"/>
        </w:rPr>
        <w:t xml:space="preserve">Por último, si el hecho del mal se presenta como prueba contra la teleología, respondemos: "los valores morales, espirituales y éticos son inmensamente profundos por el hecho d</w:t>
      </w:r>
      <w:r>
        <w:rPr>
          <w:rFonts w:eastAsia="Times New Roman"/>
          <w:color w:val="000000"/>
          <w:sz w:val="24"/>
          <w:szCs w:val="24"/>
        </w:rPr>
        <w:t xml:space="preserve">e que Dios ha permitido a los pecadores pecar y ha permitido que la posibilidad abstracta del mal se convierta en una realidad". Así que encontramos que lo que llamamos 'mal natural' en el universo es moralmente bueno para la disciplina de nuestras almas".</w:t>
      </w:r>
      <w:r>
        <w:rPr>
          <w:rFonts w:eastAsia="Times New Roman"/>
          <w:color w:val="000000"/>
          <w:sz w:val="24"/>
          <w:szCs w:val="24"/>
          <w:vertAlign w:val="superscript"/>
        </w:rPr>
        <w:footnoteReference w:id="598"/>
      </w:r>
      <w:r>
        <w:rPr>
          <w:color w:val="000000"/>
          <w:sz w:val="24"/>
          <w:szCs w:val="24"/>
        </w:rPr>
      </w:r>
    </w:p>
    <w:p>
      <w:pPr>
        <w:pBdr>
          <w:top w:val="none" w:color="000000" w:sz="0" w:space="0"/>
          <w:left w:val="none" w:color="000000" w:sz="0" w:space="0"/>
          <w:bottom w:val="none" w:color="000000" w:sz="0" w:space="0"/>
          <w:right w:val="none" w:color="000000" w:sz="0" w:space="0"/>
          <w:between w:val="none" w:color="000000" w:sz="0" w:space="0"/>
        </w:pBdr>
        <w:spacing w:after="276" w:line="244" w:lineRule="auto"/>
        <w:ind w:hanging="10" w:left="5"/>
        <w:jc w:val="both"/>
        <w:rPr>
          <w:color w:val="000000"/>
          <w:sz w:val="24"/>
          <w:szCs w:val="24"/>
        </w:rPr>
      </w:pPr>
      <w:r>
        <w:rPr>
          <w:rFonts w:eastAsia="Times New Roman"/>
          <w:color w:val="000000"/>
          <w:sz w:val="24"/>
          <w:szCs w:val="24"/>
        </w:rPr>
        <w:t xml:space="preserve">Podemos decir como creyentes cristianos que </w:t>
      </w:r>
      <w:r>
        <w:rPr>
          <w:rFonts w:eastAsia="Times New Roman"/>
          <w:color w:val="000000"/>
          <w:sz w:val="24"/>
          <w:szCs w:val="24"/>
        </w:rPr>
        <w:t xml:space="preserve">nuestras afirmaciones no alcanzan la evidencia. Todo lo que afirmamos es que: "Es posible creer racionalmente en la teleología cósmica". Finalmente: "Aunque fuera igualmente posible (lo que no lo es) interpretar todos los datos de las experiencias humanas </w:t>
      </w:r>
      <w:r>
        <w:rPr>
          <w:rFonts w:eastAsia="Times New Roman"/>
          <w:color w:val="000000"/>
          <w:sz w:val="24"/>
          <w:szCs w:val="24"/>
        </w:rPr>
        <w:t xml:space="preserve">en términos de irracionalismo caótico, ¿no sería preferible adoptar la hipótesis del teísmo?"</w:t>
      </w:r>
      <w:r>
        <w:rPr>
          <w:rFonts w:eastAsia="Times New Roman"/>
          <w:color w:val="000000"/>
          <w:sz w:val="24"/>
          <w:szCs w:val="24"/>
          <w:vertAlign w:val="superscript"/>
        </w:rPr>
        <w:footnoteReference w:id="599"/>
      </w:r>
      <w:r>
        <w:rPr>
          <w:color w:val="000000"/>
          <w:sz w:val="24"/>
          <w:szCs w:val="24"/>
        </w:rPr>
      </w:r>
    </w:p>
    <w:p>
      <w:pPr>
        <w:pBdr>
          <w:top w:val="none" w:color="000000" w:sz="0" w:space="0"/>
          <w:left w:val="none" w:color="000000" w:sz="0" w:space="0"/>
          <w:bottom w:val="none" w:color="000000" w:sz="0" w:space="0"/>
          <w:right w:val="none" w:color="000000" w:sz="0" w:space="0"/>
          <w:between w:val="none" w:color="000000" w:sz="0" w:space="0"/>
        </w:pBdr>
        <w:spacing w:after="296" w:line="244" w:lineRule="auto"/>
        <w:ind w:hanging="10" w:left="5"/>
        <w:jc w:val="both"/>
        <w:rPr>
          <w:color w:val="000000"/>
          <w:sz w:val="24"/>
          <w:szCs w:val="24"/>
        </w:rPr>
      </w:pPr>
      <w:r>
        <w:rPr>
          <w:rFonts w:eastAsia="Times New Roman"/>
          <w:color w:val="000000"/>
          <w:sz w:val="24"/>
          <w:szCs w:val="24"/>
        </w:rPr>
        <w:t xml:space="preserve">Sin embargo, no tenemos que detenernos en esta </w:t>
      </w:r>
      <w:r>
        <w:rPr>
          <w:rFonts w:eastAsia="Times New Roman"/>
          <w:color w:val="000000"/>
          <w:sz w:val="24"/>
          <w:szCs w:val="24"/>
        </w:rPr>
        <w:t xml:space="preserve">mínima afirmación con respecto a la teleología cósmica, ya que "hay un patrón factual en los datos cósmicos que pone la balanza de la probabilidad completamente del lado del teísmo. Este es el patrón de datos que se centra en el Jesús de la historia... En </w:t>
      </w:r>
      <w:r>
        <w:rPr>
          <w:rFonts w:eastAsia="Times New Roman"/>
          <w:color w:val="000000"/>
          <w:sz w:val="24"/>
          <w:szCs w:val="24"/>
        </w:rPr>
        <w:t xml:space="preserve">Behold</w:t>
      </w:r>
      <w:r>
        <w:rPr>
          <w:rFonts w:eastAsia="Times New Roman"/>
          <w:color w:val="000000"/>
          <w:sz w:val="24"/>
          <w:szCs w:val="24"/>
        </w:rPr>
        <w:t xml:space="preserve"> </w:t>
      </w:r>
      <w:r>
        <w:rPr>
          <w:rFonts w:eastAsia="Times New Roman"/>
          <w:color w:val="000000"/>
          <w:sz w:val="24"/>
          <w:szCs w:val="24"/>
        </w:rPr>
        <w:t xml:space="preserve">Him</w:t>
      </w:r>
      <w:r>
        <w:rPr>
          <w:rFonts w:eastAsia="Times New Roman"/>
          <w:color w:val="000000"/>
          <w:sz w:val="24"/>
          <w:szCs w:val="24"/>
        </w:rPr>
        <w:t xml:space="preserve"> me acerqué a todo el campo de la doctrina bíblica desde el punto de vista del Jesús histórico. ¿Quién y qué era él? Intenté mostrar que los hechos indiscutibles relacionados con él no pueden explicarse en ninguna otra categoría que el teísmo bíblico."</w:t>
      </w:r>
      <w:r>
        <w:rPr>
          <w:rFonts w:eastAsia="Times New Roman"/>
          <w:color w:val="000000"/>
          <w:sz w:val="24"/>
          <w:szCs w:val="24"/>
          <w:vertAlign w:val="superscript"/>
        </w:rPr>
        <w:footnoteReference w:id="600"/>
      </w:r>
      <w:r>
        <w:rPr>
          <w:rFonts w:eastAsia="Times New Roman"/>
          <w:color w:val="000000"/>
          <w:sz w:val="24"/>
          <w:szCs w:val="24"/>
          <w:vertAlign w:val="superscript"/>
        </w:rPr>
        <w:t xml:space="preserve"> </w:t>
      </w:r>
      <w:r>
        <w:rPr>
          <w:rFonts w:eastAsia="Times New Roman"/>
          <w:color w:val="000000"/>
          <w:sz w:val="24"/>
          <w:szCs w:val="24"/>
        </w:rPr>
        <w:t xml:space="preserve">Desde un punto de vista filosófico apropiado "Cristo y la Biblia están tan presentes en los datos como cualquier otro hecho abierto a la investigación pública."</w:t>
      </w:r>
      <w:r>
        <w:rPr>
          <w:rFonts w:eastAsia="Times New Roman"/>
          <w:color w:val="000000"/>
          <w:sz w:val="24"/>
          <w:szCs w:val="24"/>
          <w:vertAlign w:val="superscript"/>
        </w:rPr>
        <w:footnoteReference w:id="601"/>
      </w:r>
      <w:r>
        <w:rPr>
          <w:rFonts w:eastAsia="Times New Roman"/>
          <w:color w:val="000000"/>
          <w:sz w:val="24"/>
          <w:szCs w:val="24"/>
        </w:rPr>
        <w:t xml:space="preserve"> La Biblia habla de "lo sobrenatural". Creer en la "visión </w:t>
      </w:r>
      <w:r>
        <w:rPr>
          <w:rFonts w:eastAsia="Times New Roman"/>
          <w:color w:val="000000"/>
          <w:sz w:val="24"/>
          <w:szCs w:val="24"/>
        </w:rPr>
        <w:t xml:space="preserve">sobrenaturalista</w:t>
      </w:r>
      <w:r>
        <w:rPr>
          <w:rFonts w:eastAsia="Times New Roman"/>
          <w:color w:val="000000"/>
          <w:sz w:val="24"/>
          <w:szCs w:val="24"/>
        </w:rPr>
        <w:t xml:space="preserve">" del cosmos significa para nosotros "que Dios es una persona y que es tan capaz de actuar en y sobre y a través de su creación como una persona humana es capaz de actuar en su propia esfera".</w:t>
      </w:r>
      <w:r>
        <w:rPr>
          <w:rFonts w:eastAsia="Times New Roman"/>
          <w:color w:val="000000"/>
          <w:sz w:val="24"/>
          <w:szCs w:val="24"/>
          <w:vertAlign w:val="superscript"/>
        </w:rPr>
        <w:footnoteReference w:id="602"/>
      </w:r>
      <w:r>
        <w:rPr>
          <w:rFonts w:eastAsia="Times New Roman"/>
          <w:color w:val="000000"/>
          <w:sz w:val="24"/>
          <w:szCs w:val="24"/>
        </w:rPr>
        <w:t xml:space="preserve"> S</w:t>
      </w:r>
      <w:r>
        <w:rPr>
          <w:rFonts w:eastAsia="Times New Roman"/>
          <w:color w:val="000000"/>
          <w:sz w:val="24"/>
          <w:szCs w:val="24"/>
        </w:rPr>
        <w:t xml:space="preserve">i pregunta cómo podemos identificar la presencia de lo sobrenatural entre otros datos cósmicos, respondemos que "no deberíamos ser capaces de distinguir un evento sobrenatural si no puede ser colocado en comparación con el curso habitual de la naturaleza".</w:t>
      </w:r>
      <w:r>
        <w:rPr>
          <w:rFonts w:eastAsia="Times New Roman"/>
          <w:color w:val="000000"/>
          <w:sz w:val="24"/>
          <w:szCs w:val="24"/>
          <w:vertAlign w:val="superscript"/>
        </w:rPr>
        <w:footnoteReference w:id="603"/>
      </w:r>
      <w:r>
        <w:rPr>
          <w:color w:val="000000"/>
          <w:sz w:val="24"/>
          <w:szCs w:val="24"/>
        </w:rPr>
      </w:r>
    </w:p>
    <w:p>
      <w:pPr>
        <w:pStyle w:val="11223"/>
        <w:pBdr/>
        <w:spacing/>
        <w:ind/>
        <w:rPr>
          <w:rFonts w:ascii="Arial" w:hAnsi="Arial" w:cs="Arial"/>
        </w:rPr>
      </w:pPr>
      <w:r/>
      <w:bookmarkStart w:id="75" w:name="_Toc238444"/>
      <w:r>
        <w:rPr>
          <w:rFonts w:ascii="Arial" w:hAnsi="Arial" w:eastAsia="Times New Roman" w:cs="Arial"/>
        </w:rPr>
        <w:t xml:space="preserve">C. El argumento antropológico</w:t>
      </w:r>
      <w:bookmarkEnd w:id="75"/>
      <w:r/>
      <w:r>
        <w:rPr>
          <w:rFonts w:ascii="Arial" w:hAnsi="Arial" w:cs="Arial"/>
        </w:rPr>
      </w:r>
    </w:p>
    <w:p>
      <w:pPr>
        <w:pBdr>
          <w:top w:val="none" w:color="000000" w:sz="0" w:space="0"/>
          <w:left w:val="none" w:color="000000" w:sz="0" w:space="0"/>
          <w:bottom w:val="none" w:color="000000" w:sz="0" w:space="0"/>
          <w:right w:val="none" w:color="000000" w:sz="0" w:space="0"/>
          <w:between w:val="none" w:color="000000" w:sz="0" w:space="0"/>
        </w:pBdr>
        <w:spacing w:after="297" w:line="244" w:lineRule="auto"/>
        <w:ind w:hanging="10" w:left="5"/>
        <w:jc w:val="both"/>
        <w:rPr>
          <w:color w:val="000000"/>
          <w:sz w:val="24"/>
          <w:szCs w:val="24"/>
        </w:rPr>
      </w:pPr>
      <w:r>
        <w:rPr>
          <w:rFonts w:eastAsia="Times New Roman"/>
          <w:color w:val="000000"/>
          <w:sz w:val="24"/>
          <w:szCs w:val="24"/>
        </w:rPr>
        <w:t xml:space="preserve">Pasamos ahora al argumento antropológico. </w:t>
      </w:r>
      <w:r>
        <w:rPr>
          <w:rFonts w:eastAsia="Times New Roman"/>
          <w:color w:val="000000"/>
          <w:sz w:val="24"/>
          <w:szCs w:val="24"/>
        </w:rPr>
        <w:t xml:space="preserve">Buswell</w:t>
      </w:r>
      <w:r>
        <w:rPr>
          <w:rFonts w:eastAsia="Times New Roman"/>
          <w:color w:val="000000"/>
          <w:sz w:val="24"/>
          <w:szCs w:val="24"/>
        </w:rPr>
        <w:t xml:space="preserve"> relaciona este argumento con los argumentos cosmológicos y teleológicos diciendo: "Como se ha indicado anteriormente, conci</w:t>
      </w:r>
      <w:r>
        <w:rPr>
          <w:rFonts w:eastAsia="Times New Roman"/>
          <w:color w:val="000000"/>
          <w:sz w:val="24"/>
          <w:szCs w:val="24"/>
        </w:rPr>
        <w:t xml:space="preserve">bo los argumentos teístas como una serie de círculos concéntricos; primero, el cosmos como un todo, segundo, la finalidad dentro del cosmos. El tercer círculo es la naturaleza del hombre dentro del área de la finalidad. ¿Cuál es la explicación del hombre?"</w:t>
      </w:r>
      <w:r>
        <w:rPr>
          <w:rFonts w:eastAsia="Times New Roman"/>
          <w:color w:val="000000"/>
          <w:sz w:val="24"/>
          <w:szCs w:val="24"/>
          <w:vertAlign w:val="superscript"/>
        </w:rPr>
        <w:t xml:space="preserve"> </w:t>
      </w:r>
      <w:r>
        <w:rPr>
          <w:rFonts w:eastAsia="Times New Roman"/>
          <w:color w:val="000000"/>
          <w:sz w:val="24"/>
          <w:szCs w:val="24"/>
          <w:vertAlign w:val="superscript"/>
        </w:rPr>
        <w:footnoteReference w:id="604"/>
      </w:r>
      <w:r>
        <w:rPr>
          <w:rFonts w:eastAsia="Times New Roman"/>
          <w:color w:val="000000"/>
          <w:sz w:val="24"/>
          <w:szCs w:val="24"/>
        </w:rPr>
        <w:t xml:space="preserve"> Basand</w:t>
      </w:r>
      <w:r>
        <w:rPr>
          <w:rFonts w:eastAsia="Times New Roman"/>
          <w:color w:val="000000"/>
          <w:sz w:val="24"/>
          <w:szCs w:val="24"/>
        </w:rPr>
        <w:t xml:space="preserve">o el argumento antropológico en los dos primeros bien podemos decir: "Aquel que creó el propósito y la voluntad y el pensamiento y todo lo que se incluye en el carácter y la personalidad, ¿se le considerará impersonal y carente de inteligencia consciente?"</w:t>
      </w:r>
      <w:r>
        <w:rPr>
          <w:rFonts w:eastAsia="Times New Roman"/>
          <w:color w:val="000000"/>
          <w:sz w:val="24"/>
          <w:szCs w:val="24"/>
          <w:vertAlign w:val="superscript"/>
        </w:rPr>
        <w:footnoteReference w:id="605"/>
      </w:r>
      <w:r>
        <w:rPr>
          <w:color w:val="000000"/>
          <w:sz w:val="24"/>
          <w:szCs w:val="24"/>
        </w:rPr>
      </w:r>
    </w:p>
    <w:p>
      <w:pPr>
        <w:pStyle w:val="11223"/>
        <w:pBdr/>
        <w:spacing/>
        <w:ind/>
        <w:rPr>
          <w:rFonts w:ascii="Arial" w:hAnsi="Arial" w:cs="Arial"/>
        </w:rPr>
      </w:pPr>
      <w:r/>
      <w:bookmarkStart w:id="76" w:name="_Toc238445"/>
      <w:r>
        <w:rPr>
          <w:rFonts w:ascii="Arial" w:hAnsi="Arial" w:eastAsia="Times New Roman" w:cs="Arial"/>
        </w:rPr>
        <w:t xml:space="preserve">D. El argumento moral</w:t>
      </w:r>
      <w:bookmarkEnd w:id="76"/>
      <w:r/>
      <w:r>
        <w:rPr>
          <w:rFonts w:ascii="Arial" w:hAnsi="Arial" w:cs="Arial"/>
        </w:rPr>
      </w:r>
    </w:p>
    <w:p>
      <w:pPr>
        <w:pBdr>
          <w:top w:val="none" w:color="000000" w:sz="0" w:space="0"/>
          <w:left w:val="none" w:color="000000" w:sz="0" w:space="0"/>
          <w:bottom w:val="none" w:color="000000" w:sz="0" w:space="0"/>
          <w:right w:val="none" w:color="000000" w:sz="0" w:space="0"/>
          <w:between w:val="none" w:color="000000" w:sz="0" w:space="0"/>
        </w:pBdr>
        <w:spacing w:after="313" w:line="244" w:lineRule="auto"/>
        <w:ind w:hanging="10" w:left="5"/>
        <w:jc w:val="both"/>
        <w:rPr>
          <w:color w:val="000000"/>
          <w:sz w:val="24"/>
          <w:szCs w:val="24"/>
        </w:rPr>
      </w:pPr>
      <w:r>
        <w:rPr>
          <w:rFonts w:eastAsia="Times New Roman"/>
          <w:color w:val="000000"/>
          <w:sz w:val="24"/>
          <w:szCs w:val="24"/>
        </w:rPr>
        <w:t xml:space="preserve">Bajo este título </w:t>
      </w:r>
      <w:r>
        <w:rPr>
          <w:rFonts w:eastAsia="Times New Roman"/>
          <w:color w:val="000000"/>
          <w:sz w:val="24"/>
          <w:szCs w:val="24"/>
        </w:rPr>
        <w:t xml:space="preserve">Buswell</w:t>
      </w:r>
      <w:r>
        <w:rPr>
          <w:rFonts w:eastAsia="Times New Roman"/>
          <w:color w:val="000000"/>
          <w:sz w:val="24"/>
          <w:szCs w:val="24"/>
        </w:rPr>
        <w:t xml:space="preserve"> se refiere a su libro anterior con el título ¿Qué es Dios? "En ¿Qué es Dios? Desarrollé el argumento moral con cierta extensión, mostrando </w:t>
      </w:r>
      <w:r>
        <w:rPr>
          <w:rFonts w:eastAsia="Times New Roman"/>
          <w:color w:val="000000"/>
          <w:sz w:val="24"/>
          <w:szCs w:val="24"/>
        </w:rPr>
        <w:t xml:space="preserve">que</w:t>
      </w:r>
      <w:r>
        <w:rPr>
          <w:rFonts w:eastAsia="Times New Roman"/>
          <w:color w:val="000000"/>
          <w:sz w:val="24"/>
          <w:szCs w:val="24"/>
        </w:rPr>
        <w:t xml:space="preserve"> en los grandes sistemas históricos d</w:t>
      </w:r>
      <w:r>
        <w:rPr>
          <w:rFonts w:eastAsia="Times New Roman"/>
          <w:color w:val="000000"/>
          <w:sz w:val="24"/>
          <w:szCs w:val="24"/>
        </w:rPr>
        <w:t xml:space="preserve">e la filosofía ética, donde el Dios de la Biblia es dejado de lado, los criterios asumidos conducen a la contradicción. Pero donde Dios es aceptado como el criterio último, los criterios en las diversas teorías contienen importantes verdades subordinadas".</w:t>
      </w:r>
      <w:r>
        <w:rPr>
          <w:rFonts w:eastAsia="Times New Roman"/>
          <w:color w:val="000000"/>
          <w:sz w:val="24"/>
          <w:szCs w:val="24"/>
          <w:vertAlign w:val="superscript"/>
        </w:rPr>
        <w:footnoteReference w:id="606"/>
      </w:r>
      <w:r>
        <w:rPr>
          <w:color w:val="000000"/>
          <w:sz w:val="24"/>
          <w:szCs w:val="24"/>
        </w:rPr>
      </w:r>
    </w:p>
    <w:p>
      <w:pPr>
        <w:pStyle w:val="11223"/>
        <w:pBdr/>
        <w:spacing/>
        <w:ind/>
        <w:rPr>
          <w:rFonts w:ascii="Arial" w:hAnsi="Arial" w:cs="Arial"/>
        </w:rPr>
      </w:pPr>
      <w:r/>
      <w:bookmarkStart w:id="77" w:name="_Toc238446"/>
      <w:r>
        <w:rPr>
          <w:rFonts w:ascii="Arial" w:hAnsi="Arial" w:eastAsia="Times New Roman" w:cs="Arial"/>
        </w:rPr>
        <w:t xml:space="preserve">E. El argumento ontológico</w:t>
      </w:r>
      <w:bookmarkEnd w:id="77"/>
      <w:r/>
      <w:r>
        <w:rPr>
          <w:rFonts w:ascii="Arial" w:hAnsi="Arial" w:cs="Arial"/>
        </w:rPr>
      </w:r>
    </w:p>
    <w:p>
      <w:pPr>
        <w:pBdr>
          <w:top w:val="none" w:color="000000" w:sz="0" w:space="0"/>
          <w:left w:val="none" w:color="000000" w:sz="0" w:space="0"/>
          <w:bottom w:val="none" w:color="000000" w:sz="0" w:space="0"/>
          <w:right w:val="none" w:color="000000" w:sz="0" w:space="0"/>
          <w:between w:val="none" w:color="000000" w:sz="0" w:space="0"/>
        </w:pBdr>
        <w:spacing w:after="267" w:line="244" w:lineRule="auto"/>
        <w:ind w:hanging="10" w:left="5"/>
        <w:jc w:val="both"/>
        <w:rPr>
          <w:color w:val="000000"/>
          <w:sz w:val="24"/>
          <w:szCs w:val="24"/>
        </w:rPr>
      </w:pPr>
      <w:r>
        <w:rPr>
          <w:rFonts w:eastAsia="Times New Roman"/>
          <w:color w:val="000000"/>
          <w:sz w:val="24"/>
          <w:szCs w:val="24"/>
        </w:rPr>
        <w:t xml:space="preserve">Cuando </w:t>
      </w:r>
      <w:r>
        <w:rPr>
          <w:rFonts w:eastAsia="Times New Roman"/>
          <w:color w:val="000000"/>
          <w:sz w:val="24"/>
          <w:szCs w:val="24"/>
        </w:rPr>
        <w:t xml:space="preserve">Buswell</w:t>
      </w:r>
      <w:r>
        <w:rPr>
          <w:rFonts w:eastAsia="Times New Roman"/>
          <w:color w:val="000000"/>
          <w:sz w:val="24"/>
          <w:szCs w:val="24"/>
        </w:rPr>
        <w:t xml:space="preserve"> finalmente llega al argumento onto</w:t>
      </w:r>
      <w:r>
        <w:rPr>
          <w:rFonts w:eastAsia="Times New Roman"/>
          <w:color w:val="000000"/>
          <w:sz w:val="24"/>
          <w:szCs w:val="24"/>
        </w:rPr>
        <w:t xml:space="preserve">lógico lo rechaza, como era de esperar, cuando se expresa en "la forma deductiva a priori". Pero el argumento también se puede enunciar en "la forma inductiva a posteriori". "Esta última, la forma inductiva, es, creo, aceptable si se indica correctamente".</w:t>
      </w:r>
      <w:r>
        <w:rPr>
          <w:rFonts w:eastAsia="Times New Roman"/>
          <w:color w:val="000000"/>
          <w:sz w:val="24"/>
          <w:szCs w:val="24"/>
          <w:vertAlign w:val="superscript"/>
        </w:rPr>
        <w:footnoteReference w:id="607"/>
      </w:r>
      <w:r>
        <w:rPr>
          <w:rFonts w:eastAsia="Times New Roman"/>
          <w:color w:val="000000"/>
          <w:sz w:val="24"/>
          <w:szCs w:val="24"/>
        </w:rPr>
        <w:t xml:space="preserve"> Descartes sugiere la forma inductiva del argumento de forma bastante oscura. E incluso Anselmo, "Platónico como era, sintió la necesidad de un razonamiento inductivo a posteriori del efecto a la causa, en defensa de su teísmo."</w:t>
      </w:r>
      <w:r>
        <w:rPr>
          <w:rFonts w:eastAsia="Times New Roman"/>
          <w:color w:val="000000"/>
          <w:sz w:val="24"/>
          <w:szCs w:val="24"/>
          <w:vertAlign w:val="superscript"/>
        </w:rPr>
        <w:footnoteReference w:id="608"/>
      </w:r>
      <w:r>
        <w:rPr>
          <w:rFonts w:eastAsia="Times New Roman"/>
          <w:color w:val="000000"/>
          <w:sz w:val="24"/>
          <w:szCs w:val="24"/>
        </w:rPr>
        <w:t xml:space="preserve"> Leibniz también, "como Anselmo y Descartes antes que él, también tenía espacio para argumentos inductivos a posteriori".</w:t>
      </w:r>
      <w:r>
        <w:rPr>
          <w:rFonts w:eastAsia="Times New Roman"/>
          <w:color w:val="000000"/>
          <w:sz w:val="24"/>
          <w:szCs w:val="24"/>
          <w:vertAlign w:val="superscript"/>
        </w:rPr>
        <w:footnoteReference w:id="609"/>
      </w:r>
      <w:r>
        <w:rPr>
          <w:color w:val="000000"/>
          <w:sz w:val="24"/>
          <w:szCs w:val="24"/>
        </w:rPr>
      </w:r>
    </w:p>
    <w:p>
      <w:pPr>
        <w:pBdr>
          <w:top w:val="none" w:color="000000" w:sz="0" w:space="0"/>
          <w:left w:val="none" w:color="000000" w:sz="0" w:space="0"/>
          <w:bottom w:val="none" w:color="000000" w:sz="0" w:space="0"/>
          <w:right w:val="none" w:color="000000" w:sz="0" w:space="0"/>
          <w:between w:val="none" w:color="000000" w:sz="0" w:space="0"/>
        </w:pBdr>
        <w:spacing w:after="224" w:line="244" w:lineRule="auto"/>
        <w:ind w:hanging="10" w:left="5"/>
        <w:jc w:val="both"/>
        <w:rPr>
          <w:color w:val="000000"/>
          <w:sz w:val="24"/>
          <w:szCs w:val="24"/>
        </w:rPr>
      </w:pPr>
      <w:r>
        <w:rPr>
          <w:rFonts w:eastAsia="Times New Roman"/>
          <w:color w:val="000000"/>
          <w:sz w:val="24"/>
          <w:szCs w:val="24"/>
        </w:rPr>
        <w:t xml:space="preserve">Al exponer el argumento ontológico en su forma inductiva apropiada, </w:t>
      </w:r>
      <w:r>
        <w:rPr>
          <w:rFonts w:eastAsia="Times New Roman"/>
          <w:color w:val="000000"/>
          <w:sz w:val="24"/>
          <w:szCs w:val="24"/>
        </w:rPr>
        <w:t xml:space="preserve">Buswell</w:t>
      </w:r>
      <w:r>
        <w:rPr>
          <w:rFonts w:eastAsia="Times New Roman"/>
          <w:color w:val="000000"/>
          <w:sz w:val="24"/>
          <w:szCs w:val="24"/>
        </w:rPr>
        <w:t xml:space="preserve"> dice: "La idea del Dios de la Biblia, 'Aquel que es', es un dato... El argumento ontológico inductivo simplemente dice: "¿Cuál es la explicación de este dato?</w:t>
      </w:r>
      <w:r>
        <w:rPr>
          <w:rFonts w:eastAsia="Times New Roman"/>
          <w:color w:val="000000"/>
          <w:sz w:val="24"/>
          <w:szCs w:val="24"/>
          <w:vertAlign w:val="superscript"/>
        </w:rPr>
        <w:footnoteReference w:id="610"/>
      </w:r>
      <w:r>
        <w:rPr>
          <w:color w:val="000000"/>
          <w:sz w:val="24"/>
          <w:szCs w:val="24"/>
        </w:rPr>
      </w:r>
    </w:p>
    <w:p>
      <w:pPr>
        <w:pBdr>
          <w:top w:val="none" w:color="000000" w:sz="0" w:space="0"/>
          <w:left w:val="none" w:color="000000" w:sz="0" w:space="0"/>
          <w:bottom w:val="none" w:color="000000" w:sz="0" w:space="0"/>
          <w:right w:val="none" w:color="000000" w:sz="0" w:space="0"/>
          <w:between w:val="none" w:color="000000" w:sz="0" w:space="0"/>
        </w:pBdr>
        <w:spacing w:after="274" w:line="244" w:lineRule="auto"/>
        <w:ind w:hanging="10" w:left="5"/>
        <w:jc w:val="both"/>
        <w:rPr>
          <w:color w:val="000000"/>
          <w:sz w:val="24"/>
          <w:szCs w:val="24"/>
        </w:rPr>
      </w:pPr>
      <w:r>
        <w:rPr>
          <w:rFonts w:eastAsia="Times New Roman"/>
          <w:color w:val="000000"/>
          <w:sz w:val="24"/>
          <w:szCs w:val="24"/>
        </w:rPr>
        <w:t xml:space="preserve">"El punto es que la</w:t>
      </w:r>
      <w:r>
        <w:rPr>
          <w:rFonts w:eastAsia="Times New Roman"/>
          <w:color w:val="000000"/>
          <w:sz w:val="24"/>
          <w:szCs w:val="24"/>
        </w:rPr>
        <w:t xml:space="preserve"> idea de Dios tal como se establece en la Biblia no se puede explicar a partir de ningún dato no teísta. El Dios de la Biblia es un Espíritu sin existencia corporal. Es omnipresente. Es omnisciente, no a través de la rapidez de procesos discursivos intelec</w:t>
      </w:r>
      <w:r>
        <w:rPr>
          <w:rFonts w:eastAsia="Times New Roman"/>
          <w:color w:val="000000"/>
          <w:sz w:val="24"/>
          <w:szCs w:val="24"/>
        </w:rPr>
        <w:t xml:space="preserve">tuales como Thor o Hércules. Es poderoso, no por la medida relativa de su fuerza, sino por el control total de todo el poder que es o podría ser. La idea de un Dios con tales atributos no es concebible como un compuesto de experiencias humanas no teístas".</w:t>
      </w:r>
      <w:r>
        <w:rPr>
          <w:rFonts w:eastAsia="Times New Roman"/>
          <w:color w:val="000000"/>
          <w:sz w:val="24"/>
          <w:szCs w:val="24"/>
          <w:vertAlign w:val="superscript"/>
        </w:rPr>
        <w:footnoteReference w:id="611"/>
      </w:r>
      <w:r>
        <w:rPr>
          <w:rFonts w:eastAsia="Times New Roman"/>
          <w:color w:val="000000"/>
          <w:sz w:val="24"/>
          <w:szCs w:val="24"/>
        </w:rPr>
        <w:t xml:space="preserve"> En palabras como estas el argumento ontológico "tiene un peso considerable". Como dice Descartes, esta idea debe tener a Dios como causa".</w:t>
      </w:r>
      <w:r>
        <w:rPr>
          <w:rFonts w:eastAsia="Times New Roman"/>
          <w:color w:val="000000"/>
          <w:sz w:val="24"/>
          <w:szCs w:val="24"/>
          <w:vertAlign w:val="superscript"/>
        </w:rPr>
        <w:footnoteReference w:id="612"/>
      </w:r>
      <w:r>
        <w:rPr>
          <w:color w:val="000000"/>
          <w:sz w:val="24"/>
          <w:szCs w:val="24"/>
        </w:rPr>
      </w:r>
    </w:p>
    <w:p>
      <w:pPr>
        <w:pBdr>
          <w:top w:val="none" w:color="000000" w:sz="0" w:space="0"/>
          <w:left w:val="none" w:color="000000" w:sz="0" w:space="0"/>
          <w:bottom w:val="none" w:color="000000" w:sz="0" w:space="0"/>
          <w:right w:val="none" w:color="000000" w:sz="0" w:space="0"/>
          <w:between w:val="none" w:color="000000" w:sz="0" w:space="0"/>
        </w:pBdr>
        <w:spacing w:after="224" w:line="244" w:lineRule="auto"/>
        <w:ind w:hanging="10" w:left="5"/>
        <w:jc w:val="both"/>
        <w:rPr>
          <w:color w:val="000000"/>
          <w:sz w:val="24"/>
          <w:szCs w:val="24"/>
        </w:rPr>
      </w:pPr>
      <w:r>
        <w:rPr>
          <w:rFonts w:eastAsia="Times New Roman"/>
          <w:color w:val="000000"/>
          <w:sz w:val="24"/>
          <w:szCs w:val="24"/>
        </w:rPr>
        <w:t xml:space="preserve">Resumiendo todo el asunto, </w:t>
      </w:r>
      <w:r>
        <w:rPr>
          <w:rFonts w:eastAsia="Times New Roman"/>
          <w:color w:val="000000"/>
          <w:sz w:val="24"/>
          <w:szCs w:val="24"/>
        </w:rPr>
        <w:t xml:space="preserve">Buswell</w:t>
      </w:r>
      <w:r>
        <w:rPr>
          <w:rFonts w:eastAsia="Times New Roman"/>
          <w:color w:val="000000"/>
          <w:sz w:val="24"/>
          <w:szCs w:val="24"/>
        </w:rPr>
        <w:t xml:space="preserve"> dice: "Concluyendo entonces los argumentos inductivos para la existencia de Dios, sostenemos que estos argumentos establecen una presunción a favor de la fe en el Dios de la Biblia. Nunca debe sostenerse que estos ar</w:t>
      </w:r>
      <w:r>
        <w:rPr>
          <w:rFonts w:eastAsia="Times New Roman"/>
          <w:color w:val="000000"/>
          <w:sz w:val="24"/>
          <w:szCs w:val="24"/>
        </w:rPr>
        <w:t xml:space="preserve">gumentos tienen la calidad demostrativa de los procesos matemáticos. Por el contrario, debe reconocerse que, como hemos indicado anteriormente, todas las proposiciones existenciales están lógicamente calificadas por un mayor o menor grado de probabilidad".</w:t>
      </w:r>
      <w:r>
        <w:rPr>
          <w:color w:val="000000"/>
          <w:sz w:val="24"/>
          <w:szCs w:val="24"/>
        </w:rPr>
      </w:r>
    </w:p>
    <w:p>
      <w:pPr>
        <w:pBdr>
          <w:top w:val="none" w:color="000000" w:sz="0" w:space="0"/>
          <w:left w:val="none" w:color="000000" w:sz="0" w:space="0"/>
          <w:bottom w:val="none" w:color="000000" w:sz="0" w:space="0"/>
          <w:right w:val="none" w:color="000000" w:sz="0" w:space="0"/>
          <w:between w:val="none" w:color="000000" w:sz="0" w:space="0"/>
        </w:pBdr>
        <w:spacing w:after="224" w:line="244" w:lineRule="auto"/>
        <w:ind w:hanging="10" w:left="5"/>
        <w:jc w:val="both"/>
        <w:rPr>
          <w:color w:val="000000"/>
          <w:sz w:val="24"/>
          <w:szCs w:val="24"/>
        </w:rPr>
      </w:pPr>
      <w:r>
        <w:rPr>
          <w:rFonts w:eastAsia="Times New Roman"/>
          <w:color w:val="000000"/>
          <w:sz w:val="24"/>
          <w:szCs w:val="24"/>
        </w:rPr>
        <w:t xml:space="preserve">"Como dijo el obispo Joseph Butler en su Analogía, la evidenci</w:t>
      </w:r>
      <w:r>
        <w:rPr>
          <w:rFonts w:eastAsia="Times New Roman"/>
          <w:color w:val="000000"/>
          <w:sz w:val="24"/>
          <w:szCs w:val="24"/>
        </w:rPr>
        <w:t xml:space="preserve">a del Dios de la Biblia es lo suficientemente convincente para colocar sobre nosotros una responsabilidad moral. Debemos elegir a favor o en contra de Dios. El Dr. Machen solía decir que es como si estuviéramos en una isla que seguramente se hundirá. Estam</w:t>
      </w:r>
      <w:r>
        <w:rPr>
          <w:rFonts w:eastAsia="Times New Roman"/>
          <w:color w:val="000000"/>
          <w:sz w:val="24"/>
          <w:szCs w:val="24"/>
        </w:rPr>
        <w:t xml:space="preserve">os en una vida terrenal que seguramente llegará a su fin. Puede que no tengamos intelectualmente argumentos cien por ciento demostrativos, pero estamos obligados, estando en una isla así, a tomar el mejor pasaje disponible al lugar más probable de segurida</w:t>
      </w:r>
      <w:r>
        <w:rPr>
          <w:rFonts w:eastAsia="Times New Roman"/>
          <w:color w:val="000000"/>
          <w:sz w:val="24"/>
          <w:szCs w:val="24"/>
        </w:rPr>
        <w:t xml:space="preserve">d. Estamos en un mundo donde el pecado y la miseria abundan. El Evangelio cristiano podría ser cierto. La evidencia es tan fuerte que somos moralmente culpables si no prestamos atención. De hecho, la evidencia, comparada con la evidencia en otros asuntos, </w:t>
      </w:r>
      <w:r>
        <w:rPr>
          <w:rFonts w:eastAsia="Times New Roman"/>
          <w:color w:val="000000"/>
          <w:sz w:val="24"/>
          <w:szCs w:val="24"/>
        </w:rPr>
        <w:t xml:space="preserve">es abrumadora, de modo que Pablo está justificado al decir que aquellos que tienen la evidencia y que no aceptan la gracia de Dios están "sin excusa"</w:t>
      </w:r>
      <w:r>
        <w:rPr>
          <w:rFonts w:eastAsia="Times New Roman"/>
          <w:color w:val="000000"/>
          <w:sz w:val="24"/>
          <w:szCs w:val="24"/>
        </w:rPr>
        <w:t xml:space="preserve">. ”</w:t>
      </w:r>
      <w:r>
        <w:rPr>
          <w:color w:val="000000"/>
          <w:sz w:val="24"/>
          <w:szCs w:val="24"/>
        </w:rPr>
      </w:r>
    </w:p>
    <w:p>
      <w:pPr>
        <w:pBdr>
          <w:top w:val="none" w:color="000000" w:sz="0" w:space="0"/>
          <w:left w:val="none" w:color="000000" w:sz="0" w:space="0"/>
          <w:bottom w:val="none" w:color="000000" w:sz="0" w:space="0"/>
          <w:right w:val="none" w:color="000000" w:sz="0" w:space="0"/>
          <w:between w:val="none" w:color="000000" w:sz="0" w:space="0"/>
        </w:pBdr>
        <w:spacing w:after="311" w:line="244" w:lineRule="auto"/>
        <w:ind w:hanging="10" w:left="5"/>
        <w:jc w:val="both"/>
        <w:rPr>
          <w:color w:val="000000"/>
          <w:sz w:val="24"/>
          <w:szCs w:val="24"/>
        </w:rPr>
      </w:pPr>
      <w:r>
        <w:rPr>
          <w:rFonts w:eastAsia="Times New Roman"/>
          <w:color w:val="000000"/>
          <w:sz w:val="24"/>
          <w:szCs w:val="24"/>
        </w:rPr>
        <w:t xml:space="preserve">"El incrédulo puede ser convencido, y el cristiano es ayudado en gran medida por los argumentos. Pero tenemos mucho más. Tenemos el trabajo de convicción y regeneración del Espíritu Santo, energizando la fe en nuestros corazones (</w:t>
      </w:r>
      <w:r>
        <w:rPr>
          <w:rFonts w:eastAsia="Times New Roman"/>
          <w:color w:val="000000"/>
          <w:sz w:val="24"/>
          <w:szCs w:val="24"/>
        </w:rPr>
        <w:t xml:space="preserve">Ef</w:t>
      </w:r>
      <w:r>
        <w:rPr>
          <w:rFonts w:eastAsia="Times New Roman"/>
          <w:color w:val="000000"/>
          <w:sz w:val="24"/>
          <w:szCs w:val="24"/>
        </w:rPr>
        <w:t xml:space="preserve"> 2.8-10; Fil 2.13). No estamos andando a tientas con incertidumbre, no simplemente "siguiendo un resplandor", no dando "un salto en la oscuridad"; estamos "caminando en la luz". (1 </w:t>
      </w:r>
      <w:r>
        <w:rPr>
          <w:rFonts w:eastAsia="Times New Roman"/>
          <w:color w:val="000000"/>
          <w:sz w:val="24"/>
          <w:szCs w:val="24"/>
        </w:rPr>
        <w:t xml:space="preserve">Jn</w:t>
      </w:r>
      <w:r>
        <w:rPr>
          <w:rFonts w:eastAsia="Times New Roman"/>
          <w:color w:val="000000"/>
          <w:sz w:val="24"/>
          <w:szCs w:val="24"/>
        </w:rPr>
        <w:t xml:space="preserve"> 1.7)"</w:t>
      </w:r>
      <w:r>
        <w:rPr>
          <w:rFonts w:eastAsia="Times New Roman"/>
          <w:color w:val="000000"/>
          <w:sz w:val="24"/>
          <w:szCs w:val="24"/>
          <w:vertAlign w:val="superscript"/>
        </w:rPr>
        <w:footnoteReference w:id="613"/>
      </w:r>
      <w:r>
        <w:rPr>
          <w:color w:val="000000"/>
          <w:sz w:val="24"/>
          <w:szCs w:val="24"/>
        </w:rPr>
      </w:r>
    </w:p>
    <w:p>
      <w:pPr>
        <w:pStyle w:val="11222"/>
        <w:pBdr/>
        <w:spacing/>
        <w:ind/>
        <w:rPr>
          <w:rFonts w:ascii="Arial" w:hAnsi="Arial" w:cs="Arial"/>
          <w:sz w:val="24"/>
          <w:szCs w:val="24"/>
        </w:rPr>
      </w:pPr>
      <w:r/>
      <w:bookmarkStart w:id="78" w:name="_Toc238447"/>
      <w:r>
        <w:rPr>
          <w:rFonts w:ascii="Arial" w:hAnsi="Arial" w:eastAsia="Times New Roman" w:cs="Arial"/>
          <w:sz w:val="24"/>
          <w:szCs w:val="24"/>
        </w:rPr>
        <w:t xml:space="preserve">3. Evaluación</w:t>
      </w:r>
      <w:bookmarkEnd w:id="78"/>
      <w:r/>
      <w:r>
        <w:rPr>
          <w:rFonts w:ascii="Arial" w:hAnsi="Arial" w:cs="Arial"/>
          <w:sz w:val="24"/>
          <w:szCs w:val="24"/>
        </w:rPr>
      </w:r>
    </w:p>
    <w:p>
      <w:pPr>
        <w:pStyle w:val="11223"/>
        <w:pBdr/>
        <w:spacing/>
        <w:ind/>
        <w:rPr>
          <w:rFonts w:ascii="Arial" w:hAnsi="Arial" w:cs="Arial"/>
        </w:rPr>
      </w:pPr>
      <w:r/>
      <w:bookmarkStart w:id="79" w:name="_Toc238448"/>
      <w:r>
        <w:rPr>
          <w:rFonts w:ascii="Arial" w:hAnsi="Arial" w:eastAsia="Times New Roman" w:cs="Arial"/>
        </w:rPr>
        <w:t xml:space="preserve">A. </w:t>
      </w:r>
      <w:r>
        <w:rPr>
          <w:rFonts w:ascii="Arial" w:hAnsi="Arial" w:eastAsia="Times New Roman" w:cs="Arial"/>
        </w:rPr>
        <w:t xml:space="preserve">Buswell</w:t>
      </w:r>
      <w:r>
        <w:rPr>
          <w:rFonts w:ascii="Arial" w:hAnsi="Arial" w:eastAsia="Times New Roman" w:cs="Arial"/>
        </w:rPr>
        <w:t xml:space="preserve"> modifica a Tomás</w:t>
      </w:r>
      <w:bookmarkEnd w:id="79"/>
      <w:r/>
      <w:r>
        <w:rPr>
          <w:rFonts w:ascii="Arial" w:hAnsi="Arial" w:cs="Arial"/>
        </w:rPr>
      </w:r>
    </w:p>
    <w:p>
      <w:pPr>
        <w:pBdr>
          <w:top w:val="none" w:color="000000" w:sz="0" w:space="0"/>
          <w:left w:val="none" w:color="000000" w:sz="0" w:space="0"/>
          <w:bottom w:val="none" w:color="000000" w:sz="0" w:space="0"/>
          <w:right w:val="none" w:color="000000" w:sz="0" w:space="0"/>
          <w:between w:val="none" w:color="000000" w:sz="0" w:space="0"/>
        </w:pBdr>
        <w:spacing w:after="266" w:line="244" w:lineRule="auto"/>
        <w:ind w:hanging="10" w:left="5"/>
        <w:jc w:val="both"/>
        <w:rPr>
          <w:color w:val="000000"/>
          <w:sz w:val="24"/>
          <w:szCs w:val="24"/>
        </w:rPr>
      </w:pPr>
      <w:r>
        <w:rPr>
          <w:rFonts w:eastAsia="Times New Roman"/>
          <w:color w:val="000000"/>
          <w:sz w:val="24"/>
          <w:szCs w:val="24"/>
        </w:rPr>
        <w:t xml:space="preserve">En primer lugar, </w:t>
      </w:r>
      <w:r>
        <w:rPr>
          <w:rFonts w:eastAsia="Times New Roman"/>
          <w:color w:val="000000"/>
          <w:sz w:val="24"/>
          <w:szCs w:val="24"/>
        </w:rPr>
        <w:t xml:space="preserve">Buswell</w:t>
      </w:r>
      <w:r>
        <w:rPr>
          <w:rFonts w:eastAsia="Times New Roman"/>
          <w:color w:val="000000"/>
          <w:sz w:val="24"/>
          <w:szCs w:val="24"/>
        </w:rPr>
        <w:t xml:space="preserve"> modifica el tomismo. </w:t>
      </w:r>
      <w:r>
        <w:rPr>
          <w:rFonts w:eastAsia="Times New Roman"/>
          <w:color w:val="000000"/>
          <w:sz w:val="24"/>
          <w:szCs w:val="24"/>
        </w:rPr>
        <w:t xml:space="preserve">Buswell</w:t>
      </w:r>
      <w:r>
        <w:rPr>
          <w:rFonts w:eastAsia="Times New Roman"/>
          <w:color w:val="000000"/>
          <w:sz w:val="24"/>
          <w:szCs w:val="24"/>
        </w:rPr>
        <w:t xml:space="preserve"> está de acuerdo con Tomás en rechazar la forma de Anselmo del argumento ontológico de la existencia de Dios.</w:t>
      </w:r>
      <w:r>
        <w:rPr>
          <w:rFonts w:eastAsia="Times New Roman"/>
          <w:color w:val="000000"/>
          <w:sz w:val="24"/>
          <w:szCs w:val="24"/>
          <w:vertAlign w:val="superscript"/>
        </w:rPr>
        <w:footnoteReference w:id="614"/>
      </w:r>
      <w:r>
        <w:rPr>
          <w:rFonts w:eastAsia="Times New Roman"/>
          <w:color w:val="000000"/>
          <w:sz w:val="24"/>
          <w:szCs w:val="24"/>
        </w:rPr>
        <w:t xml:space="preserve"> "Un idealista platónico podría aceptarlo, pero un dualista realista apenas podría."</w:t>
      </w:r>
      <w:r>
        <w:rPr>
          <w:rFonts w:eastAsia="Times New Roman"/>
          <w:color w:val="000000"/>
          <w:sz w:val="24"/>
          <w:szCs w:val="24"/>
          <w:vertAlign w:val="superscript"/>
        </w:rPr>
        <w:footnoteReference w:id="615"/>
      </w:r>
      <w:r>
        <w:rPr>
          <w:rFonts w:eastAsia="Times New Roman"/>
          <w:color w:val="000000"/>
          <w:sz w:val="24"/>
          <w:szCs w:val="24"/>
        </w:rPr>
        <w:t xml:space="preserve"> Afortunadamente Anselmo, "</w:t>
      </w:r>
      <w:r>
        <w:rPr>
          <w:rFonts w:eastAsia="Times New Roman"/>
          <w:color w:val="000000"/>
          <w:sz w:val="24"/>
          <w:szCs w:val="24"/>
        </w:rPr>
        <w:t xml:space="preserve">Platonista</w:t>
      </w:r>
      <w:r>
        <w:rPr>
          <w:rFonts w:eastAsia="Times New Roman"/>
          <w:color w:val="000000"/>
          <w:sz w:val="24"/>
          <w:szCs w:val="24"/>
        </w:rPr>
        <w:t xml:space="preserve"> que era, sintió la necesidad de razonar inductivamente a posteriori del efecto a la causa, en la defensa de su teísmo" contra </w:t>
      </w:r>
      <w:r>
        <w:rPr>
          <w:rFonts w:eastAsia="Times New Roman"/>
          <w:color w:val="000000"/>
          <w:sz w:val="24"/>
          <w:szCs w:val="24"/>
        </w:rPr>
        <w:t xml:space="preserve">Gaunilon</w:t>
      </w:r>
      <w:r>
        <w:rPr>
          <w:rFonts w:eastAsia="Times New Roman"/>
          <w:color w:val="000000"/>
          <w:sz w:val="24"/>
          <w:szCs w:val="24"/>
        </w:rPr>
        <w:t xml:space="preserve">. </w:t>
      </w:r>
      <w:r>
        <w:rPr>
          <w:rFonts w:eastAsia="Times New Roman"/>
          <w:color w:val="000000"/>
          <w:sz w:val="24"/>
          <w:szCs w:val="24"/>
          <w:vertAlign w:val="superscript"/>
        </w:rPr>
        <w:footnoteReference w:id="616"/>
      </w:r>
      <w:r>
        <w:rPr>
          <w:color w:val="000000"/>
          <w:sz w:val="24"/>
          <w:szCs w:val="24"/>
        </w:rPr>
      </w:r>
    </w:p>
    <w:p>
      <w:pPr>
        <w:pBdr>
          <w:top w:val="none" w:color="000000" w:sz="0" w:space="0"/>
          <w:left w:val="none" w:color="000000" w:sz="0" w:space="0"/>
          <w:bottom w:val="none" w:color="000000" w:sz="0" w:space="0"/>
          <w:right w:val="none" w:color="000000" w:sz="0" w:space="0"/>
          <w:between w:val="none" w:color="000000" w:sz="0" w:space="0"/>
        </w:pBdr>
        <w:spacing w:after="272" w:line="244" w:lineRule="auto"/>
        <w:ind w:hanging="10" w:left="5"/>
        <w:jc w:val="both"/>
        <w:rPr>
          <w:color w:val="000000"/>
          <w:sz w:val="24"/>
          <w:szCs w:val="24"/>
        </w:rPr>
      </w:pPr>
      <w:r>
        <w:rPr>
          <w:rFonts w:eastAsia="Times New Roman"/>
          <w:color w:val="000000"/>
          <w:sz w:val="24"/>
          <w:szCs w:val="24"/>
        </w:rPr>
        <w:t xml:space="preserve">El caso de Descartes es similar al de Anselmo. Él "presentó el argumento de Anselmo principalmente de manera deductiva, a priori", pero también "expone el argumento ontológico" de manera inductiva.</w:t>
      </w:r>
      <w:r>
        <w:rPr>
          <w:rFonts w:eastAsia="Times New Roman"/>
          <w:color w:val="000000"/>
          <w:sz w:val="24"/>
          <w:szCs w:val="24"/>
          <w:vertAlign w:val="superscript"/>
        </w:rPr>
        <w:footnoteReference w:id="617"/>
      </w:r>
      <w:r>
        <w:rPr>
          <w:color w:val="000000"/>
          <w:sz w:val="24"/>
          <w:szCs w:val="24"/>
        </w:rPr>
      </w:r>
    </w:p>
    <w:p>
      <w:pPr>
        <w:pBdr>
          <w:top w:val="none" w:color="000000" w:sz="0" w:space="0"/>
          <w:left w:val="none" w:color="000000" w:sz="0" w:space="0"/>
          <w:bottom w:val="none" w:color="000000" w:sz="0" w:space="0"/>
          <w:right w:val="none" w:color="000000" w:sz="0" w:space="0"/>
          <w:between w:val="none" w:color="000000" w:sz="0" w:space="0"/>
        </w:pBdr>
        <w:spacing w:after="224" w:line="244" w:lineRule="auto"/>
        <w:ind w:hanging="10" w:left="5"/>
        <w:jc w:val="both"/>
        <w:rPr>
          <w:color w:val="000000"/>
          <w:sz w:val="24"/>
          <w:szCs w:val="24"/>
        </w:rPr>
      </w:pPr>
      <w:r>
        <w:rPr>
          <w:rFonts w:eastAsia="Times New Roman"/>
          <w:color w:val="000000"/>
          <w:sz w:val="24"/>
          <w:szCs w:val="24"/>
        </w:rPr>
        <w:t xml:space="preserve">En general, sin embargo, a pesar de sus modificaciones, el enfoque de </w:t>
      </w:r>
      <w:r>
        <w:rPr>
          <w:rFonts w:eastAsia="Times New Roman"/>
          <w:color w:val="000000"/>
          <w:sz w:val="24"/>
          <w:szCs w:val="24"/>
        </w:rPr>
        <w:t xml:space="preserve">Buswell</w:t>
      </w:r>
      <w:r>
        <w:rPr>
          <w:rFonts w:eastAsia="Times New Roman"/>
          <w:color w:val="000000"/>
          <w:sz w:val="24"/>
          <w:szCs w:val="24"/>
        </w:rPr>
        <w:t xml:space="preserve"> a las pruebas teístas es similar al de Tomás. Tomás no usa sus cinco argumentos como "demostraciones". Al contrario, los usa como "razonamientos de probabilidad inductiva".</w:t>
      </w:r>
      <w:r>
        <w:rPr>
          <w:rFonts w:eastAsia="Times New Roman"/>
          <w:color w:val="000000"/>
          <w:sz w:val="24"/>
          <w:szCs w:val="24"/>
          <w:vertAlign w:val="superscript"/>
        </w:rPr>
        <w:footnoteReference w:id="618"/>
      </w:r>
      <w:r>
        <w:rPr>
          <w:rFonts w:eastAsia="Times New Roman"/>
          <w:color w:val="000000"/>
          <w:sz w:val="24"/>
          <w:szCs w:val="24"/>
        </w:rPr>
        <w:t xml:space="preserve"> La clara evidencia de este hecho, argumenta </w:t>
      </w:r>
      <w:r>
        <w:rPr>
          <w:rFonts w:eastAsia="Times New Roman"/>
          <w:color w:val="000000"/>
          <w:sz w:val="24"/>
          <w:szCs w:val="24"/>
        </w:rPr>
        <w:t xml:space="preserve">Buswell</w:t>
      </w:r>
      <w:r>
        <w:rPr>
          <w:rFonts w:eastAsia="Times New Roman"/>
          <w:color w:val="000000"/>
          <w:sz w:val="24"/>
          <w:szCs w:val="24"/>
        </w:rPr>
        <w:t xml:space="preserve">, se encuentra en el hecho de que Tomás "concluye su presentación de cada uno con una inducción razonable a una conclusión muy alejada de la deidad, como 'primer motor', 'causa original', 'ser ne</w:t>
      </w:r>
      <w:r>
        <w:rPr>
          <w:rFonts w:eastAsia="Times New Roman"/>
          <w:color w:val="000000"/>
          <w:sz w:val="24"/>
          <w:szCs w:val="24"/>
        </w:rPr>
        <w:t xml:space="preserve">cesario', etc. Luego, sin la más mínima pretensión de una completa 'demostración' en el sentido deductivo, Tomás concluye, 'y esto todo el mundo entiende que es Dios... a lo que todo el mundo da el nombre de Dios, esto todo el mundo habla como Dios,' etc."</w:t>
      </w:r>
      <w:r>
        <w:rPr>
          <w:rFonts w:eastAsia="Times New Roman"/>
          <w:color w:val="000000"/>
          <w:sz w:val="24"/>
          <w:szCs w:val="24"/>
          <w:vertAlign w:val="superscript"/>
        </w:rPr>
        <w:footnoteReference w:id="619"/>
      </w:r>
      <w:r>
        <w:rPr>
          <w:rFonts w:eastAsia="Times New Roman"/>
          <w:color w:val="000000"/>
          <w:sz w:val="24"/>
          <w:szCs w:val="24"/>
        </w:rPr>
        <w:t xml:space="preserve">Buswell</w:t>
      </w:r>
      <w:r>
        <w:rPr>
          <w:rFonts w:eastAsia="Times New Roman"/>
          <w:color w:val="000000"/>
          <w:sz w:val="24"/>
          <w:szCs w:val="24"/>
        </w:rPr>
        <w:t xml:space="preserve"> no tiene ninguna objeción a todo esto. Al contrario, lo aprueba. La crítica de </w:t>
      </w:r>
      <w:r>
        <w:rPr>
          <w:rFonts w:eastAsia="Times New Roman"/>
          <w:color w:val="000000"/>
          <w:sz w:val="24"/>
          <w:szCs w:val="24"/>
        </w:rPr>
        <w:t xml:space="preserve">Buswell</w:t>
      </w:r>
      <w:r>
        <w:rPr>
          <w:rFonts w:eastAsia="Times New Roman"/>
          <w:color w:val="000000"/>
          <w:sz w:val="24"/>
          <w:szCs w:val="24"/>
        </w:rPr>
        <w:t xml:space="preserve"> a Tomás se limita a la idea de que no es lo suficientemente inductivo. Tomás tiene algunos restos de </w:t>
      </w:r>
      <w:r>
        <w:rPr>
          <w:rFonts w:eastAsia="Times New Roman"/>
          <w:color w:val="000000"/>
          <w:sz w:val="24"/>
          <w:szCs w:val="24"/>
        </w:rPr>
        <w:t xml:space="preserve">deductivismo</w:t>
      </w:r>
      <w:r>
        <w:rPr>
          <w:rFonts w:eastAsia="Times New Roman"/>
          <w:color w:val="000000"/>
          <w:sz w:val="24"/>
          <w:szCs w:val="24"/>
        </w:rPr>
        <w:t xml:space="preserve"> en su pensamiento. Estos deben ser eliminados. "No hay ninguna razón lógica por la que un movimiento tras otro no pueda continuar desde la eternidad pasada. La cuestión de si esto es así es meramente una cuestión de hecho... "</w:t>
      </w:r>
      <w:r>
        <w:rPr>
          <w:rFonts w:eastAsia="Times New Roman"/>
          <w:color w:val="000000"/>
          <w:sz w:val="24"/>
          <w:szCs w:val="24"/>
          <w:vertAlign w:val="superscript"/>
        </w:rPr>
        <w:footnoteReference w:id="620"/>
      </w:r>
      <w:r>
        <w:rPr>
          <w:rFonts w:eastAsia="Times New Roman"/>
          <w:color w:val="000000"/>
          <w:sz w:val="24"/>
          <w:szCs w:val="24"/>
        </w:rPr>
        <w:t xml:space="preserve"> De manera similar "debemos rechazar la noción de que una regresión infinita de causas es imposible de concebir. Más </w:t>
      </w:r>
      <w:r>
        <w:rPr>
          <w:rFonts w:eastAsia="Times New Roman"/>
          <w:color w:val="000000"/>
          <w:sz w:val="24"/>
          <w:szCs w:val="24"/>
        </w:rPr>
        <w:t xml:space="preserve">bien, se trata de que es difícil concebir lo contrario".</w:t>
      </w:r>
      <w:r>
        <w:rPr>
          <w:rFonts w:eastAsia="Times New Roman"/>
          <w:color w:val="000000"/>
          <w:sz w:val="24"/>
          <w:szCs w:val="24"/>
          <w:vertAlign w:val="superscript"/>
        </w:rPr>
        <w:footnoteReference w:id="621"/>
      </w:r>
      <w:r>
        <w:rPr>
          <w:rFonts w:eastAsia="Times New Roman"/>
          <w:color w:val="000000"/>
          <w:sz w:val="24"/>
          <w:szCs w:val="24"/>
        </w:rPr>
        <w:t xml:space="preserve"> Por lo tanto, no debemos hacer afirmaciones negativas tan universales sobre el reino de la posibilidad como las que hace Tomás. Debemos ser más consistentemente inductivos que Tomás.</w:t>
      </w:r>
      <w:r>
        <w:rPr>
          <w:color w:val="000000"/>
          <w:sz w:val="24"/>
          <w:szCs w:val="24"/>
        </w:rPr>
      </w:r>
    </w:p>
    <w:p>
      <w:pPr>
        <w:pBdr>
          <w:top w:val="none" w:color="000000" w:sz="0" w:space="0"/>
          <w:left w:val="none" w:color="000000" w:sz="0" w:space="0"/>
          <w:bottom w:val="none" w:color="000000" w:sz="0" w:space="0"/>
          <w:right w:val="none" w:color="000000" w:sz="0" w:space="0"/>
          <w:between w:val="none" w:color="000000" w:sz="0" w:space="0"/>
        </w:pBdr>
        <w:spacing w:after="272" w:line="244" w:lineRule="auto"/>
        <w:ind w:hanging="10" w:left="5"/>
        <w:jc w:val="both"/>
        <w:rPr>
          <w:color w:val="000000"/>
          <w:sz w:val="24"/>
          <w:szCs w:val="24"/>
        </w:rPr>
      </w:pPr>
      <w:r>
        <w:rPr>
          <w:rFonts w:eastAsia="Times New Roman"/>
          <w:color w:val="000000"/>
          <w:sz w:val="24"/>
          <w:szCs w:val="24"/>
        </w:rPr>
        <w:t xml:space="preserve">Entonces, cuando somos más consistentemente inductivos podemos al mismo tiempo probar mucho más que Tomás. Nuestro argumento entonces funciona de la siguiente manera: "Si ahora exi</w:t>
      </w:r>
      <w:r>
        <w:rPr>
          <w:rFonts w:eastAsia="Times New Roman"/>
          <w:color w:val="000000"/>
          <w:sz w:val="24"/>
          <w:szCs w:val="24"/>
        </w:rPr>
        <w:t xml:space="preserve">ste una cadena de causalidad, entonces o bien es en sí misma eterna como una cadena, o se originó en una Causa potencial eterna, o se originó de la nada". A esto añade: "El Dios de la Biblia se muestra entonces como la causa potencial eterna más probable."</w:t>
      </w:r>
      <w:r>
        <w:rPr>
          <w:rFonts w:eastAsia="Times New Roman"/>
          <w:color w:val="000000"/>
          <w:sz w:val="24"/>
          <w:szCs w:val="24"/>
          <w:vertAlign w:val="superscript"/>
        </w:rPr>
        <w:footnoteReference w:id="622"/>
      </w:r>
      <w:r>
        <w:rPr>
          <w:color w:val="000000"/>
          <w:sz w:val="24"/>
          <w:szCs w:val="24"/>
        </w:rPr>
      </w:r>
    </w:p>
    <w:p>
      <w:pPr>
        <w:pBdr>
          <w:top w:val="none" w:color="000000" w:sz="0" w:space="0"/>
          <w:left w:val="none" w:color="000000" w:sz="0" w:space="0"/>
          <w:bottom w:val="none" w:color="000000" w:sz="0" w:space="0"/>
          <w:right w:val="none" w:color="000000" w:sz="0" w:space="0"/>
          <w:between w:val="none" w:color="000000" w:sz="0" w:space="0"/>
        </w:pBdr>
        <w:spacing w:after="268" w:line="244" w:lineRule="auto"/>
        <w:ind w:hanging="10" w:left="5"/>
        <w:jc w:val="both"/>
        <w:rPr>
          <w:color w:val="000000"/>
          <w:sz w:val="24"/>
          <w:szCs w:val="24"/>
        </w:rPr>
      </w:pPr>
      <w:r>
        <w:rPr>
          <w:rFonts w:eastAsia="Times New Roman"/>
          <w:color w:val="000000"/>
          <w:sz w:val="24"/>
          <w:szCs w:val="24"/>
        </w:rPr>
        <w:t xml:space="preserve">Con esto, </w:t>
      </w:r>
      <w:r>
        <w:rPr>
          <w:rFonts w:eastAsia="Times New Roman"/>
          <w:color w:val="000000"/>
          <w:sz w:val="24"/>
          <w:szCs w:val="24"/>
        </w:rPr>
        <w:t xml:space="preserve">Buswell</w:t>
      </w:r>
      <w:r>
        <w:rPr>
          <w:rFonts w:eastAsia="Times New Roman"/>
          <w:color w:val="000000"/>
          <w:sz w:val="24"/>
          <w:szCs w:val="24"/>
        </w:rPr>
        <w:t xml:space="preserve"> ha llegado a un "terreno común" con la ciencia moderna, la filosofía moderna y la teología moderna, ya que hacen de la pura contingencia su principio básico de individuación. "No hay", dice </w:t>
      </w:r>
      <w:r>
        <w:rPr>
          <w:rFonts w:eastAsia="Times New Roman"/>
          <w:color w:val="000000"/>
          <w:sz w:val="24"/>
          <w:szCs w:val="24"/>
        </w:rPr>
        <w:t xml:space="preserve">Buswell</w:t>
      </w:r>
      <w:r>
        <w:rPr>
          <w:rFonts w:eastAsia="Times New Roman"/>
          <w:color w:val="000000"/>
          <w:sz w:val="24"/>
          <w:szCs w:val="24"/>
        </w:rPr>
        <w:t xml:space="preserve">, "ningún motivo para decir que una cadena infinita de seres contingentes no podría haber existido".</w:t>
      </w:r>
      <w:r>
        <w:rPr>
          <w:rFonts w:eastAsia="Times New Roman"/>
          <w:color w:val="000000"/>
          <w:sz w:val="24"/>
          <w:szCs w:val="24"/>
          <w:vertAlign w:val="superscript"/>
        </w:rPr>
        <w:footnoteReference w:id="623"/>
      </w:r>
      <w:r>
        <w:rPr>
          <w:rFonts w:eastAsia="Times New Roman"/>
          <w:color w:val="000000"/>
          <w:sz w:val="24"/>
          <w:szCs w:val="24"/>
        </w:rPr>
        <w:t xml:space="preserve"> </w:t>
      </w:r>
      <w:r>
        <w:rPr>
          <w:rFonts w:eastAsia="Times New Roman"/>
          <w:color w:val="000000"/>
          <w:sz w:val="24"/>
          <w:szCs w:val="24"/>
        </w:rPr>
        <w:t xml:space="preserve">Buswell</w:t>
      </w:r>
      <w:r>
        <w:rPr>
          <w:rFonts w:eastAsia="Times New Roman"/>
          <w:color w:val="000000"/>
          <w:sz w:val="24"/>
          <w:szCs w:val="24"/>
        </w:rPr>
        <w:t xml:space="preserve"> está de acuer</w:t>
      </w:r>
      <w:r>
        <w:rPr>
          <w:rFonts w:eastAsia="Times New Roman"/>
          <w:color w:val="000000"/>
          <w:sz w:val="24"/>
          <w:szCs w:val="24"/>
        </w:rPr>
        <w:t xml:space="preserve">do con Kant y sus seguidores en que no se puede decir nada antes de cualquier investigación empírica sobre lo que puede o no puede existir. "No hay ninguna razón lógica por la que el universo entero no pueda estar hecho de contingencias interdependientes."</w:t>
      </w:r>
      <w:r>
        <w:rPr>
          <w:rFonts w:eastAsia="Times New Roman"/>
          <w:color w:val="000000"/>
          <w:sz w:val="24"/>
          <w:szCs w:val="24"/>
          <w:vertAlign w:val="superscript"/>
        </w:rPr>
        <w:footnoteReference w:id="624"/>
      </w:r>
      <w:r>
        <w:rPr>
          <w:rFonts w:eastAsia="Times New Roman"/>
          <w:color w:val="000000"/>
          <w:sz w:val="24"/>
          <w:szCs w:val="24"/>
        </w:rPr>
        <w:t xml:space="preserve"> Nadie sabe de antemano de cualquier investigación empírica lo que puede ser el hecho del asunto. Por esta razón el cristiano no debe esperar una "posición privilegiada" para la Biblia como una interpretación autorizad</w:t>
      </w:r>
      <w:r>
        <w:rPr>
          <w:rFonts w:eastAsia="Times New Roman"/>
          <w:color w:val="000000"/>
          <w:sz w:val="24"/>
          <w:szCs w:val="24"/>
        </w:rPr>
        <w:t xml:space="preserve">a de los hechos de los que habla. El "sistema de verdad" que la Biblia presenta debe ser ofrecido como una hipótesis que puede o no ser probada como verdadera por los hechos que deben ser investigados. "La idea del Dios de la Biblia, 'Aquel que es', es un </w:t>
      </w:r>
      <w:r>
        <w:rPr>
          <w:rFonts w:eastAsia="Times New Roman"/>
          <w:color w:val="000000"/>
          <w:sz w:val="24"/>
          <w:szCs w:val="24"/>
        </w:rPr>
        <w:t xml:space="preserve">dato .</w:t>
      </w:r>
      <w:r>
        <w:rPr>
          <w:rFonts w:eastAsia="Times New Roman"/>
          <w:color w:val="000000"/>
          <w:sz w:val="24"/>
          <w:szCs w:val="24"/>
        </w:rPr>
        <w:t xml:space="preserve"> El argumento ontológico inductivo simplemente dice: "¿Cuál es la explicación de este dato?"</w:t>
      </w:r>
      <w:r>
        <w:rPr>
          <w:rFonts w:eastAsia="Times New Roman"/>
          <w:color w:val="000000"/>
          <w:sz w:val="24"/>
          <w:szCs w:val="24"/>
          <w:vertAlign w:val="superscript"/>
        </w:rPr>
        <w:footnoteReference w:id="625"/>
      </w:r>
      <w:r>
        <w:rPr>
          <w:rFonts w:eastAsia="Times New Roman"/>
          <w:color w:val="000000"/>
          <w:sz w:val="24"/>
          <w:szCs w:val="24"/>
        </w:rPr>
        <w:t xml:space="preserve"> Encontremos juntos la explicación de este "dato". Jesús nos muestra cómo proceder. </w:t>
      </w:r>
      <w:r>
        <w:rPr>
          <w:rFonts w:eastAsia="Times New Roman"/>
          <w:color w:val="000000"/>
          <w:sz w:val="24"/>
          <w:szCs w:val="24"/>
        </w:rPr>
        <w:t xml:space="preserve">Le</w:t>
      </w:r>
      <w:r>
        <w:rPr>
          <w:rFonts w:eastAsia="Times New Roman"/>
          <w:color w:val="000000"/>
          <w:sz w:val="24"/>
          <w:szCs w:val="24"/>
        </w:rPr>
        <w:t xml:space="preserve"> dice a los judíos que</w:t>
      </w:r>
      <w:r>
        <w:rPr>
          <w:rFonts w:eastAsia="Times New Roman"/>
          <w:color w:val="000000"/>
          <w:sz w:val="24"/>
          <w:szCs w:val="24"/>
        </w:rPr>
        <w:t xml:space="preserve"> es el Hijo de Dios. Los fariseos responden a eso diciendo que él blasfema. Jesús señala que, como el hombre es creado a imagen de Dios, "hay un elemento relacionado con Dios, incluso en el hombre caído (Sal 82.6-7)". Sobre esta base, argumenta que para él</w:t>
      </w:r>
      <w:r>
        <w:rPr>
          <w:rFonts w:eastAsia="Times New Roman"/>
          <w:color w:val="000000"/>
          <w:sz w:val="24"/>
          <w:szCs w:val="24"/>
        </w:rPr>
        <w:t xml:space="preserve"> reclamar ser el Hijo de Dios en la carne podría ser cierto. "No es necesariamente una blasfemia". Es así como Jesús no pide que sus palabras sean aceptadas por la autoridad. Si sus palabras son verdaderas, los mismos fariseos pueden juzgarlas mirando sus </w:t>
      </w:r>
      <w:r>
        <w:rPr>
          <w:rFonts w:eastAsia="Times New Roman"/>
          <w:color w:val="000000"/>
          <w:sz w:val="24"/>
          <w:szCs w:val="24"/>
        </w:rPr>
        <w:t xml:space="preserve">obras. Sólo después de haber limpiado el terreno de todas las afirmaciones racionalistas a priori sobre lo que es posible e imposible en el ámbito existencial, Jesús apela a la evidencia empírica cuando dice, "Si no hago las obras de mi Padre no me creas".</w:t>
      </w:r>
      <w:r>
        <w:rPr>
          <w:rFonts w:eastAsia="Times New Roman"/>
          <w:color w:val="000000"/>
          <w:sz w:val="24"/>
          <w:szCs w:val="24"/>
          <w:vertAlign w:val="superscript"/>
        </w:rPr>
        <w:footnoteReference w:id="626"/>
      </w:r>
      <w:r>
        <w:rPr>
          <w:color w:val="000000"/>
          <w:sz w:val="24"/>
          <w:szCs w:val="24"/>
        </w:rPr>
      </w:r>
    </w:p>
    <w:p>
      <w:pPr>
        <w:pBdr>
          <w:top w:val="none" w:color="000000" w:sz="0" w:space="0"/>
          <w:left w:val="none" w:color="000000" w:sz="0" w:space="0"/>
          <w:bottom w:val="none" w:color="000000" w:sz="0" w:space="0"/>
          <w:right w:val="none" w:color="000000" w:sz="0" w:space="0"/>
          <w:between w:val="none" w:color="000000" w:sz="0" w:space="0"/>
        </w:pBdr>
        <w:spacing w:after="224" w:line="244" w:lineRule="auto"/>
        <w:ind w:hanging="10" w:left="5"/>
        <w:jc w:val="both"/>
        <w:rPr>
          <w:color w:val="000000"/>
          <w:sz w:val="24"/>
          <w:szCs w:val="24"/>
        </w:rPr>
      </w:pPr>
      <w:r>
        <w:rPr>
          <w:rFonts w:eastAsia="Times New Roman"/>
          <w:color w:val="000000"/>
          <w:sz w:val="24"/>
          <w:szCs w:val="24"/>
        </w:rPr>
        <w:t xml:space="preserve">Es así como debemos entender lo que </w:t>
      </w:r>
      <w:r>
        <w:rPr>
          <w:rFonts w:eastAsia="Times New Roman"/>
          <w:color w:val="000000"/>
          <w:sz w:val="24"/>
          <w:szCs w:val="24"/>
        </w:rPr>
        <w:t xml:space="preserve">Buswell</w:t>
      </w:r>
      <w:r>
        <w:rPr>
          <w:rFonts w:eastAsia="Times New Roman"/>
          <w:color w:val="000000"/>
          <w:sz w:val="24"/>
          <w:szCs w:val="24"/>
        </w:rPr>
        <w:t xml:space="preserve"> quiere decir cuando habla de suposiciones cristianas. "La principal presuposición de la religión cristiana es, por supuesto," dice </w:t>
      </w:r>
      <w:r>
        <w:rPr>
          <w:rFonts w:eastAsia="Times New Roman"/>
          <w:color w:val="000000"/>
          <w:sz w:val="24"/>
          <w:szCs w:val="24"/>
        </w:rPr>
        <w:t xml:space="preserve">Buswell</w:t>
      </w:r>
      <w:r>
        <w:rPr>
          <w:rFonts w:eastAsia="Times New Roman"/>
          <w:color w:val="000000"/>
          <w:sz w:val="24"/>
          <w:szCs w:val="24"/>
        </w:rPr>
        <w:t xml:space="preserve">, "Jesucristo".</w:t>
      </w:r>
      <w:r>
        <w:rPr>
          <w:rFonts w:eastAsia="Times New Roman"/>
          <w:color w:val="000000"/>
          <w:sz w:val="24"/>
          <w:szCs w:val="24"/>
          <w:vertAlign w:val="superscript"/>
        </w:rPr>
        <w:footnoteReference w:id="627"/>
      </w:r>
      <w:r>
        <w:rPr>
          <w:rFonts w:eastAsia="Times New Roman"/>
          <w:color w:val="000000"/>
          <w:sz w:val="24"/>
          <w:szCs w:val="24"/>
        </w:rPr>
        <w:t xml:space="preserve"> Además, las leyes de la lógica están </w:t>
      </w:r>
      <w:r>
        <w:rPr>
          <w:rFonts w:eastAsia="Times New Roman"/>
          <w:color w:val="000000"/>
          <w:sz w:val="24"/>
          <w:szCs w:val="24"/>
        </w:rPr>
        <w:t xml:space="preserve">implícitas en las presuposiciones básicas del cristiano. De acuerdo con </w:t>
      </w:r>
      <w:r>
        <w:rPr>
          <w:rFonts w:eastAsia="Times New Roman"/>
          <w:color w:val="000000"/>
          <w:sz w:val="24"/>
          <w:szCs w:val="24"/>
        </w:rPr>
        <w:t xml:space="preserve">Buswell</w:t>
      </w:r>
      <w:r>
        <w:rPr>
          <w:rFonts w:eastAsia="Times New Roman"/>
          <w:color w:val="000000"/>
          <w:sz w:val="24"/>
          <w:szCs w:val="24"/>
        </w:rPr>
        <w:t xml:space="preserve"> el cristiano debería decir: "Tomamos nuestra presuposición como una conclusión a la que se llega en base a lo que consideramos razones buenas y suficientes."</w:t>
      </w:r>
      <w:r>
        <w:rPr>
          <w:rFonts w:eastAsia="Times New Roman"/>
          <w:color w:val="000000"/>
          <w:sz w:val="24"/>
          <w:szCs w:val="24"/>
          <w:vertAlign w:val="superscript"/>
        </w:rPr>
        <w:footnoteReference w:id="628"/>
      </w:r>
      <w:r>
        <w:rPr>
          <w:rFonts w:eastAsia="Times New Roman"/>
          <w:color w:val="000000"/>
          <w:sz w:val="24"/>
          <w:szCs w:val="24"/>
        </w:rPr>
        <w:t xml:space="preserve"> Estas buenas y suficientes razones se obtuvieron mediante un procedimiento puramente inductivo. Este procedimiento inductivo implica la idea de pura contingencia.</w:t>
      </w:r>
      <w:r>
        <w:rPr>
          <w:color w:val="000000"/>
          <w:sz w:val="24"/>
          <w:szCs w:val="24"/>
        </w:rPr>
      </w:r>
    </w:p>
    <w:p>
      <w:pPr>
        <w:pBdr>
          <w:top w:val="none" w:color="000000" w:sz="0" w:space="0"/>
          <w:left w:val="none" w:color="000000" w:sz="0" w:space="0"/>
          <w:bottom w:val="none" w:color="000000" w:sz="0" w:space="0"/>
          <w:right w:val="none" w:color="000000" w:sz="0" w:space="0"/>
          <w:between w:val="none" w:color="000000" w:sz="0" w:space="0"/>
        </w:pBdr>
        <w:spacing w:after="224" w:line="244" w:lineRule="auto"/>
        <w:ind w:hanging="10" w:left="5"/>
        <w:jc w:val="both"/>
        <w:rPr>
          <w:color w:val="000000"/>
          <w:sz w:val="24"/>
          <w:szCs w:val="24"/>
        </w:rPr>
      </w:pPr>
      <w:r>
        <w:rPr>
          <w:rFonts w:eastAsia="Times New Roman"/>
          <w:color w:val="000000"/>
          <w:sz w:val="24"/>
          <w:szCs w:val="24"/>
        </w:rPr>
        <w:t xml:space="preserve">Para </w:t>
      </w:r>
      <w:r>
        <w:rPr>
          <w:rFonts w:eastAsia="Times New Roman"/>
          <w:color w:val="000000"/>
          <w:sz w:val="24"/>
          <w:szCs w:val="24"/>
        </w:rPr>
        <w:t xml:space="preserve">Buswell</w:t>
      </w:r>
      <w:r>
        <w:rPr>
          <w:rFonts w:eastAsia="Times New Roman"/>
          <w:color w:val="000000"/>
          <w:sz w:val="24"/>
          <w:szCs w:val="24"/>
        </w:rPr>
        <w:t xml:space="preserve"> las presuposiciones no son las condiciones que hacen inteligible la experiencia. Como cristiano, </w:t>
      </w:r>
      <w:r>
        <w:rPr>
          <w:rFonts w:eastAsia="Times New Roman"/>
          <w:color w:val="000000"/>
          <w:sz w:val="24"/>
          <w:szCs w:val="24"/>
        </w:rPr>
        <w:t xml:space="preserve">Buswell</w:t>
      </w:r>
      <w:r>
        <w:rPr>
          <w:rFonts w:eastAsia="Times New Roman"/>
          <w:color w:val="000000"/>
          <w:sz w:val="24"/>
          <w:szCs w:val="24"/>
        </w:rPr>
        <w:t xml:space="preserve"> cree que cuando Jesús dijo que era el Hijo de Dios dijo la simple verdad. Como cristiano, </w:t>
      </w:r>
      <w:r>
        <w:rPr>
          <w:rFonts w:eastAsia="Times New Roman"/>
          <w:color w:val="000000"/>
          <w:sz w:val="24"/>
          <w:szCs w:val="24"/>
        </w:rPr>
        <w:t xml:space="preserve">Buswell</w:t>
      </w:r>
      <w:r>
        <w:rPr>
          <w:rFonts w:eastAsia="Times New Roman"/>
          <w:color w:val="000000"/>
          <w:sz w:val="24"/>
          <w:szCs w:val="24"/>
        </w:rPr>
        <w:t xml:space="preserve"> cree que la Biblia y lo que dice sobre Dios y el hombre, sobre el pecado y la redención, es la palabra absolutamente autorizada de Dios.</w:t>
      </w:r>
      <w:r>
        <w:rPr>
          <w:color w:val="000000"/>
          <w:sz w:val="24"/>
          <w:szCs w:val="24"/>
        </w:rPr>
      </w:r>
    </w:p>
    <w:p>
      <w:pPr>
        <w:pBdr>
          <w:top w:val="none" w:color="000000" w:sz="0" w:space="0"/>
          <w:left w:val="none" w:color="000000" w:sz="0" w:space="0"/>
          <w:bottom w:val="none" w:color="000000" w:sz="0" w:space="0"/>
          <w:right w:val="none" w:color="000000" w:sz="0" w:space="0"/>
          <w:between w:val="none" w:color="000000" w:sz="0" w:space="0"/>
        </w:pBdr>
        <w:spacing w:after="224" w:line="244" w:lineRule="auto"/>
        <w:ind w:hanging="10" w:left="5"/>
        <w:jc w:val="both"/>
        <w:rPr>
          <w:color w:val="000000"/>
          <w:sz w:val="24"/>
          <w:szCs w:val="24"/>
        </w:rPr>
      </w:pPr>
      <w:r>
        <w:rPr>
          <w:rFonts w:eastAsia="Times New Roman"/>
          <w:color w:val="000000"/>
          <w:sz w:val="24"/>
          <w:szCs w:val="24"/>
        </w:rPr>
        <w:t xml:space="preserve">Sin embargo, como apologista, </w:t>
      </w:r>
      <w:r>
        <w:rPr>
          <w:rFonts w:eastAsia="Times New Roman"/>
          <w:color w:val="000000"/>
          <w:sz w:val="24"/>
          <w:szCs w:val="24"/>
        </w:rPr>
        <w:t xml:space="preserve">Buswell</w:t>
      </w:r>
      <w:r>
        <w:rPr>
          <w:rFonts w:eastAsia="Times New Roman"/>
          <w:color w:val="000000"/>
          <w:sz w:val="24"/>
          <w:szCs w:val="24"/>
        </w:rPr>
        <w:t xml:space="preserve"> presenta la Biblia y "el sistema de la verdad" que contiene como una hipótesis que puede o no se</w:t>
      </w:r>
      <w:r>
        <w:rPr>
          <w:rFonts w:eastAsia="Times New Roman"/>
          <w:color w:val="000000"/>
          <w:sz w:val="24"/>
          <w:szCs w:val="24"/>
        </w:rPr>
        <w:t xml:space="preserve">r probada como verdadera por una investigación empírica llevada a cabo en términos de principios que no son abiertamente cristianos pero que son distintivamente precristianos, lo que significa, por necesidad, desde un punto de vista bíblico, no cristianos.</w:t>
      </w:r>
      <w:r>
        <w:rPr>
          <w:color w:val="000000"/>
          <w:sz w:val="24"/>
          <w:szCs w:val="24"/>
        </w:rPr>
      </w:r>
    </w:p>
    <w:p>
      <w:pPr>
        <w:pBdr>
          <w:top w:val="none" w:color="000000" w:sz="0" w:space="0"/>
          <w:left w:val="none" w:color="000000" w:sz="0" w:space="0"/>
          <w:bottom w:val="none" w:color="000000" w:sz="0" w:space="0"/>
          <w:right w:val="none" w:color="000000" w:sz="0" w:space="0"/>
          <w:between w:val="none" w:color="000000" w:sz="0" w:space="0"/>
        </w:pBdr>
        <w:spacing w:after="248" w:line="244" w:lineRule="auto"/>
        <w:ind w:hanging="10" w:left="5"/>
        <w:jc w:val="both"/>
        <w:rPr>
          <w:color w:val="000000"/>
          <w:sz w:val="24"/>
          <w:szCs w:val="24"/>
        </w:rPr>
      </w:pPr>
      <w:r>
        <w:rPr>
          <w:rFonts w:eastAsia="Times New Roman"/>
          <w:color w:val="000000"/>
          <w:sz w:val="24"/>
          <w:szCs w:val="24"/>
        </w:rPr>
        <w:t xml:space="preserve">Creyentes e incrédulos se encuentran en un terreno absolutamente común con respecto a la investigación que se va a llevar a cabo. Tanto unos como otros deben estar de acuerdo en excluir cualquier prejuicio a priori a favor o </w:t>
      </w:r>
      <w:r>
        <w:rPr>
          <w:rFonts w:eastAsia="Times New Roman"/>
          <w:color w:val="000000"/>
          <w:sz w:val="24"/>
          <w:szCs w:val="24"/>
        </w:rPr>
        <w:t xml:space="preserve">en contra de la afirmación de Jesús de ser el Hijo de Dios. El cristiano se limita a ofrecer la afirmación de Jesús como hipótesis, lo que es más probable que sea cierto que su contrario. Pero debemos preguntarnos cuáles son los fundamentos ontológicos de </w:t>
      </w:r>
      <w:r>
        <w:rPr>
          <w:rFonts w:eastAsia="Times New Roman"/>
          <w:color w:val="000000"/>
          <w:sz w:val="24"/>
          <w:szCs w:val="24"/>
        </w:rPr>
        <w:t xml:space="preserve">Buswell</w:t>
      </w:r>
      <w:r>
        <w:rPr>
          <w:rFonts w:eastAsia="Times New Roman"/>
          <w:color w:val="000000"/>
          <w:sz w:val="24"/>
          <w:szCs w:val="24"/>
        </w:rPr>
        <w:t xml:space="preserve"> y de los no cristianos que les permiten hacer inteligibles tales declaraciones de probabilidad. Si el no cristiano es ca</w:t>
      </w:r>
      <w:r>
        <w:rPr>
          <w:rFonts w:eastAsia="Times New Roman"/>
          <w:color w:val="000000"/>
          <w:sz w:val="24"/>
          <w:szCs w:val="24"/>
        </w:rPr>
        <w:t xml:space="preserve">paz, aparte del cristianismo, de hacer inteligible su noción de probabilidad, entonces ¿para qué necesita el cristianismo? Es completamente capaz de hacerse a sí mismo y a su mundo inteligible para sí mismo en términos de sí mismo sin Dios y su revelación.</w:t>
      </w:r>
      <w:r>
        <w:rPr>
          <w:color w:val="000000"/>
          <w:sz w:val="24"/>
          <w:szCs w:val="24"/>
        </w:rPr>
      </w:r>
    </w:p>
    <w:p>
      <w:pPr>
        <w:pStyle w:val="11223"/>
        <w:pBdr/>
        <w:spacing/>
        <w:ind/>
        <w:rPr>
          <w:rFonts w:ascii="Arial" w:hAnsi="Arial" w:cs="Arial"/>
        </w:rPr>
      </w:pPr>
      <w:r/>
      <w:bookmarkStart w:id="80" w:name="_Toc238449"/>
      <w:r>
        <w:rPr>
          <w:rFonts w:ascii="Arial" w:hAnsi="Arial" w:eastAsia="Times New Roman" w:cs="Arial"/>
        </w:rPr>
        <w:t xml:space="preserve">B. </w:t>
      </w:r>
      <w:r>
        <w:rPr>
          <w:rFonts w:ascii="Arial" w:hAnsi="Arial" w:eastAsia="Times New Roman" w:cs="Arial"/>
        </w:rPr>
        <w:t xml:space="preserve">Buswell</w:t>
      </w:r>
      <w:r>
        <w:rPr>
          <w:rFonts w:ascii="Arial" w:hAnsi="Arial" w:eastAsia="Times New Roman" w:cs="Arial"/>
        </w:rPr>
        <w:t xml:space="preserve"> rechaza el </w:t>
      </w:r>
      <w:r>
        <w:rPr>
          <w:rFonts w:ascii="Arial" w:hAnsi="Arial" w:eastAsia="Times New Roman" w:cs="Arial"/>
        </w:rPr>
        <w:t xml:space="preserve">presuposicionalismo</w:t>
      </w:r>
      <w:bookmarkEnd w:id="80"/>
      <w:r/>
      <w:r>
        <w:rPr>
          <w:rFonts w:ascii="Arial" w:hAnsi="Arial" w:cs="Arial"/>
        </w:rPr>
      </w:r>
    </w:p>
    <w:p>
      <w:pPr>
        <w:pBdr>
          <w:top w:val="none" w:color="000000" w:sz="0" w:space="0"/>
          <w:left w:val="none" w:color="000000" w:sz="0" w:space="0"/>
          <w:bottom w:val="none" w:color="000000" w:sz="0" w:space="0"/>
          <w:right w:val="none" w:color="000000" w:sz="0" w:space="0"/>
          <w:between w:val="none" w:color="000000" w:sz="0" w:space="0"/>
        </w:pBdr>
        <w:spacing w:after="272" w:line="244" w:lineRule="auto"/>
        <w:ind w:hanging="10" w:left="5"/>
        <w:jc w:val="both"/>
        <w:rPr>
          <w:color w:val="000000"/>
          <w:sz w:val="24"/>
          <w:szCs w:val="24"/>
        </w:rPr>
      </w:pPr>
      <w:r>
        <w:rPr>
          <w:rFonts w:eastAsia="Times New Roman"/>
          <w:color w:val="000000"/>
          <w:sz w:val="24"/>
          <w:szCs w:val="24"/>
        </w:rPr>
        <w:t xml:space="preserve">El verdadero oponente de </w:t>
      </w:r>
      <w:r>
        <w:rPr>
          <w:rFonts w:eastAsia="Times New Roman"/>
          <w:color w:val="000000"/>
          <w:sz w:val="24"/>
          <w:szCs w:val="24"/>
        </w:rPr>
        <w:t xml:space="preserve">Buswell</w:t>
      </w:r>
      <w:r>
        <w:rPr>
          <w:rFonts w:eastAsia="Times New Roman"/>
          <w:color w:val="000000"/>
          <w:sz w:val="24"/>
          <w:szCs w:val="24"/>
        </w:rPr>
        <w:t xml:space="preserve"> en la cuestión de la metodología apologética es el "</w:t>
      </w:r>
      <w:r>
        <w:rPr>
          <w:rFonts w:eastAsia="Times New Roman"/>
          <w:color w:val="000000"/>
          <w:sz w:val="24"/>
          <w:szCs w:val="24"/>
        </w:rPr>
        <w:t xml:space="preserve">presuposicionalista</w:t>
      </w:r>
      <w:r>
        <w:rPr>
          <w:rFonts w:eastAsia="Times New Roman"/>
          <w:color w:val="000000"/>
          <w:sz w:val="24"/>
          <w:szCs w:val="24"/>
        </w:rPr>
        <w:t xml:space="preserve">". Y lo que está mal con el </w:t>
      </w:r>
      <w:r>
        <w:rPr>
          <w:rFonts w:eastAsia="Times New Roman"/>
          <w:color w:val="000000"/>
          <w:sz w:val="24"/>
          <w:szCs w:val="24"/>
        </w:rPr>
        <w:t xml:space="preserve">presuposicionalista</w:t>
      </w:r>
      <w:r>
        <w:rPr>
          <w:rFonts w:eastAsia="Times New Roman"/>
          <w:color w:val="000000"/>
          <w:sz w:val="24"/>
          <w:szCs w:val="24"/>
        </w:rPr>
        <w:t xml:space="preserve"> es que él a</w:t>
      </w:r>
      <w:r>
        <w:rPr>
          <w:rFonts w:eastAsia="Times New Roman"/>
          <w:color w:val="000000"/>
          <w:sz w:val="24"/>
          <w:szCs w:val="24"/>
        </w:rPr>
        <w:t xml:space="preserve">vanza una "tesis negativa, negando que hay una base común de razonamiento entre aquellos que aceptan las presuposiciones cristianas y se dedican a la difusión del Evangelio, y aquellos que no aceptan las presuposiciones cristianas y rechazan el Evangelio".</w:t>
      </w:r>
      <w:r>
        <w:rPr>
          <w:rFonts w:eastAsia="Times New Roman"/>
          <w:color w:val="000000"/>
          <w:sz w:val="24"/>
          <w:szCs w:val="24"/>
        </w:rPr>
        <w:t xml:space="preserve"> ¡Qué obviamente equivocado está esto! Si el creyente y el incrédulo en "el Dios de la Biblia" no tenían "algún elemento de significado común en los términos empleados" entre ellos, ¿cómo podría la "concepción de la 'incredulidad'" tener algún significado?</w:t>
      </w:r>
      <w:r>
        <w:rPr>
          <w:rFonts w:eastAsia="Times New Roman"/>
          <w:color w:val="000000"/>
          <w:sz w:val="24"/>
          <w:szCs w:val="24"/>
          <w:vertAlign w:val="superscript"/>
        </w:rPr>
        <w:footnoteReference w:id="629"/>
      </w:r>
      <w:r>
        <w:rPr>
          <w:color w:val="000000"/>
          <w:sz w:val="24"/>
          <w:szCs w:val="24"/>
        </w:rPr>
      </w:r>
    </w:p>
    <w:p>
      <w:pPr>
        <w:pBdr>
          <w:top w:val="none" w:color="000000" w:sz="0" w:space="0"/>
          <w:left w:val="none" w:color="000000" w:sz="0" w:space="0"/>
          <w:bottom w:val="none" w:color="000000" w:sz="0" w:space="0"/>
          <w:right w:val="none" w:color="000000" w:sz="0" w:space="0"/>
          <w:between w:val="none" w:color="000000" w:sz="0" w:space="0"/>
        </w:pBdr>
        <w:spacing w:after="224" w:line="244" w:lineRule="auto"/>
        <w:ind w:hanging="10" w:left="5"/>
        <w:jc w:val="both"/>
        <w:rPr>
          <w:color w:val="000000"/>
          <w:sz w:val="24"/>
          <w:szCs w:val="24"/>
        </w:rPr>
      </w:pPr>
      <w:r>
        <w:rPr>
          <w:rFonts w:eastAsia="Times New Roman"/>
          <w:color w:val="000000"/>
          <w:sz w:val="24"/>
          <w:szCs w:val="24"/>
        </w:rPr>
        <w:t xml:space="preserve">El "</w:t>
      </w:r>
      <w:r>
        <w:rPr>
          <w:rFonts w:eastAsia="Times New Roman"/>
          <w:color w:val="000000"/>
          <w:sz w:val="24"/>
          <w:szCs w:val="24"/>
        </w:rPr>
        <w:t xml:space="preserve">presuposicionalista</w:t>
      </w:r>
      <w:r>
        <w:rPr>
          <w:rFonts w:eastAsia="Times New Roman"/>
          <w:color w:val="000000"/>
          <w:sz w:val="24"/>
          <w:szCs w:val="24"/>
        </w:rPr>
        <w:t xml:space="preserve">" al que </w:t>
      </w:r>
      <w:r>
        <w:rPr>
          <w:rFonts w:eastAsia="Times New Roman"/>
          <w:color w:val="000000"/>
          <w:sz w:val="24"/>
          <w:szCs w:val="24"/>
        </w:rPr>
        <w:t xml:space="preserve">Buswell</w:t>
      </w:r>
      <w:r>
        <w:rPr>
          <w:rFonts w:eastAsia="Times New Roman"/>
          <w:color w:val="000000"/>
          <w:sz w:val="24"/>
          <w:szCs w:val="24"/>
        </w:rPr>
        <w:t xml:space="preserve"> se opone es su compañero calvinista. Pero es un calvinista extremo, y es el carácter extremo de su calvinismo el que lleva al </w:t>
      </w:r>
      <w:r>
        <w:rPr>
          <w:rFonts w:eastAsia="Times New Roman"/>
          <w:color w:val="000000"/>
          <w:sz w:val="24"/>
          <w:szCs w:val="24"/>
        </w:rPr>
        <w:t xml:space="preserve">presuposicionalista</w:t>
      </w:r>
      <w:r>
        <w:rPr>
          <w:rFonts w:eastAsia="Times New Roman"/>
          <w:color w:val="000000"/>
          <w:sz w:val="24"/>
          <w:szCs w:val="24"/>
        </w:rPr>
        <w:t xml:space="preserve"> a la afirmación de que no hay conocimiento común </w:t>
      </w:r>
      <w:r>
        <w:rPr>
          <w:rFonts w:eastAsia="Times New Roman"/>
          <w:color w:val="000000"/>
          <w:sz w:val="24"/>
          <w:szCs w:val="24"/>
        </w:rPr>
        <w:t xml:space="preserve">en absoluto entre el creyente y el no creyente. El calvinista extremo no deja espacio suficiente para la libertad humana. No se da cuenta de que Dios ha dado al hombre "libertad absolu</w:t>
      </w:r>
      <w:r>
        <w:rPr>
          <w:rFonts w:eastAsia="Times New Roman"/>
          <w:color w:val="000000"/>
          <w:sz w:val="24"/>
          <w:szCs w:val="24"/>
        </w:rPr>
        <w:t xml:space="preserve">ta" en ciertas áreas de la vida para que el resultado de algunas de sus acciones pueda ser hablado como "indeterminado". Además, así como hace una injusticia a la idea de la libertad humana, el calvinista extremo también hace una injusticia al poder de pen</w:t>
      </w:r>
      <w:r>
        <w:rPr>
          <w:rFonts w:eastAsia="Times New Roman"/>
          <w:color w:val="000000"/>
          <w:sz w:val="24"/>
          <w:szCs w:val="24"/>
        </w:rPr>
        <w:t xml:space="preserve">etración lógica del hombre. Viendo una aparente contradicción entre la providencia todopoderosa de Dios y la responsabilidad humana, el calvinista extremo busca escapar de su dilema apelando a la "respuesta meramente arbitraria" de Pablo dada en Romanos 9:</w:t>
      </w:r>
      <w:r>
        <w:rPr>
          <w:rFonts w:eastAsia="Times New Roman"/>
          <w:color w:val="000000"/>
          <w:sz w:val="24"/>
          <w:szCs w:val="24"/>
        </w:rPr>
        <w:t xml:space="preserve">20 ,</w:t>
      </w:r>
      <w:r>
        <w:rPr>
          <w:rFonts w:eastAsia="Times New Roman"/>
          <w:color w:val="000000"/>
          <w:sz w:val="24"/>
          <w:szCs w:val="24"/>
        </w:rPr>
        <w:t xml:space="preserve"> 21 en lugar de pasar a la respuesta más profunda y definitiva dada en el versículo 22 .</w:t>
      </w:r>
      <w:r>
        <w:rPr>
          <w:color w:val="000000"/>
          <w:sz w:val="24"/>
          <w:szCs w:val="24"/>
        </w:rPr>
      </w:r>
    </w:p>
    <w:p>
      <w:pPr>
        <w:pBdr>
          <w:top w:val="none" w:color="000000" w:sz="0" w:space="0"/>
          <w:left w:val="none" w:color="000000" w:sz="0" w:space="0"/>
          <w:bottom w:val="none" w:color="000000" w:sz="0" w:space="0"/>
          <w:right w:val="none" w:color="000000" w:sz="0" w:space="0"/>
          <w:between w:val="none" w:color="000000" w:sz="0" w:space="0"/>
        </w:pBdr>
        <w:spacing w:after="270" w:line="244" w:lineRule="auto"/>
        <w:ind w:hanging="10" w:left="5"/>
        <w:jc w:val="both"/>
        <w:rPr>
          <w:color w:val="000000"/>
          <w:sz w:val="24"/>
          <w:szCs w:val="24"/>
        </w:rPr>
      </w:pPr>
      <w:r>
        <w:rPr>
          <w:rFonts w:eastAsia="Times New Roman"/>
          <w:color w:val="000000"/>
          <w:sz w:val="24"/>
          <w:szCs w:val="24"/>
        </w:rPr>
        <w:t xml:space="preserve">La "fuente del </w:t>
      </w:r>
      <w:r>
        <w:rPr>
          <w:rFonts w:eastAsia="Times New Roman"/>
          <w:color w:val="000000"/>
          <w:sz w:val="24"/>
          <w:szCs w:val="24"/>
        </w:rPr>
        <w:t xml:space="preserve">presuposicionalismo</w:t>
      </w:r>
      <w:r>
        <w:rPr>
          <w:rFonts w:eastAsia="Times New Roman"/>
          <w:color w:val="000000"/>
          <w:sz w:val="24"/>
          <w:szCs w:val="24"/>
        </w:rPr>
        <w:t xml:space="preserve">" a la que </w:t>
      </w:r>
      <w:r>
        <w:rPr>
          <w:rFonts w:eastAsia="Times New Roman"/>
          <w:color w:val="000000"/>
          <w:sz w:val="24"/>
          <w:szCs w:val="24"/>
        </w:rPr>
        <w:t xml:space="preserve">Buswell</w:t>
      </w:r>
      <w:r>
        <w:rPr>
          <w:rFonts w:eastAsia="Times New Roman"/>
          <w:color w:val="000000"/>
          <w:sz w:val="24"/>
          <w:szCs w:val="24"/>
        </w:rPr>
        <w:t xml:space="preserve"> se refirió en su artículo de 1948 es el actual escritor. En 1960 </w:t>
      </w:r>
      <w:r>
        <w:rPr>
          <w:rFonts w:eastAsia="Times New Roman"/>
          <w:color w:val="000000"/>
          <w:sz w:val="24"/>
          <w:szCs w:val="24"/>
        </w:rPr>
        <w:t xml:space="preserve">Buswell</w:t>
      </w:r>
      <w:r>
        <w:rPr>
          <w:rFonts w:eastAsia="Times New Roman"/>
          <w:color w:val="000000"/>
          <w:sz w:val="24"/>
          <w:szCs w:val="24"/>
        </w:rPr>
        <w:t xml:space="preserve"> estaba, si es posible, más profundamente convencido que en 1948 de los efectos malignos de las enseñanzas de este </w:t>
      </w:r>
      <w:r>
        <w:rPr>
          <w:rFonts w:eastAsia="Times New Roman"/>
          <w:color w:val="000000"/>
          <w:sz w:val="24"/>
          <w:szCs w:val="24"/>
        </w:rPr>
        <w:t xml:space="preserve">presuposicionalista</w:t>
      </w:r>
      <w:r>
        <w:rPr>
          <w:rFonts w:eastAsia="Times New Roman"/>
          <w:color w:val="000000"/>
          <w:sz w:val="24"/>
          <w:szCs w:val="24"/>
        </w:rPr>
        <w:t xml:space="preserve">. A pesar de que "este tipo de </w:t>
      </w:r>
      <w:r>
        <w:rPr>
          <w:rFonts w:eastAsia="Times New Roman"/>
          <w:color w:val="000000"/>
          <w:sz w:val="24"/>
          <w:szCs w:val="24"/>
        </w:rPr>
        <w:t xml:space="preserve">presuposicionalismo</w:t>
      </w:r>
      <w:r>
        <w:rPr>
          <w:rFonts w:eastAsia="Times New Roman"/>
          <w:color w:val="000000"/>
          <w:sz w:val="24"/>
          <w:szCs w:val="24"/>
        </w:rPr>
        <w:t xml:space="preserve"> nunca se lleva a cabo de forma consistente ... la enseña</w:t>
      </w:r>
      <w:r>
        <w:rPr>
          <w:rFonts w:eastAsia="Times New Roman"/>
          <w:color w:val="000000"/>
          <w:sz w:val="24"/>
          <w:szCs w:val="24"/>
        </w:rPr>
        <w:t xml:space="preserve">nza continúa, y muchos jóvenes han quedado impresionados con la idea de que es impropio presentar evidencias y razones al hombre no salvado". Piensa en decirle a los jóvenes que "los argumentos cosmológicos y teleológicos gritan día y noche 'no hay Dios'".</w:t>
      </w:r>
      <w:r>
        <w:rPr>
          <w:rFonts w:eastAsia="Times New Roman"/>
          <w:color w:val="000000"/>
          <w:sz w:val="24"/>
          <w:szCs w:val="24"/>
          <w:vertAlign w:val="superscript"/>
        </w:rPr>
        <w:footnoteReference w:id="630"/>
      </w:r>
      <w:r>
        <w:rPr>
          <w:rFonts w:eastAsia="Times New Roman"/>
          <w:color w:val="000000"/>
          <w:sz w:val="24"/>
          <w:szCs w:val="24"/>
        </w:rPr>
        <w:t xml:space="preserve"> ¿No es obvio que los argumentos cosmológicos y teleológicos están "incrustados" en pasajes de las Escrituras como Romanos 1?</w:t>
      </w:r>
      <w:r>
        <w:rPr>
          <w:rFonts w:eastAsia="Times New Roman"/>
          <w:color w:val="000000"/>
          <w:sz w:val="24"/>
          <w:szCs w:val="24"/>
          <w:vertAlign w:val="superscript"/>
        </w:rPr>
        <w:footnoteReference w:id="631"/>
      </w:r>
      <w:r>
        <w:rPr>
          <w:rFonts w:eastAsia="Times New Roman"/>
          <w:color w:val="000000"/>
          <w:sz w:val="24"/>
          <w:szCs w:val="24"/>
        </w:rPr>
        <w:t xml:space="preserve"> Así como el </w:t>
      </w:r>
      <w:r>
        <w:rPr>
          <w:rFonts w:eastAsia="Times New Roman"/>
          <w:color w:val="000000"/>
          <w:sz w:val="24"/>
          <w:szCs w:val="24"/>
        </w:rPr>
        <w:t xml:space="preserve">presuposicionalista</w:t>
      </w:r>
      <w:r>
        <w:rPr>
          <w:rFonts w:eastAsia="Times New Roman"/>
          <w:color w:val="000000"/>
          <w:sz w:val="24"/>
          <w:szCs w:val="24"/>
        </w:rPr>
        <w:t xml:space="preserve"> va en contra de la Escritura, también va en contra de Calvino. "La suposici</w:t>
      </w:r>
      <w:r>
        <w:rPr>
          <w:rFonts w:eastAsia="Times New Roman"/>
          <w:color w:val="000000"/>
          <w:sz w:val="24"/>
          <w:szCs w:val="24"/>
        </w:rPr>
        <w:t xml:space="preserve">ón constante de Calvino, como la de los escritores de la Escritura, es que el hombre caído puede oír y entender algo de la Palabra de Dios y puede, por el poder de convicción del Espíritu Santo, estar convencido y creer." Por lo tanto, debemos rechazar el </w:t>
      </w:r>
      <w:r>
        <w:rPr>
          <w:rFonts w:eastAsia="Times New Roman"/>
          <w:color w:val="000000"/>
          <w:sz w:val="24"/>
          <w:szCs w:val="24"/>
        </w:rPr>
        <w:t xml:space="preserve">presuposicionalismo</w:t>
      </w:r>
      <w:r>
        <w:rPr>
          <w:rFonts w:eastAsia="Times New Roman"/>
          <w:color w:val="000000"/>
          <w:sz w:val="24"/>
          <w:szCs w:val="24"/>
        </w:rPr>
        <w:t xml:space="preserve"> en su "actitud negativa hacia los fragmentos rotos de la verdad que se pueden encontrar en las mentes de los hombres ignorantes y descarriados".</w:t>
      </w:r>
      <w:r>
        <w:rPr>
          <w:rFonts w:eastAsia="Times New Roman"/>
          <w:color w:val="000000"/>
          <w:sz w:val="24"/>
          <w:szCs w:val="24"/>
          <w:vertAlign w:val="superscript"/>
        </w:rPr>
        <w:footnoteReference w:id="632"/>
      </w:r>
      <w:r>
        <w:rPr>
          <w:rFonts w:eastAsia="Times New Roman"/>
          <w:color w:val="000000"/>
          <w:sz w:val="24"/>
          <w:szCs w:val="24"/>
        </w:rPr>
        <w:t xml:space="preserve"> "Sabemos que una gran multitud de la humanidad no está comprometida con la negación de la existencia de Dios, y está dispuesta a creer que existe, si su carácter y su plan de redención se hacen claros y simples."</w:t>
      </w:r>
      <w:r>
        <w:rPr>
          <w:rFonts w:eastAsia="Times New Roman"/>
          <w:color w:val="000000"/>
          <w:sz w:val="24"/>
          <w:szCs w:val="24"/>
          <w:vertAlign w:val="superscript"/>
        </w:rPr>
        <w:footnoteReference w:id="633"/>
      </w:r>
      <w:r>
        <w:rPr>
          <w:color w:val="000000"/>
          <w:sz w:val="24"/>
          <w:szCs w:val="24"/>
        </w:rPr>
      </w:r>
    </w:p>
    <w:p>
      <w:pPr>
        <w:pBdr>
          <w:top w:val="none" w:color="000000" w:sz="0" w:space="0"/>
          <w:left w:val="none" w:color="000000" w:sz="0" w:space="0"/>
          <w:bottom w:val="none" w:color="000000" w:sz="0" w:space="0"/>
          <w:right w:val="none" w:color="000000" w:sz="0" w:space="0"/>
          <w:between w:val="none" w:color="000000" w:sz="0" w:space="0"/>
        </w:pBdr>
        <w:spacing w:after="278" w:line="244" w:lineRule="auto"/>
        <w:ind w:hanging="10" w:left="5"/>
        <w:jc w:val="both"/>
        <w:rPr>
          <w:color w:val="000000"/>
          <w:sz w:val="24"/>
          <w:szCs w:val="24"/>
        </w:rPr>
      </w:pPr>
      <w:r>
        <w:rPr>
          <w:rFonts w:eastAsia="Times New Roman"/>
          <w:color w:val="000000"/>
          <w:sz w:val="24"/>
          <w:szCs w:val="24"/>
        </w:rPr>
        <w:t xml:space="preserve">Para ser fieles a la Escritura y a Calvino, que nos enseñó a obedecerla, debemos rechazar el </w:t>
      </w:r>
      <w:r>
        <w:rPr>
          <w:rFonts w:eastAsia="Times New Roman"/>
          <w:color w:val="000000"/>
          <w:sz w:val="24"/>
          <w:szCs w:val="24"/>
        </w:rPr>
        <w:t xml:space="preserve">presuposicionalismo</w:t>
      </w:r>
      <w:r>
        <w:rPr>
          <w:rFonts w:eastAsia="Times New Roman"/>
          <w:color w:val="000000"/>
          <w:sz w:val="24"/>
          <w:szCs w:val="24"/>
        </w:rPr>
        <w:t xml:space="preserve"> y hacer uso "de los procesos inductivos de presentación de pruebas, no como único método, sino como un método de señalar la verdad útil y provechoso en muchas situaciones".</w:t>
      </w:r>
      <w:r>
        <w:rPr>
          <w:rFonts w:eastAsia="Times New Roman"/>
          <w:color w:val="000000"/>
          <w:sz w:val="24"/>
          <w:szCs w:val="24"/>
          <w:vertAlign w:val="superscript"/>
        </w:rPr>
        <w:footnoteReference w:id="634"/>
      </w:r>
      <w:r>
        <w:rPr>
          <w:color w:val="000000"/>
          <w:sz w:val="24"/>
          <w:szCs w:val="24"/>
        </w:rPr>
      </w:r>
    </w:p>
    <w:p>
      <w:pPr>
        <w:pStyle w:val="11224"/>
        <w:pBdr/>
        <w:spacing/>
        <w:ind/>
        <w:rPr>
          <w:rFonts w:ascii="Arial" w:hAnsi="Arial" w:cs="Arial"/>
          <w:sz w:val="24"/>
          <w:szCs w:val="24"/>
        </w:rPr>
      </w:pPr>
      <w:r/>
      <w:bookmarkStart w:id="81" w:name="_Toc238450"/>
      <w:r>
        <w:rPr>
          <w:rFonts w:ascii="Arial" w:hAnsi="Arial" w:eastAsia="Times New Roman" w:cs="Arial"/>
          <w:sz w:val="24"/>
          <w:szCs w:val="24"/>
        </w:rPr>
        <w:t xml:space="preserve">(1) Un malentendido básico</w:t>
      </w:r>
      <w:bookmarkEnd w:id="81"/>
      <w:r/>
      <w:r>
        <w:rPr>
          <w:rFonts w:ascii="Arial" w:hAnsi="Arial" w:cs="Arial"/>
          <w:sz w:val="24"/>
          <w:szCs w:val="24"/>
        </w:rPr>
      </w:r>
    </w:p>
    <w:p>
      <w:pPr>
        <w:pBdr>
          <w:top w:val="none" w:color="000000" w:sz="0" w:space="0"/>
          <w:left w:val="none" w:color="000000" w:sz="0" w:space="0"/>
          <w:bottom w:val="none" w:color="000000" w:sz="0" w:space="0"/>
          <w:right w:val="none" w:color="000000" w:sz="0" w:space="0"/>
          <w:between w:val="none" w:color="000000" w:sz="0" w:space="0"/>
        </w:pBdr>
        <w:spacing w:after="224" w:line="244" w:lineRule="auto"/>
        <w:ind w:hanging="10" w:left="5"/>
        <w:jc w:val="both"/>
        <w:rPr>
          <w:color w:val="000000"/>
          <w:sz w:val="24"/>
          <w:szCs w:val="24"/>
        </w:rPr>
      </w:pPr>
      <w:r>
        <w:rPr>
          <w:rFonts w:eastAsia="Times New Roman"/>
          <w:color w:val="000000"/>
          <w:sz w:val="24"/>
          <w:szCs w:val="24"/>
        </w:rPr>
        <w:t xml:space="preserve">Cuando en 1948 </w:t>
      </w:r>
      <w:r>
        <w:rPr>
          <w:rFonts w:eastAsia="Times New Roman"/>
          <w:color w:val="000000"/>
          <w:sz w:val="24"/>
          <w:szCs w:val="24"/>
        </w:rPr>
        <w:t xml:space="preserve">Buswell</w:t>
      </w:r>
      <w:r>
        <w:rPr>
          <w:rFonts w:eastAsia="Times New Roman"/>
          <w:color w:val="000000"/>
          <w:sz w:val="24"/>
          <w:szCs w:val="24"/>
        </w:rPr>
        <w:t xml:space="preserve"> acusó que yo no creía en la idea del terreno común, respondí en La Defensa de la Fe (pp. 253, 267). Como esta respuesta no aparece en la edición revisada (1967) de este libro se incluye aquí, con una ligera alteración técnica.</w:t>
      </w:r>
      <w:r>
        <w:rPr>
          <w:color w:val="000000"/>
          <w:sz w:val="24"/>
          <w:szCs w:val="24"/>
        </w:rPr>
      </w:r>
    </w:p>
    <w:p>
      <w:pPr>
        <w:pBdr>
          <w:top w:val="none" w:color="000000" w:sz="0" w:space="0"/>
          <w:left w:val="none" w:color="000000" w:sz="0" w:space="0"/>
          <w:bottom w:val="none" w:color="000000" w:sz="0" w:space="0"/>
          <w:right w:val="none" w:color="000000" w:sz="0" w:space="0"/>
          <w:between w:val="none" w:color="000000" w:sz="0" w:space="0"/>
        </w:pBdr>
        <w:spacing w:after="261" w:line="244" w:lineRule="auto"/>
        <w:ind w:hanging="10" w:left="5"/>
        <w:jc w:val="both"/>
        <w:rPr>
          <w:color w:val="000000"/>
          <w:sz w:val="24"/>
          <w:szCs w:val="24"/>
        </w:rPr>
      </w:pPr>
      <w:r>
        <w:rPr>
          <w:rFonts w:eastAsia="Times New Roman"/>
          <w:color w:val="000000"/>
          <w:sz w:val="24"/>
          <w:szCs w:val="24"/>
        </w:rPr>
        <w:t xml:space="preserve">Pasando ahora a una breve declaración del método de defensa que utilizo para la propagación de lo que creo y en qué se diferencia del método tradicional, puedo señalar en primer lugar que </w:t>
      </w:r>
      <w:r>
        <w:rPr>
          <w:rFonts w:eastAsia="Times New Roman"/>
          <w:color w:val="000000"/>
          <w:sz w:val="24"/>
          <w:szCs w:val="24"/>
        </w:rPr>
        <w:t xml:space="preserve">Buswell</w:t>
      </w:r>
      <w:r>
        <w:rPr>
          <w:rFonts w:eastAsia="Times New Roman"/>
          <w:color w:val="000000"/>
          <w:sz w:val="24"/>
          <w:szCs w:val="24"/>
        </w:rPr>
        <w:t xml:space="preserve"> no ha dado, en toda la extensión de su artículo, ninguna imagen relacionada con mi argumento. Él lo caracteriza, en contraste con el suyo, como "negativo y universal". Sin la m</w:t>
      </w:r>
      <w:r>
        <w:rPr>
          <w:rFonts w:eastAsia="Times New Roman"/>
          <w:color w:val="000000"/>
          <w:sz w:val="24"/>
          <w:szCs w:val="24"/>
        </w:rPr>
        <w:t xml:space="preserve">ás mínima calificación se me dice que niego "que hay una base común de razonamiento entre los que aceptan las presuposiciones cristianas y se dedican a la difusión del evangelio, y los que no aceptan las presuposiciones cristianas y rechazan el evangelio".</w:t>
      </w:r>
      <w:r>
        <w:rPr>
          <w:rFonts w:eastAsia="Times New Roman"/>
          <w:color w:val="000000"/>
          <w:sz w:val="24"/>
          <w:szCs w:val="24"/>
          <w:vertAlign w:val="superscript"/>
        </w:rPr>
        <w:footnoteReference w:id="635"/>
      </w:r>
      <w:r>
        <w:rPr>
          <w:rFonts w:eastAsia="Times New Roman"/>
          <w:color w:val="000000"/>
          <w:sz w:val="24"/>
          <w:szCs w:val="24"/>
        </w:rPr>
        <w:t xml:space="preserve"> Los hechos son muy diferentes.</w:t>
      </w:r>
      <w:r>
        <w:rPr>
          <w:color w:val="000000"/>
          <w:sz w:val="24"/>
          <w:szCs w:val="24"/>
        </w:rPr>
      </w:r>
    </w:p>
    <w:p>
      <w:pPr>
        <w:pBdr>
          <w:top w:val="none" w:color="000000" w:sz="0" w:space="0"/>
          <w:left w:val="none" w:color="000000" w:sz="0" w:space="0"/>
          <w:bottom w:val="none" w:color="000000" w:sz="0" w:space="0"/>
          <w:right w:val="none" w:color="000000" w:sz="0" w:space="0"/>
          <w:between w:val="none" w:color="000000" w:sz="0" w:space="0"/>
        </w:pBdr>
        <w:spacing w:after="224" w:line="244" w:lineRule="auto"/>
        <w:ind w:hanging="10" w:left="5"/>
        <w:jc w:val="both"/>
        <w:rPr>
          <w:color w:val="000000"/>
          <w:sz w:val="24"/>
          <w:szCs w:val="24"/>
        </w:rPr>
      </w:pPr>
      <w:r>
        <w:rPr>
          <w:rFonts w:eastAsia="Times New Roman"/>
          <w:color w:val="000000"/>
          <w:sz w:val="24"/>
          <w:szCs w:val="24"/>
        </w:rPr>
        <w:t xml:space="preserve">Me opongo, sin duda, al método tradicional de la apologética, ya que éste ha encontrado su expresión más fundamental en la Suma de Tomás de Aquino el Católico Romano y en el Obispo Butler el </w:t>
      </w:r>
      <w:r>
        <w:rPr>
          <w:rFonts w:eastAsia="Times New Roman"/>
          <w:color w:val="000000"/>
          <w:sz w:val="24"/>
          <w:szCs w:val="24"/>
        </w:rPr>
        <w:t xml:space="preserve">Arminiano</w:t>
      </w:r>
      <w:r>
        <w:rPr>
          <w:rFonts w:eastAsia="Times New Roman"/>
          <w:color w:val="000000"/>
          <w:sz w:val="24"/>
          <w:szCs w:val="24"/>
        </w:rPr>
        <w:t xml:space="preserve">. Busco oponerme al Catolicismo Romano y al </w:t>
      </w:r>
      <w:r>
        <w:rPr>
          <w:rFonts w:eastAsia="Times New Roman"/>
          <w:color w:val="000000"/>
          <w:sz w:val="24"/>
          <w:szCs w:val="24"/>
        </w:rPr>
        <w:t xml:space="preserve">Arminianismo</w:t>
      </w:r>
      <w:r>
        <w:rPr>
          <w:rFonts w:eastAsia="Times New Roman"/>
          <w:color w:val="000000"/>
          <w:sz w:val="24"/>
          <w:szCs w:val="24"/>
        </w:rPr>
        <w:t xml:space="preserve"> en la Apologética como busco oponerme en la teología. ¿Eso hace que mi tesis principal sea universalmente negativa? Creo que hay una mejor y más verdadera forma bíblica de razonar y ganar a los no creyentes que la que permite el método romanista-</w:t>
      </w:r>
      <w:r>
        <w:rPr>
          <w:rFonts w:eastAsia="Times New Roman"/>
          <w:color w:val="000000"/>
          <w:sz w:val="24"/>
          <w:szCs w:val="24"/>
        </w:rPr>
        <w:t xml:space="preserve">arminiano</w:t>
      </w:r>
      <w:r>
        <w:rPr>
          <w:rFonts w:eastAsia="Times New Roman"/>
          <w:color w:val="000000"/>
          <w:sz w:val="24"/>
          <w:szCs w:val="24"/>
        </w:rPr>
        <w:t xml:space="preserve">.</w:t>
      </w:r>
      <w:r>
        <w:rPr>
          <w:color w:val="000000"/>
          <w:sz w:val="24"/>
          <w:szCs w:val="24"/>
        </w:rPr>
      </w:r>
    </w:p>
    <w:p>
      <w:pPr>
        <w:pBdr>
          <w:top w:val="none" w:color="000000" w:sz="0" w:space="0"/>
          <w:left w:val="none" w:color="000000" w:sz="0" w:space="0"/>
          <w:bottom w:val="none" w:color="000000" w:sz="0" w:space="0"/>
          <w:right w:val="none" w:color="000000" w:sz="0" w:space="0"/>
          <w:between w:val="none" w:color="000000" w:sz="0" w:space="0"/>
        </w:pBdr>
        <w:spacing w:after="224" w:line="244" w:lineRule="auto"/>
        <w:ind w:hanging="10" w:left="5"/>
        <w:jc w:val="both"/>
        <w:rPr>
          <w:color w:val="000000"/>
          <w:sz w:val="24"/>
          <w:szCs w:val="24"/>
        </w:rPr>
      </w:pPr>
      <w:r>
        <w:rPr>
          <w:rFonts w:eastAsia="Times New Roman"/>
          <w:color w:val="000000"/>
          <w:sz w:val="24"/>
          <w:szCs w:val="24"/>
        </w:rPr>
        <w:t xml:space="preserve">Para empezar, tom</w:t>
      </w:r>
      <w:r>
        <w:rPr>
          <w:rFonts w:eastAsia="Times New Roman"/>
          <w:color w:val="000000"/>
          <w:sz w:val="24"/>
          <w:szCs w:val="24"/>
        </w:rPr>
        <w:t xml:space="preserve">o lo que la Biblia dice sobre Dios y su relación con el universo como incuestionablemente cierto por su propia autoridad. La Biblia requiere que los hombres crean que él existe aparte y por encima del mundo y que él, por su plan, controla todo lo que ocurr</w:t>
      </w:r>
      <w:r>
        <w:rPr>
          <w:rFonts w:eastAsia="Times New Roman"/>
          <w:color w:val="000000"/>
          <w:sz w:val="24"/>
          <w:szCs w:val="24"/>
        </w:rPr>
        <w:t xml:space="preserve">e en el mundo. Todo en el universo creado muestra el hecho de que está controlado por Dios, que es lo que es en virtud del lugar que ocupa en el plan de Dios. La evidencia objetiva de la existencia de Dios y del gobierno integral del mundo por Dios es, por</w:t>
      </w:r>
      <w:r>
        <w:rPr>
          <w:rFonts w:eastAsia="Times New Roman"/>
          <w:color w:val="000000"/>
          <w:sz w:val="24"/>
          <w:szCs w:val="24"/>
        </w:rPr>
        <w:t xml:space="preserve"> lo tanto, tan clara que el que corre puede leer. Los hombres no pueden escapar de esta evidencia. La ven a su alrededor. La ven dentro de ellos. Su propia constitución evidencia tan claramente los hechos de la creación de Dios y el control sobre ellos que</w:t>
      </w:r>
      <w:r>
        <w:rPr>
          <w:rFonts w:eastAsia="Times New Roman"/>
          <w:color w:val="000000"/>
          <w:sz w:val="24"/>
          <w:szCs w:val="24"/>
        </w:rPr>
        <w:t xml:space="preserve"> no hay hombre que pueda escapar de observarla. Si es consciente de sí mismo, también es consciente de Dios. No importa cómo lo intenten los hombres, no pueden ocultar el hecho de su propia creación. Ya sea que los hombres se dediquen al estudio inductivo </w:t>
      </w:r>
      <w:r>
        <w:rPr>
          <w:rFonts w:eastAsia="Times New Roman"/>
          <w:color w:val="000000"/>
          <w:sz w:val="24"/>
          <w:szCs w:val="24"/>
        </w:rPr>
        <w:t xml:space="preserve">con respecto a los hechos de la naturaleza sobre ellos o se dediquen al análisis de su propia autoconciencia, siempre están cara a cara con Dios, su creador. Calvino enfatiza estos asuntos en gran medida sobre la base de las enseñanzas de Pablo en Romanos.</w:t>
      </w:r>
      <w:r>
        <w:rPr>
          <w:color w:val="000000"/>
          <w:sz w:val="24"/>
          <w:szCs w:val="24"/>
        </w:rPr>
      </w:r>
    </w:p>
    <w:p>
      <w:pPr>
        <w:pBdr>
          <w:top w:val="none" w:color="000000" w:sz="0" w:space="0"/>
          <w:left w:val="none" w:color="000000" w:sz="0" w:space="0"/>
          <w:bottom w:val="none" w:color="000000" w:sz="0" w:space="0"/>
          <w:right w:val="none" w:color="000000" w:sz="0" w:space="0"/>
          <w:between w:val="none" w:color="000000" w:sz="0" w:space="0"/>
        </w:pBdr>
        <w:spacing w:after="224" w:line="244" w:lineRule="auto"/>
        <w:ind w:hanging="10" w:left="5"/>
        <w:jc w:val="both"/>
        <w:rPr>
          <w:color w:val="000000"/>
          <w:sz w:val="24"/>
          <w:szCs w:val="24"/>
        </w:rPr>
      </w:pPr>
      <w:r>
        <w:rPr>
          <w:rFonts w:eastAsia="Times New Roman"/>
          <w:color w:val="000000"/>
          <w:sz w:val="24"/>
          <w:szCs w:val="24"/>
        </w:rPr>
        <w:t xml:space="preserve">Al mantener la claridad esencial de tod</w:t>
      </w:r>
      <w:r>
        <w:rPr>
          <w:rFonts w:eastAsia="Times New Roman"/>
          <w:color w:val="000000"/>
          <w:sz w:val="24"/>
          <w:szCs w:val="24"/>
        </w:rPr>
        <w:t xml:space="preserve">o el universo creado como revelación de la existencia de Dios y su plan, Calvino no se intimida ni siquiera por el hecho del pecado y sus consecuencias. Si ha habido algún "oscurecimiento" en la situación de la revelación a causa del pecado, este pecado es</w:t>
      </w:r>
      <w:r>
        <w:rPr>
          <w:rFonts w:eastAsia="Times New Roman"/>
          <w:color w:val="000000"/>
          <w:sz w:val="24"/>
          <w:szCs w:val="24"/>
        </w:rPr>
        <w:t xml:space="preserve"> en cualquier caso culpa del hombre. Si en Adán, el primer hombre, que actuó para mí de forma representativa, he arañado el espejo de la revelación general de Dios a mi alrededor y dentro de mí, sé en mi corazón que soy yo quien lo ha arañado. Los hombres </w:t>
      </w:r>
      <w:r>
        <w:rPr>
          <w:rFonts w:eastAsia="Times New Roman"/>
          <w:color w:val="000000"/>
          <w:sz w:val="24"/>
          <w:szCs w:val="24"/>
        </w:rPr>
        <w:t xml:space="preserve">deben</w:t>
      </w:r>
      <w:r>
        <w:rPr>
          <w:rFonts w:eastAsia="Times New Roman"/>
          <w:color w:val="000000"/>
          <w:sz w:val="24"/>
          <w:szCs w:val="24"/>
        </w:rPr>
        <w:t xml:space="preserve"> por lo tanto, dice Calvino, concluir que cuando algún pecado individual no es castigado inmediatamente será castigado más tarde. Sus conciencias operan sobre esta base.</w:t>
      </w:r>
      <w:r>
        <w:rPr>
          <w:color w:val="000000"/>
          <w:sz w:val="24"/>
          <w:szCs w:val="24"/>
        </w:rPr>
      </w:r>
    </w:p>
    <w:p>
      <w:pPr>
        <w:pBdr>
          <w:top w:val="none" w:color="000000" w:sz="0" w:space="0"/>
          <w:left w:val="none" w:color="000000" w:sz="0" w:space="0"/>
          <w:bottom w:val="none" w:color="000000" w:sz="0" w:space="0"/>
          <w:right w:val="none" w:color="000000" w:sz="0" w:space="0"/>
          <w:between w:val="none" w:color="000000" w:sz="0" w:space="0"/>
        </w:pBdr>
        <w:spacing w:after="270" w:line="244" w:lineRule="auto"/>
        <w:ind w:hanging="10" w:left="5"/>
        <w:jc w:val="both"/>
        <w:rPr>
          <w:color w:val="000000"/>
          <w:sz w:val="24"/>
          <w:szCs w:val="24"/>
        </w:rPr>
      </w:pPr>
      <w:r>
        <w:rPr>
          <w:rFonts w:eastAsia="Times New Roman"/>
          <w:color w:val="000000"/>
          <w:sz w:val="24"/>
          <w:szCs w:val="24"/>
        </w:rPr>
        <w:t xml:space="preserve">Hay algo que debe destacarse especialmente a este respecto. Es el hecho de que el hombre de hoy es pecador por lo que pasó al principio de la historia. "Se nos dice que el hombre nunca podría haber tenido ningún fruto de Dios a través</w:t>
      </w:r>
      <w:r>
        <w:rPr>
          <w:rFonts w:eastAsia="Times New Roman"/>
          <w:color w:val="000000"/>
          <w:sz w:val="24"/>
          <w:szCs w:val="24"/>
        </w:rPr>
        <w:t xml:space="preserve"> de la revelación que le llegó a través de la naturaleza como operando por sí misma. A la revelación de Dios en la naturaleza se le añadió otra revelación, una revelación positiva comunicada sobrenaturalmente. La revelación natural, se nos dice virtualment</w:t>
      </w:r>
      <w:r>
        <w:rPr>
          <w:rFonts w:eastAsia="Times New Roman"/>
          <w:color w:val="000000"/>
          <w:sz w:val="24"/>
          <w:szCs w:val="24"/>
        </w:rPr>
        <w:t xml:space="preserve">e, fue desde el principio incorporada a la idea de una relación de pacto de Dios con el hombre. Así, cada dimensión de la existencia creada, incluso la más baja, estaba envuelta en una forma de relación exhaustivamente personal entre Dios y el hombre. Lo "</w:t>
      </w:r>
      <w:r>
        <w:rPr>
          <w:rFonts w:eastAsia="Times New Roman"/>
          <w:color w:val="000000"/>
          <w:sz w:val="24"/>
          <w:szCs w:val="24"/>
        </w:rPr>
        <w:t xml:space="preserve">ateleológico</w:t>
      </w:r>
      <w:r>
        <w:rPr>
          <w:rFonts w:eastAsia="Times New Roman"/>
          <w:color w:val="000000"/>
          <w:sz w:val="24"/>
          <w:szCs w:val="24"/>
        </w:rPr>
        <w:t xml:space="preserve">" no menos que lo "teleológico", lo "mecánico" no menos que lo "espiritual", era de carácter de </w:t>
      </w:r>
      <w:r>
        <w:rPr>
          <w:rFonts w:eastAsia="Times New Roman"/>
          <w:color w:val="000000"/>
          <w:sz w:val="24"/>
          <w:szCs w:val="24"/>
        </w:rPr>
        <w:t xml:space="preserve">pactual</w:t>
      </w:r>
      <w:r>
        <w:rPr>
          <w:rFonts w:eastAsia="Times New Roman"/>
          <w:color w:val="000000"/>
          <w:sz w:val="24"/>
          <w:szCs w:val="24"/>
        </w:rPr>
        <w:t xml:space="preserve">".</w:t>
      </w:r>
      <w:r>
        <w:rPr>
          <w:rFonts w:eastAsia="Times New Roman"/>
          <w:color w:val="000000"/>
          <w:sz w:val="24"/>
          <w:szCs w:val="24"/>
          <w:vertAlign w:val="superscript"/>
        </w:rPr>
        <w:footnoteReference w:id="636"/>
      </w:r>
      <w:r>
        <w:rPr>
          <w:rFonts w:eastAsia="Times New Roman"/>
          <w:color w:val="000000"/>
          <w:sz w:val="24"/>
          <w:szCs w:val="24"/>
        </w:rPr>
        <w:t xml:space="preserve"> Incluso en el paraíso, por lo tanto, la revelación </w:t>
      </w:r>
      <w:r>
        <w:rPr>
          <w:rFonts w:eastAsia="Times New Roman"/>
          <w:color w:val="000000"/>
          <w:sz w:val="24"/>
          <w:szCs w:val="24"/>
        </w:rPr>
        <w:t xml:space="preserve">sobrenatural se unió inmediatamente a la natural. Por lo tanto, la revelación en y sobre el hombre nunca fue hecha para funcionar por sí misma. "Fue desde el principio insuficiente sin su concomitante sobrenatural. Era inherentemente una noción limitante."</w:t>
      </w:r>
      <w:r>
        <w:rPr>
          <w:rFonts w:eastAsia="Times New Roman"/>
          <w:color w:val="000000"/>
          <w:sz w:val="24"/>
          <w:szCs w:val="24"/>
          <w:vertAlign w:val="superscript"/>
        </w:rPr>
        <w:footnoteReference w:id="637"/>
      </w:r>
      <w:r>
        <w:rPr>
          <w:color w:val="000000"/>
          <w:sz w:val="24"/>
          <w:szCs w:val="24"/>
        </w:rPr>
      </w:r>
    </w:p>
    <w:p>
      <w:pPr>
        <w:pBdr>
          <w:top w:val="none" w:color="000000" w:sz="0" w:space="0"/>
          <w:left w:val="none" w:color="000000" w:sz="0" w:space="0"/>
          <w:bottom w:val="none" w:color="000000" w:sz="0" w:space="0"/>
          <w:right w:val="none" w:color="000000" w:sz="0" w:space="0"/>
          <w:between w:val="none" w:color="000000" w:sz="0" w:space="0"/>
        </w:pBdr>
        <w:spacing w:after="269" w:line="244" w:lineRule="auto"/>
        <w:ind w:hanging="10" w:left="5"/>
        <w:jc w:val="both"/>
        <w:rPr>
          <w:color w:val="000000"/>
          <w:sz w:val="24"/>
          <w:szCs w:val="24"/>
        </w:rPr>
      </w:pPr>
      <w:r>
        <w:rPr>
          <w:rFonts w:eastAsia="Times New Roman"/>
          <w:color w:val="000000"/>
          <w:sz w:val="24"/>
          <w:szCs w:val="24"/>
        </w:rPr>
        <w:t xml:space="preserve">Habiendo tomado estos dos, la </w:t>
      </w:r>
      <w:r>
        <w:rPr>
          <w:rFonts w:eastAsia="Times New Roman"/>
          <w:color w:val="000000"/>
          <w:sz w:val="24"/>
          <w:szCs w:val="24"/>
        </w:rPr>
        <w:t xml:space="preserve">revelación en el universo creado, tanto dentro como alrededor del hombre, y la revelación por medio de la comunicación positiva sobrenatural como aspectos de la revelación tal como fue dada originalmente al hombre, podemos ver que la revelación natural es </w:t>
      </w:r>
      <w:r>
        <w:rPr>
          <w:rFonts w:eastAsia="Times New Roman"/>
          <w:color w:val="000000"/>
          <w:sz w:val="24"/>
          <w:szCs w:val="24"/>
        </w:rPr>
        <w:t xml:space="preserve">incluso después de la caída de carácter perspicuo. "La perspicacia de la revelación de Dios en la naturaleza depende, por su propio significado, del hecho de que es un aspecto de la revelación total y totalmente voluntaria de un Dios que es autocontenido".</w:t>
      </w:r>
      <w:r>
        <w:rPr>
          <w:rFonts w:eastAsia="Times New Roman"/>
          <w:color w:val="000000"/>
          <w:sz w:val="24"/>
          <w:szCs w:val="24"/>
          <w:vertAlign w:val="superscript"/>
        </w:rPr>
        <w:footnoteReference w:id="638"/>
      </w:r>
      <w:r>
        <w:rPr>
          <w:rFonts w:eastAsia="Times New Roman"/>
          <w:color w:val="000000"/>
          <w:sz w:val="24"/>
          <w:szCs w:val="24"/>
        </w:rPr>
        <w:t xml:space="preserve"> Dios tiene un plan </w:t>
      </w:r>
      <w:r>
        <w:rPr>
          <w:rFonts w:eastAsia="Times New Roman"/>
          <w:color w:val="000000"/>
          <w:sz w:val="24"/>
          <w:szCs w:val="24"/>
        </w:rPr>
        <w:t xml:space="preserve">integral para el universo. "Ha planeado todas las relaciones entre todos los aspectos del ser creado. Ha planeado el final desde el principio. Por lo tanto, toda la realidad creada muestra realmente este plan. Es, en consecuencia, inherentemente racional."</w:t>
      </w:r>
      <w:r>
        <w:rPr>
          <w:rFonts w:eastAsia="Times New Roman"/>
          <w:color w:val="000000"/>
          <w:sz w:val="24"/>
          <w:szCs w:val="24"/>
          <w:vertAlign w:val="superscript"/>
        </w:rPr>
        <w:footnoteReference w:id="639"/>
      </w:r>
      <w:r>
        <w:rPr>
          <w:color w:val="000000"/>
          <w:sz w:val="24"/>
          <w:szCs w:val="24"/>
        </w:rPr>
      </w:r>
    </w:p>
    <w:p>
      <w:pPr>
        <w:pBdr>
          <w:top w:val="none" w:color="000000" w:sz="0" w:space="0"/>
          <w:left w:val="none" w:color="000000" w:sz="0" w:space="0"/>
          <w:bottom w:val="none" w:color="000000" w:sz="0" w:space="0"/>
          <w:right w:val="none" w:color="000000" w:sz="0" w:space="0"/>
          <w:between w:val="none" w:color="000000" w:sz="0" w:space="0"/>
        </w:pBdr>
        <w:spacing w:after="278" w:line="244" w:lineRule="auto"/>
        <w:ind w:hanging="10" w:left="5"/>
        <w:jc w:val="both"/>
        <w:rPr>
          <w:color w:val="000000"/>
          <w:sz w:val="24"/>
          <w:szCs w:val="24"/>
        </w:rPr>
      </w:pPr>
      <w:r>
        <w:rPr>
          <w:rFonts w:eastAsia="Times New Roman"/>
          <w:color w:val="000000"/>
          <w:sz w:val="24"/>
          <w:szCs w:val="24"/>
        </w:rPr>
        <w:t xml:space="preserve">En este punto podemos añadir el hecho de la revelación de las Escrituras. Dios ha condescendido a r</w:t>
      </w:r>
      <w:r>
        <w:rPr>
          <w:rFonts w:eastAsia="Times New Roman"/>
          <w:color w:val="000000"/>
          <w:sz w:val="24"/>
          <w:szCs w:val="24"/>
        </w:rPr>
        <w:t xml:space="preserve">evelarse a sí mismo y a su plan en ella a los pecadores. Es el mismo Dios que habla en la Escritura y en la naturaleza. Pero en la Escritura habla de su gracia a los que han roto su pacto, a los que han dejado de lado su revelación original a ellos. Y así </w:t>
      </w:r>
      <w:r>
        <w:rPr>
          <w:rFonts w:eastAsia="Times New Roman"/>
          <w:color w:val="000000"/>
          <w:sz w:val="24"/>
          <w:szCs w:val="24"/>
        </w:rPr>
        <w:t xml:space="preserve">como la revelación original de Dios al hombre fue clara, también lo es la revelación de la gracia en la Escritura. "Las Escrituras, como producto acabado de la revelación sobrenatural y salvadora de Dios al hombre, tienen su propia evidencia en sí mismas."</w:t>
      </w:r>
      <w:r>
        <w:rPr>
          <w:rFonts w:eastAsia="Times New Roman"/>
          <w:color w:val="000000"/>
          <w:sz w:val="24"/>
          <w:szCs w:val="24"/>
          <w:vertAlign w:val="superscript"/>
        </w:rPr>
        <w:footnoteReference w:id="640"/>
      </w:r>
      <w:r>
        <w:rPr>
          <w:color w:val="000000"/>
          <w:sz w:val="24"/>
          <w:szCs w:val="24"/>
        </w:rPr>
      </w:r>
    </w:p>
    <w:p>
      <w:pPr>
        <w:pBdr>
          <w:top w:val="none" w:color="000000" w:sz="0" w:space="0"/>
          <w:left w:val="none" w:color="000000" w:sz="0" w:space="0"/>
          <w:bottom w:val="none" w:color="000000" w:sz="0" w:space="0"/>
          <w:right w:val="none" w:color="000000" w:sz="0" w:space="0"/>
          <w:between w:val="none" w:color="000000" w:sz="0" w:space="0"/>
        </w:pBdr>
        <w:spacing w:after="224" w:line="244" w:lineRule="auto"/>
        <w:ind w:hanging="10" w:left="5"/>
        <w:jc w:val="both"/>
        <w:rPr>
          <w:color w:val="000000"/>
          <w:sz w:val="24"/>
          <w:szCs w:val="24"/>
        </w:rPr>
      </w:pPr>
      <w:r>
        <w:rPr>
          <w:rFonts w:eastAsia="Times New Roman"/>
          <w:color w:val="000000"/>
          <w:sz w:val="24"/>
          <w:szCs w:val="24"/>
        </w:rPr>
        <w:t xml:space="preserve">En todo esto hay una cosa que destaca. Es que el hombre no tiene excusa alguna para no aceptar la revelación de Dios, ya sea en la naturaleza, incluyendo al hombre y su entorno, o en las Escrituras. La revelación de Dios siempre es clara.</w:t>
      </w:r>
      <w:r>
        <w:rPr>
          <w:color w:val="000000"/>
          <w:sz w:val="24"/>
          <w:szCs w:val="24"/>
        </w:rPr>
      </w:r>
    </w:p>
    <w:p>
      <w:pPr>
        <w:pBdr>
          <w:top w:val="none" w:color="000000" w:sz="0" w:space="0"/>
          <w:left w:val="none" w:color="000000" w:sz="0" w:space="0"/>
          <w:bottom w:val="none" w:color="000000" w:sz="0" w:space="0"/>
          <w:right w:val="none" w:color="000000" w:sz="0" w:space="0"/>
          <w:between w:val="none" w:color="000000" w:sz="0" w:space="0"/>
        </w:pBdr>
        <w:spacing w:after="224" w:line="244" w:lineRule="auto"/>
        <w:ind w:hanging="10" w:left="5"/>
        <w:jc w:val="both"/>
        <w:rPr>
          <w:color w:val="000000"/>
          <w:sz w:val="24"/>
          <w:szCs w:val="24"/>
        </w:rPr>
      </w:pPr>
      <w:r>
        <w:rPr>
          <w:rFonts w:eastAsia="Times New Roman"/>
          <w:color w:val="000000"/>
          <w:sz w:val="24"/>
          <w:szCs w:val="24"/>
        </w:rPr>
        <w:t xml:space="preserve">Por lo tanto, el primer y más básico punto en el que mi enfoque difiere del tradicional es que: a) Parto más francamente de la Biblia como la fuente de la </w:t>
      </w:r>
      <w:r>
        <w:rPr>
          <w:rFonts w:eastAsia="Times New Roman"/>
          <w:color w:val="000000"/>
          <w:sz w:val="24"/>
          <w:szCs w:val="24"/>
        </w:rPr>
        <w:t xml:space="preserve">que, como revelación absolutamente autorizada, tomo toda mi interpretación de la vida. El Catolicismo Romano también apela a la </w:t>
      </w:r>
      <w:r>
        <w:rPr>
          <w:rFonts w:eastAsia="Times New Roman"/>
          <w:color w:val="000000"/>
          <w:sz w:val="24"/>
          <w:szCs w:val="24"/>
        </w:rPr>
        <w:t xml:space="preserve">Escritura</w:t>
      </w:r>
      <w:r>
        <w:rPr>
          <w:rFonts w:eastAsia="Times New Roman"/>
          <w:color w:val="000000"/>
          <w:sz w:val="24"/>
          <w:szCs w:val="24"/>
        </w:rPr>
        <w:t xml:space="preserve"> pero en la práctica hace que su autoridad sea nula. Su última apelación es a la iglesia y eso es, en efecto, a la experiencia humana. Incluso el </w:t>
      </w:r>
      <w:r>
        <w:rPr>
          <w:rFonts w:eastAsia="Times New Roman"/>
          <w:color w:val="000000"/>
          <w:sz w:val="24"/>
          <w:szCs w:val="24"/>
        </w:rPr>
        <w:t xml:space="preserve">arminianismo</w:t>
      </w:r>
      <w:r>
        <w:rPr>
          <w:rFonts w:eastAsia="Times New Roman"/>
          <w:color w:val="000000"/>
          <w:sz w:val="24"/>
          <w:szCs w:val="24"/>
        </w:rPr>
        <w:t xml:space="preserve"> rechaza ciertas doctrinas de la Escritura (por ejemplo, la elección) porque no puede armonizarlas lógicamente con la o</w:t>
      </w:r>
      <w:r>
        <w:rPr>
          <w:rFonts w:eastAsia="Times New Roman"/>
          <w:color w:val="000000"/>
          <w:sz w:val="24"/>
          <w:szCs w:val="24"/>
        </w:rPr>
        <w:t xml:space="preserve">ferta general de salvación. b) Subrayo la claridad objetiva de la revelación de Dios de sí mismo dondequiera que aparezca. Tanto Tomás de Aquino como Butler sostienen que los hombres han hecho justicia con la evidencia si concluyen que Dios probablemente e</w:t>
      </w:r>
      <w:r>
        <w:rPr>
          <w:rFonts w:eastAsia="Times New Roman"/>
          <w:color w:val="000000"/>
          <w:sz w:val="24"/>
          <w:szCs w:val="24"/>
        </w:rPr>
        <w:t xml:space="preserve">xiste. (He discutido los puntos de vista de Aquino en La Palabra Infalible y los de Butler en el programa sobre Evidencias). Considero que esto es un compromiso de la simple y fundamental verdad bíblica. Es un insulto al Dios viviente decir que su revelaci</w:t>
      </w:r>
      <w:r>
        <w:rPr>
          <w:rFonts w:eastAsia="Times New Roman"/>
          <w:color w:val="000000"/>
          <w:sz w:val="24"/>
          <w:szCs w:val="24"/>
        </w:rPr>
        <w:t xml:space="preserve">ón de sí mismo carece de tanta claridad que el hombre, por sí mismo y a través de la revelación de Dios, hace justicia por ello cuando dice que Dios probablemente existe.  "El argumento de la existencia de Dios y de la verdad del cristianismo es objetivame</w:t>
      </w:r>
      <w:r>
        <w:rPr>
          <w:rFonts w:eastAsia="Times New Roman"/>
          <w:color w:val="000000"/>
          <w:sz w:val="24"/>
          <w:szCs w:val="24"/>
        </w:rPr>
        <w:t xml:space="preserve">nte válido. No debemos rebajar la validez de este argumento al nivel de la probabilidad. El argumento puede estar mal expresado, y puede que nunca sea expresado adecuadamente. Pero en sí mismo el argumento es absolutamente sólido. El cristianismo es la úni</w:t>
      </w:r>
      <w:r>
        <w:rPr>
          <w:rFonts w:eastAsia="Times New Roman"/>
          <w:color w:val="000000"/>
          <w:sz w:val="24"/>
          <w:szCs w:val="24"/>
        </w:rPr>
        <w:t xml:space="preserve">ca posición razonable que se puede sostener. No es meramente tan razonable como otras posiciones, o un poco más razonable que otras posiciones; es la única posición natural y razonable que el hombre puede tomar. Al exponer el argumento tan claramente como </w:t>
      </w:r>
      <w:r>
        <w:rPr>
          <w:rFonts w:eastAsia="Times New Roman"/>
          <w:color w:val="000000"/>
          <w:sz w:val="24"/>
          <w:szCs w:val="24"/>
        </w:rPr>
        <w:t xml:space="preserve">podemos, podemos ser los agentes del Espíritu Santo en la presión de las demandas de Dios sobre los hombres. Si bajamos al nivel de la mera veracidad probable del teísmo cristiano, nosotros, en esa medida, rebajamos las demandas de Dios sobre los hombres."</w:t>
      </w:r>
      <w:r>
        <w:rPr>
          <w:rFonts w:eastAsia="Times New Roman"/>
          <w:color w:val="000000"/>
          <w:sz w:val="24"/>
          <w:szCs w:val="24"/>
          <w:vertAlign w:val="superscript"/>
        </w:rPr>
        <w:footnoteReference w:id="641"/>
      </w:r>
      <w:r>
        <w:rPr>
          <w:rFonts w:eastAsia="Times New Roman"/>
          <w:color w:val="000000"/>
          <w:sz w:val="24"/>
          <w:szCs w:val="24"/>
        </w:rPr>
        <w:t xml:space="preserve"> Por consiguiente, no rechazo "las pruebas t</w:t>
      </w:r>
      <w:r>
        <w:rPr>
          <w:rFonts w:eastAsia="Times New Roman"/>
          <w:color w:val="000000"/>
          <w:sz w:val="24"/>
          <w:szCs w:val="24"/>
        </w:rPr>
        <w:t xml:space="preserve">eístas", sino que insisto en formularlas de manera que no comprometan las doctrinas de la Escritura. "Es decir, si la prueba teísta se construye como debe ser construida, es objetivamente válida, cualquiera que sea la actitud de aquellos a los que llegue."</w:t>
      </w:r>
      <w:r>
        <w:rPr>
          <w:rFonts w:eastAsia="Times New Roman"/>
          <w:color w:val="000000"/>
          <w:sz w:val="24"/>
          <w:szCs w:val="24"/>
          <w:vertAlign w:val="superscript"/>
        </w:rPr>
        <w:footnoteReference w:id="642"/>
      </w:r>
      <w:r>
        <w:rPr>
          <w:rFonts w:eastAsia="Times New Roman"/>
          <w:color w:val="000000"/>
          <w:sz w:val="24"/>
          <w:szCs w:val="24"/>
        </w:rPr>
        <w:t xml:space="preserve"> c) Con Calvino encuentro el punto de contacto para la presentación del evangelio a los no cristianos en el hecho de que están hechos a imagen de Dios y como tales tienen el </w:t>
      </w:r>
      <w:r>
        <w:rPr>
          <w:rFonts w:eastAsia="Times New Roman"/>
          <w:color w:val="000000"/>
          <w:sz w:val="24"/>
          <w:szCs w:val="24"/>
        </w:rPr>
        <w:t xml:space="preserve">inerradicable</w:t>
      </w:r>
      <w:r>
        <w:rPr>
          <w:rFonts w:eastAsia="Times New Roman"/>
          <w:color w:val="000000"/>
          <w:sz w:val="24"/>
          <w:szCs w:val="24"/>
        </w:rPr>
        <w:t xml:space="preserve"> s</w:t>
      </w:r>
      <w:r>
        <w:rPr>
          <w:rFonts w:eastAsia="Times New Roman"/>
          <w:color w:val="000000"/>
          <w:sz w:val="24"/>
          <w:szCs w:val="24"/>
        </w:rPr>
        <w:t xml:space="preserve">entido de la divinidad en su interior. Su propia conciencia es inherente y exclusivamente la revelación de Dios a ellos mismos. Ningún hombre puede evitar conocer a Dios, porque al conocerse a sí mismo, conoce a Dios. Su autoconciencia está totalmente desp</w:t>
      </w:r>
      <w:r>
        <w:rPr>
          <w:rFonts w:eastAsia="Times New Roman"/>
          <w:color w:val="000000"/>
          <w:sz w:val="24"/>
          <w:szCs w:val="24"/>
        </w:rPr>
        <w:t xml:space="preserve">rovista de contenido, a menos que, como Calvino dice al principio de sus Institutos, el hombre se conozca a sí mismo como una criatura de Dios. "No hay hombres ateos porque ningún hombre puede negar la actividad reveladora del verdadero Dios dentro de él."</w:t>
      </w:r>
      <w:r>
        <w:rPr>
          <w:rFonts w:eastAsia="Times New Roman"/>
          <w:color w:val="000000"/>
          <w:sz w:val="24"/>
          <w:szCs w:val="24"/>
          <w:vertAlign w:val="superscript"/>
        </w:rPr>
        <w:footnoteReference w:id="643"/>
      </w:r>
      <w:r>
        <w:rPr>
          <w:rFonts w:eastAsia="Times New Roman"/>
          <w:color w:val="000000"/>
          <w:sz w:val="24"/>
          <w:szCs w:val="24"/>
        </w:rPr>
        <w:t xml:space="preserve"> "La propia actividad interpretativa del hombre, ya sea del tipo más o menos extendido, ya sea en el raciocinio o en la intuición, es sin duda el medio más penetrante por el cual el Espíritu Santo presiona las demandas de Dios sobre el hombre."</w:t>
      </w:r>
      <w:r>
        <w:rPr>
          <w:rFonts w:eastAsia="Times New Roman"/>
          <w:color w:val="000000"/>
          <w:sz w:val="24"/>
          <w:szCs w:val="24"/>
          <w:vertAlign w:val="superscript"/>
        </w:rPr>
        <w:footnoteReference w:id="644"/>
      </w:r>
      <w:r>
        <w:rPr>
          <w:rFonts w:eastAsia="Times New Roman"/>
          <w:color w:val="000000"/>
          <w:sz w:val="24"/>
          <w:szCs w:val="24"/>
        </w:rPr>
        <w:t xml:space="preserve"> Incluso la r</w:t>
      </w:r>
      <w:r>
        <w:rPr>
          <w:rFonts w:eastAsia="Times New Roman"/>
          <w:color w:val="000000"/>
          <w:sz w:val="24"/>
          <w:szCs w:val="24"/>
        </w:rPr>
        <w:t xml:space="preserve">eacción ética negativa del hombre a la revelación de Dios dentro de su propia constitución psicológica es reveladora de Dios. Su conciencia le molesta cuando desobedece; sabe en el fondo de su corazón que está desobedeciendo a su creador. No hay escape de </w:t>
      </w:r>
      <w:r>
        <w:rPr>
          <w:rFonts w:eastAsia="Times New Roman"/>
          <w:color w:val="000000"/>
          <w:sz w:val="24"/>
          <w:szCs w:val="24"/>
        </w:rPr>
        <w:t xml:space="preserve">Dios para ningún ser humano. Cada ser humano es, en virtud de su ser hecho a imagen de Dios, accesible a Dios. Y como tal, es accesible a alguien que sin compromiso presiona sobre él las demandas</w:t>
      </w:r>
      <w:r>
        <w:rPr>
          <w:rFonts w:eastAsia="Times New Roman"/>
          <w:color w:val="000000"/>
          <w:sz w:val="24"/>
          <w:szCs w:val="24"/>
        </w:rPr>
        <w:t xml:space="preserve"> de Dios. Todo hombre tiene la capacidad de razonar lógicamente. Puede comprender intelectualmente lo que la posición cristiana afirma ser. Junto con esto está el sentido moral de que sabe que está haciendo mal cuando interpreta la experiencia humana sin r</w:t>
      </w:r>
      <w:r>
        <w:rPr>
          <w:rFonts w:eastAsia="Times New Roman"/>
          <w:color w:val="000000"/>
          <w:sz w:val="24"/>
          <w:szCs w:val="24"/>
        </w:rPr>
        <w:t xml:space="preserve">eferencia a su Creador. Por lo tanto, estoy totalmente de acuerdo con el profesor Murray cuando, en la cita que se le ha dado, habla del hombre natural como si tuviera una "aprehensión de la verdad del evangelio que es previa a la fe y al arrepentimiento".</w:t>
      </w:r>
      <w:r>
        <w:rPr>
          <w:rFonts w:eastAsia="Times New Roman"/>
          <w:color w:val="000000"/>
          <w:sz w:val="24"/>
          <w:szCs w:val="24"/>
          <w:vertAlign w:val="superscript"/>
        </w:rPr>
        <w:footnoteReference w:id="645"/>
      </w:r>
      <w:r>
        <w:rPr>
          <w:rFonts w:eastAsia="Times New Roman"/>
          <w:color w:val="000000"/>
          <w:sz w:val="24"/>
          <w:szCs w:val="24"/>
        </w:rPr>
        <w:t xml:space="preserve"> Pero no podría hablar con seguridad de que el hombre natural pudiera tener tal aprehensión de la verdad del evangelio si sostuviera con el punto de vista tradicional de la Apologética que la autoconciencia del hombre es algo que es in</w:t>
      </w:r>
      <w:r>
        <w:rPr>
          <w:rFonts w:eastAsia="Times New Roman"/>
          <w:color w:val="000000"/>
          <w:sz w:val="24"/>
          <w:szCs w:val="24"/>
        </w:rPr>
        <w:t xml:space="preserve">teligible sin referencia a la conciencia de Dios. Si la autoconciencia del hombre no dependiera realmente de su conciencia de Dios no habría significado nada en Romanos 1:20. Cada hombre viviría en un mundo por sí mismo. Ningún hombre podría siquiera tener</w:t>
      </w:r>
      <w:r>
        <w:rPr>
          <w:rFonts w:eastAsia="Times New Roman"/>
          <w:color w:val="000000"/>
          <w:sz w:val="24"/>
          <w:szCs w:val="24"/>
        </w:rPr>
        <w:t xml:space="preserve"> esa cognición intelectual del evangelio que es el prerrequisito de la fe salvadora. En resumen, si el universo no fuera lo que el calvinista, siguiendo a Pablo, dice que es, no sería un universo. No habría ningún sistema de verdad. Y si la mente del hombr</w:t>
      </w:r>
      <w:r>
        <w:rPr>
          <w:rFonts w:eastAsia="Times New Roman"/>
          <w:color w:val="000000"/>
          <w:sz w:val="24"/>
          <w:szCs w:val="24"/>
        </w:rPr>
        <w:t xml:space="preserve">e no fuera lo que Calvino, siguiendo a Pablo, dice que es, no podría ni siquiera seguir intelectualmente un argumento a favor de la idea de que el universo es un universo. Todos los argumentos a favor de tal universo le vendrían como fuera de ese universo.</w:t>
      </w:r>
      <w:r>
        <w:rPr>
          <w:color w:val="000000"/>
          <w:sz w:val="24"/>
          <w:szCs w:val="24"/>
        </w:rPr>
      </w:r>
    </w:p>
    <w:p>
      <w:pPr>
        <w:pBdr>
          <w:top w:val="none" w:color="000000" w:sz="0" w:space="0"/>
          <w:left w:val="none" w:color="000000" w:sz="0" w:space="0"/>
          <w:bottom w:val="none" w:color="000000" w:sz="0" w:space="0"/>
          <w:right w:val="none" w:color="000000" w:sz="0" w:space="0"/>
          <w:between w:val="none" w:color="000000" w:sz="0" w:space="0"/>
        </w:pBdr>
        <w:spacing w:after="224" w:line="244" w:lineRule="auto"/>
        <w:ind w:hanging="10" w:left="5"/>
        <w:jc w:val="both"/>
        <w:rPr>
          <w:color w:val="000000"/>
          <w:sz w:val="24"/>
          <w:szCs w:val="24"/>
        </w:rPr>
      </w:pPr>
      <w:r>
        <w:rPr>
          <w:rFonts w:eastAsia="Times New Roman"/>
          <w:color w:val="000000"/>
          <w:sz w:val="24"/>
          <w:szCs w:val="24"/>
        </w:rPr>
        <w:t xml:space="preserve">Sin embargo, es la esencia misma de las posiciones de Aquino y Butler que la autoconciencia humana es inteligible sin la conciencia de Dios. Ambos hacen su punto de partida en el razonamiento con los no creyentes que debemos, al menos en el área de las</w:t>
      </w:r>
      <w:r>
        <w:rPr>
          <w:rFonts w:eastAsia="Times New Roman"/>
          <w:color w:val="000000"/>
          <w:sz w:val="24"/>
          <w:szCs w:val="24"/>
        </w:rPr>
        <w:t xml:space="preserve"> cosas naturales, estar en el terreno de la neutralidad con ellos. Y es la esencia de toda la filosofía no creyente que la autoconciencia es tomada como inteligible por sí misma sin referencia a Dios. Además, la misma teología tanto del Romanismo como del </w:t>
      </w:r>
      <w:r>
        <w:rPr>
          <w:rFonts w:eastAsia="Times New Roman"/>
          <w:color w:val="000000"/>
          <w:sz w:val="24"/>
          <w:szCs w:val="24"/>
        </w:rPr>
        <w:t xml:space="preserve">Arminianismo</w:t>
      </w:r>
      <w:r>
        <w:rPr>
          <w:rFonts w:eastAsia="Times New Roman"/>
          <w:color w:val="000000"/>
          <w:sz w:val="24"/>
          <w:szCs w:val="24"/>
        </w:rPr>
        <w:t xml:space="preserve">, como ya se ha señalado, requiere una medida de sustracción de la autoconciencia de los hombres de su lugar como criatura. d) En los puntos anteriores está implícito el hecho de que no </w:t>
      </w:r>
      <w:r>
        <w:rPr>
          <w:rFonts w:eastAsia="Times New Roman"/>
          <w:color w:val="000000"/>
          <w:sz w:val="24"/>
          <w:szCs w:val="24"/>
        </w:rPr>
        <w:t xml:space="preserve">separo artificialmente la inducción de la deducción, o el razonamiento sobre los hechos de la naturaleza del razonamiento a priori analítico sobre la naturaleza de la conciencia humana. No los abstraigo artificialmente o los separo uno del otro. Al contrar</w:t>
      </w:r>
      <w:r>
        <w:rPr>
          <w:rFonts w:eastAsia="Times New Roman"/>
          <w:color w:val="000000"/>
          <w:sz w:val="24"/>
          <w:szCs w:val="24"/>
        </w:rPr>
        <w:t xml:space="preserve">io, veo la inducción y el razonamiento analítico como parte de un proceso de interpretación. Por lo tanto, me dedicaré a la apologética histórica. (Personalmente no hago mucho de esto porque mis colegas de los otros departamentos del Seminario en los que e</w:t>
      </w:r>
      <w:r>
        <w:rPr>
          <w:rFonts w:eastAsia="Times New Roman"/>
          <w:color w:val="000000"/>
          <w:sz w:val="24"/>
          <w:szCs w:val="24"/>
        </w:rPr>
        <w:t xml:space="preserve">nseño lo hacen mejor de lo que yo podría hacerlo). Cada pedazo de investigación histórica, ya sea en el campo directamente bíblico, la arqueología, o en la historia general, está obligado a confirmar la verdad de las afirmaciones de la posición cristiana. </w:t>
      </w:r>
      <w:r>
        <w:rPr>
          <w:rFonts w:eastAsia="Times New Roman"/>
          <w:color w:val="000000"/>
          <w:sz w:val="24"/>
          <w:szCs w:val="24"/>
        </w:rPr>
        <w:t xml:space="preserve">Pero yo no hablaría interminablemente de hechos y más hechos sin desafiar la filosofía de los hechos del no creyente. Una apologética histórica realmente fructífera argumenta que cada hecho debe ser tal que pruebe la verdad de la posición teísta cristiana.</w:t>
      </w:r>
      <w:r>
        <w:rPr>
          <w:color w:val="000000"/>
          <w:sz w:val="24"/>
          <w:szCs w:val="24"/>
        </w:rPr>
      </w:r>
    </w:p>
    <w:p>
      <w:pPr>
        <w:pBdr>
          <w:top w:val="none" w:color="000000" w:sz="0" w:space="0"/>
          <w:left w:val="none" w:color="000000" w:sz="0" w:space="0"/>
          <w:bottom w:val="none" w:color="000000" w:sz="0" w:space="0"/>
          <w:right w:val="none" w:color="000000" w:sz="0" w:space="0"/>
          <w:between w:val="none" w:color="000000" w:sz="0" w:space="0"/>
        </w:pBdr>
        <w:spacing w:after="224" w:line="244" w:lineRule="auto"/>
        <w:ind w:hanging="10" w:left="5"/>
        <w:jc w:val="both"/>
        <w:rPr>
          <w:color w:val="000000"/>
          <w:sz w:val="24"/>
          <w:szCs w:val="24"/>
        </w:rPr>
      </w:pPr>
      <w:r>
        <w:rPr>
          <w:rFonts w:eastAsia="Times New Roman"/>
          <w:color w:val="000000"/>
          <w:sz w:val="24"/>
          <w:szCs w:val="24"/>
        </w:rPr>
        <w:t xml:space="preserve">Una presentación justa de mi método de enfoque debería haber incluido sin duda estos elementos básicos que subyacen a todo lo demás.</w:t>
      </w:r>
      <w:r>
        <w:rPr>
          <w:color w:val="000000"/>
          <w:sz w:val="24"/>
          <w:szCs w:val="24"/>
        </w:rPr>
      </w:r>
    </w:p>
    <w:p>
      <w:pPr>
        <w:pBdr>
          <w:top w:val="none" w:color="000000" w:sz="0" w:space="0"/>
          <w:left w:val="none" w:color="000000" w:sz="0" w:space="0"/>
          <w:bottom w:val="none" w:color="000000" w:sz="0" w:space="0"/>
          <w:right w:val="none" w:color="000000" w:sz="0" w:space="0"/>
          <w:between w:val="none" w:color="000000" w:sz="0" w:space="0"/>
        </w:pBdr>
        <w:spacing w:after="224" w:line="244" w:lineRule="auto"/>
        <w:ind w:hanging="10" w:left="5"/>
        <w:jc w:val="both"/>
        <w:rPr>
          <w:color w:val="000000"/>
          <w:sz w:val="24"/>
          <w:szCs w:val="24"/>
        </w:rPr>
      </w:pPr>
      <w:r>
        <w:rPr>
          <w:rFonts w:eastAsia="Times New Roman"/>
          <w:color w:val="000000"/>
          <w:sz w:val="24"/>
          <w:szCs w:val="24"/>
        </w:rPr>
        <w:t xml:space="preserve">Sólo a la lu</w:t>
      </w:r>
      <w:r>
        <w:rPr>
          <w:rFonts w:eastAsia="Times New Roman"/>
          <w:color w:val="000000"/>
          <w:sz w:val="24"/>
          <w:szCs w:val="24"/>
        </w:rPr>
        <w:t xml:space="preserve">z de este enfoque positivo pueden verse mis declaraciones en el sentido de que los creyentes y no creyentes epistemológicamente no tienen nada en común. Incluso en la Gracia Común es evidente que por la reacción epistemológica del pecador me refiero a su r</w:t>
      </w:r>
      <w:r>
        <w:rPr>
          <w:rFonts w:eastAsia="Times New Roman"/>
          <w:color w:val="000000"/>
          <w:sz w:val="24"/>
          <w:szCs w:val="24"/>
        </w:rPr>
        <w:t xml:space="preserve">eacción como una criatura de Dios éticamente responsable. ¿Reacciona el pecador adecuadamente a la revelación de Dios que le rodea, que está dentro de él y que le viene de las Escrituras? Así como he seguido de cerca a Calvino al subrayar el hecho de que l</w:t>
      </w:r>
      <w:r>
        <w:rPr>
          <w:rFonts w:eastAsia="Times New Roman"/>
          <w:color w:val="000000"/>
          <w:sz w:val="24"/>
          <w:szCs w:val="24"/>
        </w:rPr>
        <w:t xml:space="preserve">os hombres deben creer en Dios en la medida en que la evidencia de su existencia es abundantemente clara, también he seguido de cerca a Calvino al decir que ningún pecador reacciona adecuadamente a la revelación de Dios. ¿Es esta una declaración demasiado </w:t>
      </w:r>
      <w:r>
        <w:rPr>
          <w:rFonts w:eastAsia="Times New Roman"/>
          <w:color w:val="000000"/>
          <w:sz w:val="24"/>
          <w:szCs w:val="24"/>
        </w:rPr>
        <w:t xml:space="preserve">amplia? Es simplemente la doctrina de la depravación total. Todos los pecadores son quebrantadores del pacto. Tienen un interés especial en quebrantarlo. No quieren recordar a Dios. Se mantienen bajo el conocimiento de Dios que está dentro de ellos. Es dec</w:t>
      </w:r>
      <w:r>
        <w:rPr>
          <w:rFonts w:eastAsia="Times New Roman"/>
          <w:color w:val="000000"/>
          <w:sz w:val="24"/>
          <w:szCs w:val="24"/>
        </w:rPr>
        <w:t xml:space="preserve">ir, intentan lo mejor que pueden para mantenerse bajo este conocimiento por miedo a mirar el rostro de su juez. Y como el rostro de Dios aparece en cada hecho del universo se oponen a la revelación de Dios en todas partes. No quieren ver los hechos de la n</w:t>
      </w:r>
      <w:r>
        <w:rPr>
          <w:rFonts w:eastAsia="Times New Roman"/>
          <w:color w:val="000000"/>
          <w:sz w:val="24"/>
          <w:szCs w:val="24"/>
        </w:rPr>
        <w:t xml:space="preserve">aturaleza por lo que son; no quieren verse a sí mismos por lo que son. Por lo tanto, asumen la no-creación de sí mismos y de los hechos y las leyes de la naturaleza a su alrededor. A pesar de que hacen grandes protestas de servir a Dios, todavía sirven y a</w:t>
      </w:r>
      <w:r>
        <w:rPr>
          <w:rFonts w:eastAsia="Times New Roman"/>
          <w:color w:val="000000"/>
          <w:sz w:val="24"/>
          <w:szCs w:val="24"/>
        </w:rPr>
        <w:t xml:space="preserve">doran a la criatura más que al Creador. Tratan de hacerse creer que Dios y el hombre son aspectos de un universo. Interpretan todas las cosas de forma inmanente. ¿Debemos admitir, en interés de un punto de contacto, que el hombre puede interpretar cualquie</w:t>
      </w:r>
      <w:r>
        <w:rPr>
          <w:rFonts w:eastAsia="Times New Roman"/>
          <w:color w:val="000000"/>
          <w:sz w:val="24"/>
          <w:szCs w:val="24"/>
        </w:rPr>
        <w:t xml:space="preserve">r cosa correctamente si virtualmente deja a Dios fuera del cuadro? ¿Deberíamos nosotros, que deseamos probar que nada puede ser explicado sin Dios, primero admitir que algunas cosas al menos pueden ser explicadas sin él? Al contrario, demostraremos que tod</w:t>
      </w:r>
      <w:r>
        <w:rPr>
          <w:rFonts w:eastAsia="Times New Roman"/>
          <w:color w:val="000000"/>
          <w:sz w:val="24"/>
          <w:szCs w:val="24"/>
        </w:rPr>
        <w:t xml:space="preserve">as las explicaciones sin Dios son inútiles. Sólo cuando lo hagamos apelaremos a ese conocimiento de Dios en el interior de los hombres que ellos buscan suprimir. Esto es lo que significa presuponer a Dios para la posibilidad de una predicación inteligente.</w:t>
      </w:r>
      <w:r>
        <w:rPr>
          <w:color w:val="000000"/>
          <w:sz w:val="24"/>
          <w:szCs w:val="24"/>
        </w:rPr>
      </w:r>
    </w:p>
    <w:p>
      <w:pPr>
        <w:pBdr>
          <w:top w:val="none" w:color="000000" w:sz="0" w:space="0"/>
          <w:left w:val="none" w:color="000000" w:sz="0" w:space="0"/>
          <w:bottom w:val="none" w:color="000000" w:sz="0" w:space="0"/>
          <w:right w:val="none" w:color="000000" w:sz="0" w:space="0"/>
          <w:between w:val="none" w:color="000000" w:sz="0" w:space="0"/>
        </w:pBdr>
        <w:spacing w:after="224" w:line="244" w:lineRule="auto"/>
        <w:ind w:hanging="10" w:left="5"/>
        <w:jc w:val="both"/>
        <w:rPr>
          <w:color w:val="000000"/>
          <w:sz w:val="24"/>
          <w:szCs w:val="24"/>
        </w:rPr>
      </w:pPr>
      <w:r>
        <w:rPr>
          <w:rFonts w:eastAsia="Times New Roman"/>
          <w:color w:val="000000"/>
          <w:sz w:val="24"/>
          <w:szCs w:val="24"/>
        </w:rPr>
        <w:t xml:space="preserve">Se pregunta qué persona es coherente con sus propios principios. Bueno, he argumentado consistentemente que nadie lo es y tampoco lo es el no cristiano. In</w:t>
      </w:r>
      <w:r>
        <w:rPr>
          <w:rFonts w:eastAsia="Times New Roman"/>
          <w:color w:val="000000"/>
          <w:sz w:val="24"/>
          <w:szCs w:val="24"/>
        </w:rPr>
        <w:t xml:space="preserve">cluso he argumentado en el mismo folleto revisado que si los hombres fueran coherentes serían productos finales y que entonces no habría más razonamiento con ellos. Sin embargo, ya que los pecadores no son consistentes, y tienen lo que desde su punto de vi</w:t>
      </w:r>
      <w:r>
        <w:rPr>
          <w:rFonts w:eastAsia="Times New Roman"/>
          <w:color w:val="000000"/>
          <w:sz w:val="24"/>
          <w:szCs w:val="24"/>
        </w:rPr>
        <w:t xml:space="preserve">sta es un viejo hombre dentro de ellos, pueden dedicarse a la ciencia y a la interpretación general del universo creado y sacar a la luz mucha verdad. Es porque el hijo pródigo no está todavía en el pesebre y por lo tanto todavía tiene de la sustancia del </w:t>
      </w:r>
      <w:r>
        <w:rPr>
          <w:rFonts w:eastAsia="Times New Roman"/>
          <w:color w:val="000000"/>
          <w:sz w:val="24"/>
          <w:szCs w:val="24"/>
        </w:rPr>
        <w:t xml:space="preserve">Padre en sus bolsillos que puede hacer eso y descubrir lo que, en realidad, es verdadero y utilizable para el cristiano. En un folleto escrito en gran parte en defensa de la idea de la "comunión" entre creyentes e incrédulos contra aquellos que la niegan, </w:t>
      </w:r>
      <w:r>
        <w:rPr>
          <w:rFonts w:eastAsia="Times New Roman"/>
          <w:color w:val="000000"/>
          <w:sz w:val="24"/>
          <w:szCs w:val="24"/>
        </w:rPr>
        <w:t xml:space="preserve">Buswell</w:t>
      </w:r>
      <w:r>
        <w:rPr>
          <w:rFonts w:eastAsia="Times New Roman"/>
          <w:color w:val="000000"/>
          <w:sz w:val="24"/>
          <w:szCs w:val="24"/>
        </w:rPr>
        <w:t xml:space="preserve"> no encuentra nada más que lo contrario. Si su argumento es que he dicho precisamente lo contrario de lo que quería decir, debería al menos haber discutido los puntos que acabo de discutir.</w:t>
      </w:r>
      <w:r>
        <w:rPr>
          <w:color w:val="000000"/>
          <w:sz w:val="24"/>
          <w:szCs w:val="24"/>
        </w:rPr>
      </w:r>
    </w:p>
    <w:p>
      <w:pPr>
        <w:pBdr>
          <w:top w:val="none" w:color="000000" w:sz="0" w:space="0"/>
          <w:left w:val="none" w:color="000000" w:sz="0" w:space="0"/>
          <w:bottom w:val="none" w:color="000000" w:sz="0" w:space="0"/>
          <w:right w:val="none" w:color="000000" w:sz="0" w:space="0"/>
          <w:between w:val="none" w:color="000000" w:sz="0" w:space="0"/>
        </w:pBdr>
        <w:spacing w:after="224" w:line="244" w:lineRule="auto"/>
        <w:ind w:hanging="10" w:left="5"/>
        <w:jc w:val="both"/>
        <w:rPr>
          <w:color w:val="000000"/>
          <w:sz w:val="24"/>
          <w:szCs w:val="24"/>
        </w:rPr>
      </w:pPr>
      <w:r>
        <w:rPr>
          <w:rFonts w:eastAsia="Times New Roman"/>
          <w:color w:val="000000"/>
          <w:sz w:val="24"/>
          <w:szCs w:val="24"/>
        </w:rPr>
        <w:t xml:space="preserve">¿Qué quiero decir entonces más particularmente al decir que epistemológicamente el creyente y el no creyente no tienen nada en común? Me refiero a que todo pecador mira a través de gafas </w:t>
      </w:r>
      <w:r>
        <w:rPr>
          <w:rFonts w:eastAsia="Times New Roman"/>
          <w:color w:val="000000"/>
          <w:sz w:val="24"/>
          <w:szCs w:val="24"/>
        </w:rPr>
        <w:t xml:space="preserve">de color. Y estas gafas de color están cementadas en su cara. Él asume que la autoconciencia es inteligible sin la conciencia de Dios. Asume que la conciencia de los hechos es inteligible sin la conciencia de Dios. Asume que la conciencia de las leyes es i</w:t>
      </w:r>
      <w:r>
        <w:rPr>
          <w:rFonts w:eastAsia="Times New Roman"/>
          <w:color w:val="000000"/>
          <w:sz w:val="24"/>
          <w:szCs w:val="24"/>
        </w:rPr>
        <w:t xml:space="preserve">nteligible sin la conciencia de Dios. E interpreta todos los hechos y todas las leyes que se le presentan en términos de estas suposiciones. Esto no es para olvidar que él también, según el viejo hombre que lleva dentro, sabe que Dios existe. Pero como un </w:t>
      </w:r>
      <w:r>
        <w:rPr>
          <w:rFonts w:eastAsia="Times New Roman"/>
          <w:color w:val="000000"/>
          <w:sz w:val="24"/>
          <w:szCs w:val="24"/>
        </w:rPr>
        <w:t xml:space="preserve">quebrantador del pacto, busca suprimir esto. Y ahora estoy hablando de él como el quebrantador del pacto. Tampoco olvido que ningún hombre es realmente consistente en trabajar de acuerdo a estas suposiciones. El no creyente no vive plenamente a la altura d</w:t>
      </w:r>
      <w:r>
        <w:rPr>
          <w:rFonts w:eastAsia="Times New Roman"/>
          <w:color w:val="000000"/>
          <w:sz w:val="24"/>
          <w:szCs w:val="24"/>
        </w:rPr>
        <w:t xml:space="preserve">el nuevo hombre dentro de él, que en su caso es el hombre que adora a la criatura por encima de todo, como tampoco el cristiano vive plenamente a la altura del nuevo hombre dentro de él, que en su caso es el hombre que adora al Creador por encima de todo. </w:t>
      </w:r>
      <w:r>
        <w:rPr>
          <w:rFonts w:eastAsia="Times New Roman"/>
          <w:color w:val="000000"/>
          <w:sz w:val="24"/>
          <w:szCs w:val="24"/>
        </w:rPr>
        <w:t xml:space="preserve">Pero</w:t>
      </w:r>
      <w:r>
        <w:rPr>
          <w:rFonts w:eastAsia="Times New Roman"/>
          <w:color w:val="000000"/>
          <w:sz w:val="24"/>
          <w:szCs w:val="24"/>
        </w:rPr>
        <w:t xml:space="preserve"> así como es mi deber como cristiano pedir a mis compañeros cristianos y a mí mismo que suprimamos el hombre viejo que hay en nosotros, también es mi deber pedir a los no creyentes que supongan no el hombre viejo sino el hombre nuevo que hay en ellos.</w:t>
      </w:r>
      <w:r>
        <w:rPr>
          <w:color w:val="000000"/>
          <w:sz w:val="24"/>
          <w:szCs w:val="24"/>
        </w:rPr>
      </w:r>
    </w:p>
    <w:p>
      <w:pPr>
        <w:pBdr>
          <w:top w:val="none" w:color="000000" w:sz="0" w:space="0"/>
          <w:left w:val="none" w:color="000000" w:sz="0" w:space="0"/>
          <w:bottom w:val="none" w:color="000000" w:sz="0" w:space="0"/>
          <w:right w:val="none" w:color="000000" w:sz="0" w:space="0"/>
          <w:between w:val="none" w:color="000000" w:sz="0" w:space="0"/>
        </w:pBdr>
        <w:spacing w:after="224" w:line="244" w:lineRule="auto"/>
        <w:ind w:hanging="10" w:left="5"/>
        <w:jc w:val="both"/>
        <w:rPr>
          <w:color w:val="000000"/>
          <w:sz w:val="24"/>
          <w:szCs w:val="24"/>
        </w:rPr>
      </w:pPr>
      <w:r>
        <w:rPr>
          <w:rFonts w:eastAsia="Times New Roman"/>
          <w:color w:val="000000"/>
          <w:sz w:val="24"/>
          <w:szCs w:val="24"/>
        </w:rPr>
        <w:t xml:space="preserve">La necesidad de esto se puede observar cada vez que hay algún artículo popular sobre religión en una de las revistas</w:t>
      </w:r>
      <w:r>
        <w:rPr>
          <w:rFonts w:eastAsia="Times New Roman"/>
          <w:color w:val="000000"/>
          <w:sz w:val="24"/>
          <w:szCs w:val="24"/>
        </w:rPr>
        <w:t xml:space="preserve">. Hubo un cuestionario enviado recientemente por una de ellas preguntando a un cierto número de personas si creían en Dios. Por mucho, el mayor número de ellos dijo que sí. Pero de las preguntas que se hicieron más adelante parecía que sólo un número muy p</w:t>
      </w:r>
      <w:r>
        <w:rPr>
          <w:rFonts w:eastAsia="Times New Roman"/>
          <w:color w:val="000000"/>
          <w:sz w:val="24"/>
          <w:szCs w:val="24"/>
        </w:rPr>
        <w:t xml:space="preserve">equeño creía en el Dios de la Biblia, el Creador y Juez de los hombres. Sin embargo, dijeron que creían en Dios. De tal artículo se desprende que todo pecador tiene el sentido de la deidad y por lo tanto conoce a Dios como su Creador y Juez. Pero de tal ar</w:t>
      </w:r>
      <w:r>
        <w:rPr>
          <w:rFonts w:eastAsia="Times New Roman"/>
          <w:color w:val="000000"/>
          <w:sz w:val="24"/>
          <w:szCs w:val="24"/>
        </w:rPr>
        <w:t xml:space="preserve">tículo también se desprende que todo pecador busca de una manera u otra negar esto. Por lo tanto, están sin Dios en el mundo. Deben, como Charles Hodge tan bien señala, ser renovados para el conocimiento (Col 3:10) así como para la justicia y la santidad (</w:t>
      </w:r>
      <w:r>
        <w:rPr>
          <w:rFonts w:eastAsia="Times New Roman"/>
          <w:color w:val="000000"/>
          <w:sz w:val="24"/>
          <w:szCs w:val="24"/>
        </w:rPr>
        <w:t xml:space="preserve">Ef</w:t>
      </w:r>
      <w:r>
        <w:rPr>
          <w:rFonts w:eastAsia="Times New Roman"/>
          <w:color w:val="000000"/>
          <w:sz w:val="24"/>
          <w:szCs w:val="24"/>
        </w:rPr>
        <w:t xml:space="preserve"> 4:24).</w:t>
      </w:r>
      <w:r>
        <w:rPr>
          <w:color w:val="000000"/>
          <w:sz w:val="24"/>
          <w:szCs w:val="24"/>
        </w:rPr>
      </w:r>
    </w:p>
    <w:p>
      <w:pPr>
        <w:pBdr>
          <w:top w:val="none" w:color="000000" w:sz="0" w:space="0"/>
          <w:left w:val="none" w:color="000000" w:sz="0" w:space="0"/>
          <w:bottom w:val="none" w:color="000000" w:sz="0" w:space="0"/>
          <w:right w:val="none" w:color="000000" w:sz="0" w:space="0"/>
          <w:between w:val="none" w:color="000000" w:sz="0" w:space="0"/>
        </w:pBdr>
        <w:spacing w:after="224" w:line="244" w:lineRule="auto"/>
        <w:ind w:hanging="10" w:left="5"/>
        <w:jc w:val="both"/>
        <w:rPr>
          <w:color w:val="000000"/>
          <w:sz w:val="24"/>
          <w:szCs w:val="24"/>
        </w:rPr>
      </w:pPr>
      <w:r>
        <w:rPr>
          <w:rFonts w:eastAsia="Times New Roman"/>
          <w:color w:val="000000"/>
          <w:sz w:val="24"/>
          <w:szCs w:val="24"/>
        </w:rPr>
        <w:t xml:space="preserve">Ni Aquino</w:t>
      </w:r>
      <w:r>
        <w:rPr>
          <w:rFonts w:eastAsia="Times New Roman"/>
          <w:color w:val="000000"/>
          <w:sz w:val="24"/>
          <w:szCs w:val="24"/>
        </w:rPr>
        <w:t xml:space="preserve"> ni Butler hacen las distinciones que yo he hecho. Y en eso no son sino consistentes. No hacen la distinción Creador-criatura absolutamente fundamental en su propio pensamiento. ¿Cómo podrían entonces pedir a los demás que lo hagan? Es la esencia de su teo</w:t>
      </w:r>
      <w:r>
        <w:rPr>
          <w:rFonts w:eastAsia="Times New Roman"/>
          <w:color w:val="000000"/>
          <w:sz w:val="24"/>
          <w:szCs w:val="24"/>
        </w:rPr>
        <w:t xml:space="preserve">logía mantener que Dios ha hecho al hombre para que tenga la libertad de iniciar algo que está más allá del consejo de Dios. Para ellos el ser humano, por lo tanto, se supone que es capaz de pensar en sí mismo como inteligible y en los hechos y leyes del m</w:t>
      </w:r>
      <w:r>
        <w:rPr>
          <w:rFonts w:eastAsia="Times New Roman"/>
          <w:color w:val="000000"/>
          <w:sz w:val="24"/>
          <w:szCs w:val="24"/>
        </w:rPr>
        <w:t xml:space="preserve">undo como manipulable y por lo tanto inteligible aparte de su relación con Dios. Ya he señalado que por esta razón el punto de vista tradicional de la apologética no tiene universo y no tiene un punto de contacto real en el incrédulo. Si el Romanismo o el </w:t>
      </w:r>
      <w:r>
        <w:rPr>
          <w:rFonts w:eastAsia="Times New Roman"/>
          <w:color w:val="000000"/>
          <w:sz w:val="24"/>
          <w:szCs w:val="24"/>
        </w:rPr>
        <w:t xml:space="preserve">Arminianismo</w:t>
      </w:r>
      <w:r>
        <w:rPr>
          <w:rFonts w:eastAsia="Times New Roman"/>
          <w:color w:val="000000"/>
          <w:sz w:val="24"/>
          <w:szCs w:val="24"/>
        </w:rPr>
        <w:t xml:space="preserve"> estuvieran en lo cierto en su visión de la autoconciencia del hombre, no podría haber ninguna apologética para el </w:t>
      </w:r>
      <w:r>
        <w:rPr>
          <w:rFonts w:eastAsia="Times New Roman"/>
          <w:color w:val="000000"/>
          <w:sz w:val="24"/>
          <w:szCs w:val="24"/>
        </w:rPr>
        <w:t xml:space="preserve">Cristianismo</w:t>
      </w:r>
      <w:r>
        <w:rPr>
          <w:rFonts w:eastAsia="Times New Roman"/>
          <w:color w:val="000000"/>
          <w:sz w:val="24"/>
          <w:szCs w:val="24"/>
        </w:rPr>
        <w:t xml:space="preserve"> en absoluto. No habría ningún plan integral de Dios. Siendo esto claro, puede verse que el Romanismo y el </w:t>
      </w:r>
      <w:r>
        <w:rPr>
          <w:rFonts w:eastAsia="Times New Roman"/>
          <w:color w:val="000000"/>
          <w:sz w:val="24"/>
          <w:szCs w:val="24"/>
        </w:rPr>
        <w:t xml:space="preserve">Arminianismo</w:t>
      </w:r>
      <w:r>
        <w:rPr>
          <w:rFonts w:eastAsia="Times New Roman"/>
          <w:color w:val="000000"/>
          <w:sz w:val="24"/>
          <w:szCs w:val="24"/>
        </w:rPr>
        <w:t xml:space="preserve">, en consistencia con su propia teología, no podrían desafiar las falsas suposiciones del hombre natural. El apologista tradicional debe de alguna manera buscar un punto de contacto </w:t>
      </w:r>
      <w:r>
        <w:rPr>
          <w:rFonts w:eastAsia="Times New Roman"/>
          <w:color w:val="000000"/>
          <w:sz w:val="24"/>
          <w:szCs w:val="24"/>
        </w:rPr>
        <w:t xml:space="preserve">dentro del pensamiento del hombre natural, ya que este pensamiento se ha llevado a cabo sobre falsas suposiciones. No puede tratar de agitar el viejo hombre en oposición al nuevo hombre en el n</w:t>
      </w:r>
      <w:r>
        <w:rPr>
          <w:rFonts w:eastAsia="Times New Roman"/>
          <w:color w:val="000000"/>
          <w:sz w:val="24"/>
          <w:szCs w:val="24"/>
        </w:rPr>
        <w:t xml:space="preserve">o-cristiano. No hace uso de tal distinción. Permitirá diferencias graduales dentro del hombre natural. Incluso hará una gran cantidad de ellas. Para él, por lo tanto, los pasajes de Pablo en el sentido de que todo hombre conoce a Dios y que el hombre está </w:t>
      </w:r>
      <w:r>
        <w:rPr>
          <w:rFonts w:eastAsia="Times New Roman"/>
          <w:color w:val="000000"/>
          <w:sz w:val="24"/>
          <w:szCs w:val="24"/>
        </w:rPr>
        <w:t xml:space="preserve">hecho a imagen de Dios se interpretan como una injusticia a otras enseñanzas igualmente importantes de la Escritura en el sentido de que el hombre natural no conoce a Dios. Todo esto está comprometiendo la teología. No es de extrañar que los romanos y los </w:t>
      </w:r>
      <w:r>
        <w:rPr>
          <w:rFonts w:eastAsia="Times New Roman"/>
          <w:color w:val="000000"/>
          <w:sz w:val="24"/>
          <w:szCs w:val="24"/>
        </w:rPr>
        <w:t xml:space="preserve">arminianos</w:t>
      </w:r>
      <w:r>
        <w:rPr>
          <w:rFonts w:eastAsia="Times New Roman"/>
          <w:color w:val="000000"/>
          <w:sz w:val="24"/>
          <w:szCs w:val="24"/>
        </w:rPr>
        <w:t xml:space="preserve"> también sigan una apologética comprometedora.</w:t>
      </w:r>
      <w:r>
        <w:rPr>
          <w:color w:val="000000"/>
          <w:sz w:val="24"/>
          <w:szCs w:val="24"/>
        </w:rPr>
      </w:r>
    </w:p>
    <w:p>
      <w:pPr>
        <w:pBdr>
          <w:top w:val="none" w:color="000000" w:sz="0" w:space="0"/>
          <w:left w:val="none" w:color="000000" w:sz="0" w:space="0"/>
          <w:bottom w:val="none" w:color="000000" w:sz="0" w:space="0"/>
          <w:right w:val="none" w:color="000000" w:sz="0" w:space="0"/>
          <w:between w:val="none" w:color="000000" w:sz="0" w:space="0"/>
        </w:pBdr>
        <w:spacing w:after="224" w:line="242" w:lineRule="auto"/>
        <w:ind w:hanging="10" w:left="5"/>
        <w:jc w:val="both"/>
        <w:rPr>
          <w:color w:val="000000"/>
          <w:sz w:val="24"/>
          <w:szCs w:val="24"/>
        </w:rPr>
      </w:pPr>
      <w:r>
        <w:rPr>
          <w:rFonts w:eastAsia="Times New Roman"/>
          <w:color w:val="000000"/>
          <w:sz w:val="24"/>
          <w:szCs w:val="24"/>
        </w:rPr>
        <w:t xml:space="preserve">La falsedad básica de esta apologética aparece en la negación virtual, si no real, del hecho de que el hombre natural hace falsas suposiciones. Aquino y B</w:t>
      </w:r>
      <w:r>
        <w:rPr>
          <w:rFonts w:eastAsia="Times New Roman"/>
          <w:color w:val="000000"/>
          <w:sz w:val="24"/>
          <w:szCs w:val="24"/>
        </w:rPr>
        <w:t xml:space="preserve">utler sostienen que el hombre natural, que el calvinista sabe que rompe el pacto y como tal interpreta a Dios mismo en términos del universo, tiene algunas nociones correctas sobre Dios. Me refiero a nociones correctas en cuanto al contenido, no sólo en cu</w:t>
      </w:r>
      <w:r>
        <w:rPr>
          <w:rFonts w:eastAsia="Times New Roman"/>
          <w:color w:val="000000"/>
          <w:sz w:val="24"/>
          <w:szCs w:val="24"/>
        </w:rPr>
        <w:t xml:space="preserve">anto a la forma. Cualquiera que diga "creo en Dios", es formalmente correcto en su declaración, pero la pregunta es ¿qué quiere decir con la palabra Dios? El punto de vista tradicional asume que el hombre natural tiene una cierta medida de contenido de pen</w:t>
      </w:r>
      <w:r>
        <w:rPr>
          <w:rFonts w:eastAsia="Times New Roman"/>
          <w:color w:val="000000"/>
          <w:sz w:val="24"/>
          <w:szCs w:val="24"/>
        </w:rPr>
        <w:t xml:space="preserve">samiento correcto cuando utiliza la palabra Dios. En realidad, el "Dios" del hombre natural es siempre un Dios finito. Es su herramienta más efectiva para suprimir el sentido del verdadero Dios que no puede borrar completamente de las fibras de su corazón.</w:t>
      </w:r>
      <w:r>
        <w:rPr>
          <w:color w:val="000000"/>
          <w:sz w:val="24"/>
          <w:szCs w:val="24"/>
        </w:rPr>
      </w:r>
    </w:p>
    <w:p>
      <w:pPr>
        <w:pBdr>
          <w:top w:val="none" w:color="000000" w:sz="0" w:space="0"/>
          <w:left w:val="none" w:color="000000" w:sz="0" w:space="0"/>
          <w:bottom w:val="none" w:color="000000" w:sz="0" w:space="0"/>
          <w:right w:val="none" w:color="000000" w:sz="0" w:space="0"/>
          <w:between w:val="none" w:color="000000" w:sz="0" w:space="0"/>
        </w:pBdr>
        <w:spacing w:after="224" w:line="242" w:lineRule="auto"/>
        <w:ind w:hanging="10" w:left="5"/>
        <w:jc w:val="both"/>
        <w:rPr>
          <w:color w:val="000000"/>
          <w:sz w:val="24"/>
          <w:szCs w:val="24"/>
        </w:rPr>
      </w:pPr>
      <w:r>
        <w:rPr>
          <w:rFonts w:eastAsia="Times New Roman"/>
          <w:color w:val="000000"/>
          <w:sz w:val="24"/>
          <w:szCs w:val="24"/>
        </w:rPr>
        <w:t xml:space="preserve">El dios del hombre natural siempre está envuelto en una realidad que es más grande que su dios y que él mismo. Siempre hace de la Realidad, incluyendo todo lo que existe, el tema final del que habla. Con Tales dirá que todo es agua, con Anaxíme</w:t>
      </w:r>
      <w:r>
        <w:rPr>
          <w:rFonts w:eastAsia="Times New Roman"/>
          <w:color w:val="000000"/>
          <w:sz w:val="24"/>
          <w:szCs w:val="24"/>
        </w:rPr>
        <w:t xml:space="preserve">nes todo es aire. Con otros puede ser un dualista o un pluralista o un atomista, un realista o un pragmático. Desde el punto de vista cristiano, todavía tiene una suposición monista en la que hace que la realidad incluya a Dios y a sí mismo. Y no hay mucho</w:t>
      </w:r>
      <w:r>
        <w:rPr>
          <w:rFonts w:eastAsia="Times New Roman"/>
          <w:color w:val="000000"/>
          <w:sz w:val="24"/>
          <w:szCs w:val="24"/>
        </w:rPr>
        <w:t xml:space="preserve"> que el apologista tradicional pueda hacer al respecto. Se ha atado a la confusión en la apologética como se ha atado al error en la teología. Debe atarse a alguna pequeña área de contenido de pensamiento que el creyente y el incrédulo tienen en común sin </w:t>
      </w:r>
      <w:r>
        <w:rPr>
          <w:rFonts w:eastAsia="Times New Roman"/>
          <w:color w:val="000000"/>
          <w:sz w:val="24"/>
          <w:szCs w:val="24"/>
        </w:rPr>
        <w:t xml:space="preserve">cualificación cuando ambos son conscientes de su principio. Esto equivale a decir que aquellos que interpretan un hecho como dependiente de Dios y aquellos que interpretan ese mismo hecho como no dependiente de Dios han dicho algo idéntico sobre ese hecho.</w:t>
      </w:r>
      <w:r>
        <w:rPr>
          <w:color w:val="000000"/>
          <w:sz w:val="24"/>
          <w:szCs w:val="24"/>
        </w:rPr>
      </w:r>
    </w:p>
    <w:p>
      <w:pPr>
        <w:pBdr>
          <w:top w:val="none" w:color="000000" w:sz="0" w:space="0"/>
          <w:left w:val="none" w:color="000000" w:sz="0" w:space="0"/>
          <w:bottom w:val="none" w:color="000000" w:sz="0" w:space="0"/>
          <w:right w:val="none" w:color="000000" w:sz="0" w:space="0"/>
          <w:between w:val="none" w:color="000000" w:sz="0" w:space="0"/>
        </w:pBdr>
        <w:spacing w:after="224" w:line="242" w:lineRule="auto"/>
        <w:ind w:hanging="10" w:left="5"/>
        <w:jc w:val="both"/>
        <w:rPr>
          <w:color w:val="000000"/>
          <w:sz w:val="24"/>
          <w:szCs w:val="24"/>
        </w:rPr>
      </w:pPr>
      <w:r>
        <w:rPr>
          <w:rFonts w:eastAsia="Times New Roman"/>
          <w:color w:val="000000"/>
          <w:sz w:val="24"/>
          <w:szCs w:val="24"/>
        </w:rPr>
        <w:t xml:space="preserve">Todo esto está destinado a conducir a la auto frustración por parte del apologista </w:t>
      </w:r>
      <w:r>
        <w:rPr>
          <w:rFonts w:eastAsia="Times New Roman"/>
          <w:color w:val="000000"/>
          <w:sz w:val="24"/>
          <w:szCs w:val="24"/>
        </w:rPr>
        <w:t xml:space="preserve">tradicional. Observémoslo por un momento. Piense primero en él como un inductivista. Como tal, se dedicará a la "apologética histórica" y al estudio de la arqueología. En general, se ocupará de los "hechos" del universo para probar la existencia de Dios. N</w:t>
      </w:r>
      <w:r>
        <w:rPr>
          <w:rFonts w:eastAsia="Times New Roman"/>
          <w:color w:val="000000"/>
          <w:sz w:val="24"/>
          <w:szCs w:val="24"/>
        </w:rPr>
        <w:t xml:space="preserve">o puede en su posición desafiar la suposición del hombre que está tratando de ganar. Ese hombre está listo para él. Piense en el apologista tradicional como si estuviera lanzando hechos a su amigo no cristiano como si estuviera lanzando una pelota. Su amig</w:t>
      </w:r>
      <w:r>
        <w:rPr>
          <w:rFonts w:eastAsia="Times New Roman"/>
          <w:color w:val="000000"/>
          <w:sz w:val="24"/>
          <w:szCs w:val="24"/>
        </w:rPr>
        <w:t xml:space="preserve">o recibe cada hecho como si fuera una pelota y la lanza detrás de él en un pozo sin fondo. El apologista es extremadamente trabajador. Le muestra al amigo incrédulo todas las pruebas del teísmo. Muestra todas las pruebas del cristianismo, por ejemplo, del </w:t>
      </w:r>
      <w:r>
        <w:rPr>
          <w:rFonts w:eastAsia="Times New Roman"/>
          <w:color w:val="000000"/>
          <w:sz w:val="24"/>
          <w:szCs w:val="24"/>
        </w:rPr>
        <w:t xml:space="preserve">nacimiento virginal y la resurrección de Cristo. Pensemos e</w:t>
      </w:r>
      <w:r>
        <w:rPr>
          <w:rFonts w:eastAsia="Times New Roman"/>
          <w:color w:val="000000"/>
          <w:sz w:val="24"/>
          <w:szCs w:val="24"/>
        </w:rPr>
        <w:t xml:space="preserve">n su amigo como absolutamente incansable y cada vez más educado. Entonces recibirá todos estos hechos y los arrojará detrás de él al pozo sin fondo de la pura posibilidad. "¿No es maravilloso?", dirá para ver "qué cosas extrañas suceden en la realidad". Us</w:t>
      </w:r>
      <w:r>
        <w:rPr>
          <w:rFonts w:eastAsia="Times New Roman"/>
          <w:color w:val="000000"/>
          <w:sz w:val="24"/>
          <w:szCs w:val="24"/>
        </w:rPr>
        <w:t xml:space="preserve">ted parece ser un coleccionista de rarezas. En cuanto a mí, me interesan más las cosas que suceden regularmente. Pero me esforzaré por explicar los hechos que menciona de acuerdo con las leyes que he encontrado funcionando hasta ahora. Tal vez deberíamos d</w:t>
      </w:r>
      <w:r>
        <w:rPr>
          <w:rFonts w:eastAsia="Times New Roman"/>
          <w:color w:val="000000"/>
          <w:sz w:val="24"/>
          <w:szCs w:val="24"/>
        </w:rPr>
        <w:t xml:space="preserve">ecir que las leyes son sólo promedios estadísticos y que, por lo tanto, no se puede decir nada sobre un evento en particular antes de su aparición. Tal vez haya cosas muy inusuales en la realidad. ¿Pero qué prueba esto para la verdad de su punto de vista?"</w:t>
      </w:r>
      <w:r>
        <w:rPr>
          <w:color w:val="000000"/>
          <w:sz w:val="24"/>
          <w:szCs w:val="24"/>
        </w:rPr>
      </w:r>
    </w:p>
    <w:p>
      <w:pPr>
        <w:pBdr>
          <w:top w:val="none" w:color="000000" w:sz="0" w:space="0"/>
          <w:left w:val="none" w:color="000000" w:sz="0" w:space="0"/>
          <w:bottom w:val="none" w:color="000000" w:sz="0" w:space="0"/>
          <w:right w:val="none" w:color="000000" w:sz="0" w:space="0"/>
          <w:between w:val="none" w:color="000000" w:sz="0" w:space="0"/>
        </w:pBdr>
        <w:spacing w:after="224" w:line="242" w:lineRule="auto"/>
        <w:ind w:hanging="10" w:left="5"/>
        <w:jc w:val="both"/>
        <w:rPr>
          <w:color w:val="000000"/>
          <w:sz w:val="24"/>
          <w:szCs w:val="24"/>
        </w:rPr>
      </w:pPr>
      <w:r>
        <w:rPr>
          <w:rFonts w:eastAsia="Times New Roman"/>
          <w:color w:val="000000"/>
          <w:sz w:val="24"/>
          <w:szCs w:val="24"/>
        </w:rPr>
        <w:t xml:space="preserve">El incrédulo que no trabaja con la presuposición de la creación y la providencia es perfectamente coherente consigo mismo cuando no ve nada que desafíe su incredulidad, incluso en el hecho de la resurrección de Cristo. Puede que se sorprenda por un mome</w:t>
      </w:r>
      <w:r>
        <w:rPr>
          <w:rFonts w:eastAsia="Times New Roman"/>
          <w:color w:val="000000"/>
          <w:sz w:val="24"/>
          <w:szCs w:val="24"/>
        </w:rPr>
        <w:t xml:space="preserve">nto cuando un niño que crece se sorprende de las cosas extrañas de la vida, pero luego cuando ha crecido se da cuenta de que "así es la vida". Es triste decir que el apologista tradicional cristiano ni siquiera le ha pedido a su amigo no creyente que vea l</w:t>
      </w:r>
      <w:r>
        <w:rPr>
          <w:rFonts w:eastAsia="Times New Roman"/>
          <w:color w:val="000000"/>
          <w:sz w:val="24"/>
          <w:szCs w:val="24"/>
        </w:rPr>
        <w:t xml:space="preserve">os hechos como lo que realmente son. No ha presentado los hechos en absoluto. Es decir, no ha presentado los hechos tal y como son según la forma cristiana de verlos. Cada hecho en el universo es lo que es en virtud del lugar que ocupa en el plan de Dios. </w:t>
      </w:r>
      <w:r>
        <w:rPr>
          <w:rFonts w:eastAsia="Times New Roman"/>
          <w:color w:val="000000"/>
          <w:sz w:val="24"/>
          <w:szCs w:val="24"/>
        </w:rPr>
        <w:t xml:space="preserve">El hombre no puede conocer completamente ese plan. Por lo tanto, debe presentar los hechos del teísmo y del cristianismo, del teísmo cristiano, como prueba del teísmo cristiano porque son inteligibles como hechos en términos de él y sólo en términos de él.</w:t>
      </w:r>
      <w:r>
        <w:rPr>
          <w:color w:val="000000"/>
          <w:sz w:val="24"/>
          <w:szCs w:val="24"/>
        </w:rPr>
      </w:r>
    </w:p>
    <w:p>
      <w:pPr>
        <w:pBdr>
          <w:top w:val="none" w:color="000000" w:sz="0" w:space="0"/>
          <w:left w:val="none" w:color="000000" w:sz="0" w:space="0"/>
          <w:bottom w:val="none" w:color="000000" w:sz="0" w:space="0"/>
          <w:right w:val="none" w:color="000000" w:sz="0" w:space="0"/>
          <w:between w:val="none" w:color="000000" w:sz="0" w:space="0"/>
        </w:pBdr>
        <w:spacing w:after="224" w:line="242" w:lineRule="auto"/>
        <w:ind w:hanging="10" w:left="5"/>
        <w:jc w:val="both"/>
        <w:rPr>
          <w:color w:val="000000"/>
          <w:sz w:val="24"/>
          <w:szCs w:val="24"/>
        </w:rPr>
      </w:pPr>
      <w:r>
        <w:rPr>
          <w:rFonts w:eastAsia="Times New Roman"/>
          <w:color w:val="000000"/>
          <w:sz w:val="24"/>
          <w:szCs w:val="24"/>
        </w:rPr>
        <w:t xml:space="preserve">Pero esto es también en efecto para decir que el apologista cristiano nunca debe buscar ser un inductivista solamente. Debería presentar su filosofía de los hechos con sus hechos. No necesita manejar menos hechos para hacerlo. Manejará los mismos </w:t>
      </w:r>
      <w:r>
        <w:rPr>
          <w:rFonts w:eastAsia="Times New Roman"/>
          <w:color w:val="000000"/>
          <w:sz w:val="24"/>
          <w:szCs w:val="24"/>
        </w:rPr>
        <w:t xml:space="preserve">hechos</w:t>
      </w:r>
      <w:r>
        <w:rPr>
          <w:rFonts w:eastAsia="Times New Roman"/>
          <w:color w:val="000000"/>
          <w:sz w:val="24"/>
          <w:szCs w:val="24"/>
        </w:rPr>
        <w:t xml:space="preserve"> pero los manejará como deben ser manejados.</w:t>
      </w:r>
      <w:r>
        <w:rPr>
          <w:color w:val="000000"/>
          <w:sz w:val="24"/>
          <w:szCs w:val="24"/>
        </w:rPr>
      </w:r>
    </w:p>
    <w:p>
      <w:pPr>
        <w:pBdr>
          <w:top w:val="none" w:color="000000" w:sz="0" w:space="0"/>
          <w:left w:val="none" w:color="000000" w:sz="0" w:space="0"/>
          <w:bottom w:val="none" w:color="000000" w:sz="0" w:space="0"/>
          <w:right w:val="none" w:color="000000" w:sz="0" w:space="0"/>
          <w:between w:val="none" w:color="000000" w:sz="0" w:space="0"/>
        </w:pBdr>
        <w:spacing w:after="224" w:line="242" w:lineRule="auto"/>
        <w:ind w:hanging="10" w:left="5"/>
        <w:jc w:val="both"/>
        <w:rPr>
          <w:color w:val="000000"/>
          <w:sz w:val="24"/>
          <w:szCs w:val="24"/>
        </w:rPr>
      </w:pPr>
      <w:r>
        <w:rPr>
          <w:rFonts w:eastAsia="Times New Roman"/>
          <w:color w:val="000000"/>
          <w:sz w:val="24"/>
          <w:szCs w:val="24"/>
        </w:rPr>
        <w:t xml:space="preserve">Ahora mira al apologista tradicional cuando no es un inductivista sino un razonador a priori. Primero mostrará a su compañero, el inductivista, que él derrota sus propios propósitos. Demostrará que quien no desafía </w:t>
      </w:r>
      <w:r>
        <w:rPr>
          <w:rFonts w:eastAsia="Times New Roman"/>
          <w:color w:val="000000"/>
          <w:sz w:val="24"/>
          <w:szCs w:val="24"/>
        </w:rPr>
        <w:t xml:space="preserve">las suposiciones de sus amigos no cristianos se ha colocado en un declive que inevitablemente lleva desde Locke, a través de Berkeley, hasta Hume, el escéptico. Entonces para su propia fundación apelará a algunos principios internos inefables, a algunos a </w:t>
      </w:r>
      <w:r>
        <w:rPr>
          <w:rFonts w:eastAsia="Times New Roman"/>
          <w:color w:val="000000"/>
          <w:sz w:val="24"/>
          <w:szCs w:val="24"/>
        </w:rPr>
        <w:t xml:space="preserve">priori como el de Platón o el de Descartes. Apelará a la ley de la contradicción, ya sea positiva o negativamente y desafiará audazmente los hechos para cumplir con los requisitos de la lógica. Luego añadirá que los hechos del cristianismo pasan su examen </w:t>
      </w:r>
      <w:r>
        <w:rPr>
          <w:rFonts w:eastAsia="Times New Roman"/>
          <w:color w:val="000000"/>
          <w:sz w:val="24"/>
          <w:szCs w:val="24"/>
        </w:rPr>
        <w:t xml:space="preserve">summa</w:t>
      </w:r>
      <w:r>
        <w:rPr>
          <w:rFonts w:eastAsia="Times New Roman"/>
          <w:color w:val="000000"/>
          <w:sz w:val="24"/>
          <w:szCs w:val="24"/>
        </w:rPr>
        <w:t xml:space="preserve"> cum </w:t>
      </w:r>
      <w:r>
        <w:rPr>
          <w:rFonts w:eastAsia="Times New Roman"/>
          <w:color w:val="000000"/>
          <w:sz w:val="24"/>
          <w:szCs w:val="24"/>
        </w:rPr>
        <w:t xml:space="preserve">laude .</w:t>
      </w:r>
      <w:r>
        <w:rPr>
          <w:rFonts w:eastAsia="Times New Roman"/>
          <w:color w:val="000000"/>
          <w:sz w:val="24"/>
          <w:szCs w:val="24"/>
        </w:rPr>
        <w:t xml:space="preserve"> Bueno, lo hacen. Y al pasar el examen, invariablemente también dejan de existir. Sólo puede probar la inmortalidad del alma si</w:t>
      </w:r>
      <w:r>
        <w:rPr>
          <w:rFonts w:eastAsia="Times New Roman"/>
          <w:color w:val="000000"/>
          <w:sz w:val="24"/>
          <w:szCs w:val="24"/>
        </w:rPr>
        <w:t xml:space="preserve"> con Platón está dispuesto a probar también que el hombre es divino. Sólo puede probar que el universo tiene orden si con los estoicos también está dispuesto a decir que Dios es meramente su principio de orden. Con los idealistas hegelianos como Bradley y </w:t>
      </w:r>
      <w:r>
        <w:rPr>
          <w:rFonts w:eastAsia="Times New Roman"/>
          <w:color w:val="000000"/>
          <w:sz w:val="24"/>
          <w:szCs w:val="24"/>
        </w:rPr>
        <w:t xml:space="preserve">Bosanquet</w:t>
      </w:r>
      <w:r>
        <w:rPr>
          <w:rFonts w:eastAsia="Times New Roman"/>
          <w:color w:val="000000"/>
          <w:sz w:val="24"/>
          <w:szCs w:val="24"/>
        </w:rPr>
        <w:t xml:space="preserve"> o Royce probará que todos los hechos de la Biblia son verdaderos tejiéndolos en aspectos de un Universo que permite tanto a ellos como a sus opuestos.</w:t>
      </w:r>
      <w:r>
        <w:rPr>
          <w:color w:val="000000"/>
          <w:sz w:val="24"/>
          <w:szCs w:val="24"/>
        </w:rPr>
      </w:r>
    </w:p>
    <w:p>
      <w:pPr>
        <w:pBdr>
          <w:top w:val="none" w:color="000000" w:sz="0" w:space="0"/>
          <w:left w:val="none" w:color="000000" w:sz="0" w:space="0"/>
          <w:bottom w:val="none" w:color="000000" w:sz="0" w:space="0"/>
          <w:right w:val="none" w:color="000000" w:sz="0" w:space="0"/>
          <w:between w:val="none" w:color="000000" w:sz="0" w:space="0"/>
        </w:pBdr>
        <w:spacing w:after="224" w:line="242" w:lineRule="auto"/>
        <w:ind w:hanging="10" w:left="5"/>
        <w:jc w:val="both"/>
        <w:rPr>
          <w:color w:val="000000"/>
          <w:sz w:val="24"/>
          <w:szCs w:val="24"/>
        </w:rPr>
      </w:pPr>
      <w:r>
        <w:rPr>
          <w:rFonts w:eastAsia="Times New Roman"/>
          <w:color w:val="000000"/>
          <w:sz w:val="24"/>
          <w:szCs w:val="24"/>
        </w:rPr>
        <w:t xml:space="preserve">Pero normalmente el apologista tradicional no es ni un inductivista puro ni un a </w:t>
      </w:r>
      <w:r>
        <w:rPr>
          <w:rFonts w:eastAsia="Times New Roman"/>
          <w:color w:val="000000"/>
          <w:sz w:val="24"/>
          <w:szCs w:val="24"/>
        </w:rPr>
        <w:t xml:space="preserve">priorista</w:t>
      </w:r>
      <w:r>
        <w:rPr>
          <w:rFonts w:eastAsia="Times New Roman"/>
          <w:color w:val="000000"/>
          <w:sz w:val="24"/>
          <w:szCs w:val="24"/>
        </w:rPr>
        <w:t xml:space="preserve"> puro. Por necesidad tiene que ser ambas cosas. Cuando se invol</w:t>
      </w:r>
      <w:r>
        <w:rPr>
          <w:rFonts w:eastAsia="Times New Roman"/>
          <w:color w:val="000000"/>
          <w:sz w:val="24"/>
          <w:szCs w:val="24"/>
        </w:rPr>
        <w:t xml:space="preserve">ucra en el argumento inductivo sobre los hechos, por lo tanto, hablará de estos hechos como prueba de la existencia de Dios. Si algo existe, dirá, algo absoluto debe existir. Pero cuando habla así de lo que debe existir y cuando se niega incluso a admitir </w:t>
      </w:r>
      <w:r>
        <w:rPr>
          <w:rFonts w:eastAsia="Times New Roman"/>
          <w:color w:val="000000"/>
          <w:sz w:val="24"/>
          <w:szCs w:val="24"/>
        </w:rPr>
        <w:t xml:space="preserve">que los no creyentes tienen falsas suposiciones sobre sus "deberes", por no hablar de estar dispuesto a desafiarlos sobre el tema, en realidad ha concedido que la concepción del no creyente sobre la relación de la lógica humana con los hechos es correcta. </w:t>
      </w:r>
      <w:r>
        <w:rPr>
          <w:rFonts w:eastAsia="Times New Roman"/>
          <w:color w:val="000000"/>
          <w:sz w:val="24"/>
          <w:szCs w:val="24"/>
        </w:rPr>
        <w:t xml:space="preserve">No se le ocurre que en ninguna otra base teísta cristiana haya una posible conexión de la lógica con los hechos. Cuando el no cristiano, no trabajando en la base de la creación y la providencia, habla de los "deberes" en relación con los "hechos" está dand</w:t>
      </w:r>
      <w:r>
        <w:rPr>
          <w:rFonts w:eastAsia="Times New Roman"/>
          <w:color w:val="000000"/>
          <w:sz w:val="24"/>
          <w:szCs w:val="24"/>
        </w:rPr>
        <w:t xml:space="preserve">o vueltas en el aire. Su lógica es simplemente el ejercicio de una puerta giratoria en el vacío, no moviendo nada de la nada al vacío. Pero en lugar de señalar este hecho al incrédulo, el apologista tradicional apela a este incrédulo como si por su método </w:t>
      </w:r>
      <w:r>
        <w:rPr>
          <w:rFonts w:eastAsia="Times New Roman"/>
          <w:color w:val="000000"/>
          <w:sz w:val="24"/>
          <w:szCs w:val="24"/>
        </w:rPr>
        <w:t xml:space="preserve">inmanentista</w:t>
      </w:r>
      <w:r>
        <w:rPr>
          <w:rFonts w:eastAsia="Times New Roman"/>
          <w:color w:val="000000"/>
          <w:sz w:val="24"/>
          <w:szCs w:val="24"/>
        </w:rPr>
        <w:t xml:space="preserve"> pudiera interpretar muchas cosas correctamente.</w:t>
      </w:r>
      <w:r>
        <w:rPr>
          <w:color w:val="000000"/>
          <w:sz w:val="24"/>
          <w:szCs w:val="24"/>
        </w:rPr>
      </w:r>
    </w:p>
    <w:p>
      <w:pPr>
        <w:pBdr>
          <w:top w:val="none" w:color="000000" w:sz="0" w:space="0"/>
          <w:left w:val="none" w:color="000000" w:sz="0" w:space="0"/>
          <w:bottom w:val="none" w:color="000000" w:sz="0" w:space="0"/>
          <w:right w:val="none" w:color="000000" w:sz="0" w:space="0"/>
          <w:between w:val="none" w:color="000000" w:sz="0" w:space="0"/>
        </w:pBdr>
        <w:spacing w:after="224" w:line="242" w:lineRule="auto"/>
        <w:ind w:hanging="10" w:left="5"/>
        <w:jc w:val="both"/>
        <w:rPr>
          <w:color w:val="000000"/>
          <w:sz w:val="24"/>
          <w:szCs w:val="24"/>
        </w:rPr>
      </w:pPr>
      <w:r>
        <w:rPr>
          <w:rFonts w:eastAsia="Times New Roman"/>
          <w:color w:val="000000"/>
          <w:sz w:val="24"/>
          <w:szCs w:val="24"/>
        </w:rPr>
        <w:t xml:space="preserve">Que este tipo de apologética tradicionalista es particularmente impotente en nuestros días lo he demostrado en mi revisión de los libros del Dr. Richardson y del Dr. </w:t>
      </w:r>
      <w:r>
        <w:rPr>
          <w:rFonts w:eastAsia="Times New Roman"/>
          <w:color w:val="000000"/>
          <w:sz w:val="24"/>
          <w:szCs w:val="24"/>
        </w:rPr>
        <w:t xml:space="preserve">Carnell</w:t>
      </w:r>
      <w:r>
        <w:rPr>
          <w:rFonts w:eastAsia="Times New Roman"/>
          <w:color w:val="000000"/>
          <w:sz w:val="24"/>
          <w:szCs w:val="24"/>
        </w:rPr>
        <w:t xml:space="preserve"> sobre Apologética. El Dr. Richardson es un modernista. Pero dice que se aferra a la singularidad de los </w:t>
      </w:r>
      <w:r>
        <w:rPr>
          <w:rFonts w:eastAsia="Times New Roman"/>
          <w:color w:val="000000"/>
          <w:sz w:val="24"/>
          <w:szCs w:val="24"/>
        </w:rPr>
        <w:t xml:space="preserve">hechos del cristianismo. Al mismo tiempo, cree que este mantenimiento de la singularidad del cristianismo y sus hechos no es inconsistente con el mantenimiento de una forma de coherencia que se coloca sobre la experiencia humana como su fundamento. El Dr. </w:t>
      </w:r>
      <w:r>
        <w:rPr>
          <w:rFonts w:eastAsia="Times New Roman"/>
          <w:color w:val="000000"/>
          <w:sz w:val="24"/>
          <w:szCs w:val="24"/>
        </w:rPr>
        <w:t xml:space="preserve">Carnell</w:t>
      </w:r>
      <w:r>
        <w:rPr>
          <w:rFonts w:eastAsia="Times New Roman"/>
          <w:color w:val="000000"/>
          <w:sz w:val="24"/>
          <w:szCs w:val="24"/>
        </w:rPr>
        <w:t xml:space="preserve"> es un creyente ortodoxo. Hasta cierto punto ha tratado de escapar de las debilidades del método tradicional del argumento apologético. Pero se limita a rechazar su forma inductivista. En general, vuelve a la metodología trad</w:t>
      </w:r>
      <w:r>
        <w:rPr>
          <w:rFonts w:eastAsia="Times New Roman"/>
          <w:color w:val="000000"/>
          <w:sz w:val="24"/>
          <w:szCs w:val="24"/>
        </w:rPr>
        <w:t xml:space="preserve">icional. Y hasta ese punto no tiene ningún argumento válido contra Richardson. En la medida en que admite el tipo de coherencia que Richardson sostiene como válida, tiene que renunciar a la singularidad de los eventos del cristianismo como él mismo los sos</w:t>
      </w:r>
      <w:r>
        <w:rPr>
          <w:rFonts w:eastAsia="Times New Roman"/>
          <w:color w:val="000000"/>
          <w:sz w:val="24"/>
          <w:szCs w:val="24"/>
        </w:rPr>
        <w:t xml:space="preserve">tiene. Por otra parte, en la medida en que se aferra a la singularidad de los eventos de la manera en que Richardson los sostiene, en la medida en que tiene que renunciar a la coherencia a la que él mismo, como cristiano ortodoxo, debería sostener. (Véase </w:t>
      </w:r>
      <w:r>
        <w:rPr>
          <w:rFonts w:eastAsia="Times New Roman"/>
          <w:i/>
          <w:color w:val="000000"/>
          <w:sz w:val="24"/>
          <w:szCs w:val="24"/>
        </w:rPr>
        <w:t xml:space="preserve">The</w:t>
      </w:r>
      <w:r>
        <w:rPr>
          <w:rFonts w:eastAsia="Times New Roman"/>
          <w:i/>
          <w:color w:val="000000"/>
          <w:sz w:val="24"/>
          <w:szCs w:val="24"/>
        </w:rPr>
        <w:t xml:space="preserve"> Westminster </w:t>
      </w:r>
      <w:r>
        <w:rPr>
          <w:rFonts w:eastAsia="Times New Roman"/>
          <w:i/>
          <w:color w:val="000000"/>
          <w:sz w:val="24"/>
          <w:szCs w:val="24"/>
        </w:rPr>
        <w:t xml:space="preserve">Theological</w:t>
      </w:r>
      <w:r>
        <w:rPr>
          <w:rFonts w:eastAsia="Times New Roman"/>
          <w:i/>
          <w:color w:val="000000"/>
          <w:sz w:val="24"/>
          <w:szCs w:val="24"/>
        </w:rPr>
        <w:t xml:space="preserve"> </w:t>
      </w:r>
      <w:r>
        <w:rPr>
          <w:rFonts w:eastAsia="Times New Roman"/>
          <w:i/>
          <w:color w:val="000000"/>
          <w:sz w:val="24"/>
          <w:szCs w:val="24"/>
        </w:rPr>
        <w:t xml:space="preserve">Journal</w:t>
      </w:r>
      <w:r>
        <w:rPr>
          <w:rFonts w:eastAsia="Times New Roman"/>
          <w:color w:val="000000"/>
          <w:sz w:val="24"/>
          <w:szCs w:val="24"/>
        </w:rPr>
        <w:t xml:space="preserve">, noviembre de 1948).</w:t>
      </w:r>
      <w:r>
        <w:rPr>
          <w:color w:val="000000"/>
          <w:sz w:val="24"/>
          <w:szCs w:val="24"/>
        </w:rPr>
      </w:r>
    </w:p>
    <w:p>
      <w:pPr>
        <w:pBdr>
          <w:top w:val="none" w:color="000000" w:sz="0" w:space="0"/>
          <w:left w:val="none" w:color="000000" w:sz="0" w:space="0"/>
          <w:bottom w:val="none" w:color="000000" w:sz="0" w:space="0"/>
          <w:right w:val="none" w:color="000000" w:sz="0" w:space="0"/>
          <w:between w:val="none" w:color="000000" w:sz="0" w:space="0"/>
        </w:pBdr>
        <w:spacing w:after="224" w:line="242" w:lineRule="auto"/>
        <w:ind w:hanging="10" w:left="5"/>
        <w:jc w:val="both"/>
        <w:rPr>
          <w:color w:val="000000"/>
          <w:sz w:val="24"/>
          <w:szCs w:val="24"/>
        </w:rPr>
      </w:pPr>
      <w:r>
        <w:rPr>
          <w:rFonts w:eastAsia="Times New Roman"/>
          <w:color w:val="000000"/>
          <w:sz w:val="24"/>
          <w:szCs w:val="24"/>
        </w:rPr>
        <w:t xml:space="preserve">El manejo de </w:t>
      </w:r>
      <w:r>
        <w:rPr>
          <w:rFonts w:eastAsia="Times New Roman"/>
          <w:color w:val="000000"/>
          <w:sz w:val="24"/>
          <w:szCs w:val="24"/>
        </w:rPr>
        <w:t xml:space="preserve">Buswell</w:t>
      </w:r>
      <w:r>
        <w:rPr>
          <w:rFonts w:eastAsia="Times New Roman"/>
          <w:color w:val="000000"/>
          <w:sz w:val="24"/>
          <w:szCs w:val="24"/>
        </w:rPr>
        <w:t xml:space="preserve"> de la cuestión de la inmutabilidad de Dios exhibe exactamente la misma dificultad. Habla de la </w:t>
      </w:r>
      <w:r>
        <w:rPr>
          <w:rFonts w:eastAsia="Times New Roman"/>
          <w:color w:val="000000"/>
          <w:sz w:val="24"/>
          <w:szCs w:val="24"/>
        </w:rPr>
        <w:t xml:space="preserve">autoconsistencia</w:t>
      </w:r>
      <w:r>
        <w:rPr>
          <w:rFonts w:eastAsia="Times New Roman"/>
          <w:color w:val="000000"/>
          <w:sz w:val="24"/>
          <w:szCs w:val="24"/>
        </w:rPr>
        <w:t xml:space="preserve"> dinámica de Dios como un concepto que hará bastante fácil ver cómo la inmutabilidad de Dios puede ser consistente co</w:t>
      </w:r>
      <w:r>
        <w:rPr>
          <w:rFonts w:eastAsia="Times New Roman"/>
          <w:color w:val="000000"/>
          <w:sz w:val="24"/>
          <w:szCs w:val="24"/>
        </w:rPr>
        <w:t xml:space="preserve">n el significado genuino de los hechos en el curso de la historia. Pero en la medida en que explica cómo la inmutabilidad de Dios puede ser coherente con la realidad del cambio histórico, lo explica. Llega incluso a definir esa misma inmutabilidad en térmi</w:t>
      </w:r>
      <w:r>
        <w:rPr>
          <w:rFonts w:eastAsia="Times New Roman"/>
          <w:color w:val="000000"/>
          <w:sz w:val="24"/>
          <w:szCs w:val="24"/>
        </w:rPr>
        <w:t xml:space="preserve">nos de la constancia de la relación de Dios con el universo temporal creado. "La inmutabilidad de Dios consiste en su plan perfectamente unificado para tratar con el mundo, que él creó, la absolutidad de Dios está en su relación perfectamente consistente."</w:t>
      </w:r>
      <w:r>
        <w:rPr>
          <w:rFonts w:eastAsia="Times New Roman"/>
          <w:color w:val="000000"/>
          <w:sz w:val="24"/>
          <w:szCs w:val="24"/>
          <w:vertAlign w:val="superscript"/>
        </w:rPr>
        <w:footnoteReference w:id="646"/>
      </w:r>
      <w:r>
        <w:rPr>
          <w:rFonts w:eastAsia="Times New Roman"/>
          <w:color w:val="000000"/>
          <w:sz w:val="24"/>
          <w:szCs w:val="24"/>
        </w:rPr>
        <w:t xml:space="preserve"> Ahora bien, si no se habla primero de la inmutabilidad de Dios como un atributo que pertenece al carácter de Dios tal como es en sí mismo, aparte de su relación con el universo, entonces ya no hay problema porque en ese caso se ha negado uno de los </w:t>
      </w:r>
      <w:r>
        <w:rPr>
          <w:rFonts w:eastAsia="Times New Roman"/>
          <w:color w:val="000000"/>
          <w:sz w:val="24"/>
          <w:szCs w:val="24"/>
        </w:rPr>
        <w:t xml:space="preserve">factores del problema. En la medida en que ha explicado, también ha destruido el hecho a explicar. Hablar de </w:t>
      </w:r>
      <w:r>
        <w:rPr>
          <w:rFonts w:eastAsia="Times New Roman"/>
          <w:color w:val="000000"/>
          <w:sz w:val="24"/>
          <w:szCs w:val="24"/>
        </w:rPr>
        <w:t xml:space="preserve">autoconsistencia</w:t>
      </w:r>
      <w:r>
        <w:rPr>
          <w:rFonts w:eastAsia="Times New Roman"/>
          <w:color w:val="000000"/>
          <w:sz w:val="24"/>
          <w:szCs w:val="24"/>
        </w:rPr>
        <w:t xml:space="preserve"> después de reducir el yo a una relación no tiene sentido. Por otra parte, no se aferra realmente a la identidad del ser de Dios en sí mismo con su relación con e</w:t>
      </w:r>
      <w:r>
        <w:rPr>
          <w:rFonts w:eastAsia="Times New Roman"/>
          <w:color w:val="000000"/>
          <w:sz w:val="24"/>
          <w:szCs w:val="24"/>
        </w:rPr>
        <w:t xml:space="preserve">l mundo. Eso también es evidente en su discusión general sobre Dios. Pero si se habla a un incrédulo con respecto al Dios que es realmente autónomo y se le pide que piense en este Dios según su propio procedimiento, sin cuestionar las suposiciones que suby</w:t>
      </w:r>
      <w:r>
        <w:rPr>
          <w:rFonts w:eastAsia="Times New Roman"/>
          <w:color w:val="000000"/>
          <w:sz w:val="24"/>
          <w:szCs w:val="24"/>
        </w:rPr>
        <w:t xml:space="preserve">acen a su procedimiento, entonces simplemente dirá que tal Dios está tan completamente fuera de su experiencia que no puede hacer nada con él y que por lo tanto tal Dios no tiene sentido para él. A esto no puede, con su método, ofrecerle ninguna respuesta.</w:t>
      </w:r>
      <w:r>
        <w:rPr>
          <w:color w:val="000000"/>
          <w:sz w:val="24"/>
          <w:szCs w:val="24"/>
        </w:rPr>
      </w:r>
    </w:p>
    <w:p>
      <w:pPr>
        <w:pBdr>
          <w:top w:val="none" w:color="000000" w:sz="0" w:space="0"/>
          <w:left w:val="none" w:color="000000" w:sz="0" w:space="0"/>
          <w:bottom w:val="none" w:color="000000" w:sz="0" w:space="0"/>
          <w:right w:val="none" w:color="000000" w:sz="0" w:space="0"/>
          <w:between w:val="none" w:color="000000" w:sz="0" w:space="0"/>
        </w:pBdr>
        <w:spacing w:after="224" w:line="242" w:lineRule="auto"/>
        <w:ind w:hanging="10" w:left="5"/>
        <w:jc w:val="both"/>
        <w:rPr>
          <w:color w:val="000000"/>
          <w:sz w:val="24"/>
          <w:szCs w:val="24"/>
        </w:rPr>
      </w:pPr>
      <w:r>
        <w:rPr>
          <w:rFonts w:eastAsia="Times New Roman"/>
          <w:color w:val="000000"/>
          <w:sz w:val="24"/>
          <w:szCs w:val="24"/>
        </w:rPr>
        <w:t xml:space="preserve">La conclusión general es, pues, que en el método tradicional es imposible establecer claramente una posición frente a la otra de manera que las dos puedan ser comparadas por lo que son. Ciertamente no puede h</w:t>
      </w:r>
      <w:r>
        <w:rPr>
          <w:rFonts w:eastAsia="Times New Roman"/>
          <w:color w:val="000000"/>
          <w:sz w:val="24"/>
          <w:szCs w:val="24"/>
        </w:rPr>
        <w:t xml:space="preserve">aber confrontación de dos posiciones opuestas si no se puede señalar en qué se oponen. Sobre la base tradicional del razonamiento, al incrédulo no se le da la oportunidad de ver con suficiencia cómo la posición que se le pide que acepte difiere de la suya.</w:t>
      </w:r>
      <w:r>
        <w:rPr>
          <w:color w:val="000000"/>
          <w:sz w:val="24"/>
          <w:szCs w:val="24"/>
        </w:rPr>
      </w:r>
    </w:p>
    <w:p>
      <w:pPr>
        <w:pBdr>
          <w:top w:val="none" w:color="000000" w:sz="0" w:space="0"/>
          <w:left w:val="none" w:color="000000" w:sz="0" w:space="0"/>
          <w:bottom w:val="none" w:color="000000" w:sz="0" w:space="0"/>
          <w:right w:val="none" w:color="000000" w:sz="0" w:space="0"/>
          <w:between w:val="none" w:color="000000" w:sz="0" w:space="0"/>
        </w:pBdr>
        <w:spacing w:after="224" w:line="242" w:lineRule="auto"/>
        <w:ind w:hanging="10" w:left="5"/>
        <w:jc w:val="both"/>
        <w:rPr>
          <w:color w:val="000000"/>
          <w:sz w:val="24"/>
          <w:szCs w:val="24"/>
        </w:rPr>
      </w:pPr>
      <w:r>
        <w:rPr>
          <w:rFonts w:eastAsia="Times New Roman"/>
          <w:color w:val="000000"/>
          <w:sz w:val="24"/>
          <w:szCs w:val="24"/>
        </w:rPr>
        <w:t xml:space="preserve">Todo esto viene de seguir al católico romano, Tomás de Aquino, o al </w:t>
      </w:r>
      <w:r>
        <w:rPr>
          <w:rFonts w:eastAsia="Times New Roman"/>
          <w:color w:val="000000"/>
          <w:sz w:val="24"/>
          <w:szCs w:val="24"/>
        </w:rPr>
        <w:t xml:space="preserve">arminiano</w:t>
      </w:r>
      <w:r>
        <w:rPr>
          <w:rFonts w:eastAsia="Times New Roman"/>
          <w:color w:val="000000"/>
          <w:sz w:val="24"/>
          <w:szCs w:val="24"/>
        </w:rPr>
        <w:t xml:space="preserve">, Butler. Si uno sigue a Calvino no hay tales problemas. Entonces uno comien</w:t>
      </w:r>
      <w:r>
        <w:rPr>
          <w:rFonts w:eastAsia="Times New Roman"/>
          <w:color w:val="000000"/>
          <w:sz w:val="24"/>
          <w:szCs w:val="24"/>
        </w:rPr>
        <w:t xml:space="preserve">za con el hecho de que el mundo es lo que la Biblia dice que es. Uno entonces hace las demandas de Dios sobre los hombres sin disculpas, aunque siempre más suave en el modo. Uno sabe que hay escondido bajo la superficie de cada hombre un sentido de deidad.</w:t>
      </w:r>
      <w:r>
        <w:rPr>
          <w:rFonts w:eastAsia="Times New Roman"/>
          <w:color w:val="000000"/>
          <w:sz w:val="24"/>
          <w:szCs w:val="24"/>
        </w:rPr>
        <w:t xml:space="preserve"> Por lo tanto, uno le da a ese sentido de deidad una oportunidad de levantarse en rebelión contra la opresión del quebrantador del pacto bajo la cual sufre el nuevo hombre. Uno no hace ningún trato con este nuevo hombre. Uno muestra que en sus suposiciones</w:t>
      </w:r>
      <w:r>
        <w:rPr>
          <w:rFonts w:eastAsia="Times New Roman"/>
          <w:color w:val="000000"/>
          <w:sz w:val="24"/>
          <w:szCs w:val="24"/>
        </w:rPr>
        <w:t xml:space="preserve"> todas las cosas no tienen sentido. La ciencia sería imposible; el conocimiento de cualquier cosa en cualquier campo sería imposible. Ningún hecho podría ser distinguido de cualquier otro hecho. Ninguna ley podría decirse que es ley con respecto a los hech</w:t>
      </w:r>
      <w:r>
        <w:rPr>
          <w:rFonts w:eastAsia="Times New Roman"/>
          <w:color w:val="000000"/>
          <w:sz w:val="24"/>
          <w:szCs w:val="24"/>
        </w:rPr>
        <w:t xml:space="preserve">os. Toda la manipulación de la experiencia fáctica sería como la marcha en vacío de un motor que no está en marcha. Por lo tanto, cada hecho - no algunos hechos - cada hecho claramente y no probablemente prueba la verdad del teísmo cristiano. Si el teísmo </w:t>
      </w:r>
      <w:r>
        <w:rPr>
          <w:rFonts w:eastAsia="Times New Roman"/>
          <w:color w:val="000000"/>
          <w:sz w:val="24"/>
          <w:szCs w:val="24"/>
        </w:rPr>
        <w:t xml:space="preserve">Cristiano</w:t>
      </w:r>
      <w:r>
        <w:rPr>
          <w:rFonts w:eastAsia="Times New Roman"/>
          <w:color w:val="000000"/>
          <w:sz w:val="24"/>
          <w:szCs w:val="24"/>
        </w:rPr>
        <w:t xml:space="preserve"> no es verdad, entonces nada es verdad. ¿Está satisfecho el Dios de la Biblia si sus siervos dicen algo menos?</w:t>
      </w:r>
      <w:r>
        <w:rPr>
          <w:color w:val="000000"/>
          <w:sz w:val="24"/>
          <w:szCs w:val="24"/>
        </w:rPr>
      </w:r>
    </w:p>
    <w:p>
      <w:pPr>
        <w:pBdr>
          <w:top w:val="none" w:color="000000" w:sz="0" w:space="0"/>
          <w:left w:val="none" w:color="000000" w:sz="0" w:space="0"/>
          <w:bottom w:val="none" w:color="000000" w:sz="0" w:space="0"/>
          <w:right w:val="none" w:color="000000" w:sz="0" w:space="0"/>
          <w:between w:val="none" w:color="000000" w:sz="0" w:space="0"/>
        </w:pBdr>
        <w:spacing w:after="275" w:line="242" w:lineRule="auto"/>
        <w:ind w:hanging="10" w:left="5"/>
        <w:jc w:val="both"/>
        <w:rPr>
          <w:color w:val="000000"/>
          <w:sz w:val="24"/>
          <w:szCs w:val="24"/>
        </w:rPr>
      </w:pPr>
      <w:r>
        <w:rPr>
          <w:rFonts w:eastAsia="Times New Roman"/>
          <w:color w:val="000000"/>
          <w:sz w:val="24"/>
          <w:szCs w:val="24"/>
        </w:rPr>
        <w:t xml:space="preserve">¿Y yo, siguiendo tal método, me he apartado radicalmente de la tradición de </w:t>
      </w:r>
      <w:r>
        <w:rPr>
          <w:rFonts w:eastAsia="Times New Roman"/>
          <w:color w:val="000000"/>
          <w:sz w:val="24"/>
          <w:szCs w:val="24"/>
        </w:rPr>
        <w:t xml:space="preserve">Kuyper</w:t>
      </w:r>
      <w:r>
        <w:rPr>
          <w:rFonts w:eastAsia="Times New Roman"/>
          <w:color w:val="000000"/>
          <w:sz w:val="24"/>
          <w:szCs w:val="24"/>
        </w:rPr>
        <w:t xml:space="preserve"> y </w:t>
      </w:r>
      <w:r>
        <w:rPr>
          <w:rFonts w:eastAsia="Times New Roman"/>
          <w:color w:val="000000"/>
          <w:sz w:val="24"/>
          <w:szCs w:val="24"/>
        </w:rPr>
        <w:t xml:space="preserve">Bavinck</w:t>
      </w:r>
      <w:r>
        <w:rPr>
          <w:rFonts w:eastAsia="Times New Roman"/>
          <w:color w:val="000000"/>
          <w:sz w:val="24"/>
          <w:szCs w:val="24"/>
        </w:rPr>
        <w:t xml:space="preserve">? Al contrario, he aprendido todo esto principalmente de ellos. Es la Enciclopedia de </w:t>
      </w:r>
      <w:r>
        <w:rPr>
          <w:rFonts w:eastAsia="Times New Roman"/>
          <w:color w:val="000000"/>
          <w:sz w:val="24"/>
          <w:szCs w:val="24"/>
        </w:rPr>
        <w:t xml:space="preserve">Kuyper</w:t>
      </w:r>
      <w:r>
        <w:rPr>
          <w:rFonts w:eastAsia="Times New Roman"/>
          <w:color w:val="000000"/>
          <w:sz w:val="24"/>
          <w:szCs w:val="24"/>
        </w:rPr>
        <w:t xml:space="preserve"> la que, más que cualquier otra obra de los tiempos modernos, ha puesto de manifiesto la diferencia entre el enfoque del creyente y el del no creyente. Es la monumental obra de </w:t>
      </w:r>
      <w:r>
        <w:rPr>
          <w:rFonts w:eastAsia="Times New Roman"/>
          <w:color w:val="000000"/>
          <w:sz w:val="24"/>
          <w:szCs w:val="24"/>
        </w:rPr>
        <w:t xml:space="preserve">Bavinck</w:t>
      </w:r>
      <w:r>
        <w:rPr>
          <w:rFonts w:eastAsia="Times New Roman"/>
          <w:color w:val="000000"/>
          <w:sz w:val="24"/>
          <w:szCs w:val="24"/>
        </w:rPr>
        <w:t xml:space="preserve"> la que contrapone una "teología natural" francamente orientada a la Escritura con la del romanismo, basada en la razón neutral. Es </w:t>
      </w:r>
      <w:r>
        <w:rPr>
          <w:rFonts w:eastAsia="Times New Roman"/>
          <w:color w:val="000000"/>
          <w:sz w:val="24"/>
          <w:szCs w:val="24"/>
        </w:rPr>
        <w:t xml:space="preserve">Bavinck</w:t>
      </w:r>
      <w:r>
        <w:rPr>
          <w:rFonts w:eastAsia="Times New Roman"/>
          <w:color w:val="000000"/>
          <w:sz w:val="24"/>
          <w:szCs w:val="24"/>
        </w:rPr>
        <w:t xml:space="preserve"> qu</w:t>
      </w:r>
      <w:r>
        <w:rPr>
          <w:rFonts w:eastAsia="Times New Roman"/>
          <w:color w:val="000000"/>
          <w:sz w:val="24"/>
          <w:szCs w:val="24"/>
        </w:rPr>
        <w:t xml:space="preserve">ien me enseñó que las pruebas para Dios, como se formulan usualmente en el método tradicional, prueban un dios finito. He tenido la temeridad de mantener que estos grandes teólogos reformados no han sido del todo fieles a sus propios principios en algunos </w:t>
      </w:r>
      <w:r>
        <w:rPr>
          <w:rFonts w:eastAsia="Times New Roman"/>
          <w:color w:val="000000"/>
          <w:sz w:val="24"/>
          <w:szCs w:val="24"/>
        </w:rPr>
        <w:t xml:space="preserve">puntos. Pero cuando lo he hecho he intentado señalar que cuando lo hicieron se habían alejado de Calvino.</w:t>
      </w:r>
      <w:r>
        <w:rPr>
          <w:rFonts w:eastAsia="Times New Roman"/>
          <w:color w:val="000000"/>
          <w:sz w:val="24"/>
          <w:szCs w:val="24"/>
          <w:vertAlign w:val="superscript"/>
        </w:rPr>
        <w:footnoteReference w:id="647"/>
      </w:r>
      <w:r>
        <w:rPr>
          <w:color w:val="000000"/>
          <w:sz w:val="24"/>
          <w:szCs w:val="24"/>
        </w:rPr>
      </w:r>
    </w:p>
    <w:p>
      <w:pPr>
        <w:pBdr>
          <w:top w:val="none" w:color="000000" w:sz="0" w:space="0"/>
          <w:left w:val="none" w:color="000000" w:sz="0" w:space="0"/>
          <w:bottom w:val="none" w:color="000000" w:sz="0" w:space="0"/>
          <w:right w:val="none" w:color="000000" w:sz="0" w:space="0"/>
          <w:between w:val="none" w:color="000000" w:sz="0" w:space="0"/>
        </w:pBdr>
        <w:spacing w:after="224" w:line="242" w:lineRule="auto"/>
        <w:ind w:hanging="10" w:left="5"/>
        <w:jc w:val="both"/>
        <w:rPr>
          <w:color w:val="000000"/>
          <w:sz w:val="24"/>
          <w:szCs w:val="24"/>
        </w:rPr>
      </w:pPr>
      <w:r>
        <w:rPr>
          <w:rFonts w:eastAsia="Times New Roman"/>
          <w:color w:val="000000"/>
          <w:sz w:val="24"/>
          <w:szCs w:val="24"/>
        </w:rPr>
        <w:t xml:space="preserve">Es obvio de esta respuesta a </w:t>
      </w:r>
      <w:r>
        <w:rPr>
          <w:rFonts w:eastAsia="Times New Roman"/>
          <w:color w:val="000000"/>
          <w:sz w:val="24"/>
          <w:szCs w:val="24"/>
        </w:rPr>
        <w:t xml:space="preserve">Buswell</w:t>
      </w:r>
      <w:r>
        <w:rPr>
          <w:rFonts w:eastAsia="Times New Roman"/>
          <w:color w:val="000000"/>
          <w:sz w:val="24"/>
          <w:szCs w:val="24"/>
        </w:rPr>
        <w:t xml:space="preserve"> hecha en 1955 que nunca he negado que hay un terreno común de conocimiento entre el creyente y el no creyente. Siempre he afirmado el tipo de terreno común del que se habla en las Escrituras, especialmente en Romanos 1 y 2, y en los Institutos de Calvino.</w:t>
      </w:r>
      <w:r>
        <w:rPr>
          <w:rFonts w:eastAsia="Times New Roman"/>
          <w:color w:val="000000"/>
          <w:sz w:val="24"/>
          <w:szCs w:val="24"/>
          <w:vertAlign w:val="superscript"/>
        </w:rPr>
        <w:footnoteReference w:id="648"/>
      </w:r>
      <w:r>
        <w:rPr>
          <w:rFonts w:eastAsia="Times New Roman"/>
          <w:color w:val="000000"/>
          <w:sz w:val="24"/>
          <w:szCs w:val="24"/>
        </w:rPr>
        <w:t xml:space="preserve"> Como criaturas hechas a imagen de Dios el hombre no puede evitar conocer a Dios. Es de esta revelación al hombre a través de la "naturaleza" y a través de su propia constitución de lo que Pablo habl</w:t>
      </w:r>
      <w:r>
        <w:rPr>
          <w:rFonts w:eastAsia="Times New Roman"/>
          <w:color w:val="000000"/>
          <w:sz w:val="24"/>
          <w:szCs w:val="24"/>
        </w:rPr>
        <w:t xml:space="preserve">a en Romanos. Pero como siempre he afirmado el hecho de que todos los hombres, incluso el más malvado de los hombres, tienen este conocimiento, así que siempre he negado que la interpretación del hombre caído de esta revelación de Dios para él es idéntica </w:t>
      </w:r>
      <w:r>
        <w:rPr>
          <w:rFonts w:eastAsia="Times New Roman"/>
          <w:color w:val="000000"/>
          <w:sz w:val="24"/>
          <w:szCs w:val="24"/>
        </w:rPr>
        <w:t xml:space="preserve">a la revelación misma. La revelación natural no debe ser identificada con la teología natural. Pablo no las identifica. Dice que el hombre natural ha dado una falsa interpretación de la revelación dentro de él y sobre él. Él "retiene" la verdad (Rom 1:18).</w:t>
      </w:r>
      <w:r>
        <w:rPr>
          <w:rFonts w:eastAsia="Times New Roman"/>
          <w:color w:val="000000"/>
          <w:sz w:val="24"/>
          <w:szCs w:val="24"/>
          <w:vertAlign w:val="superscript"/>
        </w:rPr>
        <w:footnoteReference w:id="649"/>
      </w:r>
      <w:r>
        <w:rPr>
          <w:rFonts w:eastAsia="Times New Roman"/>
          <w:color w:val="000000"/>
          <w:sz w:val="24"/>
          <w:szCs w:val="24"/>
        </w:rPr>
        <w:t xml:space="preserve"> Podemos entender por qué Tomás, el católico romano, y Butler, el </w:t>
      </w:r>
      <w:r>
        <w:rPr>
          <w:rFonts w:eastAsia="Times New Roman"/>
          <w:color w:val="000000"/>
          <w:sz w:val="24"/>
          <w:szCs w:val="24"/>
        </w:rPr>
        <w:t xml:space="preserve">arminiano</w:t>
      </w:r>
      <w:r>
        <w:rPr>
          <w:rFonts w:eastAsia="Times New Roman"/>
          <w:color w:val="000000"/>
          <w:sz w:val="24"/>
          <w:szCs w:val="24"/>
        </w:rPr>
        <w:t xml:space="preserve">, deben identificar la revelación natural y la teología natural, pero no podemos entender por qué </w:t>
      </w:r>
      <w:r>
        <w:rPr>
          <w:rFonts w:eastAsia="Times New Roman"/>
          <w:color w:val="000000"/>
          <w:sz w:val="24"/>
          <w:szCs w:val="24"/>
        </w:rPr>
        <w:t xml:space="preserve">Buswell</w:t>
      </w:r>
      <w:r>
        <w:rPr>
          <w:rFonts w:eastAsia="Times New Roman"/>
          <w:color w:val="000000"/>
          <w:sz w:val="24"/>
          <w:szCs w:val="24"/>
        </w:rPr>
        <w:t xml:space="preserve">, el calvinista, debe hacerlo.</w:t>
      </w:r>
      <w:r>
        <w:rPr>
          <w:color w:val="000000"/>
          <w:sz w:val="24"/>
          <w:szCs w:val="24"/>
        </w:rPr>
      </w:r>
    </w:p>
    <w:p>
      <w:pPr>
        <w:pBdr>
          <w:top w:val="none" w:color="000000" w:sz="0" w:space="0"/>
          <w:left w:val="none" w:color="000000" w:sz="0" w:space="0"/>
          <w:bottom w:val="none" w:color="000000" w:sz="0" w:space="0"/>
          <w:right w:val="none" w:color="000000" w:sz="0" w:space="0"/>
          <w:between w:val="none" w:color="000000" w:sz="0" w:space="0"/>
        </w:pBdr>
        <w:spacing w:after="270" w:line="242" w:lineRule="auto"/>
        <w:ind w:hanging="10" w:left="5"/>
        <w:jc w:val="both"/>
        <w:rPr>
          <w:color w:val="000000"/>
          <w:sz w:val="24"/>
          <w:szCs w:val="24"/>
        </w:rPr>
      </w:pPr>
      <w:r>
        <w:rPr>
          <w:rFonts w:eastAsia="Times New Roman"/>
          <w:color w:val="000000"/>
          <w:sz w:val="24"/>
          <w:szCs w:val="24"/>
        </w:rPr>
        <w:t xml:space="preserve">La teología natural de Tomás, tal como se expresa, en particular, en sus "pruebas", se construye mediante la metodología de la filosofía de Aristóteles. La metodología de Aristóteles asume que el hombre no ha sido creado a imagen de Dios, </w:t>
      </w:r>
      <w:r>
        <w:rPr>
          <w:rFonts w:eastAsia="Times New Roman"/>
          <w:color w:val="000000"/>
          <w:sz w:val="24"/>
          <w:szCs w:val="24"/>
        </w:rPr>
        <w:t xml:space="preserve">que los hechos del universo que el hombre interpreta no han sido creados y que las leyes de la lógica no están impresas en la mente del hombre por su Creador. Cuando esta metodología se aplica de manera consistente "prueba" la existencia de Dios. Es decir,</w:t>
      </w:r>
      <w:r>
        <w:rPr>
          <w:rFonts w:eastAsia="Times New Roman"/>
          <w:color w:val="000000"/>
          <w:sz w:val="24"/>
          <w:szCs w:val="24"/>
        </w:rPr>
        <w:t xml:space="preserve"> prueba la existencia del dios de Aristóteles, un dios que no creó el mundo, que no conoce el mundo, que no se conoce a sí mismo porque no es un ser. "Él" es un "ello", un principio abstracto de racionalidad que todo lo absorbe. ¡El propio Tomás lo admite!</w:t>
      </w:r>
      <w:r>
        <w:rPr>
          <w:rFonts w:eastAsia="Times New Roman"/>
          <w:color w:val="000000"/>
          <w:sz w:val="24"/>
          <w:szCs w:val="24"/>
          <w:vertAlign w:val="superscript"/>
        </w:rPr>
        <w:footnoteReference w:id="650"/>
      </w:r>
      <w:r>
        <w:rPr>
          <w:color w:val="000000"/>
          <w:sz w:val="24"/>
          <w:szCs w:val="24"/>
        </w:rPr>
      </w:r>
    </w:p>
    <w:p>
      <w:pPr>
        <w:pBdr>
          <w:top w:val="none" w:color="000000" w:sz="0" w:space="0"/>
          <w:left w:val="none" w:color="000000" w:sz="0" w:space="0"/>
          <w:bottom w:val="none" w:color="000000" w:sz="0" w:space="0"/>
          <w:right w:val="none" w:color="000000" w:sz="0" w:space="0"/>
          <w:between w:val="none" w:color="000000" w:sz="0" w:space="0"/>
        </w:pBdr>
        <w:spacing w:after="224" w:line="242" w:lineRule="auto"/>
        <w:ind w:hanging="10" w:left="5"/>
        <w:jc w:val="both"/>
        <w:rPr>
          <w:color w:val="000000"/>
          <w:sz w:val="24"/>
          <w:szCs w:val="24"/>
        </w:rPr>
      </w:pPr>
      <w:r>
        <w:rPr>
          <w:rFonts w:eastAsia="Times New Roman"/>
          <w:color w:val="000000"/>
          <w:sz w:val="24"/>
          <w:szCs w:val="24"/>
        </w:rPr>
        <w:t xml:space="preserve">Es el dios que no es el Creador del hombre, el dios contra el que el hombre n</w:t>
      </w:r>
      <w:r>
        <w:rPr>
          <w:rFonts w:eastAsia="Times New Roman"/>
          <w:color w:val="000000"/>
          <w:sz w:val="24"/>
          <w:szCs w:val="24"/>
        </w:rPr>
        <w:t xml:space="preserve">o ha pecado, el dios que, como principio abstracto no puede pensar ni querer y que como principio abstracto no puede tener un Hijo, ¡es este “él” que todavía envía a su hijo al mundo para salvar a los hombres de su pecado! Este hijo, como ejemplo de pura r</w:t>
      </w:r>
      <w:r>
        <w:rPr>
          <w:rFonts w:eastAsia="Times New Roman"/>
          <w:color w:val="000000"/>
          <w:sz w:val="24"/>
          <w:szCs w:val="24"/>
        </w:rPr>
        <w:t xml:space="preserve">acionalidad integral, salva a todos los hombres, aunque como participante de su ser racional último, no necesitan ser salvados. Si los hombres se niegan a ser salvados es porque ya participan en la racionalidad y ya están rodeados por la pura contingencia.</w:t>
      </w:r>
      <w:r>
        <w:rPr>
          <w:color w:val="000000"/>
          <w:sz w:val="24"/>
          <w:szCs w:val="24"/>
        </w:rPr>
      </w:r>
    </w:p>
    <w:p>
      <w:pPr>
        <w:pBdr>
          <w:top w:val="none" w:color="000000" w:sz="0" w:space="0"/>
          <w:left w:val="none" w:color="000000" w:sz="0" w:space="0"/>
          <w:bottom w:val="none" w:color="000000" w:sz="0" w:space="0"/>
          <w:right w:val="none" w:color="000000" w:sz="0" w:space="0"/>
          <w:between w:val="none" w:color="000000" w:sz="0" w:space="0"/>
        </w:pBdr>
        <w:spacing w:after="224" w:line="242" w:lineRule="auto"/>
        <w:ind w:hanging="10" w:left="5"/>
        <w:jc w:val="both"/>
        <w:rPr>
          <w:color w:val="000000"/>
          <w:sz w:val="24"/>
          <w:szCs w:val="24"/>
        </w:rPr>
      </w:pPr>
      <w:r>
        <w:rPr>
          <w:rFonts w:eastAsia="Times New Roman"/>
          <w:color w:val="000000"/>
          <w:sz w:val="24"/>
          <w:szCs w:val="24"/>
        </w:rPr>
        <w:t xml:space="preserve">El obispo Butler, el </w:t>
      </w:r>
      <w:r>
        <w:rPr>
          <w:rFonts w:eastAsia="Times New Roman"/>
          <w:color w:val="000000"/>
          <w:sz w:val="24"/>
          <w:szCs w:val="24"/>
        </w:rPr>
        <w:t xml:space="preserve">arminiano</w:t>
      </w:r>
      <w:r>
        <w:rPr>
          <w:rFonts w:eastAsia="Times New Roman"/>
          <w:color w:val="000000"/>
          <w:sz w:val="24"/>
          <w:szCs w:val="24"/>
        </w:rPr>
        <w:t xml:space="preserve">, sigue a Tomás, el católico romano, al ofrecer esta síntesis de paganismo y cristianismo al hombre natural para su salvación. Ahora </w:t>
      </w:r>
      <w:r>
        <w:rPr>
          <w:rFonts w:eastAsia="Times New Roman"/>
          <w:color w:val="000000"/>
          <w:sz w:val="24"/>
          <w:szCs w:val="24"/>
        </w:rPr>
        <w:t xml:space="preserve">Buswell</w:t>
      </w:r>
      <w:r>
        <w:rPr>
          <w:rFonts w:eastAsia="Times New Roman"/>
          <w:color w:val="000000"/>
          <w:sz w:val="24"/>
          <w:szCs w:val="24"/>
        </w:rPr>
        <w:t xml:space="preserve">, el calvinista, sigue a ambos.</w:t>
      </w:r>
      <w:r>
        <w:rPr>
          <w:color w:val="000000"/>
          <w:sz w:val="24"/>
          <w:szCs w:val="24"/>
        </w:rPr>
      </w:r>
    </w:p>
    <w:p>
      <w:pPr>
        <w:pBdr>
          <w:top w:val="none" w:color="000000" w:sz="0" w:space="0"/>
          <w:left w:val="none" w:color="000000" w:sz="0" w:space="0"/>
          <w:bottom w:val="none" w:color="000000" w:sz="0" w:space="0"/>
          <w:right w:val="none" w:color="000000" w:sz="0" w:space="0"/>
          <w:between w:val="none" w:color="000000" w:sz="0" w:space="0"/>
        </w:pBdr>
        <w:spacing w:after="224" w:line="242" w:lineRule="auto"/>
        <w:ind w:hanging="10" w:left="5"/>
        <w:jc w:val="both"/>
        <w:rPr>
          <w:color w:val="000000"/>
          <w:sz w:val="24"/>
          <w:szCs w:val="24"/>
        </w:rPr>
      </w:pPr>
      <w:r>
        <w:rPr>
          <w:rFonts w:eastAsia="Times New Roman"/>
          <w:color w:val="000000"/>
          <w:sz w:val="24"/>
          <w:szCs w:val="24"/>
        </w:rPr>
        <w:t xml:space="preserve">Por supuesto, como "simple creyente" </w:t>
      </w:r>
      <w:r>
        <w:rPr>
          <w:rFonts w:eastAsia="Times New Roman"/>
          <w:color w:val="000000"/>
          <w:sz w:val="24"/>
          <w:szCs w:val="24"/>
        </w:rPr>
        <w:t xml:space="preserve">Buswell</w:t>
      </w:r>
      <w:r>
        <w:rPr>
          <w:rFonts w:eastAsia="Times New Roman"/>
          <w:color w:val="000000"/>
          <w:sz w:val="24"/>
          <w:szCs w:val="24"/>
        </w:rPr>
        <w:t xml:space="preserve"> no está de acuerdo con la teología del Romanismo y del </w:t>
      </w:r>
      <w:r>
        <w:rPr>
          <w:rFonts w:eastAsia="Times New Roman"/>
          <w:color w:val="000000"/>
          <w:sz w:val="24"/>
          <w:szCs w:val="24"/>
        </w:rPr>
        <w:t xml:space="preserve">Arminianismo</w:t>
      </w:r>
      <w:r>
        <w:rPr>
          <w:rFonts w:eastAsia="Times New Roman"/>
          <w:color w:val="000000"/>
          <w:sz w:val="24"/>
          <w:szCs w:val="24"/>
        </w:rPr>
        <w:t xml:space="preserve">. Cree en el "sistema de doctrina" enseñado </w:t>
      </w:r>
      <w:r>
        <w:rPr>
          <w:rFonts w:eastAsia="Times New Roman"/>
          <w:color w:val="000000"/>
          <w:sz w:val="24"/>
          <w:szCs w:val="24"/>
        </w:rPr>
        <w:t xml:space="preserve">en la Confesión de Westminster. Pero esto hace que la síntesis entre la "verdad" que establece por la razón y la verdad que acepta por la fe sea aún más monstruosa, más que la síntesis admitida por Tomás.</w:t>
      </w:r>
      <w:r>
        <w:rPr>
          <w:rFonts w:eastAsia="Times New Roman"/>
          <w:color w:val="000000"/>
          <w:sz w:val="24"/>
          <w:szCs w:val="24"/>
        </w:rPr>
        <w:t xml:space="preserve"> Uno puede, en cierta medida, entender cómo Tomás y Butler pueden construir su teología sobre su filosofía. La filosofía de estos dos hombres se construye sobre la idea del hombre como autónomo, sobre un principio no racional o puramente contingente de ind</w:t>
      </w:r>
      <w:r>
        <w:rPr>
          <w:rFonts w:eastAsia="Times New Roman"/>
          <w:color w:val="000000"/>
          <w:sz w:val="24"/>
          <w:szCs w:val="24"/>
        </w:rPr>
        <w:t xml:space="preserve">ividuación fáctica y sobre un principio puramente formal, impersonal y absorbente de unificación. La teología de estos hombres se ajusta, en gran medida, a este tipo de filosofía. En la teología de estos dos pensadores el hombre es, en cierta medida, libre</w:t>
      </w:r>
      <w:r>
        <w:rPr>
          <w:rFonts w:eastAsia="Times New Roman"/>
          <w:color w:val="000000"/>
          <w:sz w:val="24"/>
          <w:szCs w:val="24"/>
        </w:rPr>
        <w:t xml:space="preserve">, es decir, ontológicamente independiente de Dios; los hechos del mundo del hombre son hasta cierto punto contingentes; no son claramente reveladores de su Creador, y con sus propias leyes y pensamiento el hombre determina si Dios puede o no puede existir.</w:t>
      </w:r>
      <w:r>
        <w:rPr>
          <w:color w:val="000000"/>
          <w:sz w:val="24"/>
          <w:szCs w:val="24"/>
        </w:rPr>
      </w:r>
    </w:p>
    <w:p>
      <w:pPr>
        <w:pBdr>
          <w:top w:val="none" w:color="000000" w:sz="0" w:space="0"/>
          <w:left w:val="none" w:color="000000" w:sz="0" w:space="0"/>
          <w:bottom w:val="none" w:color="000000" w:sz="0" w:space="0"/>
          <w:right w:val="none" w:color="000000" w:sz="0" w:space="0"/>
          <w:between w:val="none" w:color="000000" w:sz="0" w:space="0"/>
        </w:pBdr>
        <w:spacing w:after="224" w:line="242" w:lineRule="auto"/>
        <w:ind w:hanging="10" w:left="5"/>
        <w:jc w:val="both"/>
        <w:rPr>
          <w:color w:val="000000"/>
          <w:sz w:val="24"/>
          <w:szCs w:val="24"/>
        </w:rPr>
      </w:pPr>
      <w:r>
        <w:rPr>
          <w:rFonts w:eastAsia="Times New Roman"/>
          <w:color w:val="000000"/>
          <w:sz w:val="24"/>
          <w:szCs w:val="24"/>
        </w:rPr>
        <w:t xml:space="preserve">Sin embargo, cuando </w:t>
      </w:r>
      <w:r>
        <w:rPr>
          <w:rFonts w:eastAsia="Times New Roman"/>
          <w:color w:val="000000"/>
          <w:sz w:val="24"/>
          <w:szCs w:val="24"/>
        </w:rPr>
        <w:t xml:space="preserve">Buswell</w:t>
      </w:r>
      <w:r>
        <w:rPr>
          <w:rFonts w:eastAsia="Times New Roman"/>
          <w:color w:val="000000"/>
          <w:sz w:val="24"/>
          <w:szCs w:val="24"/>
        </w:rPr>
        <w:t xml:space="preserve">, como calvinista, constru</w:t>
      </w:r>
      <w:r>
        <w:rPr>
          <w:rFonts w:eastAsia="Times New Roman"/>
          <w:color w:val="000000"/>
          <w:sz w:val="24"/>
          <w:szCs w:val="24"/>
        </w:rPr>
        <w:t xml:space="preserve">ye su teología calvinista sobre su teología natural y ésta, a su vez, sobre una filosofía del ser y del saber construida sobre su método "inductivo", entonces la naturaleza monstruosa de su síntesis se hace claramente evidente, ¡de hecho casi inconcebible!</w:t>
      </w:r>
      <w:r>
        <w:rPr>
          <w:color w:val="000000"/>
          <w:sz w:val="24"/>
          <w:szCs w:val="24"/>
        </w:rPr>
      </w:r>
    </w:p>
    <w:p>
      <w:pPr>
        <w:pBdr>
          <w:top w:val="none" w:color="000000" w:sz="0" w:space="0"/>
          <w:left w:val="none" w:color="000000" w:sz="0" w:space="0"/>
          <w:bottom w:val="none" w:color="000000" w:sz="0" w:space="0"/>
          <w:right w:val="none" w:color="000000" w:sz="0" w:space="0"/>
          <w:between w:val="none" w:color="000000" w:sz="0" w:space="0"/>
        </w:pBdr>
        <w:spacing w:after="275" w:line="242" w:lineRule="auto"/>
        <w:ind w:hanging="10" w:left="5"/>
        <w:jc w:val="both"/>
        <w:rPr>
          <w:color w:val="000000"/>
          <w:sz w:val="24"/>
          <w:szCs w:val="24"/>
        </w:rPr>
      </w:pPr>
      <w:r>
        <w:rPr>
          <w:rFonts w:eastAsia="Times New Roman"/>
          <w:color w:val="000000"/>
          <w:sz w:val="24"/>
          <w:szCs w:val="24"/>
        </w:rPr>
        <w:t xml:space="preserve">Si </w:t>
      </w:r>
      <w:r>
        <w:rPr>
          <w:rFonts w:eastAsia="Times New Roman"/>
          <w:color w:val="000000"/>
          <w:sz w:val="24"/>
          <w:szCs w:val="24"/>
        </w:rPr>
        <w:t xml:space="preserve">Buswell</w:t>
      </w:r>
      <w:r>
        <w:rPr>
          <w:rFonts w:eastAsia="Times New Roman"/>
          <w:color w:val="000000"/>
          <w:sz w:val="24"/>
          <w:szCs w:val="24"/>
        </w:rPr>
        <w:t xml:space="preserve"> quería que los hombres se convirtieran en católicos romanos o </w:t>
      </w:r>
      <w:r>
        <w:rPr>
          <w:rFonts w:eastAsia="Times New Roman"/>
          <w:color w:val="000000"/>
          <w:sz w:val="24"/>
          <w:szCs w:val="24"/>
        </w:rPr>
        <w:t xml:space="preserve">arminianos</w:t>
      </w:r>
      <w:r>
        <w:rPr>
          <w:rFonts w:eastAsia="Times New Roman"/>
          <w:color w:val="000000"/>
          <w:sz w:val="24"/>
          <w:szCs w:val="24"/>
        </w:rPr>
        <w:t xml:space="preserve">, entonces podría usar el método que usa. Pero </w:t>
      </w:r>
      <w:r>
        <w:rPr>
          <w:rFonts w:eastAsia="Times New Roman"/>
          <w:color w:val="000000"/>
          <w:sz w:val="24"/>
          <w:szCs w:val="24"/>
        </w:rPr>
        <w:t xml:space="preserve">Buswell</w:t>
      </w:r>
      <w:r>
        <w:rPr>
          <w:rFonts w:eastAsia="Times New Roman"/>
          <w:color w:val="000000"/>
          <w:sz w:val="24"/>
          <w:szCs w:val="24"/>
        </w:rPr>
        <w:t xml:space="preserve"> quiere que los hombres se conviertan en calvinistas, aunque no en calvinistas "extremos". Todos los calvinistas dirán que la expiación de Cristo es pa</w:t>
      </w:r>
      <w:r>
        <w:rPr>
          <w:rFonts w:eastAsia="Times New Roman"/>
          <w:color w:val="000000"/>
          <w:sz w:val="24"/>
          <w:szCs w:val="24"/>
        </w:rPr>
        <w:t xml:space="preserve">rticular. Se unirán al Dr. J. Gresham Machen: "Cuando Cristo se propone salvar a un pueblo, lo salva". Pero, a menos que sean calvinistas extremos, también dirán que la expiación es universal. ¿No es la expiación suficiente para todos y aplicable a todos? </w:t>
      </w:r>
      <w:r>
        <w:rPr>
          <w:rFonts w:eastAsia="Times New Roman"/>
          <w:color w:val="000000"/>
          <w:sz w:val="24"/>
          <w:szCs w:val="24"/>
        </w:rPr>
        <w:t xml:space="preserve">¿No se ofrece a todos: "En estos tres puntos de la universalidad de la expiación, no hay diferencia esencial entre el </w:t>
      </w:r>
      <w:r>
        <w:rPr>
          <w:rFonts w:eastAsia="Times New Roman"/>
          <w:color w:val="000000"/>
          <w:sz w:val="24"/>
          <w:szCs w:val="24"/>
        </w:rPr>
        <w:t xml:space="preserve">arminiano</w:t>
      </w:r>
      <w:r>
        <w:rPr>
          <w:rFonts w:eastAsia="Times New Roman"/>
          <w:color w:val="000000"/>
          <w:sz w:val="24"/>
          <w:szCs w:val="24"/>
        </w:rPr>
        <w:t xml:space="preserve"> evangélico y el verdadero calvinista".</w:t>
      </w:r>
      <w:r>
        <w:rPr>
          <w:rFonts w:eastAsia="Times New Roman"/>
          <w:color w:val="000000"/>
          <w:sz w:val="24"/>
          <w:szCs w:val="24"/>
          <w:vertAlign w:val="superscript"/>
        </w:rPr>
        <w:footnoteReference w:id="651"/>
      </w:r>
      <w:r>
        <w:rPr>
          <w:color w:val="000000"/>
          <w:sz w:val="24"/>
          <w:szCs w:val="24"/>
        </w:rPr>
      </w:r>
    </w:p>
    <w:p>
      <w:pPr>
        <w:pBdr>
          <w:top w:val="none" w:color="000000" w:sz="0" w:space="0"/>
          <w:left w:val="none" w:color="000000" w:sz="0" w:space="0"/>
          <w:bottom w:val="none" w:color="000000" w:sz="0" w:space="0"/>
          <w:right w:val="none" w:color="000000" w:sz="0" w:space="0"/>
          <w:between w:val="none" w:color="000000" w:sz="0" w:space="0"/>
        </w:pBdr>
        <w:spacing w:after="224" w:line="242" w:lineRule="auto"/>
        <w:ind w:hanging="10" w:left="5"/>
        <w:jc w:val="both"/>
        <w:rPr>
          <w:color w:val="000000"/>
          <w:sz w:val="24"/>
          <w:szCs w:val="24"/>
        </w:rPr>
      </w:pPr>
      <w:r>
        <w:rPr>
          <w:rFonts w:eastAsia="Times New Roman"/>
          <w:color w:val="000000"/>
          <w:sz w:val="24"/>
          <w:szCs w:val="24"/>
        </w:rPr>
        <w:t xml:space="preserve">Cuando los calvinistas extremos hablan de inmutabilidad como un atributo que caracteriza a Dios tal como es en su relación con este mundo y luego tienen dificultad en relacionar a un Dios tan inmutable con la escena cambiante del universo espacio-tiempo, </w:t>
      </w:r>
      <w:r>
        <w:rPr>
          <w:rFonts w:eastAsia="Times New Roman"/>
          <w:color w:val="000000"/>
          <w:sz w:val="24"/>
          <w:szCs w:val="24"/>
        </w:rPr>
        <w:t xml:space="preserve">Buswell</w:t>
      </w:r>
      <w:r>
        <w:rPr>
          <w:rFonts w:eastAsia="Times New Roman"/>
          <w:color w:val="000000"/>
          <w:sz w:val="24"/>
          <w:szCs w:val="24"/>
        </w:rPr>
        <w:t xml:space="preserve"> resuelve el problema con su visión de la "naturaleza dinámica de la inmutabilidad de Dios".</w:t>
      </w:r>
      <w:r>
        <w:rPr>
          <w:rFonts w:eastAsia="Times New Roman"/>
          <w:color w:val="000000"/>
          <w:sz w:val="24"/>
          <w:szCs w:val="24"/>
          <w:vertAlign w:val="superscript"/>
        </w:rPr>
        <w:footnoteReference w:id="652"/>
      </w:r>
      <w:r>
        <w:rPr>
          <w:rFonts w:eastAsia="Times New Roman"/>
          <w:color w:val="000000"/>
          <w:sz w:val="24"/>
          <w:szCs w:val="24"/>
        </w:rPr>
        <w:t xml:space="preserve"> "La inmutabilidad de Dios consiste en su plan perfectamente unificado para tratar con el mundo, que él creó."</w:t>
      </w:r>
      <w:r>
        <w:rPr>
          <w:color w:val="000000"/>
          <w:sz w:val="24"/>
          <w:szCs w:val="24"/>
        </w:rPr>
      </w:r>
    </w:p>
    <w:p>
      <w:pPr>
        <w:pBdr>
          <w:top w:val="none" w:color="000000" w:sz="0" w:space="0"/>
          <w:left w:val="none" w:color="000000" w:sz="0" w:space="0"/>
          <w:bottom w:val="none" w:color="000000" w:sz="0" w:space="0"/>
          <w:right w:val="none" w:color="000000" w:sz="0" w:space="0"/>
          <w:between w:val="none" w:color="000000" w:sz="0" w:space="0"/>
        </w:pBdr>
        <w:spacing w:after="271" w:line="242" w:lineRule="auto"/>
        <w:ind w:hanging="10" w:left="5"/>
        <w:jc w:val="both"/>
        <w:rPr>
          <w:color w:val="000000"/>
          <w:sz w:val="24"/>
          <w:szCs w:val="24"/>
        </w:rPr>
      </w:pPr>
      <w:r>
        <w:rPr>
          <w:rFonts w:eastAsia="Times New Roman"/>
          <w:color w:val="000000"/>
          <w:sz w:val="24"/>
          <w:szCs w:val="24"/>
        </w:rPr>
        <w:t xml:space="preserve">"La absolutidad de Dios está en su relación perfectamente consistente".</w:t>
      </w:r>
      <w:r>
        <w:rPr>
          <w:rFonts w:eastAsia="Times New Roman"/>
          <w:color w:val="000000"/>
          <w:sz w:val="24"/>
          <w:szCs w:val="24"/>
          <w:vertAlign w:val="superscript"/>
        </w:rPr>
        <w:footnoteReference w:id="653"/>
      </w:r>
      <w:r>
        <w:rPr>
          <w:rFonts w:eastAsia="Times New Roman"/>
          <w:color w:val="000000"/>
          <w:sz w:val="24"/>
          <w:szCs w:val="24"/>
        </w:rPr>
        <w:t xml:space="preserve"> Es por medio de su idea de la "naturaleza dinámica de la inmutabilidad de Dios" y su idea de que hay "libertad absoluta dentro de ciertas áreas de la vida humana",</w:t>
      </w:r>
      <w:r>
        <w:rPr>
          <w:rFonts w:eastAsia="Times New Roman"/>
          <w:color w:val="000000"/>
          <w:sz w:val="24"/>
          <w:szCs w:val="24"/>
          <w:vertAlign w:val="superscript"/>
        </w:rPr>
        <w:footnoteReference w:id="654"/>
      </w:r>
      <w:r>
        <w:rPr>
          <w:rFonts w:eastAsia="Times New Roman"/>
          <w:color w:val="000000"/>
          <w:sz w:val="24"/>
          <w:szCs w:val="24"/>
        </w:rPr>
        <w:t xml:space="preserve"> que </w:t>
      </w:r>
      <w:r>
        <w:rPr>
          <w:rFonts w:eastAsia="Times New Roman"/>
          <w:color w:val="000000"/>
          <w:sz w:val="24"/>
          <w:szCs w:val="24"/>
        </w:rPr>
        <w:t xml:space="preserve">Buswell</w:t>
      </w:r>
      <w:r>
        <w:rPr>
          <w:rFonts w:eastAsia="Times New Roman"/>
          <w:color w:val="000000"/>
          <w:sz w:val="24"/>
          <w:szCs w:val="24"/>
        </w:rPr>
        <w:t xml:space="preserve"> encuentra posible, en oposición al calvinista extremo, es decir, el </w:t>
      </w:r>
      <w:r>
        <w:rPr>
          <w:rFonts w:eastAsia="Times New Roman"/>
          <w:color w:val="000000"/>
          <w:sz w:val="24"/>
          <w:szCs w:val="24"/>
        </w:rPr>
        <w:t xml:space="preserve">presuposicionalista</w:t>
      </w:r>
      <w:r>
        <w:rPr>
          <w:rFonts w:eastAsia="Times New Roman"/>
          <w:color w:val="000000"/>
          <w:sz w:val="24"/>
          <w:szCs w:val="24"/>
        </w:rPr>
        <w:t xml:space="preserve">, descubrir "algunos elementos de significado común" en los términos empleados entre los que creen y los que no creen en el Dios de la Biblia.</w:t>
      </w:r>
      <w:r>
        <w:rPr>
          <w:rFonts w:eastAsia="Times New Roman"/>
          <w:color w:val="000000"/>
          <w:sz w:val="24"/>
          <w:szCs w:val="24"/>
          <w:vertAlign w:val="superscript"/>
        </w:rPr>
        <w:footnoteReference w:id="655"/>
      </w:r>
      <w:r>
        <w:rPr>
          <w:color w:val="000000"/>
          <w:sz w:val="24"/>
          <w:szCs w:val="24"/>
        </w:rPr>
      </w:r>
    </w:p>
    <w:p>
      <w:pPr>
        <w:pBdr>
          <w:top w:val="none" w:color="000000" w:sz="0" w:space="0"/>
          <w:left w:val="none" w:color="000000" w:sz="0" w:space="0"/>
          <w:bottom w:val="none" w:color="000000" w:sz="0" w:space="0"/>
          <w:right w:val="none" w:color="000000" w:sz="0" w:space="0"/>
          <w:between w:val="none" w:color="000000" w:sz="0" w:space="0"/>
        </w:pBdr>
        <w:spacing w:after="224" w:line="242" w:lineRule="auto"/>
        <w:ind w:hanging="10" w:left="5"/>
        <w:jc w:val="both"/>
        <w:rPr>
          <w:color w:val="000000"/>
          <w:sz w:val="24"/>
          <w:szCs w:val="24"/>
        </w:rPr>
      </w:pPr>
      <w:r>
        <w:rPr>
          <w:rFonts w:eastAsia="Times New Roman"/>
          <w:color w:val="000000"/>
          <w:sz w:val="24"/>
          <w:szCs w:val="24"/>
        </w:rPr>
        <w:t xml:space="preserve">Habiendo encontrado estos "elementos de significado común" entre el creyente y el incrédulo en relación con el Dios de la Biblia, </w:t>
      </w:r>
      <w:r>
        <w:rPr>
          <w:rFonts w:eastAsia="Times New Roman"/>
          <w:color w:val="000000"/>
          <w:sz w:val="24"/>
          <w:szCs w:val="24"/>
        </w:rPr>
        <w:t xml:space="preserve">Buswell</w:t>
      </w:r>
      <w:r>
        <w:rPr>
          <w:rFonts w:eastAsia="Times New Roman"/>
          <w:color w:val="000000"/>
          <w:sz w:val="24"/>
          <w:szCs w:val="24"/>
        </w:rPr>
        <w:t xml:space="preserve"> es de nuevo capaz de unirse con el </w:t>
      </w:r>
      <w:r>
        <w:rPr>
          <w:rFonts w:eastAsia="Times New Roman"/>
          <w:color w:val="000000"/>
          <w:sz w:val="24"/>
          <w:szCs w:val="24"/>
        </w:rPr>
        <w:t xml:space="preserve">armiano</w:t>
      </w:r>
      <w:r>
        <w:rPr>
          <w:rFonts w:eastAsia="Times New Roman"/>
          <w:color w:val="000000"/>
          <w:sz w:val="24"/>
          <w:szCs w:val="24"/>
        </w:rPr>
        <w:t xml:space="preserve"> y el católico romano en la identificación de la revelación de Dios al hombre en el mundo creado con la respuesta del hombre pecador a esa revelación. En otras palabras, es su "moderado" calvinismo en contra del "extremo" calvinismo que le permite</w:t>
      </w:r>
      <w:r>
        <w:rPr>
          <w:rFonts w:eastAsia="Times New Roman"/>
          <w:color w:val="000000"/>
          <w:sz w:val="24"/>
          <w:szCs w:val="24"/>
        </w:rPr>
        <w:t xml:space="preserve"> identificar la revelación natural con la teología natural. Por lo tanto, sólo el calvinista extremo no puede unirse al tipo de razonamiento tomista tradicional para la existencia de Dios y al tipo de razonamiento de Butler para la verdad del cristianismo.</w:t>
      </w:r>
      <w:r>
        <w:rPr>
          <w:color w:val="000000"/>
          <w:sz w:val="24"/>
          <w:szCs w:val="24"/>
        </w:rPr>
      </w:r>
    </w:p>
    <w:p>
      <w:pPr>
        <w:pBdr>
          <w:top w:val="none" w:color="000000" w:sz="0" w:space="0"/>
          <w:left w:val="none" w:color="000000" w:sz="0" w:space="0"/>
          <w:bottom w:val="none" w:color="000000" w:sz="0" w:space="0"/>
          <w:right w:val="none" w:color="000000" w:sz="0" w:space="0"/>
          <w:between w:val="none" w:color="000000" w:sz="0" w:space="0"/>
        </w:pBdr>
        <w:spacing w:after="279" w:line="242" w:lineRule="auto"/>
        <w:ind w:hanging="10" w:left="5"/>
        <w:jc w:val="both"/>
        <w:rPr>
          <w:color w:val="000000"/>
          <w:sz w:val="24"/>
          <w:szCs w:val="24"/>
        </w:rPr>
      </w:pPr>
      <w:r>
        <w:rPr>
          <w:rFonts w:eastAsia="Times New Roman"/>
          <w:color w:val="000000"/>
          <w:sz w:val="24"/>
          <w:szCs w:val="24"/>
        </w:rPr>
        <w:t xml:space="preserve">Como dice un calvinista moderado </w:t>
      </w:r>
      <w:r>
        <w:rPr>
          <w:rFonts w:eastAsia="Times New Roman"/>
          <w:color w:val="000000"/>
          <w:sz w:val="24"/>
          <w:szCs w:val="24"/>
        </w:rPr>
        <w:t xml:space="preserve">Buswell</w:t>
      </w:r>
      <w:r>
        <w:rPr>
          <w:rFonts w:eastAsia="Times New Roman"/>
          <w:color w:val="000000"/>
          <w:sz w:val="24"/>
          <w:szCs w:val="24"/>
        </w:rPr>
        <w:t xml:space="preserve">: "Creo que Dios de alguna manera hará llegar el Evangelio a toda alma que esté dispuesta a creer".</w:t>
      </w:r>
      <w:r>
        <w:rPr>
          <w:rFonts w:eastAsia="Times New Roman"/>
          <w:color w:val="000000"/>
          <w:sz w:val="24"/>
          <w:szCs w:val="24"/>
          <w:vertAlign w:val="superscript"/>
        </w:rPr>
        <w:footnoteReference w:id="656"/>
      </w:r>
      <w:r>
        <w:rPr>
          <w:rFonts w:eastAsia="Times New Roman"/>
          <w:color w:val="000000"/>
          <w:sz w:val="24"/>
          <w:szCs w:val="24"/>
        </w:rPr>
        <w:t xml:space="preserve"> Y así como la obra de la expiación de Cristo es universal, también lo es la obra del Espíritu Sant</w:t>
      </w:r>
      <w:r>
        <w:rPr>
          <w:rFonts w:eastAsia="Times New Roman"/>
          <w:color w:val="000000"/>
          <w:sz w:val="24"/>
          <w:szCs w:val="24"/>
        </w:rPr>
        <w:t xml:space="preserve">o. "Con su universalidad quiero decir que, aunque no puedo probarlo de manera convincente en las Escrituras, postulo que la obra de convicción del Espíritu Santo es absolutamente universal para toda la raza humana en todas las edades y en todas las áreas."</w:t>
      </w:r>
      <w:r>
        <w:rPr>
          <w:rFonts w:eastAsia="Times New Roman"/>
          <w:color w:val="000000"/>
          <w:sz w:val="24"/>
          <w:szCs w:val="24"/>
          <w:vertAlign w:val="superscript"/>
        </w:rPr>
        <w:footnoteReference w:id="657"/>
      </w:r>
      <w:r>
        <w:rPr>
          <w:color w:val="000000"/>
          <w:sz w:val="24"/>
          <w:szCs w:val="24"/>
        </w:rPr>
      </w:r>
    </w:p>
    <w:p>
      <w:pPr>
        <w:pBdr>
          <w:top w:val="none" w:color="000000" w:sz="0" w:space="0"/>
          <w:left w:val="none" w:color="000000" w:sz="0" w:space="0"/>
          <w:bottom w:val="none" w:color="000000" w:sz="0" w:space="0"/>
          <w:right w:val="none" w:color="000000" w:sz="0" w:space="0"/>
          <w:between w:val="none" w:color="000000" w:sz="0" w:space="0"/>
        </w:pBdr>
        <w:spacing w:after="274" w:line="242" w:lineRule="auto"/>
        <w:ind w:hanging="10" w:left="5"/>
        <w:jc w:val="both"/>
        <w:rPr>
          <w:color w:val="000000"/>
          <w:sz w:val="24"/>
          <w:szCs w:val="24"/>
        </w:rPr>
      </w:pPr>
      <w:r>
        <w:rPr>
          <w:rFonts w:eastAsia="Times New Roman"/>
          <w:color w:val="000000"/>
          <w:sz w:val="24"/>
          <w:szCs w:val="24"/>
        </w:rPr>
        <w:t xml:space="preserve">Por supuesto, "no debemos decir que los hombres se salvan sin el Evangelio" pero debemos decir "que Cristo, la Segunda Persona de la Trinidad, y el Espíritu Santo, la Te</w:t>
      </w:r>
      <w:r>
        <w:rPr>
          <w:rFonts w:eastAsia="Times New Roman"/>
          <w:color w:val="000000"/>
          <w:sz w:val="24"/>
          <w:szCs w:val="24"/>
        </w:rPr>
        <w:t xml:space="preserve">rcera Persona de la Trinidad, además de la luz de la naturaleza (Rom 1.20) se comunican con las almas perdidas en formas que la inteligencia humana no puede conectar directamente con la corriente principal de la revelación en la tradición judeo-cristiana".</w:t>
      </w:r>
      <w:r>
        <w:rPr>
          <w:rFonts w:eastAsia="Times New Roman"/>
          <w:color w:val="000000"/>
          <w:sz w:val="24"/>
          <w:szCs w:val="24"/>
          <w:vertAlign w:val="superscript"/>
        </w:rPr>
        <w:footnoteReference w:id="658"/>
      </w:r>
      <w:r>
        <w:rPr>
          <w:color w:val="000000"/>
          <w:sz w:val="24"/>
          <w:szCs w:val="24"/>
        </w:rPr>
      </w:r>
    </w:p>
    <w:p>
      <w:pPr>
        <w:pBdr>
          <w:top w:val="none" w:color="000000" w:sz="0" w:space="0"/>
          <w:left w:val="none" w:color="000000" w:sz="0" w:space="0"/>
          <w:bottom w:val="none" w:color="000000" w:sz="0" w:space="0"/>
          <w:right w:val="none" w:color="000000" w:sz="0" w:space="0"/>
          <w:between w:val="none" w:color="000000" w:sz="0" w:space="0"/>
        </w:pBdr>
        <w:spacing w:after="281" w:line="242" w:lineRule="auto"/>
        <w:ind w:hanging="10" w:left="5"/>
        <w:jc w:val="both"/>
        <w:rPr>
          <w:color w:val="000000"/>
          <w:sz w:val="24"/>
          <w:szCs w:val="24"/>
        </w:rPr>
      </w:pPr>
      <w:r>
        <w:rPr>
          <w:rFonts w:eastAsia="Times New Roman"/>
          <w:color w:val="000000"/>
          <w:sz w:val="24"/>
          <w:szCs w:val="24"/>
        </w:rPr>
        <w:t xml:space="preserve">Finalmente, notamos más particularmente lo que </w:t>
      </w:r>
      <w:r>
        <w:rPr>
          <w:rFonts w:eastAsia="Times New Roman"/>
          <w:color w:val="000000"/>
          <w:sz w:val="24"/>
          <w:szCs w:val="24"/>
        </w:rPr>
        <w:t xml:space="preserve">Buswell</w:t>
      </w:r>
      <w:r>
        <w:rPr>
          <w:rFonts w:eastAsia="Times New Roman"/>
          <w:color w:val="000000"/>
          <w:sz w:val="24"/>
          <w:szCs w:val="24"/>
        </w:rPr>
        <w:t xml:space="preserve">, como calvinista "moderado", dice sobre la relación de los hombres con Dios como Creador y controlador providencial del universo. Frente al calvinista "extremo" que prácticamente mantiene una visión determinista de la relación de Dios con el hombre, </w:t>
      </w:r>
      <w:r>
        <w:rPr>
          <w:rFonts w:eastAsia="Times New Roman"/>
          <w:color w:val="000000"/>
          <w:sz w:val="24"/>
          <w:szCs w:val="24"/>
        </w:rPr>
        <w:t xml:space="preserve">Buswell</w:t>
      </w:r>
      <w:r>
        <w:rPr>
          <w:rFonts w:eastAsia="Times New Roman"/>
          <w:color w:val="000000"/>
          <w:sz w:val="24"/>
          <w:szCs w:val="24"/>
        </w:rPr>
        <w:t xml:space="preserve"> encuentra nuevamente posible unirse al </w:t>
      </w:r>
      <w:r>
        <w:rPr>
          <w:rFonts w:eastAsia="Times New Roman"/>
          <w:color w:val="000000"/>
          <w:sz w:val="24"/>
          <w:szCs w:val="24"/>
        </w:rPr>
        <w:t xml:space="preserve">arminiano</w:t>
      </w:r>
      <w:r>
        <w:rPr>
          <w:rFonts w:eastAsia="Times New Roman"/>
          <w:color w:val="000000"/>
          <w:sz w:val="24"/>
          <w:szCs w:val="24"/>
        </w:rPr>
        <w:t xml:space="preserve"> y al católico romano al decir que "Dios ha constituido al hombre de tal manera que el hombre mismo es la causa originaria de sus propias respuestas".</w:t>
      </w:r>
      <w:r>
        <w:rPr>
          <w:rFonts w:eastAsia="Times New Roman"/>
          <w:color w:val="000000"/>
          <w:sz w:val="24"/>
          <w:szCs w:val="24"/>
          <w:vertAlign w:val="superscript"/>
        </w:rPr>
        <w:footnoteReference w:id="659"/>
      </w:r>
      <w:r>
        <w:rPr>
          <w:rFonts w:eastAsia="Times New Roman"/>
          <w:color w:val="000000"/>
          <w:sz w:val="24"/>
          <w:szCs w:val="24"/>
        </w:rPr>
        <w:t xml:space="preserve"> El "reino de la libertad del hombre puede ser una fracción muy pequeña de la totalidad del comportamiento humano, sin embargo es el factor determinante de la responsabilidad".</w:t>
      </w:r>
      <w:r>
        <w:rPr>
          <w:rFonts w:eastAsia="Times New Roman"/>
          <w:color w:val="000000"/>
          <w:sz w:val="24"/>
          <w:szCs w:val="24"/>
          <w:vertAlign w:val="superscript"/>
        </w:rPr>
        <w:footnoteReference w:id="660"/>
      </w:r>
      <w:r>
        <w:rPr>
          <w:color w:val="000000"/>
          <w:sz w:val="24"/>
          <w:szCs w:val="24"/>
        </w:rPr>
      </w:r>
    </w:p>
    <w:p>
      <w:pPr>
        <w:pBdr>
          <w:top w:val="none" w:color="000000" w:sz="0" w:space="0"/>
          <w:left w:val="none" w:color="000000" w:sz="0" w:space="0"/>
          <w:bottom w:val="none" w:color="000000" w:sz="0" w:space="0"/>
          <w:right w:val="none" w:color="000000" w:sz="0" w:space="0"/>
          <w:between w:val="none" w:color="000000" w:sz="0" w:space="0"/>
        </w:pBdr>
        <w:spacing w:after="224" w:line="242" w:lineRule="auto"/>
        <w:ind w:hanging="10" w:left="5"/>
        <w:jc w:val="both"/>
        <w:rPr>
          <w:color w:val="000000"/>
          <w:sz w:val="24"/>
          <w:szCs w:val="24"/>
        </w:rPr>
      </w:pPr>
      <w:r>
        <w:rPr>
          <w:rFonts w:eastAsia="Times New Roman"/>
          <w:color w:val="000000"/>
          <w:sz w:val="24"/>
          <w:szCs w:val="24"/>
        </w:rPr>
        <w:t xml:space="preserve">Con su visión de la libertad humana como "el factor determinante" uno está, argumenta </w:t>
      </w:r>
      <w:r>
        <w:rPr>
          <w:rFonts w:eastAsia="Times New Roman"/>
          <w:color w:val="000000"/>
          <w:sz w:val="24"/>
          <w:szCs w:val="24"/>
        </w:rPr>
        <w:t xml:space="preserve">Buswell</w:t>
      </w:r>
      <w:r>
        <w:rPr>
          <w:rFonts w:eastAsia="Times New Roman"/>
          <w:color w:val="000000"/>
          <w:sz w:val="24"/>
          <w:szCs w:val="24"/>
        </w:rPr>
        <w:t xml:space="preserve">, protegido de cualquier tendencia al determinismo. Desde 1930, dice </w:t>
      </w:r>
      <w:r>
        <w:rPr>
          <w:rFonts w:eastAsia="Times New Roman"/>
          <w:color w:val="000000"/>
          <w:sz w:val="24"/>
          <w:szCs w:val="24"/>
        </w:rPr>
        <w:t xml:space="preserve">Buswell</w:t>
      </w:r>
      <w:r>
        <w:rPr>
          <w:rFonts w:eastAsia="Times New Roman"/>
          <w:color w:val="000000"/>
          <w:sz w:val="24"/>
          <w:szCs w:val="24"/>
        </w:rPr>
        <w:t xml:space="preserve">, ha observado la tendencia al determinismo en la "fuente del </w:t>
      </w:r>
      <w:r>
        <w:rPr>
          <w:rFonts w:eastAsia="Times New Roman"/>
          <w:color w:val="000000"/>
          <w:sz w:val="24"/>
          <w:szCs w:val="24"/>
        </w:rPr>
        <w:t xml:space="preserve">presuposicionalismo</w:t>
      </w:r>
      <w:r>
        <w:rPr>
          <w:rFonts w:eastAsia="Times New Roman"/>
          <w:color w:val="000000"/>
          <w:sz w:val="24"/>
          <w:szCs w:val="24"/>
        </w:rPr>
        <w:t xml:space="preserve">".</w:t>
      </w:r>
      <w:r>
        <w:rPr>
          <w:rFonts w:eastAsia="Times New Roman"/>
          <w:color w:val="000000"/>
          <w:sz w:val="24"/>
          <w:szCs w:val="24"/>
          <w:vertAlign w:val="superscript"/>
        </w:rPr>
        <w:footnoteReference w:id="661"/>
      </w:r>
      <w:r>
        <w:rPr>
          <w:rFonts w:eastAsia="Times New Roman"/>
          <w:color w:val="000000"/>
          <w:sz w:val="24"/>
          <w:szCs w:val="24"/>
        </w:rPr>
        <w:t xml:space="preserve"> En un programa inédito Van </w:t>
      </w:r>
      <w:r>
        <w:rPr>
          <w:rFonts w:eastAsia="Times New Roman"/>
          <w:color w:val="000000"/>
          <w:sz w:val="24"/>
          <w:szCs w:val="24"/>
        </w:rPr>
        <w:t xml:space="preserve">Til</w:t>
      </w:r>
      <w:r>
        <w:rPr>
          <w:rFonts w:eastAsia="Times New Roman"/>
          <w:color w:val="000000"/>
          <w:sz w:val="24"/>
          <w:szCs w:val="24"/>
        </w:rPr>
        <w:t xml:space="preserve"> "ha hecho muchas declaraciones que implican que los procesos temporales reales de secuencia en el mundo histórico no pueden ser reales en las experiencias ontológicas de Dios en su estado eterno de ser". Apenas se puede distinguir la doctrina de Van </w:t>
      </w:r>
      <w:r>
        <w:rPr>
          <w:rFonts w:eastAsia="Times New Roman"/>
          <w:color w:val="000000"/>
          <w:sz w:val="24"/>
          <w:szCs w:val="24"/>
        </w:rPr>
        <w:t xml:space="preserve">Til</w:t>
      </w:r>
      <w:r>
        <w:rPr>
          <w:rFonts w:eastAsia="Times New Roman"/>
          <w:color w:val="000000"/>
          <w:sz w:val="24"/>
          <w:szCs w:val="24"/>
        </w:rPr>
        <w:t xml:space="preserve"> </w:t>
      </w:r>
      <w:r>
        <w:rPr>
          <w:rFonts w:eastAsia="Times New Roman"/>
          <w:color w:val="000000"/>
          <w:sz w:val="24"/>
          <w:szCs w:val="24"/>
        </w:rPr>
        <w:t xml:space="preserve">sobre la relación del tiempo con la eternidad de la de Spinoza.</w:t>
      </w:r>
      <w:r>
        <w:rPr>
          <w:rFonts w:eastAsia="Times New Roman"/>
          <w:color w:val="000000"/>
          <w:sz w:val="24"/>
          <w:szCs w:val="24"/>
          <w:vertAlign w:val="superscript"/>
        </w:rPr>
        <w:footnoteReference w:id="662"/>
      </w:r>
      <w:r>
        <w:rPr>
          <w:rFonts w:eastAsia="Times New Roman"/>
          <w:color w:val="000000"/>
          <w:sz w:val="24"/>
          <w:szCs w:val="24"/>
        </w:rPr>
        <w:t xml:space="preserve"> Cuando, como calvinistas moderados, nos aferramos a la "</w:t>
      </w:r>
      <w:r>
        <w:rPr>
          <w:rFonts w:eastAsia="Times New Roman"/>
          <w:color w:val="000000"/>
          <w:sz w:val="24"/>
          <w:szCs w:val="24"/>
        </w:rPr>
        <w:t xml:space="preserve">autoconsistencia</w:t>
      </w:r>
      <w:r>
        <w:rPr>
          <w:rFonts w:eastAsia="Times New Roman"/>
          <w:color w:val="000000"/>
          <w:sz w:val="24"/>
          <w:szCs w:val="24"/>
        </w:rPr>
        <w:t xml:space="preserve"> dinámica del Dios de la Biblia", escapamos de toda apariencia de determinismo y, al mismo tiempo, de toda apariencia de contradicción.</w:t>
      </w:r>
      <w:r>
        <w:rPr>
          <w:color w:val="000000"/>
          <w:sz w:val="24"/>
          <w:szCs w:val="24"/>
        </w:rPr>
      </w:r>
    </w:p>
    <w:p>
      <w:pPr>
        <w:pBdr>
          <w:top w:val="none" w:color="000000" w:sz="0" w:space="0"/>
          <w:left w:val="none" w:color="000000" w:sz="0" w:space="0"/>
          <w:bottom w:val="none" w:color="000000" w:sz="0" w:space="0"/>
          <w:right w:val="none" w:color="000000" w:sz="0" w:space="0"/>
          <w:between w:val="none" w:color="000000" w:sz="0" w:space="0"/>
        </w:pBdr>
        <w:spacing w:after="273" w:line="242" w:lineRule="auto"/>
        <w:ind w:hanging="10" w:left="5"/>
        <w:jc w:val="both"/>
        <w:rPr>
          <w:color w:val="000000"/>
          <w:sz w:val="24"/>
          <w:szCs w:val="24"/>
        </w:rPr>
      </w:pPr>
      <w:r>
        <w:rPr>
          <w:rFonts w:eastAsia="Times New Roman"/>
          <w:color w:val="000000"/>
          <w:sz w:val="24"/>
          <w:szCs w:val="24"/>
        </w:rPr>
        <w:t xml:space="preserve">Aún más, con nuestra visión dinámica de Dios, argumenta </w:t>
      </w:r>
      <w:r>
        <w:rPr>
          <w:rFonts w:eastAsia="Times New Roman"/>
          <w:color w:val="000000"/>
          <w:sz w:val="24"/>
          <w:szCs w:val="24"/>
        </w:rPr>
        <w:t xml:space="preserve">Buswell</w:t>
      </w:r>
      <w:r>
        <w:rPr>
          <w:rFonts w:eastAsia="Times New Roman"/>
          <w:color w:val="000000"/>
          <w:sz w:val="24"/>
          <w:szCs w:val="24"/>
        </w:rPr>
        <w:t xml:space="preserve">, también podemos ver </w:t>
      </w:r>
      <w:r>
        <w:rPr>
          <w:rFonts w:eastAsia="Times New Roman"/>
          <w:color w:val="000000"/>
          <w:sz w:val="24"/>
          <w:szCs w:val="24"/>
        </w:rPr>
        <w:t xml:space="preserve">que la relación entre el pecado hereditario y la libertad individual se resuelve fácilmente. Ahora vemos que "En Adán todos mueren". Esto es determinismo en lo que respecta al individuo. El calvinista extremo mantiene que los hombres están atados a la muer</w:t>
      </w:r>
      <w:r>
        <w:rPr>
          <w:rFonts w:eastAsia="Times New Roman"/>
          <w:color w:val="000000"/>
          <w:sz w:val="24"/>
          <w:szCs w:val="24"/>
        </w:rPr>
        <w:t xml:space="preserve">te eterna por el hecho de que Dios los considera como pecadores en Adán. El calvinista moderado sabe que "la culpa del pecado hereditario es removida por la sangre de Cristo". El perdón completo ha sido comprado y se ofrece libremente a 'quien lo reciba'."</w:t>
      </w:r>
      <w:r>
        <w:rPr>
          <w:rFonts w:eastAsia="Times New Roman"/>
          <w:color w:val="000000"/>
          <w:sz w:val="24"/>
          <w:szCs w:val="24"/>
          <w:vertAlign w:val="superscript"/>
        </w:rPr>
        <w:footnoteReference w:id="663"/>
      </w:r>
      <w:r>
        <w:rPr>
          <w:color w:val="000000"/>
          <w:sz w:val="24"/>
          <w:szCs w:val="24"/>
        </w:rPr>
      </w:r>
    </w:p>
    <w:p>
      <w:pPr>
        <w:pBdr>
          <w:top w:val="none" w:color="000000" w:sz="0" w:space="0"/>
          <w:left w:val="none" w:color="000000" w:sz="0" w:space="0"/>
          <w:bottom w:val="none" w:color="000000" w:sz="0" w:space="0"/>
          <w:right w:val="none" w:color="000000" w:sz="0" w:space="0"/>
          <w:between w:val="none" w:color="000000" w:sz="0" w:space="0"/>
        </w:pBdr>
        <w:spacing w:after="281" w:line="242" w:lineRule="auto"/>
        <w:ind w:hanging="10" w:left="5"/>
        <w:jc w:val="both"/>
        <w:rPr>
          <w:color w:val="000000"/>
          <w:sz w:val="24"/>
          <w:szCs w:val="24"/>
        </w:rPr>
      </w:pPr>
      <w:r>
        <w:rPr>
          <w:rFonts w:eastAsia="Times New Roman"/>
          <w:color w:val="000000"/>
          <w:sz w:val="24"/>
          <w:szCs w:val="24"/>
        </w:rPr>
        <w:t xml:space="preserve">En una conversación con un joven que buscaba culpar a la herencia y por lo tanto a Dios por su propio mal comportamiento, el Dr. </w:t>
      </w:r>
      <w:r>
        <w:rPr>
          <w:rFonts w:eastAsia="Times New Roman"/>
          <w:color w:val="000000"/>
          <w:sz w:val="24"/>
          <w:szCs w:val="24"/>
        </w:rPr>
        <w:t xml:space="preserve">Buswell</w:t>
      </w:r>
      <w:r>
        <w:rPr>
          <w:rFonts w:eastAsia="Times New Roman"/>
          <w:color w:val="000000"/>
          <w:sz w:val="24"/>
          <w:szCs w:val="24"/>
        </w:rPr>
        <w:t xml:space="preserve"> nos dice, "Busqué mostrarle a este joven que su responsabilidad no era tanto la naturaleza de la responsabilidad por su pecaminosidad como la responsabilidad por su actitud hacia el remedio".</w:t>
      </w:r>
      <w:r>
        <w:rPr>
          <w:rFonts w:eastAsia="Times New Roman"/>
          <w:color w:val="000000"/>
          <w:sz w:val="24"/>
          <w:szCs w:val="24"/>
          <w:vertAlign w:val="superscript"/>
        </w:rPr>
        <w:footnoteReference w:id="664"/>
      </w:r>
      <w:r>
        <w:rPr>
          <w:rFonts w:eastAsia="Times New Roman"/>
          <w:color w:val="000000"/>
          <w:sz w:val="24"/>
          <w:szCs w:val="24"/>
        </w:rPr>
        <w:t xml:space="preserve">"El hombre es responsable de aceptar o rechazar la gracia que se le otorga libremente en el evangelio."</w:t>
      </w:r>
      <w:r>
        <w:rPr>
          <w:rFonts w:eastAsia="Times New Roman"/>
          <w:color w:val="000000"/>
          <w:sz w:val="24"/>
          <w:szCs w:val="24"/>
          <w:vertAlign w:val="superscript"/>
        </w:rPr>
        <w:footnoteReference w:id="665"/>
      </w:r>
      <w:r>
        <w:rPr>
          <w:rFonts w:eastAsia="Times New Roman"/>
          <w:color w:val="000000"/>
          <w:sz w:val="24"/>
          <w:szCs w:val="24"/>
        </w:rPr>
        <w:t xml:space="preserve"> "Judío y gentil juntos, toda la raza humana participó en el asesinato del Hijo de Dios." Habría sido perfectamen</w:t>
      </w:r>
      <w:r>
        <w:rPr>
          <w:rFonts w:eastAsia="Times New Roman"/>
          <w:color w:val="000000"/>
          <w:sz w:val="24"/>
          <w:szCs w:val="24"/>
        </w:rPr>
        <w:t xml:space="preserve">te correcto si la maldición del salmo 69 se hubiera "roto sobre las cabezas de la humanidad". "En lugar de la maldición, sin embargo, Cristo murió en nuestro lugar como nuestro sustituto. Perdonó el pecado más bajo, el pecado más completo de la humanidad."</w:t>
      </w:r>
      <w:r>
        <w:rPr>
          <w:rFonts w:eastAsia="Times New Roman"/>
          <w:color w:val="000000"/>
          <w:sz w:val="24"/>
          <w:szCs w:val="24"/>
          <w:vertAlign w:val="superscript"/>
        </w:rPr>
        <w:footnoteReference w:id="666"/>
      </w:r>
      <w:r>
        <w:rPr>
          <w:rFonts w:eastAsia="Times New Roman"/>
          <w:color w:val="000000"/>
          <w:sz w:val="24"/>
          <w:szCs w:val="24"/>
        </w:rPr>
        <w:t xml:space="preserve"> "Todo el incidente es el acto del Dios trino de perdonar el pecado."</w:t>
      </w:r>
      <w:r>
        <w:rPr>
          <w:rFonts w:eastAsia="Times New Roman"/>
          <w:color w:val="000000"/>
          <w:sz w:val="24"/>
          <w:szCs w:val="24"/>
          <w:vertAlign w:val="superscript"/>
        </w:rPr>
        <w:footnoteReference w:id="667"/>
      </w:r>
      <w:r>
        <w:rPr>
          <w:color w:val="000000"/>
          <w:sz w:val="24"/>
          <w:szCs w:val="24"/>
        </w:rPr>
      </w:r>
    </w:p>
    <w:p>
      <w:pPr>
        <w:pBdr>
          <w:top w:val="none" w:color="000000" w:sz="0" w:space="0"/>
          <w:left w:val="none" w:color="000000" w:sz="0" w:space="0"/>
          <w:bottom w:val="none" w:color="000000" w:sz="0" w:space="0"/>
          <w:right w:val="none" w:color="000000" w:sz="0" w:space="0"/>
          <w:between w:val="none" w:color="000000" w:sz="0" w:space="0"/>
        </w:pBdr>
        <w:spacing w:after="230" w:line="235" w:lineRule="auto"/>
        <w:ind w:right="12" w:hanging="10" w:left="5"/>
        <w:rPr>
          <w:color w:val="000000"/>
          <w:sz w:val="24"/>
          <w:szCs w:val="24"/>
        </w:rPr>
      </w:pPr>
      <w:r>
        <w:rPr>
          <w:rFonts w:eastAsia="Times New Roman"/>
          <w:color w:val="000000"/>
          <w:sz w:val="24"/>
          <w:szCs w:val="24"/>
        </w:rPr>
        <w:t xml:space="preserve">Con esta visión de la </w:t>
      </w:r>
      <w:r>
        <w:rPr>
          <w:rFonts w:eastAsia="Times New Roman"/>
          <w:color w:val="000000"/>
          <w:sz w:val="24"/>
          <w:szCs w:val="24"/>
        </w:rPr>
        <w:t xml:space="preserve">esponsorización</w:t>
      </w:r>
      <w:r>
        <w:rPr>
          <w:rFonts w:eastAsia="Times New Roman"/>
          <w:color w:val="000000"/>
          <w:sz w:val="24"/>
          <w:szCs w:val="24"/>
        </w:rPr>
        <w:t xml:space="preserve"> de </w:t>
      </w:r>
      <w:r>
        <w:rPr>
          <w:rFonts w:eastAsia="Times New Roman"/>
          <w:color w:val="000000"/>
          <w:sz w:val="24"/>
          <w:szCs w:val="24"/>
        </w:rPr>
        <w:t xml:space="preserve">Buswell</w:t>
      </w:r>
      <w:r>
        <w:rPr>
          <w:rFonts w:eastAsia="Times New Roman"/>
          <w:color w:val="000000"/>
          <w:sz w:val="24"/>
          <w:szCs w:val="24"/>
        </w:rPr>
        <w:t xml:space="preserve"> de un calvinismo moderado en vez de extremo podemos, hasta cierto punto, entender por qué </w:t>
      </w:r>
      <w:r>
        <w:rPr>
          <w:rFonts w:eastAsia="Times New Roman"/>
          <w:color w:val="000000"/>
          <w:sz w:val="24"/>
          <w:szCs w:val="24"/>
        </w:rPr>
        <w:t xml:space="preserve">Buswell</w:t>
      </w:r>
      <w:r>
        <w:rPr>
          <w:rFonts w:eastAsia="Times New Roman"/>
          <w:color w:val="000000"/>
          <w:sz w:val="24"/>
          <w:szCs w:val="24"/>
        </w:rPr>
        <w:t xml:space="preserve"> puede unirse a los católicos y a los </w:t>
      </w:r>
      <w:r>
        <w:rPr>
          <w:rFonts w:eastAsia="Times New Roman"/>
          <w:color w:val="000000"/>
          <w:sz w:val="24"/>
          <w:szCs w:val="24"/>
        </w:rPr>
        <w:t xml:space="preserve">arminianos</w:t>
      </w:r>
      <w:r>
        <w:rPr>
          <w:rFonts w:eastAsia="Times New Roman"/>
          <w:color w:val="000000"/>
          <w:sz w:val="24"/>
          <w:szCs w:val="24"/>
        </w:rPr>
        <w:t xml:space="preserve"> en su método de presentar el teísmo y luego el cristianismo a los hombres.</w:t>
      </w:r>
      <w:r>
        <w:rPr>
          <w:color w:val="000000"/>
          <w:sz w:val="24"/>
          <w:szCs w:val="24"/>
        </w:rPr>
      </w:r>
    </w:p>
    <w:p>
      <w:pPr>
        <w:pBdr>
          <w:top w:val="none" w:color="000000" w:sz="0" w:space="0"/>
          <w:left w:val="none" w:color="000000" w:sz="0" w:space="0"/>
          <w:bottom w:val="none" w:color="000000" w:sz="0" w:space="0"/>
          <w:right w:val="none" w:color="000000" w:sz="0" w:space="0"/>
          <w:between w:val="none" w:color="000000" w:sz="0" w:space="0"/>
        </w:pBdr>
        <w:spacing w:after="224" w:line="242" w:lineRule="auto"/>
        <w:ind w:hanging="10" w:left="5"/>
        <w:jc w:val="both"/>
        <w:rPr>
          <w:color w:val="000000"/>
          <w:sz w:val="24"/>
          <w:szCs w:val="24"/>
        </w:rPr>
      </w:pPr>
      <w:r>
        <w:rPr>
          <w:rFonts w:eastAsia="Times New Roman"/>
          <w:color w:val="000000"/>
          <w:sz w:val="24"/>
          <w:szCs w:val="24"/>
        </w:rPr>
        <w:t xml:space="preserve">Cuando Tomás presenta su filosofía teísta, nos dice que lo hac</w:t>
      </w:r>
      <w:r>
        <w:rPr>
          <w:rFonts w:eastAsia="Times New Roman"/>
          <w:color w:val="000000"/>
          <w:sz w:val="24"/>
          <w:szCs w:val="24"/>
        </w:rPr>
        <w:t xml:space="preserve">e basándose sólo en la razón. Él está, dice, en el mismo terreno con todos los hombres. Para estar seguro, Tomás argumenta que su filosofía es una filosofía teísta y sólo una filosofía teísta puede proporcionar una base sólida para una teología cristiana. </w:t>
      </w:r>
      <w:r>
        <w:rPr>
          <w:rFonts w:eastAsia="Times New Roman"/>
          <w:color w:val="000000"/>
          <w:sz w:val="24"/>
          <w:szCs w:val="24"/>
        </w:rPr>
        <w:t xml:space="preserve">Aún</w:t>
      </w:r>
      <w:r>
        <w:rPr>
          <w:rFonts w:eastAsia="Times New Roman"/>
          <w:color w:val="000000"/>
          <w:sz w:val="24"/>
          <w:szCs w:val="24"/>
        </w:rPr>
        <w:t xml:space="preserve"> así, su filosofía no se ha formado en ningún sentido bajo la presión de la revelación.</w:t>
      </w:r>
      <w:r>
        <w:rPr>
          <w:color w:val="000000"/>
          <w:sz w:val="24"/>
          <w:szCs w:val="24"/>
        </w:rPr>
      </w:r>
    </w:p>
    <w:p>
      <w:pPr>
        <w:pBdr>
          <w:top w:val="none" w:color="000000" w:sz="0" w:space="0"/>
          <w:left w:val="none" w:color="000000" w:sz="0" w:space="0"/>
          <w:bottom w:val="none" w:color="000000" w:sz="0" w:space="0"/>
          <w:right w:val="none" w:color="000000" w:sz="0" w:space="0"/>
          <w:between w:val="none" w:color="000000" w:sz="0" w:space="0"/>
        </w:pBdr>
        <w:spacing w:after="224" w:line="242" w:lineRule="auto"/>
        <w:ind w:hanging="10" w:left="5"/>
        <w:jc w:val="both"/>
        <w:rPr>
          <w:color w:val="000000"/>
          <w:sz w:val="24"/>
          <w:szCs w:val="24"/>
        </w:rPr>
      </w:pPr>
      <w:r>
        <w:rPr>
          <w:rFonts w:eastAsia="Times New Roman"/>
          <w:color w:val="000000"/>
          <w:sz w:val="24"/>
          <w:szCs w:val="24"/>
        </w:rPr>
        <w:t xml:space="preserve">De manera similar, </w:t>
      </w:r>
      <w:r>
        <w:rPr>
          <w:rFonts w:eastAsia="Times New Roman"/>
          <w:color w:val="000000"/>
          <w:sz w:val="24"/>
          <w:szCs w:val="24"/>
        </w:rPr>
        <w:t xml:space="preserve">Buswell</w:t>
      </w:r>
      <w:r>
        <w:rPr>
          <w:rFonts w:eastAsia="Times New Roman"/>
          <w:color w:val="000000"/>
          <w:sz w:val="24"/>
          <w:szCs w:val="24"/>
        </w:rPr>
        <w:t xml:space="preserve"> elabora su filosofía que llama "realismo dualista" o "dualismo integrado" o "integracionismo dualista" sin beneficio de la revelación.</w:t>
      </w:r>
      <w:r>
        <w:rPr>
          <w:rFonts w:eastAsia="Times New Roman"/>
          <w:color w:val="000000"/>
          <w:sz w:val="24"/>
          <w:szCs w:val="24"/>
          <w:vertAlign w:val="superscript"/>
        </w:rPr>
        <w:footnoteReference w:id="668"/>
      </w:r>
      <w:r>
        <w:rPr>
          <w:rFonts w:eastAsia="Times New Roman"/>
          <w:color w:val="000000"/>
          <w:sz w:val="24"/>
          <w:szCs w:val="24"/>
        </w:rPr>
        <w:t xml:space="preserve"> Estamos todos juntos en la misma situación, dice a sus amigos </w:t>
      </w:r>
      <w:r>
        <w:rPr>
          <w:rFonts w:eastAsia="Times New Roman"/>
          <w:color w:val="000000"/>
          <w:sz w:val="24"/>
          <w:szCs w:val="24"/>
        </w:rPr>
        <w:t xml:space="preserve">incrédulos. Estudiemos juntos la naturaleza general del ser.</w:t>
      </w:r>
      <w:r>
        <w:rPr>
          <w:rFonts w:eastAsia="Times New Roman"/>
          <w:color w:val="000000"/>
          <w:sz w:val="24"/>
          <w:szCs w:val="24"/>
          <w:vertAlign w:val="superscript"/>
        </w:rPr>
        <w:footnoteReference w:id="669"/>
      </w:r>
      <w:r>
        <w:rPr>
          <w:rFonts w:eastAsia="Times New Roman"/>
          <w:color w:val="000000"/>
          <w:sz w:val="24"/>
          <w:szCs w:val="24"/>
        </w:rPr>
        <w:t xml:space="preserve"> Estudiemos también juntos los principios del conocimiento y de la moral. Si se encuentra con un "</w:t>
      </w:r>
      <w:r>
        <w:rPr>
          <w:rFonts w:eastAsia="Times New Roman"/>
          <w:color w:val="000000"/>
          <w:sz w:val="24"/>
          <w:szCs w:val="24"/>
        </w:rPr>
        <w:t xml:space="preserve">presuposicionalista</w:t>
      </w:r>
      <w:r>
        <w:rPr>
          <w:rFonts w:eastAsia="Times New Roman"/>
          <w:color w:val="000000"/>
          <w:sz w:val="24"/>
          <w:szCs w:val="24"/>
        </w:rPr>
        <w:t xml:space="preserve">" por favor ignórelo. Su calvinismo extremo le obliga a sostener que no tiene ningún "punto en común intelectual" con usted. En esto va en contra de </w:t>
      </w:r>
      <w:r>
        <w:rPr>
          <w:rFonts w:eastAsia="Times New Roman"/>
          <w:color w:val="000000"/>
          <w:sz w:val="24"/>
          <w:szCs w:val="24"/>
        </w:rPr>
        <w:t xml:space="preserve">las Escrituras. Simplemente le pide que se someta a la Biblia y a su enseñanza con respecto a la naturaleza del ser, del saber y de la moral. Piensa que debido a tu caída en y con el primer hombre, Adán, no estás dispuesto y eres espiritualmente incapaz de</w:t>
      </w:r>
      <w:r>
        <w:rPr>
          <w:rFonts w:eastAsia="Times New Roman"/>
          <w:color w:val="000000"/>
          <w:sz w:val="24"/>
          <w:szCs w:val="24"/>
        </w:rPr>
        <w:t xml:space="preserve"> aceptar la verdad sobre ti mismo, sobre el mundo y sobre Dios a menos que seas uno de los del grupo por el que Cristo murió para salvarte de la ira venidera y a menos que el Espíritu Santo te regenere y te dé la capacidad de ver los hechos por lo que son.</w:t>
      </w:r>
      <w:r>
        <w:rPr>
          <w:color w:val="000000"/>
          <w:sz w:val="24"/>
          <w:szCs w:val="24"/>
        </w:rPr>
      </w:r>
    </w:p>
    <w:p>
      <w:pPr>
        <w:pBdr>
          <w:top w:val="none" w:color="000000" w:sz="0" w:space="0"/>
          <w:left w:val="none" w:color="000000" w:sz="0" w:space="0"/>
          <w:bottom w:val="none" w:color="000000" w:sz="0" w:space="0"/>
          <w:right w:val="none" w:color="000000" w:sz="0" w:space="0"/>
          <w:between w:val="none" w:color="000000" w:sz="0" w:space="0"/>
        </w:pBdr>
        <w:spacing w:after="224" w:line="242" w:lineRule="auto"/>
        <w:ind w:hanging="10" w:left="5"/>
        <w:jc w:val="both"/>
        <w:rPr>
          <w:color w:val="000000"/>
          <w:sz w:val="24"/>
          <w:szCs w:val="24"/>
        </w:rPr>
      </w:pPr>
      <w:r>
        <w:rPr>
          <w:rFonts w:eastAsia="Times New Roman"/>
          <w:color w:val="000000"/>
          <w:sz w:val="24"/>
          <w:szCs w:val="24"/>
        </w:rPr>
        <w:t xml:space="preserve">En todo esto el </w:t>
      </w:r>
      <w:r>
        <w:rPr>
          <w:rFonts w:eastAsia="Times New Roman"/>
          <w:color w:val="000000"/>
          <w:sz w:val="24"/>
          <w:szCs w:val="24"/>
        </w:rPr>
        <w:t xml:space="preserve">presuposicionalista</w:t>
      </w:r>
      <w:r>
        <w:rPr>
          <w:rFonts w:eastAsia="Times New Roman"/>
          <w:color w:val="000000"/>
          <w:sz w:val="24"/>
          <w:szCs w:val="24"/>
        </w:rPr>
        <w:t xml:space="preserve"> va en contra de la misma Escritura a la que apela. Y, sobre todo, el </w:t>
      </w:r>
      <w:r>
        <w:rPr>
          <w:rFonts w:eastAsia="Times New Roman"/>
          <w:color w:val="000000"/>
          <w:sz w:val="24"/>
          <w:szCs w:val="24"/>
        </w:rPr>
        <w:t xml:space="preserve">presuposicionalista</w:t>
      </w:r>
      <w:r>
        <w:rPr>
          <w:rFonts w:eastAsia="Times New Roman"/>
          <w:color w:val="000000"/>
          <w:sz w:val="24"/>
          <w:szCs w:val="24"/>
        </w:rPr>
        <w:t xml:space="preserve"> va en contra del ejemplo de aquel que murió por todos nosotros.</w:t>
      </w:r>
      <w:r>
        <w:rPr>
          <w:color w:val="000000"/>
          <w:sz w:val="24"/>
          <w:szCs w:val="24"/>
        </w:rPr>
      </w:r>
    </w:p>
    <w:p>
      <w:pPr>
        <w:pBdr>
          <w:top w:val="none" w:color="000000" w:sz="0" w:space="0"/>
          <w:left w:val="none" w:color="000000" w:sz="0" w:space="0"/>
          <w:bottom w:val="none" w:color="000000" w:sz="0" w:space="0"/>
          <w:right w:val="none" w:color="000000" w:sz="0" w:space="0"/>
          <w:between w:val="none" w:color="000000" w:sz="0" w:space="0"/>
        </w:pBdr>
        <w:spacing w:after="303" w:line="242" w:lineRule="auto"/>
        <w:ind w:hanging="10" w:left="5"/>
        <w:jc w:val="both"/>
        <w:rPr>
          <w:color w:val="000000"/>
          <w:sz w:val="24"/>
          <w:szCs w:val="24"/>
        </w:rPr>
      </w:pPr>
      <w:r>
        <w:rPr>
          <w:rFonts w:eastAsia="Times New Roman"/>
          <w:color w:val="000000"/>
          <w:sz w:val="24"/>
          <w:szCs w:val="24"/>
        </w:rPr>
        <w:t xml:space="preserve">"El punto es que, aparte de la evidencia empírica, no tenemos tal cosa como la revelación, no hay tal cosa como la Biblia."</w:t>
      </w:r>
      <w:r>
        <w:rPr>
          <w:rFonts w:eastAsia="Times New Roman"/>
          <w:color w:val="000000"/>
          <w:sz w:val="24"/>
          <w:szCs w:val="24"/>
          <w:vertAlign w:val="superscript"/>
        </w:rPr>
        <w:footnoteReference w:id="670"/>
      </w:r>
      <w:r>
        <w:rPr>
          <w:rFonts w:eastAsia="Times New Roman"/>
          <w:color w:val="000000"/>
          <w:sz w:val="24"/>
          <w:szCs w:val="24"/>
        </w:rPr>
        <w:t xml:space="preserve"> Nuestro método, dice </w:t>
      </w:r>
      <w:r>
        <w:rPr>
          <w:rFonts w:eastAsia="Times New Roman"/>
          <w:color w:val="000000"/>
          <w:sz w:val="24"/>
          <w:szCs w:val="24"/>
        </w:rPr>
        <w:t xml:space="preserve">Buswell</w:t>
      </w:r>
      <w:r>
        <w:rPr>
          <w:rFonts w:eastAsia="Times New Roman"/>
          <w:color w:val="000000"/>
          <w:sz w:val="24"/>
          <w:szCs w:val="24"/>
        </w:rPr>
        <w:t xml:space="preserve">, así como el suyo es, por lo tanto, puramente empírico. No esperamos una oposición tan general a nuestra posición de "teísmo cristiano" por su parte como la que hace el </w:t>
      </w:r>
      <w:r>
        <w:rPr>
          <w:rFonts w:eastAsia="Times New Roman"/>
          <w:color w:val="000000"/>
          <w:sz w:val="24"/>
          <w:szCs w:val="24"/>
        </w:rPr>
        <w:t xml:space="preserve">presuposicionalista</w:t>
      </w:r>
      <w:r>
        <w:rPr>
          <w:rFonts w:eastAsia="Times New Roman"/>
          <w:color w:val="000000"/>
          <w:sz w:val="24"/>
          <w:szCs w:val="24"/>
        </w:rPr>
        <w:t xml:space="preserve">, ya que el Espíritu Santo obra en los corazones de todos los hombres para que no estén necesariamente predispuestos al </w:t>
      </w:r>
      <w:r>
        <w:rPr>
          <w:rFonts w:eastAsia="Times New Roman"/>
          <w:color w:val="000000"/>
          <w:sz w:val="24"/>
          <w:szCs w:val="24"/>
        </w:rPr>
        <w:t xml:space="preserve">mensaje cristiano. Por supuesto, "hay muchos que han sido instruidos en la idea de que Dios es un principio impersonal, o una influencia panteísta." A ellos "les explicamos nuestras razones" para creer en "la existencia de Dios como la Biblia lo proclama".</w:t>
      </w:r>
      <w:r>
        <w:rPr>
          <w:rFonts w:eastAsia="Times New Roman"/>
          <w:color w:val="000000"/>
          <w:sz w:val="24"/>
          <w:szCs w:val="24"/>
          <w:vertAlign w:val="superscript"/>
        </w:rPr>
        <w:footnoteReference w:id="671"/>
      </w:r>
      <w:r>
        <w:rPr>
          <w:rFonts w:eastAsia="Times New Roman"/>
          <w:color w:val="000000"/>
          <w:sz w:val="24"/>
          <w:szCs w:val="24"/>
        </w:rPr>
        <w:t xml:space="preserve"> Les mostramos que </w:t>
      </w:r>
      <w:r>
        <w:rPr>
          <w:rFonts w:eastAsia="Times New Roman"/>
          <w:color w:val="000000"/>
          <w:sz w:val="24"/>
          <w:szCs w:val="24"/>
        </w:rPr>
        <w:t xml:space="preserve">"todo lo que contiene la revelación cristiana es razonable. Nada viola los principios de la lógica. No creemos en proposiciones contradictorias. Pero la existencia de hechos nunca puede ser deducida de meros principios lógicos abstractos. Dios ha hablado".</w:t>
      </w:r>
      <w:r>
        <w:rPr>
          <w:rFonts w:eastAsia="Times New Roman"/>
          <w:color w:val="000000"/>
          <w:sz w:val="24"/>
          <w:szCs w:val="24"/>
          <w:vertAlign w:val="superscript"/>
        </w:rPr>
        <w:footnoteReference w:id="672"/>
      </w:r>
      <w:r>
        <w:rPr>
          <w:color w:val="000000"/>
          <w:sz w:val="24"/>
          <w:szCs w:val="24"/>
        </w:rPr>
      </w:r>
    </w:p>
    <w:p>
      <w:pPr>
        <w:pStyle w:val="11223"/>
        <w:pBdr/>
        <w:spacing/>
        <w:ind/>
        <w:rPr>
          <w:rFonts w:ascii="Arial" w:hAnsi="Arial" w:cs="Arial"/>
        </w:rPr>
      </w:pPr>
      <w:r/>
      <w:bookmarkStart w:id="82" w:name="_Toc238451"/>
      <w:r>
        <w:rPr>
          <w:rFonts w:ascii="Arial" w:hAnsi="Arial" w:eastAsia="Times New Roman" w:cs="Arial"/>
        </w:rPr>
        <w:t xml:space="preserve">C. La teología natural de </w:t>
      </w:r>
      <w:r>
        <w:rPr>
          <w:rFonts w:ascii="Arial" w:hAnsi="Arial" w:eastAsia="Times New Roman" w:cs="Arial"/>
        </w:rPr>
        <w:t xml:space="preserve">Buswell</w:t>
      </w:r>
      <w:bookmarkEnd w:id="82"/>
      <w:r/>
      <w:r>
        <w:rPr>
          <w:rFonts w:ascii="Arial" w:hAnsi="Arial" w:cs="Arial"/>
        </w:rPr>
      </w:r>
    </w:p>
    <w:p>
      <w:pPr>
        <w:pBdr>
          <w:top w:val="none" w:color="000000" w:sz="0" w:space="0"/>
          <w:left w:val="none" w:color="000000" w:sz="0" w:space="0"/>
          <w:bottom w:val="none" w:color="000000" w:sz="0" w:space="0"/>
          <w:right w:val="none" w:color="000000" w:sz="0" w:space="0"/>
          <w:between w:val="none" w:color="000000" w:sz="0" w:space="0"/>
        </w:pBdr>
        <w:spacing w:after="224" w:line="242" w:lineRule="auto"/>
        <w:ind w:hanging="10" w:left="5"/>
        <w:jc w:val="both"/>
        <w:rPr>
          <w:color w:val="000000"/>
          <w:sz w:val="24"/>
          <w:szCs w:val="24"/>
        </w:rPr>
      </w:pPr>
      <w:r>
        <w:rPr>
          <w:rFonts w:eastAsia="Times New Roman"/>
          <w:color w:val="000000"/>
          <w:sz w:val="24"/>
          <w:szCs w:val="24"/>
        </w:rPr>
        <w:t xml:space="preserve">La teología natural de </w:t>
      </w:r>
      <w:r>
        <w:rPr>
          <w:rFonts w:eastAsia="Times New Roman"/>
          <w:color w:val="000000"/>
          <w:sz w:val="24"/>
          <w:szCs w:val="24"/>
        </w:rPr>
        <w:t xml:space="preserve">Buswell</w:t>
      </w:r>
      <w:r>
        <w:rPr>
          <w:rFonts w:eastAsia="Times New Roman"/>
          <w:color w:val="000000"/>
          <w:sz w:val="24"/>
          <w:szCs w:val="24"/>
        </w:rPr>
        <w:t xml:space="preserve"> se basa, como se ha señalado, en su filosofía del ser, del saber y de la moralidad. Piensa que ha demostrado que la posición bíblica es muy posible porque no va en contra de la lógica y explica los "fenómenos de la mente humana"</w:t>
      </w:r>
      <w:r>
        <w:rPr>
          <w:rFonts w:eastAsia="Times New Roman"/>
          <w:color w:val="000000"/>
          <w:sz w:val="24"/>
          <w:szCs w:val="24"/>
          <w:vertAlign w:val="superscript"/>
        </w:rPr>
        <w:footnoteReference w:id="673"/>
      </w:r>
      <w:r>
        <w:rPr>
          <w:rFonts w:eastAsia="Times New Roman"/>
          <w:color w:val="000000"/>
          <w:sz w:val="24"/>
          <w:szCs w:val="24"/>
        </w:rPr>
        <w:t xml:space="preserve"> mejor de lo que puede hacerlo el materialismo. También es mejor que el Idealismo.</w:t>
      </w:r>
      <w:r>
        <w:rPr>
          <w:color w:val="000000"/>
          <w:sz w:val="24"/>
          <w:szCs w:val="24"/>
        </w:rPr>
      </w:r>
    </w:p>
    <w:p>
      <w:pPr>
        <w:pBdr>
          <w:top w:val="none" w:color="000000" w:sz="0" w:space="0"/>
          <w:left w:val="none" w:color="000000" w:sz="0" w:space="0"/>
          <w:bottom w:val="none" w:color="000000" w:sz="0" w:space="0"/>
          <w:right w:val="none" w:color="000000" w:sz="0" w:space="0"/>
          <w:between w:val="none" w:color="000000" w:sz="0" w:space="0"/>
        </w:pBdr>
        <w:spacing w:after="321" w:line="242" w:lineRule="auto"/>
        <w:ind w:hanging="10" w:left="5"/>
        <w:jc w:val="both"/>
        <w:rPr>
          <w:color w:val="000000"/>
          <w:sz w:val="24"/>
          <w:szCs w:val="24"/>
        </w:rPr>
      </w:pPr>
      <w:r>
        <w:rPr>
          <w:rFonts w:eastAsia="Times New Roman"/>
          <w:color w:val="000000"/>
          <w:sz w:val="24"/>
          <w:szCs w:val="24"/>
        </w:rPr>
        <w:t xml:space="preserve">Los creyentes en el Dios de la Biblia deben presentar a su Dios como un dato a ser interpretado por los cánones ordinarios del procedimiento inductivo.</w:t>
      </w:r>
      <w:r>
        <w:rPr>
          <w:rFonts w:eastAsia="Times New Roman"/>
          <w:color w:val="000000"/>
          <w:sz w:val="24"/>
          <w:szCs w:val="24"/>
          <w:vertAlign w:val="superscript"/>
        </w:rPr>
        <w:footnoteReference w:id="674"/>
      </w:r>
      <w:r>
        <w:rPr>
          <w:rFonts w:eastAsia="Times New Roman"/>
          <w:color w:val="000000"/>
          <w:sz w:val="24"/>
          <w:szCs w:val="24"/>
        </w:rPr>
        <w:t xml:space="preserve"> Cuando nosotros como creyentes, dice </w:t>
      </w:r>
      <w:r>
        <w:rPr>
          <w:rFonts w:eastAsia="Times New Roman"/>
          <w:color w:val="000000"/>
          <w:sz w:val="24"/>
          <w:szCs w:val="24"/>
        </w:rPr>
        <w:t xml:space="preserve">Buswell</w:t>
      </w:r>
      <w:r>
        <w:rPr>
          <w:rFonts w:eastAsia="Times New Roman"/>
          <w:color w:val="000000"/>
          <w:sz w:val="24"/>
          <w:szCs w:val="24"/>
        </w:rPr>
        <w:t xml:space="preserve">, presentamos la Biblia como "la infalible, inerrante, Palabra de Dios", entonces todo lo que pedimos a los incrédulos es considerar la Biblia de la manera en que lo hacen otros escritos </w:t>
      </w:r>
      <w:r>
        <w:rPr>
          <w:rFonts w:eastAsia="Times New Roman"/>
          <w:color w:val="000000"/>
          <w:sz w:val="24"/>
          <w:szCs w:val="24"/>
        </w:rPr>
        <w:t xml:space="preserve">serios. Si lo hacen, pueden admitir que nuestra afirmación con respecto a la Biblia es cierta.</w:t>
      </w:r>
      <w:r>
        <w:rPr>
          <w:rFonts w:eastAsia="Times New Roman"/>
          <w:color w:val="000000"/>
          <w:sz w:val="24"/>
          <w:szCs w:val="24"/>
          <w:vertAlign w:val="superscript"/>
        </w:rPr>
        <w:footnoteReference w:id="675"/>
      </w:r>
      <w:r>
        <w:rPr>
          <w:color w:val="000000"/>
          <w:sz w:val="24"/>
          <w:szCs w:val="24"/>
        </w:rPr>
      </w:r>
    </w:p>
    <w:p>
      <w:pPr>
        <w:pStyle w:val="11223"/>
        <w:pBdr/>
        <w:spacing/>
        <w:ind/>
        <w:rPr>
          <w:rFonts w:ascii="Arial" w:hAnsi="Arial" w:cs="Arial"/>
        </w:rPr>
      </w:pPr>
      <w:r/>
      <w:bookmarkStart w:id="83" w:name="_Toc238452"/>
      <w:r>
        <w:rPr>
          <w:rFonts w:ascii="Arial" w:hAnsi="Arial" w:eastAsia="Times New Roman" w:cs="Arial"/>
        </w:rPr>
        <w:t xml:space="preserve">D. El no creyente responde a </w:t>
      </w:r>
      <w:r>
        <w:rPr>
          <w:rFonts w:ascii="Arial" w:hAnsi="Arial" w:eastAsia="Times New Roman" w:cs="Arial"/>
        </w:rPr>
        <w:t xml:space="preserve">Buswell</w:t>
      </w:r>
      <w:bookmarkEnd w:id="83"/>
      <w:r/>
      <w:r>
        <w:rPr>
          <w:rFonts w:ascii="Arial" w:hAnsi="Arial" w:cs="Arial"/>
        </w:rPr>
      </w:r>
    </w:p>
    <w:p>
      <w:pPr>
        <w:pBdr>
          <w:top w:val="none" w:color="000000" w:sz="0" w:space="0"/>
          <w:left w:val="none" w:color="000000" w:sz="0" w:space="0"/>
          <w:bottom w:val="none" w:color="000000" w:sz="0" w:space="0"/>
          <w:right w:val="none" w:color="000000" w:sz="0" w:space="0"/>
          <w:between w:val="none" w:color="000000" w:sz="0" w:space="0"/>
        </w:pBdr>
        <w:spacing w:after="224" w:line="242" w:lineRule="auto"/>
        <w:ind w:hanging="10" w:left="5"/>
        <w:jc w:val="both"/>
        <w:rPr>
          <w:color w:val="000000"/>
          <w:sz w:val="24"/>
          <w:szCs w:val="24"/>
        </w:rPr>
      </w:pPr>
      <w:r>
        <w:rPr>
          <w:rFonts w:eastAsia="Times New Roman"/>
          <w:color w:val="000000"/>
          <w:sz w:val="24"/>
          <w:szCs w:val="24"/>
        </w:rPr>
        <w:t xml:space="preserve">Ya tenemos una visión bastante completa de la noción de </w:t>
      </w:r>
      <w:r>
        <w:rPr>
          <w:rFonts w:eastAsia="Times New Roman"/>
          <w:color w:val="000000"/>
          <w:sz w:val="24"/>
          <w:szCs w:val="24"/>
        </w:rPr>
        <w:t xml:space="preserve">Buswell</w:t>
      </w:r>
      <w:r>
        <w:rPr>
          <w:rFonts w:eastAsia="Times New Roman"/>
          <w:color w:val="000000"/>
          <w:sz w:val="24"/>
          <w:szCs w:val="24"/>
        </w:rPr>
        <w:t xml:space="preserve"> de la posición del creyente cristiano en común con el incrédulo para persuadirlo de aceptar la verdad de la religión cristiana. </w:t>
      </w:r>
      <w:r>
        <w:rPr>
          <w:rFonts w:eastAsia="Times New Roman"/>
          <w:color w:val="000000"/>
          <w:sz w:val="24"/>
          <w:szCs w:val="24"/>
        </w:rPr>
        <w:t xml:space="preserve">Buswell</w:t>
      </w:r>
      <w:r>
        <w:rPr>
          <w:rFonts w:eastAsia="Times New Roman"/>
          <w:color w:val="000000"/>
          <w:sz w:val="24"/>
          <w:szCs w:val="24"/>
        </w:rPr>
        <w:t xml:space="preserve"> ofrece el cuerpo de enseñanzas de la Biblia como una hipótesis por la cual los hombres, si la aceptan, pueden ser capaces de interpretar la experiencia mejor de lo que podrían hacerlo de otra manera.</w:t>
      </w:r>
      <w:r>
        <w:rPr>
          <w:color w:val="000000"/>
          <w:sz w:val="24"/>
          <w:szCs w:val="24"/>
        </w:rPr>
      </w:r>
    </w:p>
    <w:p>
      <w:pPr>
        <w:pBdr>
          <w:top w:val="none" w:color="000000" w:sz="0" w:space="0"/>
          <w:left w:val="none" w:color="000000" w:sz="0" w:space="0"/>
          <w:bottom w:val="none" w:color="000000" w:sz="0" w:space="0"/>
          <w:right w:val="none" w:color="000000" w:sz="0" w:space="0"/>
          <w:between w:val="none" w:color="000000" w:sz="0" w:space="0"/>
        </w:pBdr>
        <w:spacing w:after="224" w:line="242" w:lineRule="auto"/>
        <w:ind w:hanging="10" w:left="5"/>
        <w:jc w:val="both"/>
        <w:rPr>
          <w:color w:val="000000"/>
          <w:sz w:val="24"/>
          <w:szCs w:val="24"/>
        </w:rPr>
      </w:pPr>
      <w:r>
        <w:rPr>
          <w:rFonts w:eastAsia="Times New Roman"/>
          <w:color w:val="000000"/>
          <w:sz w:val="24"/>
          <w:szCs w:val="24"/>
        </w:rPr>
        <w:t xml:space="preserve">Hacer esto es, en efecto, admitir que el hombre natural es en realidad lo que él cree que es, es decir, el juez adecuado de la verdad y la moralidad. Hacer esto, es en segundo lugar, admitir que el mundo es en realidad lo que el incrédu</w:t>
      </w:r>
      <w:r>
        <w:rPr>
          <w:rFonts w:eastAsia="Times New Roman"/>
          <w:color w:val="000000"/>
          <w:sz w:val="24"/>
          <w:szCs w:val="24"/>
        </w:rPr>
        <w:t xml:space="preserve">lo piensa que es, a saber, un infinito océano sin fondo de azar. Hacer esto es, en tercer lugar, admitir que todo lo que el hombre puede hacer en este mundo es cambiar el postulado del lógico y afirmar que no puede existir tal cosa como la verdad absoluta.</w:t>
      </w:r>
      <w:r>
        <w:rPr>
          <w:color w:val="000000"/>
          <w:sz w:val="24"/>
          <w:szCs w:val="24"/>
        </w:rPr>
      </w:r>
    </w:p>
    <w:p>
      <w:pPr>
        <w:pBdr>
          <w:top w:val="none" w:color="000000" w:sz="0" w:space="0"/>
          <w:left w:val="none" w:color="000000" w:sz="0" w:space="0"/>
          <w:bottom w:val="none" w:color="000000" w:sz="0" w:space="0"/>
          <w:right w:val="none" w:color="000000" w:sz="0" w:space="0"/>
          <w:between w:val="none" w:color="000000" w:sz="0" w:space="0"/>
        </w:pBdr>
        <w:spacing w:after="224" w:line="242" w:lineRule="auto"/>
        <w:ind w:hanging="10" w:left="5"/>
        <w:jc w:val="both"/>
        <w:rPr>
          <w:color w:val="000000"/>
          <w:sz w:val="24"/>
          <w:szCs w:val="24"/>
        </w:rPr>
      </w:pPr>
      <w:r>
        <w:rPr>
          <w:rFonts w:eastAsia="Times New Roman"/>
          <w:color w:val="000000"/>
          <w:sz w:val="24"/>
          <w:szCs w:val="24"/>
        </w:rPr>
        <w:t xml:space="preserve">Para obtener su "terreno común" con el incrédulo </w:t>
      </w:r>
      <w:r>
        <w:rPr>
          <w:rFonts w:eastAsia="Times New Roman"/>
          <w:color w:val="000000"/>
          <w:sz w:val="24"/>
          <w:szCs w:val="24"/>
        </w:rPr>
        <w:t xml:space="preserve">Buswell</w:t>
      </w:r>
      <w:r>
        <w:rPr>
          <w:rFonts w:eastAsia="Times New Roman"/>
          <w:color w:val="000000"/>
          <w:sz w:val="24"/>
          <w:szCs w:val="24"/>
        </w:rPr>
        <w:t xml:space="preserve"> está, en efecto, dispuesto a conceder a ese hombre, aunque no piense en sí mismo como una criatura del Dios de la Biblia y como un pecador contra este Dios, y como no necesitando la salvación obrada por Cristo o la regeneración del Espíritu Santo, sin </w:t>
      </w:r>
      <w:r>
        <w:rPr>
          <w:rFonts w:eastAsia="Times New Roman"/>
          <w:color w:val="000000"/>
          <w:sz w:val="24"/>
          <w:szCs w:val="24"/>
        </w:rPr>
        <w:t xml:space="preserve">embargo</w:t>
      </w:r>
      <w:r>
        <w:rPr>
          <w:rFonts w:eastAsia="Times New Roman"/>
          <w:color w:val="000000"/>
          <w:sz w:val="24"/>
          <w:szCs w:val="24"/>
        </w:rPr>
        <w:t xml:space="preserve"> sabe correctamente quién y qué es.</w:t>
      </w:r>
      <w:r>
        <w:rPr>
          <w:color w:val="000000"/>
          <w:sz w:val="24"/>
          <w:szCs w:val="24"/>
        </w:rPr>
      </w:r>
    </w:p>
    <w:p>
      <w:pPr>
        <w:pBdr>
          <w:top w:val="none" w:color="000000" w:sz="0" w:space="0"/>
          <w:left w:val="none" w:color="000000" w:sz="0" w:space="0"/>
          <w:bottom w:val="none" w:color="000000" w:sz="0" w:space="0"/>
          <w:right w:val="none" w:color="000000" w:sz="0" w:space="0"/>
          <w:between w:val="none" w:color="000000" w:sz="0" w:space="0"/>
        </w:pBdr>
        <w:spacing w:after="224" w:line="242" w:lineRule="auto"/>
        <w:ind w:hanging="10" w:left="5"/>
        <w:jc w:val="both"/>
        <w:rPr>
          <w:color w:val="000000"/>
          <w:sz w:val="24"/>
          <w:szCs w:val="24"/>
        </w:rPr>
      </w:pPr>
      <w:r>
        <w:rPr>
          <w:rFonts w:eastAsia="Times New Roman"/>
          <w:color w:val="000000"/>
          <w:sz w:val="24"/>
          <w:szCs w:val="24"/>
        </w:rPr>
        <w:t xml:space="preserve">Para obtener su "terreno común" con el incrédulo, </w:t>
      </w:r>
      <w:r>
        <w:rPr>
          <w:rFonts w:eastAsia="Times New Roman"/>
          <w:color w:val="000000"/>
          <w:sz w:val="24"/>
          <w:szCs w:val="24"/>
        </w:rPr>
        <w:t xml:space="preserve">Buswell</w:t>
      </w:r>
      <w:r>
        <w:rPr>
          <w:rFonts w:eastAsia="Times New Roman"/>
          <w:color w:val="000000"/>
          <w:sz w:val="24"/>
          <w:szCs w:val="24"/>
        </w:rPr>
        <w:t xml:space="preserve"> está, en efecto, dispuest</w:t>
      </w:r>
      <w:r>
        <w:rPr>
          <w:rFonts w:eastAsia="Times New Roman"/>
          <w:color w:val="000000"/>
          <w:sz w:val="24"/>
          <w:szCs w:val="24"/>
        </w:rPr>
        <w:t xml:space="preserve">o a conceder que cuando este hombre, aunque no piense en el mundo de los hechos del espacio-tiempo como perteneciente a Dios su Creador-controlador-redentor, sino que lo piense como tantos artículos en un bolso de agarre, maneje estos hechos adecuadamente.</w:t>
      </w:r>
      <w:r>
        <w:rPr>
          <w:color w:val="000000"/>
          <w:sz w:val="24"/>
          <w:szCs w:val="24"/>
        </w:rPr>
      </w:r>
    </w:p>
    <w:p>
      <w:pPr>
        <w:pBdr>
          <w:top w:val="none" w:color="000000" w:sz="0" w:space="0"/>
          <w:left w:val="none" w:color="000000" w:sz="0" w:space="0"/>
          <w:bottom w:val="none" w:color="000000" w:sz="0" w:space="0"/>
          <w:right w:val="none" w:color="000000" w:sz="0" w:space="0"/>
          <w:between w:val="none" w:color="000000" w:sz="0" w:space="0"/>
        </w:pBdr>
        <w:spacing w:after="224" w:line="242" w:lineRule="auto"/>
        <w:ind w:hanging="10" w:left="5"/>
        <w:jc w:val="both"/>
        <w:rPr>
          <w:color w:val="000000"/>
          <w:sz w:val="24"/>
          <w:szCs w:val="24"/>
        </w:rPr>
      </w:pPr>
      <w:r>
        <w:rPr>
          <w:rFonts w:eastAsia="Times New Roman"/>
          <w:color w:val="000000"/>
          <w:sz w:val="24"/>
          <w:szCs w:val="24"/>
        </w:rPr>
        <w:t xml:space="preserve">Finalmente, para obtener su "terreno común" con el incrédulo, </w:t>
      </w:r>
      <w:r>
        <w:rPr>
          <w:rFonts w:eastAsia="Times New Roman"/>
          <w:color w:val="000000"/>
          <w:sz w:val="24"/>
          <w:szCs w:val="24"/>
        </w:rPr>
        <w:t xml:space="preserve">Buswell</w:t>
      </w:r>
      <w:r>
        <w:rPr>
          <w:rFonts w:eastAsia="Times New Roman"/>
          <w:color w:val="000000"/>
          <w:sz w:val="24"/>
          <w:szCs w:val="24"/>
        </w:rPr>
        <w:t xml:space="preserve"> está dispuesto, en efecto, a conceder</w:t>
      </w:r>
      <w:r>
        <w:rPr>
          <w:rFonts w:eastAsia="Times New Roman"/>
          <w:color w:val="000000"/>
          <w:sz w:val="24"/>
          <w:szCs w:val="24"/>
        </w:rPr>
        <w:t xml:space="preserve"> que cuando este hombre, aunque no piense en las leyes del pensamiento lógico implantadas en su mente por su Creador, sino que las utilice como medio para "probarse" a sí mismo que el Dios de la Escritura no puede existir, maneje estas leyes adecuadamente.</w:t>
      </w:r>
      <w:r>
        <w:rPr>
          <w:color w:val="000000"/>
          <w:sz w:val="24"/>
          <w:szCs w:val="24"/>
        </w:rPr>
      </w:r>
    </w:p>
    <w:p>
      <w:pPr>
        <w:pBdr>
          <w:top w:val="none" w:color="000000" w:sz="0" w:space="0"/>
          <w:left w:val="none" w:color="000000" w:sz="0" w:space="0"/>
          <w:bottom w:val="none" w:color="000000" w:sz="0" w:space="0"/>
          <w:right w:val="none" w:color="000000" w:sz="0" w:space="0"/>
          <w:between w:val="none" w:color="000000" w:sz="0" w:space="0"/>
        </w:pBdr>
        <w:spacing w:after="224" w:line="242" w:lineRule="auto"/>
        <w:ind w:hanging="10" w:left="5"/>
        <w:jc w:val="both"/>
        <w:rPr>
          <w:color w:val="000000"/>
          <w:sz w:val="24"/>
          <w:szCs w:val="24"/>
        </w:rPr>
      </w:pPr>
      <w:r>
        <w:rPr>
          <w:rFonts w:eastAsia="Times New Roman"/>
          <w:color w:val="000000"/>
          <w:sz w:val="24"/>
          <w:szCs w:val="24"/>
        </w:rPr>
        <w:t xml:space="preserve">En realidad, cuando el incrédulo dice "nadie lo sabe", </w:t>
      </w:r>
      <w:r>
        <w:rPr>
          <w:rFonts w:eastAsia="Times New Roman"/>
          <w:color w:val="000000"/>
          <w:sz w:val="24"/>
          <w:szCs w:val="24"/>
        </w:rPr>
        <w:t xml:space="preserve">Buswell</w:t>
      </w:r>
      <w:r>
        <w:rPr>
          <w:rFonts w:eastAsia="Times New Roman"/>
          <w:color w:val="000000"/>
          <w:sz w:val="24"/>
          <w:szCs w:val="24"/>
        </w:rPr>
        <w:t xml:space="preserve">, en efecto, está de acuerdo con él. Cuando Cristo dis</w:t>
      </w:r>
      <w:r>
        <w:rPr>
          <w:rFonts w:eastAsia="Times New Roman"/>
          <w:color w:val="000000"/>
          <w:sz w:val="24"/>
          <w:szCs w:val="24"/>
        </w:rPr>
        <w:t xml:space="preserve">cutió con los fariseos y afirmó ser el Hijo de Dios, habló como alguien que tiene autoridad. Sabía quién era. Sólo él, de todos los hijos de la tierra, podía identificarse. No podía, sin negarse a sí mismo, hablar de otra forma que no fuera con autoridad. </w:t>
      </w:r>
      <w:r>
        <w:rPr>
          <w:rFonts w:eastAsia="Times New Roman"/>
          <w:color w:val="000000"/>
          <w:sz w:val="24"/>
          <w:szCs w:val="24"/>
        </w:rPr>
        <w:t xml:space="preserve">Le</w:t>
      </w:r>
      <w:r>
        <w:rPr>
          <w:rFonts w:eastAsia="Times New Roman"/>
          <w:color w:val="000000"/>
          <w:sz w:val="24"/>
          <w:szCs w:val="24"/>
        </w:rPr>
        <w:t xml:space="preserve"> dijo a los fariseos que al no tomarle la palabra, demostraban que malinterpretaban cada hecho del que hablaba el Antiguo Testamento. Moisés y los Profetas hablaron de él porque a través de ellos hablaba de sí mismo. Los Após</w:t>
      </w:r>
      <w:r>
        <w:rPr>
          <w:rFonts w:eastAsia="Times New Roman"/>
          <w:color w:val="000000"/>
          <w:sz w:val="24"/>
          <w:szCs w:val="24"/>
        </w:rPr>
        <w:t xml:space="preserve">toles hablaron con su autoridad mientras exponían el significado de su afirmación. A través de él se hacen todas las cosas. Por él todas las cosas consisten. Toda la historia tiene su significado y llega a su punto culminante debido a lo que él fue e hizo.</w:t>
      </w:r>
      <w:r>
        <w:rPr>
          <w:color w:val="000000"/>
          <w:sz w:val="24"/>
          <w:szCs w:val="24"/>
        </w:rPr>
      </w:r>
    </w:p>
    <w:p>
      <w:pPr>
        <w:pBdr>
          <w:top w:val="none" w:color="000000" w:sz="0" w:space="0"/>
          <w:left w:val="none" w:color="000000" w:sz="0" w:space="0"/>
          <w:bottom w:val="none" w:color="000000" w:sz="0" w:space="0"/>
          <w:right w:val="none" w:color="000000" w:sz="0" w:space="0"/>
          <w:between w:val="none" w:color="000000" w:sz="0" w:space="0"/>
        </w:pBdr>
        <w:spacing w:after="224" w:line="242" w:lineRule="auto"/>
        <w:ind w:hanging="10" w:left="5"/>
        <w:jc w:val="both"/>
        <w:rPr>
          <w:color w:val="000000"/>
          <w:sz w:val="24"/>
          <w:szCs w:val="24"/>
        </w:rPr>
      </w:pPr>
      <w:r>
        <w:rPr>
          <w:rFonts w:eastAsia="Times New Roman"/>
          <w:color w:val="000000"/>
          <w:sz w:val="24"/>
          <w:szCs w:val="24"/>
        </w:rPr>
        <w:t xml:space="preserve">Los que son científicos y lo aman mientras trabajan, reunirán todos los hechos que puedan en términos del plan maestro que se les da a través de Cristo en las Escrituras. </w:t>
      </w:r>
      <w:r>
        <w:rPr>
          <w:rFonts w:eastAsia="Times New Roman"/>
          <w:color w:val="000000"/>
          <w:sz w:val="24"/>
          <w:szCs w:val="24"/>
        </w:rPr>
        <w:t xml:space="preserve">Ninguna inducción es posible fuera de este plan, ya que si el Dios del cristianismo no existiera no podría haber ningún proceso inductivo!</w:t>
      </w:r>
      <w:r>
        <w:rPr>
          <w:color w:val="000000"/>
          <w:sz w:val="24"/>
          <w:szCs w:val="24"/>
        </w:rPr>
      </w:r>
    </w:p>
    <w:p>
      <w:pPr>
        <w:pBdr>
          <w:top w:val="none" w:color="000000" w:sz="0" w:space="0"/>
          <w:left w:val="none" w:color="000000" w:sz="0" w:space="0"/>
          <w:bottom w:val="none" w:color="000000" w:sz="0" w:space="0"/>
          <w:right w:val="none" w:color="000000" w:sz="0" w:space="0"/>
          <w:between w:val="none" w:color="000000" w:sz="0" w:space="0"/>
        </w:pBdr>
        <w:spacing w:after="224" w:line="242" w:lineRule="auto"/>
        <w:ind w:hanging="10" w:left="5"/>
        <w:jc w:val="both"/>
        <w:rPr>
          <w:color w:val="000000"/>
          <w:sz w:val="24"/>
          <w:szCs w:val="24"/>
        </w:rPr>
      </w:pPr>
      <w:r>
        <w:rPr>
          <w:rFonts w:eastAsia="Times New Roman"/>
          <w:color w:val="000000"/>
          <w:sz w:val="24"/>
          <w:szCs w:val="24"/>
        </w:rPr>
        <w:t xml:space="preserve">Los filósofos que lo aman en su trabajo buscan una coherencia cada vez más amplia en la experiencia humana, combinando los hechos y los principios del pensamiento humano en términos de la </w:t>
      </w:r>
      <w:r>
        <w:rPr>
          <w:rFonts w:eastAsia="Times New Roman"/>
          <w:color w:val="000000"/>
          <w:sz w:val="24"/>
          <w:szCs w:val="24"/>
        </w:rPr>
        <w:t xml:space="preserve">autoidentificación de Cristo. No se encuentra ninguna coherencia básica en ninguna parte excepto en términos del Cristo que se identifica a sí mismo, porque sin él, que mantiene todas las cosas unidas por la palabra de su poder, no podría haber coherencia.</w:t>
      </w:r>
      <w:r>
        <w:rPr>
          <w:color w:val="000000"/>
          <w:sz w:val="24"/>
          <w:szCs w:val="24"/>
        </w:rPr>
      </w:r>
    </w:p>
    <w:p>
      <w:pPr>
        <w:pBdr>
          <w:top w:val="none" w:color="000000" w:sz="0" w:space="0"/>
          <w:left w:val="none" w:color="000000" w:sz="0" w:space="0"/>
          <w:bottom w:val="none" w:color="000000" w:sz="0" w:space="0"/>
          <w:right w:val="none" w:color="000000" w:sz="0" w:space="0"/>
          <w:between w:val="none" w:color="000000" w:sz="0" w:space="0"/>
        </w:pBdr>
        <w:spacing w:after="224" w:line="242" w:lineRule="auto"/>
        <w:ind w:hanging="10" w:left="5"/>
        <w:jc w:val="both"/>
        <w:rPr>
          <w:color w:val="000000"/>
          <w:sz w:val="24"/>
          <w:szCs w:val="24"/>
        </w:rPr>
      </w:pPr>
      <w:r>
        <w:rPr>
          <w:rFonts w:eastAsia="Times New Roman"/>
          <w:color w:val="000000"/>
          <w:sz w:val="24"/>
          <w:szCs w:val="24"/>
        </w:rPr>
        <w:t xml:space="preserve">Por todo esto </w:t>
      </w:r>
      <w:r>
        <w:rPr>
          <w:rFonts w:eastAsia="Times New Roman"/>
          <w:color w:val="000000"/>
          <w:sz w:val="24"/>
          <w:szCs w:val="24"/>
        </w:rPr>
        <w:t xml:space="preserve">Buswell</w:t>
      </w:r>
      <w:r>
        <w:rPr>
          <w:rFonts w:eastAsia="Times New Roman"/>
          <w:color w:val="000000"/>
          <w:sz w:val="24"/>
          <w:szCs w:val="24"/>
        </w:rPr>
        <w:t xml:space="preserve">, el filósofo, en efecto, asume que la visión del incrédulo de (a) el hombre, (b) de los hechos que rodean al hombre en el mundo y (c) de las leyes del pensamiento humano como legislativas para toda la realidad posible, son correctas. </w:t>
      </w:r>
      <w:r>
        <w:rPr>
          <w:rFonts w:eastAsia="Times New Roman"/>
          <w:color w:val="000000"/>
          <w:sz w:val="24"/>
          <w:szCs w:val="24"/>
        </w:rPr>
        <w:t xml:space="preserve">Buswell</w:t>
      </w:r>
      <w:r>
        <w:rPr>
          <w:rFonts w:eastAsia="Times New Roman"/>
          <w:color w:val="000000"/>
          <w:sz w:val="24"/>
          <w:szCs w:val="24"/>
        </w:rPr>
        <w:t xml:space="preserve"> está dispuesto a hacer estas ad</w:t>
      </w:r>
      <w:r>
        <w:rPr>
          <w:rFonts w:eastAsia="Times New Roman"/>
          <w:color w:val="000000"/>
          <w:sz w:val="24"/>
          <w:szCs w:val="24"/>
        </w:rPr>
        <w:t xml:space="preserve">misiones fatales en interés de tener un terreno común con el no creyente. Pero el terreno común que obtiene de esta manera es una arena movediza común. Es el "terreno común" de aquellos que están en el océano ahogándose incluso cuando la Reina Isabel pasa.</w:t>
      </w:r>
      <w:r>
        <w:rPr>
          <w:color w:val="000000"/>
          <w:sz w:val="24"/>
          <w:szCs w:val="24"/>
        </w:rPr>
      </w:r>
    </w:p>
    <w:p>
      <w:pPr>
        <w:pBdr>
          <w:top w:val="none" w:color="000000" w:sz="0" w:space="0"/>
          <w:left w:val="none" w:color="000000" w:sz="0" w:space="0"/>
          <w:bottom w:val="none" w:color="000000" w:sz="0" w:space="0"/>
          <w:right w:val="none" w:color="000000" w:sz="0" w:space="0"/>
          <w:between w:val="none" w:color="000000" w:sz="0" w:space="0"/>
        </w:pBdr>
        <w:spacing w:after="224" w:line="242" w:lineRule="auto"/>
        <w:ind w:hanging="10" w:left="5"/>
        <w:jc w:val="both"/>
        <w:rPr>
          <w:color w:val="000000"/>
          <w:sz w:val="24"/>
          <w:szCs w:val="24"/>
        </w:rPr>
      </w:pPr>
      <w:r>
        <w:rPr>
          <w:rFonts w:eastAsia="Times New Roman"/>
          <w:color w:val="000000"/>
          <w:sz w:val="24"/>
          <w:szCs w:val="24"/>
        </w:rPr>
        <w:t xml:space="preserve">Uno se pregunta por qué como calvinista, </w:t>
      </w:r>
      <w:r>
        <w:rPr>
          <w:rFonts w:eastAsia="Times New Roman"/>
          <w:color w:val="000000"/>
          <w:sz w:val="24"/>
          <w:szCs w:val="24"/>
        </w:rPr>
        <w:t xml:space="preserve">Buswell</w:t>
      </w:r>
      <w:r>
        <w:rPr>
          <w:rFonts w:eastAsia="Times New Roman"/>
          <w:color w:val="000000"/>
          <w:sz w:val="24"/>
          <w:szCs w:val="24"/>
        </w:rPr>
        <w:t xml:space="preserve"> no</w:t>
      </w:r>
      <w:r>
        <w:rPr>
          <w:rFonts w:eastAsia="Times New Roman"/>
          <w:color w:val="000000"/>
          <w:sz w:val="24"/>
          <w:szCs w:val="24"/>
        </w:rPr>
        <w:t xml:space="preserve"> buscó un terreno común donde Calvino, siguiendo a Pablo, lo encontró. Calvino encontró un terreno común en el hecho de que por muy pecadores que sean los hombres, reconocen en el fondo de su ser que son criaturas hechas por Dios. Es como "conocer a Dios" </w:t>
      </w:r>
      <w:r>
        <w:rPr>
          <w:rFonts w:eastAsia="Times New Roman"/>
          <w:color w:val="000000"/>
          <w:sz w:val="24"/>
          <w:szCs w:val="24"/>
        </w:rPr>
        <w:t xml:space="preserve">( </w:t>
      </w:r>
      <w:r>
        <w:rPr>
          <w:rFonts w:eastAsia="Times New Roman"/>
          <w:color w:val="000000"/>
          <w:sz w:val="24"/>
          <w:szCs w:val="24"/>
        </w:rPr>
        <w:t xml:space="preserve">gnontes</w:t>
      </w:r>
      <w:r>
        <w:rPr>
          <w:rFonts w:eastAsia="Times New Roman"/>
          <w:color w:val="000000"/>
          <w:sz w:val="24"/>
          <w:szCs w:val="24"/>
        </w:rPr>
        <w:t xml:space="preserve"> ton </w:t>
      </w:r>
      <w:r>
        <w:rPr>
          <w:rFonts w:eastAsia="Times New Roman"/>
          <w:color w:val="000000"/>
          <w:sz w:val="24"/>
          <w:szCs w:val="24"/>
        </w:rPr>
        <w:t xml:space="preserve">Theon</w:t>
      </w:r>
      <w:r>
        <w:rPr>
          <w:rFonts w:eastAsia="Times New Roman"/>
          <w:color w:val="000000"/>
          <w:sz w:val="24"/>
          <w:szCs w:val="24"/>
        </w:rPr>
        <w:t xml:space="preserve"> ) que se rebelan contra Dios. La incredulidad y la rebelión sólo pueden tener sentido por este conocimiento </w:t>
      </w:r>
      <w:r>
        <w:rPr>
          <w:rFonts w:eastAsia="Times New Roman"/>
          <w:color w:val="000000"/>
          <w:sz w:val="24"/>
          <w:szCs w:val="24"/>
        </w:rPr>
        <w:t xml:space="preserve">inerradicable</w:t>
      </w:r>
      <w:r>
        <w:rPr>
          <w:rFonts w:eastAsia="Times New Roman"/>
          <w:color w:val="000000"/>
          <w:sz w:val="24"/>
          <w:szCs w:val="24"/>
        </w:rPr>
        <w:t xml:space="preserve"> de Dios que cada hombre tiene dentro de sí mismo. Entonces, también, cada hecho del entorno del hombre habla claramente de su origen divino.</w:t>
      </w:r>
      <w:r>
        <w:rPr>
          <w:color w:val="000000"/>
          <w:sz w:val="24"/>
          <w:szCs w:val="24"/>
        </w:rPr>
      </w:r>
    </w:p>
    <w:p>
      <w:pPr>
        <w:pBdr>
          <w:top w:val="none" w:color="000000" w:sz="0" w:space="0"/>
          <w:left w:val="none" w:color="000000" w:sz="0" w:space="0"/>
          <w:bottom w:val="none" w:color="000000" w:sz="0" w:space="0"/>
          <w:right w:val="none" w:color="000000" w:sz="0" w:space="0"/>
          <w:between w:val="none" w:color="000000" w:sz="0" w:space="0"/>
        </w:pBdr>
        <w:spacing w:after="224" w:line="242" w:lineRule="auto"/>
        <w:ind w:hanging="10" w:left="5"/>
        <w:jc w:val="both"/>
        <w:rPr>
          <w:color w:val="000000"/>
          <w:sz w:val="24"/>
          <w:szCs w:val="24"/>
        </w:rPr>
      </w:pPr>
      <w:r>
        <w:rPr>
          <w:rFonts w:eastAsia="Times New Roman"/>
          <w:color w:val="000000"/>
          <w:sz w:val="24"/>
          <w:szCs w:val="24"/>
        </w:rPr>
        <w:t xml:space="preserve">¿Cómo puede </w:t>
      </w:r>
      <w:r>
        <w:rPr>
          <w:rFonts w:eastAsia="Times New Roman"/>
          <w:color w:val="000000"/>
          <w:sz w:val="24"/>
          <w:szCs w:val="24"/>
        </w:rPr>
        <w:t xml:space="preserve">Buswell</w:t>
      </w:r>
      <w:r>
        <w:rPr>
          <w:rFonts w:eastAsia="Times New Roman"/>
          <w:color w:val="000000"/>
          <w:sz w:val="24"/>
          <w:szCs w:val="24"/>
        </w:rPr>
        <w:t xml:space="preserve"> buscar un terreno común con el no creyente en la falsa interpretación de este no creyente de la más clara revelación posible de Dios dentro y sobre él? Buscando un terreno común de esta manera, </w:t>
      </w:r>
      <w:r>
        <w:rPr>
          <w:rFonts w:eastAsia="Times New Roman"/>
          <w:color w:val="000000"/>
          <w:sz w:val="24"/>
          <w:szCs w:val="24"/>
        </w:rPr>
        <w:t xml:space="preserve">Buswell</w:t>
      </w:r>
      <w:r>
        <w:rPr>
          <w:rFonts w:eastAsia="Times New Roman"/>
          <w:color w:val="000000"/>
          <w:sz w:val="24"/>
          <w:szCs w:val="24"/>
        </w:rPr>
        <w:t xml:space="preserve"> no presenta adecuadamente a los hombres con el Cristo a través del cual sólo los hombres pueden ser salvados de su frustración y rebelión.</w:t>
      </w:r>
      <w:r>
        <w:rPr>
          <w:color w:val="000000"/>
          <w:sz w:val="24"/>
          <w:szCs w:val="24"/>
        </w:rPr>
      </w:r>
    </w:p>
    <w:p>
      <w:pPr>
        <w:pBdr>
          <w:top w:val="none" w:color="000000" w:sz="0" w:space="0"/>
          <w:left w:val="none" w:color="000000" w:sz="0" w:space="0"/>
          <w:bottom w:val="none" w:color="000000" w:sz="0" w:space="0"/>
          <w:right w:val="none" w:color="000000" w:sz="0" w:space="0"/>
          <w:between w:val="none" w:color="000000" w:sz="0" w:space="0"/>
        </w:pBdr>
        <w:spacing w:after="224" w:line="242" w:lineRule="auto"/>
        <w:ind w:hanging="10" w:left="5"/>
        <w:jc w:val="both"/>
        <w:rPr>
          <w:color w:val="000000"/>
          <w:sz w:val="24"/>
          <w:szCs w:val="24"/>
        </w:rPr>
      </w:pPr>
      <w:r>
        <w:rPr>
          <w:rFonts w:eastAsia="Times New Roman"/>
          <w:color w:val="000000"/>
          <w:sz w:val="24"/>
          <w:szCs w:val="24"/>
        </w:rPr>
        <w:t xml:space="preserve">El científico o filósofo moderno que no trabaja en la presuposición de la verdad absoluta de lo que la Escritura dice sobre Dios en Cristo como el Creador-Redentor del m</w:t>
      </w:r>
      <w:r>
        <w:rPr>
          <w:rFonts w:eastAsia="Times New Roman"/>
          <w:color w:val="000000"/>
          <w:sz w:val="24"/>
          <w:szCs w:val="24"/>
        </w:rPr>
        <w:t xml:space="preserve">undo, centra todos sus esfuerzos interpretativos sobre sí mismo como el punto central de referencia, pero no tiene ninguna coherencia dentro de sí mismo. Este es el primer y más básico hecho que debe aprender. Sólo un creyente cristiano puede decirle esto.</w:t>
      </w:r>
      <w:r>
        <w:rPr>
          <w:color w:val="000000"/>
          <w:sz w:val="24"/>
          <w:szCs w:val="24"/>
        </w:rPr>
      </w:r>
    </w:p>
    <w:p>
      <w:pPr>
        <w:pBdr>
          <w:top w:val="none" w:color="000000" w:sz="0" w:space="0"/>
          <w:left w:val="none" w:color="000000" w:sz="0" w:space="0"/>
          <w:bottom w:val="none" w:color="000000" w:sz="0" w:space="0"/>
          <w:right w:val="none" w:color="000000" w:sz="0" w:space="0"/>
          <w:between w:val="none" w:color="000000" w:sz="0" w:space="0"/>
        </w:pBdr>
        <w:spacing w:after="224" w:line="242" w:lineRule="auto"/>
        <w:ind w:hanging="10" w:left="5"/>
        <w:jc w:val="both"/>
        <w:rPr>
          <w:color w:val="000000"/>
          <w:sz w:val="24"/>
          <w:szCs w:val="24"/>
        </w:rPr>
      </w:pPr>
      <w:r>
        <w:rPr>
          <w:rFonts w:eastAsia="Times New Roman"/>
          <w:color w:val="000000"/>
          <w:sz w:val="24"/>
          <w:szCs w:val="24"/>
        </w:rPr>
        <w:t xml:space="preserve">El cristiano ha sido salvado por gracia del esfuerzo inútil y pecaminoso de conocerse a </w:t>
      </w:r>
      <w:r>
        <w:rPr>
          <w:rFonts w:eastAsia="Times New Roman"/>
          <w:color w:val="000000"/>
          <w:sz w:val="24"/>
          <w:szCs w:val="24"/>
        </w:rPr>
        <w:t xml:space="preserve">sí mismo sin conocerse a sí mismo en términos de la autoidentificación de Cristo. Sólo él puede diagnosticar adecuadamente la enfermedad del hombre. Dice que sólo hay una enfermedad. Es el pecado. Y la paga del pecado es la muerte. Todos los hombres están </w:t>
      </w:r>
      <w:r>
        <w:rPr>
          <w:rFonts w:eastAsia="Times New Roman"/>
          <w:color w:val="000000"/>
          <w:sz w:val="24"/>
          <w:szCs w:val="24"/>
        </w:rPr>
        <w:t xml:space="preserve">bajo la ira de Dios en virtud de su pecado en Adán. Todos los hombres se suman diariamente a su carga de pecado. Todos los científicos y filósofos que diariamente se dedican a reunir y organizar los hechos de su propia constitución y del mundo sobre ellos </w:t>
      </w:r>
      <w:r>
        <w:rPr>
          <w:rFonts w:eastAsia="Times New Roman"/>
          <w:color w:val="000000"/>
          <w:sz w:val="24"/>
          <w:szCs w:val="24"/>
        </w:rPr>
        <w:t xml:space="preserve">sin poseer a Cristo como su Rey y el Rey del universo añaden aún más a la carga de su pecado.</w:t>
      </w:r>
      <w:r>
        <w:rPr>
          <w:color w:val="000000"/>
          <w:sz w:val="24"/>
          <w:szCs w:val="24"/>
        </w:rPr>
      </w:r>
    </w:p>
    <w:p>
      <w:pPr>
        <w:pBdr>
          <w:top w:val="none" w:color="000000" w:sz="0" w:space="0"/>
          <w:left w:val="none" w:color="000000" w:sz="0" w:space="0"/>
          <w:bottom w:val="none" w:color="000000" w:sz="0" w:space="0"/>
          <w:right w:val="none" w:color="000000" w:sz="0" w:space="0"/>
          <w:between w:val="none" w:color="000000" w:sz="0" w:space="0"/>
        </w:pBdr>
        <w:spacing w:after="224" w:line="242" w:lineRule="auto"/>
        <w:ind w:hanging="10" w:left="5"/>
        <w:jc w:val="both"/>
        <w:rPr>
          <w:color w:val="000000"/>
          <w:sz w:val="24"/>
          <w:szCs w:val="24"/>
        </w:rPr>
      </w:pPr>
      <w:r>
        <w:rPr>
          <w:rFonts w:eastAsia="Times New Roman"/>
          <w:color w:val="000000"/>
          <w:sz w:val="24"/>
          <w:szCs w:val="24"/>
        </w:rPr>
        <w:t xml:space="preserve">¿Por qué no les dice esto el filósofo </w:t>
      </w:r>
      <w:r>
        <w:rPr>
          <w:rFonts w:eastAsia="Times New Roman"/>
          <w:color w:val="000000"/>
          <w:sz w:val="24"/>
          <w:szCs w:val="24"/>
        </w:rPr>
        <w:t xml:space="preserve">Buswell</w:t>
      </w:r>
      <w:r>
        <w:rPr>
          <w:rFonts w:eastAsia="Times New Roman"/>
          <w:color w:val="000000"/>
          <w:sz w:val="24"/>
          <w:szCs w:val="24"/>
        </w:rPr>
        <w:t xml:space="preserve">? Como teólogo, sabe que todo esto es verdad. Nuevamente el científico y filósofo moderno que no trabaja sobre la base de la verdad absoluta de lo que Dios a través de Cristo </w:t>
      </w:r>
      <w:r>
        <w:rPr>
          <w:rFonts w:eastAsia="Times New Roman"/>
          <w:color w:val="000000"/>
          <w:sz w:val="24"/>
          <w:szCs w:val="24"/>
        </w:rPr>
        <w:t xml:space="preserve">le</w:t>
      </w:r>
      <w:r>
        <w:rPr>
          <w:rFonts w:eastAsia="Times New Roman"/>
          <w:color w:val="000000"/>
          <w:sz w:val="24"/>
          <w:szCs w:val="24"/>
        </w:rPr>
        <w:t xml:space="preserve"> dice a los hombres sobre el mundo, reduce este mundo a pura contingencia. Si el mundo fuera lo que ellos suponen que es, consistiría, por así decirlo, en un número infinito de cuentas, de las cuales no se pueden ensartar dos porque no tienen agujeros.</w:t>
      </w:r>
      <w:r>
        <w:rPr>
          <w:color w:val="000000"/>
          <w:sz w:val="24"/>
          <w:szCs w:val="24"/>
        </w:rPr>
      </w:r>
    </w:p>
    <w:p>
      <w:pPr>
        <w:pBdr>
          <w:top w:val="none" w:color="000000" w:sz="0" w:space="0"/>
          <w:left w:val="none" w:color="000000" w:sz="0" w:space="0"/>
          <w:bottom w:val="none" w:color="000000" w:sz="0" w:space="0"/>
          <w:right w:val="none" w:color="000000" w:sz="0" w:space="0"/>
          <w:between w:val="none" w:color="000000" w:sz="0" w:space="0"/>
        </w:pBdr>
        <w:spacing w:after="224" w:line="242" w:lineRule="auto"/>
        <w:ind w:hanging="10" w:left="5"/>
        <w:jc w:val="both"/>
        <w:rPr>
          <w:color w:val="000000"/>
          <w:sz w:val="24"/>
          <w:szCs w:val="24"/>
        </w:rPr>
      </w:pPr>
      <w:r>
        <w:rPr>
          <w:rFonts w:eastAsia="Times New Roman"/>
          <w:color w:val="000000"/>
          <w:sz w:val="24"/>
          <w:szCs w:val="24"/>
        </w:rPr>
        <w:t xml:space="preserve">En lugar de advertir a los hombres de esto, </w:t>
      </w:r>
      <w:r>
        <w:rPr>
          <w:rFonts w:eastAsia="Times New Roman"/>
          <w:color w:val="000000"/>
          <w:sz w:val="24"/>
          <w:szCs w:val="24"/>
        </w:rPr>
        <w:t xml:space="preserve">Buswell</w:t>
      </w:r>
      <w:r>
        <w:rPr>
          <w:rFonts w:eastAsia="Times New Roman"/>
          <w:color w:val="000000"/>
          <w:sz w:val="24"/>
          <w:szCs w:val="24"/>
        </w:rPr>
        <w:t xml:space="preserve"> insta a sus compañeros cristianos que pueden ser científicos o filósofos a unirse a sus colaboradores no creyentes en la desesperada tarea de acumular hechos que no se pueden distinguir entre sí. Sin embargo, </w:t>
      </w:r>
      <w:r>
        <w:rPr>
          <w:rFonts w:eastAsia="Times New Roman"/>
          <w:color w:val="000000"/>
          <w:sz w:val="24"/>
          <w:szCs w:val="24"/>
        </w:rPr>
        <w:t xml:space="preserve">Buswell</w:t>
      </w:r>
      <w:r>
        <w:rPr>
          <w:rFonts w:eastAsia="Times New Roman"/>
          <w:color w:val="000000"/>
          <w:sz w:val="24"/>
          <w:szCs w:val="24"/>
        </w:rPr>
        <w:t xml:space="preserve">, el teólogo, sabe muy bien que todos los hechos individuales del mundo son lo que son por el lugar que ocupan en el plan de Dios para el mundo en su conjunto.</w:t>
      </w:r>
      <w:r>
        <w:rPr>
          <w:color w:val="000000"/>
          <w:sz w:val="24"/>
          <w:szCs w:val="24"/>
        </w:rPr>
      </w:r>
    </w:p>
    <w:p>
      <w:pPr>
        <w:pBdr>
          <w:top w:val="none" w:color="000000" w:sz="0" w:space="0"/>
          <w:left w:val="none" w:color="000000" w:sz="0" w:space="0"/>
          <w:bottom w:val="none" w:color="000000" w:sz="0" w:space="0"/>
          <w:right w:val="none" w:color="000000" w:sz="0" w:space="0"/>
          <w:between w:val="none" w:color="000000" w:sz="0" w:space="0"/>
        </w:pBdr>
        <w:spacing w:after="224" w:line="242" w:lineRule="auto"/>
        <w:ind w:hanging="10" w:left="10"/>
        <w:jc w:val="both"/>
        <w:rPr>
          <w:color w:val="000000"/>
          <w:sz w:val="24"/>
          <w:szCs w:val="24"/>
        </w:rPr>
      </w:pPr>
      <w:r>
        <w:rPr>
          <w:rFonts w:eastAsia="Times New Roman"/>
          <w:color w:val="000000"/>
          <w:sz w:val="24"/>
          <w:szCs w:val="24"/>
        </w:rPr>
        <w:t xml:space="preserve">Finalmente, el científico moderno no cristiano asume que puede decir algo sobre lo que es posible o imposible en un mundo de pura casualidad. El filósofo </w:t>
      </w:r>
      <w:r>
        <w:rPr>
          <w:rFonts w:eastAsia="Times New Roman"/>
          <w:color w:val="000000"/>
          <w:sz w:val="24"/>
          <w:szCs w:val="24"/>
        </w:rPr>
        <w:t xml:space="preserve">Buswell</w:t>
      </w:r>
      <w:r>
        <w:rPr>
          <w:rFonts w:eastAsia="Times New Roman"/>
          <w:color w:val="000000"/>
          <w:sz w:val="24"/>
          <w:szCs w:val="24"/>
        </w:rPr>
        <w:t xml:space="preserve"> no les señala esto. Más bien, su visión "dinámica" de la i</w:t>
      </w:r>
      <w:r>
        <w:rPr>
          <w:rFonts w:eastAsia="Times New Roman"/>
          <w:color w:val="000000"/>
          <w:sz w:val="24"/>
          <w:szCs w:val="24"/>
        </w:rPr>
        <w:t xml:space="preserve">nmutabilidad de Dios está calculada para apaciguar a aquellos que determinan lo que puede o no puede existir en el reino del ser por este estándar: lo que el hombre puede o no puede decir está de acuerdo con su comprensión lógica y procedimiento inductivo.</w:t>
      </w:r>
      <w:r>
        <w:rPr>
          <w:color w:val="000000"/>
          <w:sz w:val="24"/>
          <w:szCs w:val="24"/>
        </w:rPr>
      </w:r>
    </w:p>
    <w:p>
      <w:pPr>
        <w:pBdr>
          <w:top w:val="none" w:color="000000" w:sz="0" w:space="0"/>
          <w:left w:val="none" w:color="000000" w:sz="0" w:space="0"/>
          <w:bottom w:val="none" w:color="000000" w:sz="0" w:space="0"/>
          <w:right w:val="none" w:color="000000" w:sz="0" w:space="0"/>
          <w:between w:val="none" w:color="000000" w:sz="0" w:space="0"/>
        </w:pBdr>
        <w:spacing w:after="160" w:line="259" w:lineRule="auto"/>
        <w:ind/>
        <w:rPr>
          <w:sz w:val="24"/>
          <w:szCs w:val="24"/>
        </w:rPr>
      </w:pPr>
      <w:r>
        <w:rPr>
          <w:sz w:val="24"/>
          <w:szCs w:val="24"/>
        </w:rPr>
      </w:r>
      <w:r>
        <w:rPr>
          <w:sz w:val="24"/>
          <w:szCs w:val="24"/>
        </w:rPr>
      </w:r>
    </w:p>
    <w:p>
      <w:pPr>
        <w:pBdr>
          <w:top w:val="none" w:color="000000" w:sz="0" w:space="0"/>
          <w:left w:val="none" w:color="000000" w:sz="0" w:space="0"/>
          <w:bottom w:val="none" w:color="000000" w:sz="0" w:space="0"/>
          <w:right w:val="none" w:color="000000" w:sz="0" w:space="0"/>
          <w:between w:val="none" w:color="000000" w:sz="0" w:space="0"/>
        </w:pBdr>
        <w:spacing w:after="224" w:line="242" w:lineRule="auto"/>
        <w:ind w:hanging="10" w:left="5"/>
        <w:jc w:val="both"/>
        <w:rPr>
          <w:color w:val="000000"/>
          <w:sz w:val="24"/>
          <w:szCs w:val="24"/>
        </w:rPr>
      </w:pPr>
      <w:r>
        <w:rPr>
          <w:color w:val="000000"/>
          <w:sz w:val="24"/>
          <w:szCs w:val="24"/>
        </w:rPr>
      </w:r>
      <w:r>
        <w:rPr>
          <w:color w:val="000000"/>
          <w:sz w:val="24"/>
          <w:szCs w:val="24"/>
        </w:rPr>
      </w:r>
    </w:p>
    <w:p>
      <w:pPr>
        <w:pBdr>
          <w:top w:val="none" w:color="000000" w:sz="0" w:space="0"/>
          <w:left w:val="none" w:color="000000" w:sz="0" w:space="0"/>
          <w:bottom w:val="none" w:color="000000" w:sz="0" w:space="0"/>
          <w:right w:val="none" w:color="000000" w:sz="0" w:space="0"/>
          <w:between w:val="none" w:color="000000" w:sz="0" w:space="0"/>
        </w:pBdr>
        <w:spacing w:after="160" w:line="259" w:lineRule="auto"/>
        <w:ind/>
        <w:rPr>
          <w:sz w:val="24"/>
          <w:szCs w:val="24"/>
        </w:rPr>
      </w:pPr>
      <w:r>
        <w:rPr>
          <w:sz w:val="24"/>
          <w:szCs w:val="24"/>
        </w:rPr>
        <w:br w:type="page" w:clear="all"/>
      </w:r>
      <w:r>
        <w:rPr>
          <w:sz w:val="24"/>
          <w:szCs w:val="24"/>
        </w:rPr>
      </w:r>
    </w:p>
    <w:p>
      <w:pPr>
        <w:pStyle w:val="11221"/>
        <w:pBdr/>
        <w:spacing/>
        <w:ind/>
        <w:rPr>
          <w:sz w:val="24"/>
          <w:szCs w:val="24"/>
        </w:rPr>
      </w:pPr>
      <w:r/>
      <w:bookmarkStart w:id="84" w:name="_Toc238453"/>
      <w:r>
        <w:rPr>
          <w:sz w:val="24"/>
          <w:szCs w:val="24"/>
        </w:rPr>
        <w:t xml:space="preserve">Capítulo 11: El dilema del pensamiento occidental</w:t>
      </w:r>
      <w:bookmarkEnd w:id="84"/>
      <w:r/>
      <w:r>
        <w:rPr>
          <w:sz w:val="24"/>
          <w:szCs w:val="24"/>
        </w:rPr>
      </w:r>
    </w:p>
    <w:p>
      <w:pPr>
        <w:pBdr>
          <w:top w:val="none" w:color="000000" w:sz="0" w:space="0"/>
          <w:left w:val="none" w:color="000000" w:sz="0" w:space="0"/>
          <w:bottom w:val="none" w:color="000000" w:sz="0" w:space="0"/>
          <w:right w:val="none" w:color="000000" w:sz="0" w:space="0"/>
          <w:between w:val="none" w:color="000000" w:sz="0" w:space="0"/>
        </w:pBdr>
        <w:spacing w:after="224" w:line="244" w:lineRule="auto"/>
        <w:ind w:hanging="10" w:left="5"/>
        <w:jc w:val="both"/>
        <w:rPr>
          <w:color w:val="000000"/>
          <w:sz w:val="24"/>
          <w:szCs w:val="24"/>
        </w:rPr>
      </w:pPr>
      <w:r>
        <w:rPr>
          <w:rFonts w:eastAsia="Times New Roman"/>
          <w:color w:val="000000"/>
          <w:sz w:val="24"/>
          <w:szCs w:val="24"/>
        </w:rPr>
        <w:t xml:space="preserve">Pasamos ahora a una consideración del dilema del pensamiento occidental. Nos ha quedado claro que el tipo de apologética tradicional de Butler no pre</w:t>
      </w:r>
      <w:r>
        <w:rPr>
          <w:rFonts w:eastAsia="Times New Roman"/>
          <w:color w:val="000000"/>
          <w:sz w:val="24"/>
          <w:szCs w:val="24"/>
        </w:rPr>
        <w:t xml:space="preserve">senta al cristianismo como un desafío al pensamiento relativista moderno. El hombre moderno debe ser desafiado a abandonar su esfuerzo pecaminoso y por lo tanto inútil para encontrar el sentido de la vida en términos de sí mismo como una ley para sí mismo.</w:t>
      </w:r>
      <w:r>
        <w:rPr>
          <w:color w:val="000000"/>
          <w:sz w:val="24"/>
          <w:szCs w:val="24"/>
        </w:rPr>
      </w:r>
    </w:p>
    <w:p>
      <w:pPr>
        <w:pBdr>
          <w:top w:val="none" w:color="000000" w:sz="0" w:space="0"/>
          <w:left w:val="none" w:color="000000" w:sz="0" w:space="0"/>
          <w:bottom w:val="none" w:color="000000" w:sz="0" w:space="0"/>
          <w:right w:val="none" w:color="000000" w:sz="0" w:space="0"/>
          <w:between w:val="none" w:color="000000" w:sz="0" w:space="0"/>
        </w:pBdr>
        <w:spacing w:after="224" w:line="244" w:lineRule="auto"/>
        <w:ind w:hanging="10" w:left="5"/>
        <w:jc w:val="both"/>
        <w:rPr>
          <w:color w:val="000000"/>
          <w:sz w:val="24"/>
          <w:szCs w:val="24"/>
        </w:rPr>
      </w:pPr>
      <w:r>
        <w:rPr>
          <w:rFonts w:eastAsia="Times New Roman"/>
          <w:color w:val="000000"/>
          <w:sz w:val="24"/>
          <w:szCs w:val="24"/>
        </w:rPr>
        <w:t xml:space="preserve">El creyente en Cristo debe por lo tanto colocarse en la posición del incrédulo por el bien del argumento. El creyente puede entonces mostrar al incrédulo que no </w:t>
      </w:r>
      <w:r>
        <w:rPr>
          <w:rFonts w:eastAsia="Times New Roman"/>
          <w:color w:val="000000"/>
          <w:sz w:val="24"/>
          <w:szCs w:val="24"/>
        </w:rPr>
        <w:t xml:space="preserve">puede encontrar un lugar en el que pararse para oponerse a la posición cristiana. El incrédulo debe presuponer la verdad de la posición cristiana para negarla. A menos que el incrédulo se arrepienta y acepte con humilde fe la autoridad del Cristo que se ha</w:t>
      </w:r>
      <w:r>
        <w:rPr>
          <w:rFonts w:eastAsia="Times New Roman"/>
          <w:color w:val="000000"/>
          <w:sz w:val="24"/>
          <w:szCs w:val="24"/>
        </w:rPr>
        <w:t xml:space="preserve">ce oír en las Escrituras, no puede decir nada sobre sí mismo como intérprete del mundo o sobre el mundo interpretado por él mismo. En la medida en que el pensamiento moderno no se basa en la presuposición de la verdad del cristianismo se pierde en la oscur</w:t>
      </w:r>
      <w:r>
        <w:rPr>
          <w:rFonts w:eastAsia="Times New Roman"/>
          <w:color w:val="000000"/>
          <w:sz w:val="24"/>
          <w:szCs w:val="24"/>
        </w:rPr>
        <w:t xml:space="preserve">idad total. El cristianismo es la única alternativa al caos. El método tradicional de la apologética no logra sacar a la luz este hecho. Es el negocio de una apologética reformada y por lo tanto verdaderamente bíblica hacer lo que la apologética romanista-</w:t>
      </w:r>
      <w:r>
        <w:rPr>
          <w:rFonts w:eastAsia="Times New Roman"/>
          <w:color w:val="000000"/>
          <w:sz w:val="24"/>
          <w:szCs w:val="24"/>
        </w:rPr>
        <w:t xml:space="preserve">arminiana</w:t>
      </w:r>
      <w:r>
        <w:rPr>
          <w:rFonts w:eastAsia="Times New Roman"/>
          <w:color w:val="000000"/>
          <w:sz w:val="24"/>
          <w:szCs w:val="24"/>
        </w:rPr>
        <w:t xml:space="preserve"> no ha hecho y no puede hacer.</w:t>
      </w:r>
      <w:r>
        <w:rPr>
          <w:color w:val="000000"/>
          <w:sz w:val="24"/>
          <w:szCs w:val="24"/>
        </w:rPr>
      </w:r>
    </w:p>
    <w:p>
      <w:pPr>
        <w:pBdr>
          <w:top w:val="none" w:color="000000" w:sz="0" w:space="0"/>
          <w:left w:val="none" w:color="000000" w:sz="0" w:space="0"/>
          <w:bottom w:val="none" w:color="000000" w:sz="0" w:space="0"/>
          <w:right w:val="none" w:color="000000" w:sz="0" w:space="0"/>
          <w:between w:val="none" w:color="000000" w:sz="0" w:space="0"/>
        </w:pBdr>
        <w:spacing w:after="224" w:line="244" w:lineRule="auto"/>
        <w:ind w:hanging="10" w:left="5"/>
        <w:jc w:val="both"/>
        <w:rPr>
          <w:color w:val="000000"/>
          <w:sz w:val="24"/>
          <w:szCs w:val="24"/>
        </w:rPr>
      </w:pPr>
      <w:r>
        <w:rPr>
          <w:rFonts w:eastAsia="Times New Roman"/>
          <w:color w:val="000000"/>
          <w:sz w:val="24"/>
          <w:szCs w:val="24"/>
        </w:rPr>
        <w:t xml:space="preserve">Por lo tanto, en el presente capítulo nos ocupamos del dilema del pensamiento occidental en general y en el capítulo final del dilema del pensamiento teológico reciente en particular.</w:t>
      </w:r>
      <w:r>
        <w:rPr>
          <w:color w:val="000000"/>
          <w:sz w:val="24"/>
          <w:szCs w:val="24"/>
        </w:rPr>
      </w:r>
    </w:p>
    <w:p>
      <w:pPr>
        <w:pBdr>
          <w:top w:val="none" w:color="000000" w:sz="0" w:space="0"/>
          <w:left w:val="none" w:color="000000" w:sz="0" w:space="0"/>
          <w:bottom w:val="none" w:color="000000" w:sz="0" w:space="0"/>
          <w:right w:val="none" w:color="000000" w:sz="0" w:space="0"/>
          <w:between w:val="none" w:color="000000" w:sz="0" w:space="0"/>
        </w:pBdr>
        <w:spacing w:after="224" w:line="244" w:lineRule="auto"/>
        <w:ind w:hanging="10" w:left="5"/>
        <w:jc w:val="both"/>
        <w:rPr>
          <w:color w:val="000000"/>
          <w:sz w:val="24"/>
          <w:szCs w:val="24"/>
        </w:rPr>
      </w:pPr>
      <w:r>
        <w:rPr>
          <w:rFonts w:eastAsia="Times New Roman"/>
          <w:color w:val="000000"/>
          <w:sz w:val="24"/>
          <w:szCs w:val="24"/>
        </w:rPr>
        <w:t xml:space="preserve">Por comodidad, podemos dividir el pensamiento occidental e</w:t>
      </w:r>
      <w:r>
        <w:rPr>
          <w:rFonts w:eastAsia="Times New Roman"/>
          <w:color w:val="000000"/>
          <w:sz w:val="24"/>
          <w:szCs w:val="24"/>
        </w:rPr>
        <w:t xml:space="preserve">n teología, filosofía y ciencia. Cuando hablamos del dilema que enfrenta el pensamiento occidental hoy en día, nos referimos al hecho de que la teología, la filosofía y la ciencia son y han sido tanto puramente racionalistas como puramente irracionalistas.</w:t>
      </w:r>
      <w:r>
        <w:rPr>
          <w:color w:val="000000"/>
          <w:sz w:val="24"/>
          <w:szCs w:val="24"/>
        </w:rPr>
      </w:r>
    </w:p>
    <w:p>
      <w:pPr>
        <w:pBdr>
          <w:top w:val="none" w:color="000000" w:sz="0" w:space="0"/>
          <w:left w:val="none" w:color="000000" w:sz="0" w:space="0"/>
          <w:bottom w:val="none" w:color="000000" w:sz="0" w:space="0"/>
          <w:right w:val="none" w:color="000000" w:sz="0" w:space="0"/>
          <w:between w:val="none" w:color="000000" w:sz="0" w:space="0"/>
        </w:pBdr>
        <w:spacing w:after="230" w:line="237" w:lineRule="auto"/>
        <w:ind w:right="12" w:hanging="10" w:left="5"/>
        <w:jc w:val="both"/>
        <w:rPr>
          <w:color w:val="000000"/>
          <w:sz w:val="24"/>
          <w:szCs w:val="24"/>
        </w:rPr>
      </w:pPr>
      <w:r>
        <w:rPr>
          <w:rFonts w:eastAsia="Times New Roman"/>
          <w:color w:val="000000"/>
          <w:sz w:val="24"/>
          <w:szCs w:val="24"/>
        </w:rPr>
        <w:t xml:space="preserve">Por un lado, la realidad s</w:t>
      </w:r>
      <w:r>
        <w:rPr>
          <w:rFonts w:eastAsia="Times New Roman"/>
          <w:color w:val="000000"/>
          <w:sz w:val="24"/>
          <w:szCs w:val="24"/>
        </w:rPr>
        <w:t xml:space="preserve">ólo puede ser lo que el intelecto del hombre, usando la ley de la contradicción, dice que debe ser. Por otra parte, la realidad sólo puede ser aquello sobre lo que el intelecto del hombre, usando la ley de la contradicción, no puede decir nada en absoluto.</w:t>
      </w:r>
      <w:r>
        <w:rPr>
          <w:color w:val="000000"/>
          <w:sz w:val="24"/>
          <w:szCs w:val="24"/>
        </w:rPr>
      </w:r>
    </w:p>
    <w:p>
      <w:pPr>
        <w:pBdr>
          <w:top w:val="none" w:color="000000" w:sz="0" w:space="0"/>
          <w:left w:val="none" w:color="000000" w:sz="0" w:space="0"/>
          <w:bottom w:val="none" w:color="000000" w:sz="0" w:space="0"/>
          <w:right w:val="none" w:color="000000" w:sz="0" w:space="0"/>
          <w:between w:val="none" w:color="000000" w:sz="0" w:space="0"/>
        </w:pBdr>
        <w:spacing w:after="224" w:line="244" w:lineRule="auto"/>
        <w:ind w:hanging="10" w:left="5"/>
        <w:jc w:val="both"/>
        <w:rPr>
          <w:color w:val="000000"/>
          <w:sz w:val="24"/>
          <w:szCs w:val="24"/>
        </w:rPr>
      </w:pPr>
      <w:r>
        <w:rPr>
          <w:rFonts w:eastAsia="Times New Roman"/>
          <w:color w:val="000000"/>
          <w:sz w:val="24"/>
          <w:szCs w:val="24"/>
        </w:rPr>
        <w:t xml:space="preserve">Es decir, el hombre dice de una sola vez que la naturaleza de la Realidad y por lo tanto todos los eventos (hechos) dentro de esa Realidad </w:t>
      </w:r>
      <w:r>
        <w:rPr>
          <w:rFonts w:eastAsia="Times New Roman"/>
          <w:color w:val="000000"/>
          <w:sz w:val="24"/>
          <w:szCs w:val="24"/>
        </w:rPr>
        <w:t xml:space="preserve">no puede ser otra que lo que la ley de la contradicción permita. Por lo tanto, nos dice lo que es la Realidad. Sin embargo, el hombre, en el siguiente aliento, nos dice que no tenemos ningún conocimiento absolutamente seguro sobre la naturaleza de la Reali</w:t>
      </w:r>
      <w:r>
        <w:rPr>
          <w:rFonts w:eastAsia="Times New Roman"/>
          <w:color w:val="000000"/>
          <w:sz w:val="24"/>
          <w:szCs w:val="24"/>
        </w:rPr>
        <w:t xml:space="preserve">dad, porque Kant nos ha mostrado que la ley de la contradicción tal como la plantea el hombre no es aplicable a la Realidad. La Realidad, lo Real, trasciende la lógica. Por lo tanto, nos dice que no puede pronunciar una palabra sobre lo que es la Realidad.</w:t>
      </w:r>
      <w:r>
        <w:rPr>
          <w:color w:val="000000"/>
          <w:sz w:val="24"/>
          <w:szCs w:val="24"/>
        </w:rPr>
      </w:r>
    </w:p>
    <w:p>
      <w:pPr>
        <w:pBdr>
          <w:top w:val="none" w:color="000000" w:sz="0" w:space="0"/>
          <w:left w:val="none" w:color="000000" w:sz="0" w:space="0"/>
          <w:bottom w:val="none" w:color="000000" w:sz="0" w:space="0"/>
          <w:right w:val="none" w:color="000000" w:sz="0" w:space="0"/>
          <w:between w:val="none" w:color="000000" w:sz="0" w:space="0"/>
        </w:pBdr>
        <w:spacing w:after="224" w:line="244" w:lineRule="auto"/>
        <w:ind w:hanging="10" w:left="5"/>
        <w:jc w:val="both"/>
        <w:rPr>
          <w:color w:val="000000"/>
          <w:sz w:val="24"/>
          <w:szCs w:val="24"/>
        </w:rPr>
      </w:pPr>
      <w:r>
        <w:rPr>
          <w:rFonts w:eastAsia="Times New Roman"/>
          <w:color w:val="000000"/>
          <w:sz w:val="24"/>
          <w:szCs w:val="24"/>
        </w:rPr>
        <w:t xml:space="preserve">El teólogo hoy en día compite con el filósofo y el científico para asegurarnos que cuando nos habla de Dios y de Cristo, no está diciendo nada que esté en contra de la razón. El científico compite con el filósofo y el teólogo para asegurarnos </w:t>
      </w:r>
      <w:r>
        <w:rPr>
          <w:rFonts w:eastAsia="Times New Roman"/>
          <w:color w:val="000000"/>
          <w:sz w:val="24"/>
          <w:szCs w:val="24"/>
        </w:rPr>
        <w:t xml:space="preserve">que no comenzará con ningún principio absoluto a priori que impida la aparición de hechos totalmente nuevos.</w:t>
      </w:r>
      <w:r>
        <w:rPr>
          <w:color w:val="000000"/>
          <w:sz w:val="24"/>
          <w:szCs w:val="24"/>
        </w:rPr>
      </w:r>
    </w:p>
    <w:p>
      <w:pPr>
        <w:pBdr>
          <w:top w:val="none" w:color="000000" w:sz="0" w:space="0"/>
          <w:left w:val="none" w:color="000000" w:sz="0" w:space="0"/>
          <w:bottom w:val="none" w:color="000000" w:sz="0" w:space="0"/>
          <w:right w:val="none" w:color="000000" w:sz="0" w:space="0"/>
          <w:between w:val="none" w:color="000000" w:sz="0" w:space="0"/>
        </w:pBdr>
        <w:spacing w:after="224" w:line="244" w:lineRule="auto"/>
        <w:ind w:hanging="10" w:left="5"/>
        <w:jc w:val="both"/>
        <w:rPr>
          <w:color w:val="000000"/>
          <w:sz w:val="24"/>
          <w:szCs w:val="24"/>
        </w:rPr>
      </w:pPr>
      <w:r>
        <w:rPr>
          <w:rFonts w:eastAsia="Times New Roman"/>
          <w:color w:val="000000"/>
          <w:sz w:val="24"/>
          <w:szCs w:val="24"/>
        </w:rPr>
        <w:t xml:space="preserve">Se puede objetar aquí que la teología, la filosofía y la ciencia ya no hablan del universo como un todo. Immanuel Kant ha enseñado ta</w:t>
      </w:r>
      <w:r>
        <w:rPr>
          <w:rFonts w:eastAsia="Times New Roman"/>
          <w:color w:val="000000"/>
          <w:sz w:val="24"/>
          <w:szCs w:val="24"/>
        </w:rPr>
        <w:t xml:space="preserve">nto al teólogo como al filósofo y al científico a renunciar a la vieja metafísica que aplicaba la lógica a la Realidad. No se puede hablar conceptualmente de un Dios que es eterno e inmutable en todos sus atributos. Todo aquello de lo que el hombre puede h</w:t>
      </w:r>
      <w:r>
        <w:rPr>
          <w:rFonts w:eastAsia="Times New Roman"/>
          <w:color w:val="000000"/>
          <w:sz w:val="24"/>
          <w:szCs w:val="24"/>
        </w:rPr>
        <w:t xml:space="preserve">ablar conceptualmente es aquello que él mismo ha moldeado, por el proceso de formación de su mente, en categorías tales como el espacio y el tiempo, la sustancia y la causa: categorías que existen en la mente pero que pueden, o no, aplicarse a la Realidad.</w:t>
      </w:r>
      <w:r>
        <w:rPr>
          <w:color w:val="000000"/>
          <w:sz w:val="24"/>
          <w:szCs w:val="24"/>
        </w:rPr>
      </w:r>
    </w:p>
    <w:p>
      <w:pPr>
        <w:pBdr>
          <w:top w:val="none" w:color="000000" w:sz="0" w:space="0"/>
          <w:left w:val="none" w:color="000000" w:sz="0" w:space="0"/>
          <w:bottom w:val="none" w:color="000000" w:sz="0" w:space="0"/>
          <w:right w:val="none" w:color="000000" w:sz="0" w:space="0"/>
          <w:between w:val="none" w:color="000000" w:sz="0" w:space="0"/>
        </w:pBdr>
        <w:spacing w:after="224" w:line="244" w:lineRule="auto"/>
        <w:ind w:hanging="10" w:left="5"/>
        <w:jc w:val="both"/>
        <w:rPr>
          <w:color w:val="000000"/>
          <w:sz w:val="24"/>
          <w:szCs w:val="24"/>
        </w:rPr>
      </w:pPr>
      <w:r>
        <w:rPr>
          <w:rFonts w:eastAsia="Times New Roman"/>
          <w:color w:val="000000"/>
          <w:sz w:val="24"/>
          <w:szCs w:val="24"/>
        </w:rPr>
        <w:t xml:space="preserve">El hombre puede, en efecto, seguir hablando de Dios como "trascendente", pero entonces debe darse cuenta de que no está hablando conceptualmente, sino sólo simbólicamente; está usando palabras sobre aquello de lo que no sabe nada.</w:t>
      </w:r>
      <w:r>
        <w:rPr>
          <w:color w:val="000000"/>
          <w:sz w:val="24"/>
          <w:szCs w:val="24"/>
        </w:rPr>
      </w:r>
    </w:p>
    <w:p>
      <w:pPr>
        <w:pBdr>
          <w:top w:val="none" w:color="000000" w:sz="0" w:space="0"/>
          <w:left w:val="none" w:color="000000" w:sz="0" w:space="0"/>
          <w:bottom w:val="none" w:color="000000" w:sz="0" w:space="0"/>
          <w:right w:val="none" w:color="000000" w:sz="0" w:space="0"/>
          <w:between w:val="none" w:color="000000" w:sz="0" w:space="0"/>
        </w:pBdr>
        <w:spacing w:after="262" w:line="244" w:lineRule="auto"/>
        <w:ind w:hanging="10" w:left="5"/>
        <w:jc w:val="both"/>
        <w:rPr>
          <w:color w:val="000000"/>
          <w:sz w:val="24"/>
          <w:szCs w:val="24"/>
        </w:rPr>
      </w:pPr>
      <w:r>
        <w:rPr>
          <w:rFonts w:eastAsia="Times New Roman"/>
          <w:color w:val="000000"/>
          <w:sz w:val="24"/>
          <w:szCs w:val="24"/>
        </w:rPr>
        <w:t xml:space="preserve">Así que la teología moderna, la filosofía moderna y la ciencia moderna por igual afirman que nada puede decirse conceptualmente sobre un Dios que está por encima de lo que Kant llama el </w:t>
      </w:r>
      <w:r>
        <w:rPr>
          <w:rFonts w:eastAsia="Times New Roman"/>
          <w:color w:val="000000"/>
          <w:sz w:val="24"/>
          <w:szCs w:val="24"/>
        </w:rPr>
        <w:t xml:space="preserve">mundo de los fenómenos, el mundo de la experiencia. Pero incluso cuando los hombres afirman no ser capaces de decir nada sobre Dios, están, por implicación, diciendo todo sobre Dios. En efecto, están haciendo proposiciones negativas universales sobre Dios.</w:t>
      </w:r>
      <w:r>
        <w:rPr>
          <w:color w:val="000000"/>
          <w:sz w:val="24"/>
          <w:szCs w:val="24"/>
        </w:rPr>
      </w:r>
    </w:p>
    <w:p>
      <w:pPr>
        <w:pStyle w:val="11222"/>
        <w:pBdr/>
        <w:spacing/>
        <w:ind/>
        <w:rPr>
          <w:rFonts w:ascii="Arial" w:hAnsi="Arial" w:cs="Arial"/>
          <w:sz w:val="24"/>
          <w:szCs w:val="24"/>
        </w:rPr>
      </w:pPr>
      <w:r/>
      <w:bookmarkStart w:id="85" w:name="_Toc238454"/>
      <w:r>
        <w:rPr>
          <w:rFonts w:ascii="Arial" w:hAnsi="Arial" w:eastAsia="Times New Roman" w:cs="Arial"/>
          <w:sz w:val="24"/>
          <w:szCs w:val="24"/>
        </w:rPr>
        <w:t xml:space="preserve">1. Desmitificación</w:t>
      </w:r>
      <w:bookmarkEnd w:id="85"/>
      <w:r/>
      <w:r>
        <w:rPr>
          <w:rFonts w:ascii="Arial" w:hAnsi="Arial" w:cs="Arial"/>
          <w:sz w:val="24"/>
          <w:szCs w:val="24"/>
        </w:rPr>
      </w:r>
    </w:p>
    <w:p>
      <w:pPr>
        <w:pBdr>
          <w:top w:val="none" w:color="000000" w:sz="0" w:space="0"/>
          <w:left w:val="none" w:color="000000" w:sz="0" w:space="0"/>
          <w:bottom w:val="none" w:color="000000" w:sz="0" w:space="0"/>
          <w:right w:val="none" w:color="000000" w:sz="0" w:space="0"/>
          <w:between w:val="none" w:color="000000" w:sz="0" w:space="0"/>
        </w:pBdr>
        <w:spacing w:after="273" w:line="244" w:lineRule="auto"/>
        <w:ind w:hanging="10" w:left="5"/>
        <w:jc w:val="both"/>
        <w:rPr>
          <w:color w:val="000000"/>
          <w:sz w:val="24"/>
          <w:szCs w:val="24"/>
        </w:rPr>
      </w:pPr>
      <w:r>
        <w:rPr>
          <w:rFonts w:eastAsia="Times New Roman"/>
          <w:color w:val="000000"/>
          <w:sz w:val="24"/>
          <w:szCs w:val="24"/>
        </w:rPr>
        <w:t xml:space="preserve">Lo que hay que hacer, se nos dice, es 'desmitificar' la historia de la teología, la historia </w:t>
      </w:r>
      <w:r>
        <w:rPr>
          <w:rFonts w:eastAsia="Times New Roman"/>
          <w:color w:val="000000"/>
          <w:sz w:val="24"/>
          <w:szCs w:val="24"/>
        </w:rPr>
        <w:t xml:space="preserve">de la filosofía y la historia de la ciencia. Los teólogos se apresuran a desmitificar primero las confesiones de la iglesia y luego la Biblia en la que se basan estas confesiones. El hombre se ve a sí mismo "como un ser unificado y atribuye su experiencia,</w:t>
      </w:r>
      <w:r>
        <w:rPr>
          <w:rFonts w:eastAsia="Times New Roman"/>
          <w:color w:val="000000"/>
          <w:sz w:val="24"/>
          <w:szCs w:val="24"/>
        </w:rPr>
        <w:t xml:space="preserve"> pensamiento y voluntad a su propio organismo, no a causas divinas o demoníacas. Si, como naturalista, se reconoce a sí mismo en el más alto grado de dependencia, aún no considera esta dependencia como una sujeción a poderes superiores distinguibles de los</w:t>
      </w:r>
      <w:r>
        <w:rPr>
          <w:rFonts w:eastAsia="Times New Roman"/>
          <w:color w:val="000000"/>
          <w:sz w:val="24"/>
          <w:szCs w:val="24"/>
        </w:rPr>
        <w:t xml:space="preserve"> procesos ordenados de la naturaleza. Por el contrario, si se entiende a sí mismo como "espíritu", es consciente de su propia libertad y responsabilidad, y aunque reconoce su condicionamiento por las fuerzas naturales, distingue su verdadero ser de ellas".</w:t>
      </w:r>
      <w:r>
        <w:rPr>
          <w:rFonts w:eastAsia="Times New Roman"/>
          <w:color w:val="000000"/>
          <w:sz w:val="24"/>
          <w:szCs w:val="24"/>
          <w:vertAlign w:val="superscript"/>
        </w:rPr>
        <w:footnoteReference w:id="676"/>
      </w:r>
      <w:r>
        <w:rPr>
          <w:color w:val="000000"/>
          <w:sz w:val="24"/>
          <w:szCs w:val="24"/>
        </w:rPr>
      </w:r>
    </w:p>
    <w:p>
      <w:pPr>
        <w:pBdr>
          <w:top w:val="none" w:color="000000" w:sz="0" w:space="0"/>
          <w:left w:val="none" w:color="000000" w:sz="0" w:space="0"/>
          <w:bottom w:val="none" w:color="000000" w:sz="0" w:space="0"/>
          <w:right w:val="none" w:color="000000" w:sz="0" w:space="0"/>
          <w:between w:val="none" w:color="000000" w:sz="0" w:space="0"/>
        </w:pBdr>
        <w:spacing w:after="224" w:line="244" w:lineRule="auto"/>
        <w:ind w:hanging="10" w:left="5"/>
        <w:jc w:val="both"/>
        <w:rPr>
          <w:color w:val="000000"/>
          <w:sz w:val="24"/>
          <w:szCs w:val="24"/>
        </w:rPr>
      </w:pPr>
      <w:r>
        <w:rPr>
          <w:rFonts w:eastAsia="Times New Roman"/>
          <w:color w:val="000000"/>
          <w:sz w:val="24"/>
          <w:szCs w:val="24"/>
        </w:rPr>
        <w:t xml:space="preserve">De manera similar, cuando la filosofía habla ya no habla con Platón de las ideas eternas de bondad, verdad y realidad o del hombre como participante esencial de tales entidades eternas. El hombre ha aprendido a buscar en su inte</w:t>
      </w:r>
      <w:r>
        <w:rPr>
          <w:rFonts w:eastAsia="Times New Roman"/>
          <w:color w:val="000000"/>
          <w:sz w:val="24"/>
          <w:szCs w:val="24"/>
        </w:rPr>
        <w:t xml:space="preserve">rior una comprensión de sí mismo. Llevando a cabo el principio de la verdadera interioridad como una vez sugirió Sócrates, el hombre se ve a sí mismo como inteligible para sí mismo en términos de sí mismo y sin ninguna referencia a ningún ser trascendente.</w:t>
      </w:r>
      <w:r>
        <w:rPr>
          <w:color w:val="000000"/>
          <w:sz w:val="24"/>
          <w:szCs w:val="24"/>
        </w:rPr>
      </w:r>
    </w:p>
    <w:p>
      <w:pPr>
        <w:pBdr>
          <w:top w:val="none" w:color="000000" w:sz="0" w:space="0"/>
          <w:left w:val="none" w:color="000000" w:sz="0" w:space="0"/>
          <w:bottom w:val="none" w:color="000000" w:sz="0" w:space="0"/>
          <w:right w:val="none" w:color="000000" w:sz="0" w:space="0"/>
          <w:between w:val="none" w:color="000000" w:sz="0" w:space="0"/>
        </w:pBdr>
        <w:spacing w:after="265" w:line="244" w:lineRule="auto"/>
        <w:ind w:hanging="10" w:left="5"/>
        <w:jc w:val="both"/>
        <w:rPr>
          <w:color w:val="000000"/>
          <w:sz w:val="24"/>
          <w:szCs w:val="24"/>
        </w:rPr>
      </w:pPr>
      <w:r>
        <w:rPr>
          <w:rFonts w:eastAsia="Times New Roman"/>
          <w:color w:val="000000"/>
          <w:sz w:val="24"/>
          <w:szCs w:val="24"/>
        </w:rPr>
        <w:t xml:space="preserve">Finalmente, la cien</w:t>
      </w:r>
      <w:r>
        <w:rPr>
          <w:rFonts w:eastAsia="Times New Roman"/>
          <w:color w:val="000000"/>
          <w:sz w:val="24"/>
          <w:szCs w:val="24"/>
        </w:rPr>
        <w:t xml:space="preserve">cia, siguiendo o precediendo a la filosofía, ha aprendido a pensar en el tiempo y el cambio como lo último. Hoy en día los científicos ya no buscan sustancias eternas inmutables. Para ellos la naturaleza se explica en términos de funciones y correlaciones.</w:t>
      </w:r>
      <w:r>
        <w:rPr>
          <w:color w:val="000000"/>
          <w:sz w:val="24"/>
          <w:szCs w:val="24"/>
        </w:rPr>
      </w:r>
    </w:p>
    <w:p>
      <w:pPr>
        <w:pStyle w:val="11222"/>
        <w:pBdr/>
        <w:spacing/>
        <w:ind/>
        <w:rPr>
          <w:rFonts w:ascii="Arial" w:hAnsi="Arial" w:cs="Arial"/>
          <w:sz w:val="24"/>
          <w:szCs w:val="24"/>
        </w:rPr>
      </w:pPr>
      <w:r/>
      <w:bookmarkStart w:id="86" w:name="_Toc238455"/>
      <w:r>
        <w:rPr>
          <w:rFonts w:ascii="Arial" w:hAnsi="Arial" w:eastAsia="Times New Roman" w:cs="Arial"/>
          <w:sz w:val="24"/>
          <w:szCs w:val="24"/>
        </w:rPr>
        <w:t xml:space="preserve">2. Interpretación Existencial</w:t>
      </w:r>
      <w:bookmarkEnd w:id="86"/>
      <w:r/>
      <w:r>
        <w:rPr>
          <w:rFonts w:ascii="Arial" w:hAnsi="Arial" w:cs="Arial"/>
          <w:sz w:val="24"/>
          <w:szCs w:val="24"/>
        </w:rPr>
      </w:r>
    </w:p>
    <w:p>
      <w:pPr>
        <w:pBdr>
          <w:top w:val="none" w:color="000000" w:sz="0" w:space="0"/>
          <w:left w:val="none" w:color="000000" w:sz="0" w:space="0"/>
          <w:bottom w:val="none" w:color="000000" w:sz="0" w:space="0"/>
          <w:right w:val="none" w:color="000000" w:sz="0" w:space="0"/>
          <w:between w:val="none" w:color="000000" w:sz="0" w:space="0"/>
        </w:pBdr>
        <w:spacing w:after="224" w:line="244" w:lineRule="auto"/>
        <w:ind w:hanging="10" w:left="5"/>
        <w:jc w:val="both"/>
        <w:rPr>
          <w:color w:val="000000"/>
          <w:sz w:val="24"/>
          <w:szCs w:val="24"/>
        </w:rPr>
      </w:pPr>
      <w:r>
        <w:rPr>
          <w:rFonts w:eastAsia="Times New Roman"/>
          <w:color w:val="000000"/>
          <w:sz w:val="24"/>
          <w:szCs w:val="24"/>
        </w:rPr>
        <w:t xml:space="preserve">Podría parecer que el mundo </w:t>
      </w:r>
      <w:r>
        <w:rPr>
          <w:rFonts w:eastAsia="Times New Roman"/>
          <w:color w:val="000000"/>
          <w:sz w:val="24"/>
          <w:szCs w:val="24"/>
        </w:rPr>
        <w:t xml:space="preserve">fenomenal es ahora suficiente para el hombre. Ya sea como teólogo, como filósofo o como científico, el hombre moderno sólo necesita mostrar la total insostenibilidad intelectual de la teología tradicional, la filosofía tradicional y la ciencia tradicional.</w:t>
      </w:r>
      <w:r>
        <w:rPr>
          <w:color w:val="000000"/>
          <w:sz w:val="24"/>
          <w:szCs w:val="24"/>
        </w:rPr>
      </w:r>
    </w:p>
    <w:p>
      <w:pPr>
        <w:pBdr>
          <w:top w:val="none" w:color="000000" w:sz="0" w:space="0"/>
          <w:left w:val="none" w:color="000000" w:sz="0" w:space="0"/>
          <w:bottom w:val="none" w:color="000000" w:sz="0" w:space="0"/>
          <w:right w:val="none" w:color="000000" w:sz="0" w:space="0"/>
          <w:between w:val="none" w:color="000000" w:sz="0" w:space="0"/>
        </w:pBdr>
        <w:spacing w:after="224" w:line="244" w:lineRule="auto"/>
        <w:ind w:hanging="10" w:left="5"/>
        <w:jc w:val="both"/>
        <w:rPr>
          <w:color w:val="000000"/>
          <w:sz w:val="24"/>
          <w:szCs w:val="24"/>
        </w:rPr>
      </w:pPr>
      <w:r>
        <w:rPr>
          <w:rFonts w:eastAsia="Times New Roman"/>
          <w:color w:val="000000"/>
          <w:sz w:val="24"/>
          <w:szCs w:val="24"/>
        </w:rPr>
        <w:t xml:space="preserve">Sin embargo, se ha vuelto obvio para el hombre moderno que, para entender la n</w:t>
      </w:r>
      <w:r>
        <w:rPr>
          <w:rFonts w:eastAsia="Times New Roman"/>
          <w:color w:val="000000"/>
          <w:sz w:val="24"/>
          <w:szCs w:val="24"/>
        </w:rPr>
        <w:t xml:space="preserve">aturaleza, y a sí mismo en relación con la naturaleza, todavía necesita algún tipo de trascendencia. La naturaleza no sólo se ocupa de lo que es fijo e inmutable; la naturaleza se ocupa también de la novedad. Por supuesto, cuando el científico moderno se d</w:t>
      </w:r>
      <w:r>
        <w:rPr>
          <w:rFonts w:eastAsia="Times New Roman"/>
          <w:color w:val="000000"/>
          <w:sz w:val="24"/>
          <w:szCs w:val="24"/>
        </w:rPr>
        <w:t xml:space="preserve">edica a desmitificar, opera con el principio de que la naturaleza es totalmente perspicaz para el intelecto del hombre, porque es totalmente inmutable. ¿De qué otra manera puede excluir lo que para él son ideas arcaicas de un Dios trascendente e inmutable </w:t>
      </w:r>
      <w:r>
        <w:rPr>
          <w:rFonts w:eastAsia="Times New Roman"/>
          <w:color w:val="000000"/>
          <w:sz w:val="24"/>
          <w:szCs w:val="24"/>
        </w:rPr>
        <w:t xml:space="preserve">que permanece inmutable mientras, y después, crea un mundo cambiante? La naturaleza debe ser tal que esta "contradicción lógica" no puede ser. Por lo tanto, el científico debe hacer una declaración negativa universal sobre todo lo que rodea a la naturaleza</w:t>
      </w:r>
      <w:r>
        <w:rPr>
          <w:rFonts w:eastAsia="Times New Roman"/>
          <w:color w:val="000000"/>
          <w:sz w:val="24"/>
          <w:szCs w:val="24"/>
        </w:rPr>
        <w:t xml:space="preserve"> para excluir la posibilidad de cualquier interferencia de Dios con las leyes de la naturaleza. En resumen, el proceso de desmitificación en el que participa el científico moderno requiere que sea un racionalista puro y, por lo tanto, un determinista puro.</w:t>
      </w:r>
      <w:r>
        <w:rPr>
          <w:color w:val="000000"/>
          <w:sz w:val="24"/>
          <w:szCs w:val="24"/>
        </w:rPr>
      </w:r>
    </w:p>
    <w:p>
      <w:pPr>
        <w:pBdr>
          <w:top w:val="none" w:color="000000" w:sz="0" w:space="0"/>
          <w:left w:val="none" w:color="000000" w:sz="0" w:space="0"/>
          <w:bottom w:val="none" w:color="000000" w:sz="0" w:space="0"/>
          <w:right w:val="none" w:color="000000" w:sz="0" w:space="0"/>
          <w:between w:val="none" w:color="000000" w:sz="0" w:space="0"/>
        </w:pBdr>
        <w:spacing w:after="224" w:line="244" w:lineRule="auto"/>
        <w:ind w:hanging="10" w:left="5"/>
        <w:jc w:val="both"/>
        <w:rPr>
          <w:color w:val="000000"/>
          <w:sz w:val="24"/>
          <w:szCs w:val="24"/>
        </w:rPr>
      </w:pPr>
      <w:r>
        <w:rPr>
          <w:rFonts w:eastAsia="Times New Roman"/>
          <w:color w:val="000000"/>
          <w:sz w:val="24"/>
          <w:szCs w:val="24"/>
        </w:rPr>
        <w:t xml:space="preserve">Pero entonces el científico moderno no es y no puede ser un racionalista puro y un determinista puro sin ser al mismo tiem</w:t>
      </w:r>
      <w:r>
        <w:rPr>
          <w:rFonts w:eastAsia="Times New Roman"/>
          <w:color w:val="000000"/>
          <w:sz w:val="24"/>
          <w:szCs w:val="24"/>
        </w:rPr>
        <w:t xml:space="preserve">po un irracionalista puro y un indeterminista puro. El científico moderno no puede simplemente negar lo "irracional", lo "sobrenatural", lo "milagroso", en resumen, la "mitología" del pasado. Debe ofrecer su propio sustituto para esto. Debe tener su propia</w:t>
      </w:r>
      <w:r>
        <w:rPr>
          <w:rFonts w:eastAsia="Times New Roman"/>
          <w:color w:val="000000"/>
          <w:sz w:val="24"/>
          <w:szCs w:val="24"/>
        </w:rPr>
        <w:t xml:space="preserve"> mitología. Con Kant, por lo tanto, sostiene que el tiempo es lo último. Sus productos son los de la pura contingencia, del puro indeterminismo. Por lo tanto, el universo de la ciencia debe ser al mismo tiempo absolutamente cerrado y absolutamente abierto.</w:t>
      </w:r>
      <w:r>
        <w:rPr>
          <w:color w:val="000000"/>
          <w:sz w:val="24"/>
          <w:szCs w:val="24"/>
        </w:rPr>
      </w:r>
    </w:p>
    <w:p>
      <w:pPr>
        <w:pBdr>
          <w:top w:val="none" w:color="000000" w:sz="0" w:space="0"/>
          <w:left w:val="none" w:color="000000" w:sz="0" w:space="0"/>
          <w:bottom w:val="none" w:color="000000" w:sz="0" w:space="0"/>
          <w:right w:val="none" w:color="000000" w:sz="0" w:space="0"/>
          <w:between w:val="none" w:color="000000" w:sz="0" w:space="0"/>
        </w:pBdr>
        <w:spacing w:after="224" w:line="244" w:lineRule="auto"/>
        <w:ind w:hanging="10" w:left="5"/>
        <w:jc w:val="both"/>
        <w:rPr>
          <w:color w:val="000000"/>
          <w:sz w:val="24"/>
          <w:szCs w:val="24"/>
        </w:rPr>
      </w:pPr>
      <w:r>
        <w:rPr>
          <w:rFonts w:eastAsia="Times New Roman"/>
          <w:color w:val="000000"/>
          <w:sz w:val="24"/>
          <w:szCs w:val="24"/>
        </w:rPr>
        <w:t xml:space="preserve">Parece entonces que incluso cuando la ciencia busca limitarse al llamado reino fenoménico, es a la vez determinista e indeterminista.</w:t>
      </w:r>
      <w:r>
        <w:rPr>
          <w:color w:val="000000"/>
          <w:sz w:val="24"/>
          <w:szCs w:val="24"/>
        </w:rPr>
      </w:r>
    </w:p>
    <w:p>
      <w:pPr>
        <w:pBdr>
          <w:top w:val="none" w:color="000000" w:sz="0" w:space="0"/>
          <w:left w:val="none" w:color="000000" w:sz="0" w:space="0"/>
          <w:bottom w:val="none" w:color="000000" w:sz="0" w:space="0"/>
          <w:right w:val="none" w:color="000000" w:sz="0" w:space="0"/>
          <w:between w:val="none" w:color="000000" w:sz="0" w:space="0"/>
        </w:pBdr>
        <w:spacing w:after="224" w:line="244" w:lineRule="auto"/>
        <w:ind w:hanging="10" w:left="5"/>
        <w:jc w:val="both"/>
        <w:rPr>
          <w:color w:val="000000"/>
          <w:sz w:val="24"/>
          <w:szCs w:val="24"/>
        </w:rPr>
      </w:pPr>
      <w:r>
        <w:rPr>
          <w:rFonts w:eastAsia="Times New Roman"/>
          <w:color w:val="000000"/>
          <w:sz w:val="24"/>
          <w:szCs w:val="24"/>
        </w:rPr>
        <w:t xml:space="preserve">En cuanto a la filosofía, también, y más obviamente, no puede detenerse en la actitud puramente negativa hacia la "metafísica". Kant dice que como libre, el hombre está por e</w:t>
      </w:r>
      <w:r>
        <w:rPr>
          <w:rFonts w:eastAsia="Times New Roman"/>
          <w:color w:val="000000"/>
          <w:sz w:val="24"/>
          <w:szCs w:val="24"/>
        </w:rPr>
        <w:t xml:space="preserve">ncima de las leyes de la naturaleza porque es la fuente de ellas. Este concepto de la libertad del hombre como fuente virtual del orden en el mundo de los fenómenos presupone la desmitificación de la idea de Dios como Creador del hombre o de la naturaleza.</w:t>
      </w:r>
      <w:r>
        <w:rPr>
          <w:color w:val="000000"/>
          <w:sz w:val="24"/>
          <w:szCs w:val="24"/>
        </w:rPr>
      </w:r>
    </w:p>
    <w:p>
      <w:pPr>
        <w:pBdr>
          <w:top w:val="none" w:color="000000" w:sz="0" w:space="0"/>
          <w:left w:val="none" w:color="000000" w:sz="0" w:space="0"/>
          <w:bottom w:val="none" w:color="000000" w:sz="0" w:space="0"/>
          <w:right w:val="none" w:color="000000" w:sz="0" w:space="0"/>
          <w:between w:val="none" w:color="000000" w:sz="0" w:space="0"/>
        </w:pBdr>
        <w:spacing w:after="224" w:line="244" w:lineRule="auto"/>
        <w:ind w:hanging="10" w:left="5"/>
        <w:jc w:val="both"/>
        <w:rPr>
          <w:color w:val="000000"/>
          <w:sz w:val="24"/>
          <w:szCs w:val="24"/>
        </w:rPr>
      </w:pPr>
      <w:r>
        <w:rPr>
          <w:rFonts w:eastAsia="Times New Roman"/>
          <w:color w:val="000000"/>
          <w:sz w:val="24"/>
          <w:szCs w:val="24"/>
        </w:rPr>
        <w:t xml:space="preserve">Desde el punto de vista de Kant (tan ampliamente adoptado por los filósofos subsiguientes, ya sea con modificaciones) el hombre es completamente libre como ciudadano del reino </w:t>
      </w:r>
      <w:r>
        <w:rPr>
          <w:rFonts w:eastAsia="Times New Roman"/>
          <w:color w:val="000000"/>
          <w:sz w:val="24"/>
          <w:szCs w:val="24"/>
        </w:rPr>
        <w:t xml:space="preserve">noumenal</w:t>
      </w:r>
      <w:r>
        <w:rPr>
          <w:rFonts w:eastAsia="Times New Roman"/>
          <w:color w:val="000000"/>
          <w:sz w:val="24"/>
          <w:szCs w:val="24"/>
        </w:rPr>
        <w:t xml:space="preserve">, el mundo Real, el mundo anterior al </w:t>
      </w:r>
      <w:r>
        <w:rPr>
          <w:rFonts w:eastAsia="Times New Roman"/>
          <w:color w:val="000000"/>
          <w:sz w:val="24"/>
          <w:szCs w:val="24"/>
        </w:rPr>
        <w:t xml:space="preserve">proceso de categorización de la mente del hombre, y totalmente determinado como ciudadano del reino fenoménico. Como ciudadano del reino </w:t>
      </w:r>
      <w:r>
        <w:rPr>
          <w:rFonts w:eastAsia="Times New Roman"/>
          <w:color w:val="000000"/>
          <w:sz w:val="24"/>
          <w:szCs w:val="24"/>
        </w:rPr>
        <w:t xml:space="preserve">noumenal</w:t>
      </w:r>
      <w:r>
        <w:rPr>
          <w:rFonts w:eastAsia="Times New Roman"/>
          <w:color w:val="000000"/>
          <w:sz w:val="24"/>
          <w:szCs w:val="24"/>
        </w:rPr>
        <w:t xml:space="preserve"> no puede conocerse a sí mismo o a su</w:t>
      </w:r>
      <w:r>
        <w:rPr>
          <w:rFonts w:eastAsia="Times New Roman"/>
          <w:color w:val="000000"/>
          <w:sz w:val="24"/>
          <w:szCs w:val="24"/>
        </w:rPr>
        <w:t xml:space="preserve">s semejantes. Tan pronto como intenta explicarse a sí mismo como libre tiene que hacerlo por medio de las categorías del reino fenoménico. Debe explicarse causalmente y cuando se explica causalmente entonces ha explicado su libertad fuera de la existencia.</w:t>
      </w:r>
      <w:r>
        <w:rPr>
          <w:rFonts w:eastAsia="Times New Roman"/>
          <w:color w:val="000000"/>
          <w:sz w:val="24"/>
          <w:szCs w:val="24"/>
        </w:rPr>
        <w:t xml:space="preserve"> Por supuesto, existe la idea de contingencia que, como ya se ha señalado, es un elemento constitutivo del mundo de los fenómenos. Pero cuando el hombre apela a esta pura contingencia de la naturaleza para explicar su libertad moral, reduce su libertad a l</w:t>
      </w:r>
      <w:r>
        <w:rPr>
          <w:rFonts w:eastAsia="Times New Roman"/>
          <w:color w:val="000000"/>
          <w:sz w:val="24"/>
          <w:szCs w:val="24"/>
        </w:rPr>
        <w:t xml:space="preserve">a libertad del puro azar. Así pues, el hombre trata de explicarse en términos de naturaleza, pero esta naturaleza se explica por sí misma en términos de una combinación de puro destino y puro azar. El resultado es el puro sinsentido y por lo tanto el caos.</w:t>
      </w:r>
      <w:r>
        <w:rPr>
          <w:color w:val="000000"/>
          <w:sz w:val="24"/>
          <w:szCs w:val="24"/>
        </w:rPr>
      </w:r>
    </w:p>
    <w:p>
      <w:pPr>
        <w:pBdr>
          <w:top w:val="none" w:color="000000" w:sz="0" w:space="0"/>
          <w:left w:val="none" w:color="000000" w:sz="0" w:space="0"/>
          <w:bottom w:val="none" w:color="000000" w:sz="0" w:space="0"/>
          <w:right w:val="none" w:color="000000" w:sz="0" w:space="0"/>
          <w:between w:val="none" w:color="000000" w:sz="0" w:space="0"/>
        </w:pBdr>
        <w:spacing w:after="224" w:line="244" w:lineRule="auto"/>
        <w:ind w:hanging="10" w:left="5"/>
        <w:jc w:val="both"/>
        <w:rPr>
          <w:color w:val="000000"/>
          <w:sz w:val="24"/>
          <w:szCs w:val="24"/>
        </w:rPr>
      </w:pPr>
      <w:r>
        <w:rPr>
          <w:rFonts w:eastAsia="Times New Roman"/>
          <w:color w:val="000000"/>
          <w:sz w:val="24"/>
          <w:szCs w:val="24"/>
        </w:rPr>
        <w:t xml:space="preserve">Pero entonces la teología moderna viene a ayudar al científico moderno y al filósofo moderno. Por </w:t>
      </w:r>
      <w:r>
        <w:rPr>
          <w:rFonts w:eastAsia="Times New Roman"/>
          <w:color w:val="000000"/>
          <w:sz w:val="24"/>
          <w:szCs w:val="24"/>
        </w:rPr>
        <w:t xml:space="preserve">supuesto, el teólogo no se inmiscuiría ni en el dominio de la ciencia ni en el de la filosofía. ¡En absoluto! El teólogo moderno deja claro primero que no está cayendo en la mitología o la metafísica. Lo que dice sobre Dios o sobre Cristo estará de acuerdo</w:t>
      </w:r>
      <w:r>
        <w:rPr>
          <w:rFonts w:eastAsia="Times New Roman"/>
          <w:color w:val="000000"/>
          <w:sz w:val="24"/>
          <w:szCs w:val="24"/>
        </w:rPr>
        <w:t xml:space="preserve"> con las ciencias y la filosofía moderna. El teólogo es muy sensible al hecho de que la comprensión del hombre en términos de sí mismo como autónomo, es decir, autosuficiente y autodefinido, es básica para todo lo que pueda decir sobre Dios o sobre Cristo.</w:t>
      </w:r>
      <w:r>
        <w:rPr>
          <w:rFonts w:eastAsia="Times New Roman"/>
          <w:color w:val="000000"/>
          <w:sz w:val="24"/>
          <w:szCs w:val="24"/>
          <w:vertAlign w:val="superscript"/>
        </w:rPr>
        <w:footnoteReference w:id="677"/>
      </w:r>
      <w:r>
        <w:rPr>
          <w:rFonts w:eastAsia="Times New Roman"/>
          <w:color w:val="000000"/>
          <w:sz w:val="24"/>
          <w:szCs w:val="24"/>
        </w:rPr>
        <w:t xml:space="preserve">"La imagen del mundo formada por la ciencia mod</w:t>
      </w:r>
      <w:r>
        <w:rPr>
          <w:rFonts w:eastAsia="Times New Roman"/>
          <w:color w:val="000000"/>
          <w:sz w:val="24"/>
          <w:szCs w:val="24"/>
        </w:rPr>
        <w:t xml:space="preserve">erna y la comprensión del hombre de sí mismo como una unidad interior cerrada" son básicamente determinantes en cuanto a lo que el teólogo querrá decir sobre Dios o sobre Cristo. ¿Significa entonces este intento del teólogo de hacer sus afirmaciones sobre </w:t>
      </w:r>
      <w:r>
        <w:rPr>
          <w:rFonts w:eastAsia="Times New Roman"/>
          <w:color w:val="000000"/>
          <w:sz w:val="24"/>
          <w:szCs w:val="24"/>
        </w:rPr>
        <w:t xml:space="preserve">Dios y sobre Cristo que el teólogo no tiene nada que decir que el científico y el filósofo no puedan descubrir por sí mismos? ¿Significa también que toda la teología del pasado y, de hecho, el "evangelio" del Nuevo Testamento debe ser simplemente ignorado?</w:t>
      </w:r>
      <w:r>
        <w:rPr>
          <w:color w:val="000000"/>
          <w:sz w:val="24"/>
          <w:szCs w:val="24"/>
        </w:rPr>
      </w:r>
    </w:p>
    <w:p>
      <w:pPr>
        <w:pBdr>
          <w:top w:val="none" w:color="000000" w:sz="0" w:space="0"/>
          <w:left w:val="none" w:color="000000" w:sz="0" w:space="0"/>
          <w:bottom w:val="none" w:color="000000" w:sz="0" w:space="0"/>
          <w:right w:val="none" w:color="000000" w:sz="0" w:space="0"/>
          <w:between w:val="none" w:color="000000" w:sz="0" w:space="0"/>
        </w:pBdr>
        <w:spacing w:after="277" w:line="244" w:lineRule="auto"/>
        <w:ind w:hanging="10" w:left="5"/>
        <w:jc w:val="both"/>
        <w:rPr>
          <w:color w:val="000000"/>
          <w:sz w:val="24"/>
          <w:szCs w:val="24"/>
        </w:rPr>
      </w:pPr>
      <w:r>
        <w:rPr>
          <w:rFonts w:eastAsia="Times New Roman"/>
          <w:color w:val="000000"/>
          <w:sz w:val="24"/>
          <w:szCs w:val="24"/>
        </w:rPr>
        <w:t xml:space="preserve">En absoluto, dice Rudolf </w:t>
      </w:r>
      <w:r>
        <w:rPr>
          <w:rFonts w:eastAsia="Times New Roman"/>
          <w:color w:val="000000"/>
          <w:sz w:val="24"/>
          <w:szCs w:val="24"/>
        </w:rPr>
        <w:t xml:space="preserve">Bultmann</w:t>
      </w:r>
      <w:r>
        <w:rPr>
          <w:rFonts w:eastAsia="Times New Roman"/>
          <w:color w:val="000000"/>
          <w:sz w:val="24"/>
          <w:szCs w:val="24"/>
        </w:rPr>
        <w:t xml:space="preserve">, el gran exponente de la desmitificación del Nuevo Testamento. Sin duda, argumenta </w:t>
      </w:r>
      <w:r>
        <w:rPr>
          <w:rFonts w:eastAsia="Times New Roman"/>
          <w:color w:val="000000"/>
          <w:sz w:val="24"/>
          <w:szCs w:val="24"/>
        </w:rPr>
        <w:t xml:space="preserve">Bultmann</w:t>
      </w:r>
      <w:r>
        <w:rPr>
          <w:rFonts w:eastAsia="Times New Roman"/>
          <w:color w:val="000000"/>
          <w:sz w:val="24"/>
          <w:szCs w:val="24"/>
        </w:rPr>
        <w:t xml:space="preserve">, cuando el Nuevo Testamento habla de Dios en las categor</w:t>
      </w:r>
      <w:r>
        <w:rPr>
          <w:rFonts w:eastAsia="Times New Roman"/>
          <w:color w:val="000000"/>
          <w:sz w:val="24"/>
          <w:szCs w:val="24"/>
        </w:rPr>
        <w:t xml:space="preserve">ías mitológicas del Gnosticismo, esto "no sólo es racionalmente inimaginable" por el hombre de hoy en día, sino que también "no le dice absolutamente nada". Porque no puede entender que su salvación, ... su auténtica existencia, consista en tal condición."</w:t>
      </w:r>
      <w:r>
        <w:rPr>
          <w:rFonts w:eastAsia="Times New Roman"/>
          <w:color w:val="000000"/>
          <w:sz w:val="24"/>
          <w:szCs w:val="24"/>
          <w:vertAlign w:val="superscript"/>
        </w:rPr>
        <w:footnoteReference w:id="678"/>
      </w:r>
      <w:r>
        <w:rPr>
          <w:color w:val="000000"/>
          <w:sz w:val="24"/>
          <w:szCs w:val="24"/>
        </w:rPr>
      </w:r>
    </w:p>
    <w:p>
      <w:pPr>
        <w:pBdr>
          <w:top w:val="none" w:color="000000" w:sz="0" w:space="0"/>
          <w:left w:val="none" w:color="000000" w:sz="0" w:space="0"/>
          <w:bottom w:val="none" w:color="000000" w:sz="0" w:space="0"/>
          <w:right w:val="none" w:color="000000" w:sz="0" w:space="0"/>
          <w:between w:val="none" w:color="000000" w:sz="0" w:space="0"/>
        </w:pBdr>
        <w:spacing w:after="271" w:line="244" w:lineRule="auto"/>
        <w:ind w:hanging="10" w:left="5"/>
        <w:jc w:val="both"/>
        <w:rPr>
          <w:color w:val="000000"/>
          <w:sz w:val="24"/>
          <w:szCs w:val="24"/>
        </w:rPr>
      </w:pPr>
      <w:r>
        <w:rPr>
          <w:rFonts w:eastAsia="Times New Roman"/>
          <w:color w:val="000000"/>
          <w:sz w:val="24"/>
          <w:szCs w:val="24"/>
        </w:rPr>
        <w:t xml:space="preserve">Dice Schubert Ogden: "Para que el hombre 'exista', en el sentido técnico que </w:t>
      </w:r>
      <w:r>
        <w:rPr>
          <w:rFonts w:eastAsia="Times New Roman"/>
          <w:color w:val="000000"/>
          <w:sz w:val="24"/>
          <w:szCs w:val="24"/>
        </w:rPr>
        <w:t xml:space="preserve">Bultmann</w:t>
      </w:r>
      <w:r>
        <w:rPr>
          <w:rFonts w:eastAsia="Times New Roman"/>
          <w:color w:val="000000"/>
          <w:sz w:val="24"/>
          <w:szCs w:val="24"/>
        </w:rPr>
        <w:t xml:space="preserve"> presupone, significa que es un ser que debe enfrentarse continuamente y responder a la pregunta de qué es ser un hombre. Significa, en una palabra, que es un </w:t>
      </w:r>
      <w:r>
        <w:rPr>
          <w:rFonts w:eastAsia="Times New Roman"/>
          <w:color w:val="000000"/>
          <w:sz w:val="24"/>
          <w:szCs w:val="24"/>
        </w:rPr>
        <w:t xml:space="preserve">ser moral o religioso, que siempre tiene que enfrentarse al problema de lo que debe ser. Lo que debe ser nunca está ya determinado, sino que es algo que él mismo debe decidir libre y responsablemente por su comprensión existencial de sí mismo en su mundo".</w:t>
      </w:r>
      <w:r>
        <w:rPr>
          <w:rFonts w:eastAsia="Times New Roman"/>
          <w:color w:val="000000"/>
          <w:sz w:val="24"/>
          <w:szCs w:val="24"/>
          <w:vertAlign w:val="superscript"/>
        </w:rPr>
        <w:footnoteReference w:id="679"/>
      </w:r>
      <w:r>
        <w:rPr>
          <w:color w:val="000000"/>
          <w:sz w:val="24"/>
          <w:szCs w:val="24"/>
        </w:rPr>
      </w:r>
    </w:p>
    <w:p>
      <w:pPr>
        <w:pBdr>
          <w:top w:val="none" w:color="000000" w:sz="0" w:space="0"/>
          <w:left w:val="none" w:color="000000" w:sz="0" w:space="0"/>
          <w:bottom w:val="none" w:color="000000" w:sz="0" w:space="0"/>
          <w:right w:val="none" w:color="000000" w:sz="0" w:space="0"/>
          <w:between w:val="none" w:color="000000" w:sz="0" w:space="0"/>
        </w:pBdr>
        <w:spacing w:after="0" w:line="244" w:lineRule="auto"/>
        <w:ind w:hanging="10" w:left="5"/>
        <w:jc w:val="both"/>
        <w:rPr>
          <w:color w:val="000000"/>
          <w:sz w:val="24"/>
          <w:szCs w:val="24"/>
        </w:rPr>
      </w:pPr>
      <w:r>
        <w:rPr>
          <w:rFonts w:eastAsia="Times New Roman"/>
          <w:color w:val="000000"/>
          <w:sz w:val="24"/>
          <w:szCs w:val="24"/>
        </w:rPr>
        <w:t xml:space="preserve">Pero, si todo esto nos puede parecer que indica que la teología de </w:t>
      </w:r>
      <w:r>
        <w:rPr>
          <w:rFonts w:eastAsia="Times New Roman"/>
          <w:color w:val="000000"/>
          <w:sz w:val="24"/>
          <w:szCs w:val="24"/>
        </w:rPr>
        <w:t xml:space="preserve">Bultmann</w:t>
      </w:r>
      <w:r>
        <w:rPr>
          <w:rFonts w:eastAsia="Times New Roman"/>
          <w:color w:val="000000"/>
          <w:sz w:val="24"/>
          <w:szCs w:val="24"/>
        </w:rPr>
        <w:t xml:space="preserve"> busca no ser más que lo que un filósofo existencialista como Martin Heidegger ya nos dice acerca de las posibilidades de la auténtica existencia del hombre en términos de su propia libertad, entonces estamos, dice Ogden, bastante equivocados. </w:t>
      </w:r>
      <w:r>
        <w:rPr>
          <w:rFonts w:eastAsia="Times New Roman"/>
          <w:color w:val="000000"/>
          <w:sz w:val="24"/>
          <w:szCs w:val="24"/>
        </w:rPr>
        <w:t xml:space="preserve">Bultmann</w:t>
      </w:r>
      <w:r>
        <w:rPr>
          <w:rFonts w:eastAsia="Times New Roman"/>
          <w:color w:val="000000"/>
          <w:sz w:val="24"/>
          <w:szCs w:val="24"/>
        </w:rPr>
        <w:t xml:space="preserve"> insiste en que la fe en Cristo es lo más importante. Exponiendo el punto de vista de </w:t>
      </w:r>
      <w:r>
        <w:rPr>
          <w:rFonts w:eastAsia="Times New Roman"/>
          <w:color w:val="000000"/>
          <w:sz w:val="24"/>
          <w:szCs w:val="24"/>
        </w:rPr>
        <w:t xml:space="preserve">Bultmann</w:t>
      </w:r>
      <w:r>
        <w:rPr>
          <w:rFonts w:eastAsia="Times New Roman"/>
          <w:color w:val="000000"/>
          <w:sz w:val="24"/>
          <w:szCs w:val="24"/>
        </w:rPr>
        <w:t xml:space="preserve">, Ogden dice: "La fe no e</w:t>
      </w:r>
      <w:r>
        <w:rPr>
          <w:rFonts w:eastAsia="Times New Roman"/>
          <w:color w:val="000000"/>
          <w:sz w:val="24"/>
          <w:szCs w:val="24"/>
        </w:rPr>
        <w:t xml:space="preserve">s simplemente una entre varias posibles autocomprensiones que pueden surgir espontáneamente de la propia existencia humana. Más bien, es una autocomprensión que se realiza sólo en respuesta a la palabra de Dios encontrada en la proclamación de Jesucristo".</w:t>
      </w:r>
      <w:r>
        <w:rPr>
          <w:rFonts w:eastAsia="Times New Roman"/>
          <w:color w:val="000000"/>
          <w:sz w:val="24"/>
          <w:szCs w:val="24"/>
          <w:vertAlign w:val="superscript"/>
        </w:rPr>
        <w:footnoteReference w:id="680"/>
      </w:r>
      <w:r>
        <w:rPr>
          <w:rFonts w:eastAsia="Times New Roman"/>
          <w:color w:val="000000"/>
          <w:sz w:val="24"/>
          <w:szCs w:val="24"/>
        </w:rPr>
        <w:t xml:space="preserve"> "En este sentido, la teología es en efecto </w:t>
      </w:r>
      <w:r>
        <w:rPr>
          <w:rFonts w:eastAsia="Times New Roman"/>
          <w:color w:val="000000"/>
          <w:sz w:val="24"/>
          <w:szCs w:val="24"/>
        </w:rPr>
        <w:t xml:space="preserve">ministerium</w:t>
      </w:r>
      <w:r>
        <w:rPr>
          <w:rFonts w:eastAsia="Times New Roman"/>
          <w:color w:val="000000"/>
          <w:sz w:val="24"/>
          <w:szCs w:val="24"/>
        </w:rPr>
        <w:t xml:space="preserve"> verbi </w:t>
      </w:r>
      <w:r>
        <w:rPr>
          <w:rFonts w:eastAsia="Times New Roman"/>
          <w:color w:val="000000"/>
          <w:sz w:val="24"/>
          <w:szCs w:val="24"/>
        </w:rPr>
        <w:t xml:space="preserve">divini</w:t>
      </w:r>
      <w:r>
        <w:rPr>
          <w:rFonts w:eastAsia="Times New Roman"/>
          <w:color w:val="000000"/>
          <w:sz w:val="24"/>
          <w:szCs w:val="24"/>
        </w:rPr>
        <w:t xml:space="preserve"> , ya que su única norma es la palabra revelada de Dios que tiene su origen y legitimació</w:t>
      </w:r>
      <w:r>
        <w:rPr>
          <w:rFonts w:eastAsia="Times New Roman"/>
          <w:color w:val="000000"/>
          <w:sz w:val="24"/>
          <w:szCs w:val="24"/>
        </w:rPr>
        <w:t xml:space="preserve">n en la Sagrada Escritura; y el propósito de cada declaración teológica genuina es explicar la autocomprensión, o, en diferentes palabras, la comprensión existencial de Dios, el mundo y el hombre, que es el contenido real del Nuevo Testamento en sí mismo".</w:t>
      </w:r>
      <w:r>
        <w:rPr>
          <w:rFonts w:eastAsia="Times New Roman"/>
          <w:color w:val="000000"/>
          <w:sz w:val="24"/>
          <w:szCs w:val="24"/>
          <w:vertAlign w:val="superscript"/>
        </w:rPr>
        <w:footnoteReference w:id="681"/>
      </w:r>
      <w:r>
        <w:rPr>
          <w:color w:val="000000"/>
          <w:sz w:val="24"/>
          <w:szCs w:val="24"/>
        </w:rPr>
      </w:r>
    </w:p>
    <w:p>
      <w:pPr>
        <w:pBdr>
          <w:top w:val="none" w:color="000000" w:sz="0" w:space="0"/>
          <w:left w:val="none" w:color="000000" w:sz="0" w:space="0"/>
          <w:bottom w:val="none" w:color="000000" w:sz="0" w:space="0"/>
          <w:right w:val="none" w:color="000000" w:sz="0" w:space="0"/>
          <w:between w:val="none" w:color="000000" w:sz="0" w:space="0"/>
        </w:pBdr>
        <w:spacing w:after="0" w:line="244" w:lineRule="auto"/>
        <w:ind w:hanging="10" w:left="5"/>
        <w:jc w:val="both"/>
        <w:rPr>
          <w:color w:val="000000"/>
          <w:sz w:val="24"/>
          <w:szCs w:val="24"/>
        </w:rPr>
      </w:pPr>
      <w:r>
        <w:rPr>
          <w:rFonts w:eastAsia="Times New Roman"/>
          <w:color w:val="000000"/>
          <w:sz w:val="24"/>
          <w:szCs w:val="24"/>
        </w:rPr>
        <w:t xml:space="preserve">Por supuesto, al referirse a "la palabra revelada de Dios" </w:t>
      </w:r>
      <w:r>
        <w:rPr>
          <w:rFonts w:eastAsia="Times New Roman"/>
          <w:color w:val="000000"/>
          <w:sz w:val="24"/>
          <w:szCs w:val="24"/>
        </w:rPr>
        <w:t xml:space="preserve">Bultmann</w:t>
      </w:r>
      <w:r>
        <w:rPr>
          <w:rFonts w:eastAsia="Times New Roman"/>
          <w:color w:val="000000"/>
          <w:sz w:val="24"/>
          <w:szCs w:val="24"/>
        </w:rPr>
        <w:t xml:space="preserve"> no está vol</w:t>
      </w:r>
      <w:r>
        <w:rPr>
          <w:rFonts w:eastAsia="Times New Roman"/>
          <w:color w:val="000000"/>
          <w:sz w:val="24"/>
          <w:szCs w:val="24"/>
        </w:rPr>
        <w:t xml:space="preserve">viendo a escribir. No está haciendo ninguna declaración "objetiva" sobre una realidad que no es un "objeto". Junto con "toda la tradición neokantiana, incluyendo el existencialismo contemporáneo, que proporciona el trasfondo filosófico de su pensamiento", </w:t>
      </w:r>
      <w:r>
        <w:rPr>
          <w:rFonts w:eastAsia="Times New Roman"/>
          <w:color w:val="000000"/>
          <w:sz w:val="24"/>
          <w:szCs w:val="24"/>
        </w:rPr>
        <w:t xml:space="preserve">Bultmann</w:t>
      </w:r>
      <w:r>
        <w:rPr>
          <w:rFonts w:eastAsia="Times New Roman"/>
          <w:color w:val="000000"/>
          <w:sz w:val="24"/>
          <w:szCs w:val="24"/>
        </w:rPr>
        <w:t xml:space="preserve"> eleva todo lo que el Nuevo Testamento dice de lo fenomenal al reino </w:t>
      </w:r>
      <w:r>
        <w:rPr>
          <w:rFonts w:eastAsia="Times New Roman"/>
          <w:color w:val="000000"/>
          <w:sz w:val="24"/>
          <w:szCs w:val="24"/>
        </w:rPr>
        <w:t xml:space="preserve">noumenal</w:t>
      </w:r>
      <w:r>
        <w:rPr>
          <w:rFonts w:eastAsia="Times New Roman"/>
          <w:color w:val="000000"/>
          <w:sz w:val="24"/>
          <w:szCs w:val="24"/>
        </w:rPr>
        <w:t xml:space="preserve">.</w:t>
      </w:r>
      <w:r>
        <w:rPr>
          <w:rFonts w:eastAsia="Times New Roman"/>
          <w:color w:val="000000"/>
          <w:sz w:val="24"/>
          <w:szCs w:val="24"/>
          <w:vertAlign w:val="superscript"/>
        </w:rPr>
        <w:footnoteReference w:id="682"/>
      </w:r>
      <w:r>
        <w:rPr>
          <w:rFonts w:eastAsia="Times New Roman"/>
          <w:color w:val="000000"/>
          <w:sz w:val="24"/>
          <w:szCs w:val="24"/>
        </w:rPr>
        <w:t xml:space="preserve"> Cuando el Nuevo Testamento "presupone la mitología judía del Antiguo Testamento sobre la creación y habla de manera informativa de los males de los últimos días, la resurrección de los muertos y el juicio final", entonces </w:t>
      </w:r>
      <w:r>
        <w:rPr>
          <w:rFonts w:eastAsia="Times New Roman"/>
          <w:color w:val="000000"/>
          <w:sz w:val="24"/>
          <w:szCs w:val="24"/>
        </w:rPr>
        <w:t xml:space="preserve">Bultmann</w:t>
      </w:r>
      <w:r>
        <w:rPr>
          <w:rFonts w:eastAsia="Times New Roman"/>
          <w:color w:val="000000"/>
          <w:sz w:val="24"/>
          <w:szCs w:val="24"/>
        </w:rPr>
        <w:t xml:space="preserve"> sabe que hay una doble relato o doble historia.</w:t>
      </w:r>
      <w:r>
        <w:rPr>
          <w:rFonts w:eastAsia="Times New Roman"/>
          <w:color w:val="000000"/>
          <w:sz w:val="24"/>
          <w:szCs w:val="24"/>
          <w:vertAlign w:val="superscript"/>
        </w:rPr>
        <w:footnoteReference w:id="683"/>
      </w:r>
      <w:r>
        <w:rPr>
          <w:rFonts w:eastAsia="Times New Roman"/>
          <w:color w:val="000000"/>
          <w:sz w:val="24"/>
          <w:szCs w:val="24"/>
        </w:rPr>
        <w:t xml:space="preserve"> Si el mensaje del Nuevo Testamento debe ser relevante para el presente e inteligible para el hombre moderno, la fe en Cristo y el Nuevo Testamento requiere que busquemos la historia </w:t>
      </w:r>
      <w:r>
        <w:rPr>
          <w:rFonts w:eastAsia="Times New Roman"/>
          <w:color w:val="000000"/>
          <w:sz w:val="24"/>
          <w:szCs w:val="24"/>
        </w:rPr>
        <w:t xml:space="preserve">noumenal</w:t>
      </w:r>
      <w:r>
        <w:rPr>
          <w:rFonts w:eastAsia="Times New Roman"/>
          <w:color w:val="000000"/>
          <w:sz w:val="24"/>
          <w:szCs w:val="24"/>
        </w:rPr>
        <w:t xml:space="preserve">, o </w:t>
      </w:r>
      <w:r>
        <w:rPr>
          <w:rFonts w:eastAsia="Times New Roman"/>
          <w:color w:val="000000"/>
          <w:sz w:val="24"/>
          <w:szCs w:val="24"/>
        </w:rPr>
        <w:t xml:space="preserve">Geschichte</w:t>
      </w:r>
      <w:r>
        <w:rPr>
          <w:rFonts w:eastAsia="Times New Roman"/>
          <w:color w:val="000000"/>
          <w:sz w:val="24"/>
          <w:szCs w:val="24"/>
        </w:rPr>
        <w:t xml:space="preserve"> , dentro y detrás de la historia fenoménica, o Historie .</w:t>
      </w:r>
      <w:r>
        <w:rPr>
          <w:color w:val="000000"/>
          <w:sz w:val="24"/>
          <w:szCs w:val="24"/>
        </w:rPr>
      </w:r>
    </w:p>
    <w:p>
      <w:pPr>
        <w:pBdr>
          <w:top w:val="none" w:color="000000" w:sz="0" w:space="0"/>
          <w:left w:val="none" w:color="000000" w:sz="0" w:space="0"/>
          <w:bottom w:val="none" w:color="000000" w:sz="0" w:space="0"/>
          <w:right w:val="none" w:color="000000" w:sz="0" w:space="0"/>
          <w:between w:val="none" w:color="000000" w:sz="0" w:space="0"/>
        </w:pBdr>
        <w:spacing w:after="224" w:line="244" w:lineRule="auto"/>
        <w:ind w:hanging="10" w:left="5"/>
        <w:jc w:val="both"/>
        <w:rPr>
          <w:color w:val="000000"/>
          <w:sz w:val="24"/>
          <w:szCs w:val="24"/>
        </w:rPr>
      </w:pPr>
      <w:r>
        <w:rPr>
          <w:rFonts w:eastAsia="Times New Roman"/>
          <w:color w:val="000000"/>
          <w:sz w:val="24"/>
          <w:szCs w:val="24"/>
        </w:rPr>
        <w:t xml:space="preserve">Lo importante es que "la desmitificación es una exigencia de la propia fe".</w:t>
      </w:r>
      <w:r>
        <w:rPr>
          <w:rFonts w:eastAsia="Times New Roman"/>
          <w:color w:val="000000"/>
          <w:sz w:val="24"/>
          <w:szCs w:val="24"/>
          <w:vertAlign w:val="superscript"/>
        </w:rPr>
        <w:footnoteReference w:id="684"/>
      </w:r>
      <w:r>
        <w:rPr>
          <w:rFonts w:eastAsia="Times New Roman"/>
          <w:color w:val="000000"/>
          <w:sz w:val="24"/>
          <w:szCs w:val="24"/>
        </w:rPr>
        <w:t xml:space="preserve"> Si el Cristo o la palabra de Cristo se </w:t>
      </w:r>
      <w:r>
        <w:rPr>
          <w:rFonts w:eastAsia="Times New Roman"/>
          <w:color w:val="000000"/>
          <w:sz w:val="24"/>
          <w:szCs w:val="24"/>
        </w:rPr>
        <w:t xml:space="preserve">identificaran directamente con cualquier hecho de la historia ordinaria, caería ipso facto dentro del reino de la ciencia, el reino de la ley universal, y como tal nunca podría servir como lo que está por encima y más allá de la autocomprensión del hombre.</w:t>
      </w:r>
      <w:r>
        <w:rPr>
          <w:color w:val="000000"/>
          <w:sz w:val="24"/>
          <w:szCs w:val="24"/>
        </w:rPr>
      </w:r>
    </w:p>
    <w:p>
      <w:pPr>
        <w:pBdr>
          <w:top w:val="none" w:color="000000" w:sz="0" w:space="0"/>
          <w:left w:val="none" w:color="000000" w:sz="0" w:space="0"/>
          <w:bottom w:val="none" w:color="000000" w:sz="0" w:space="0"/>
          <w:right w:val="none" w:color="000000" w:sz="0" w:space="0"/>
          <w:between w:val="none" w:color="000000" w:sz="0" w:space="0"/>
        </w:pBdr>
        <w:spacing w:after="276" w:line="244" w:lineRule="auto"/>
        <w:ind w:hanging="10" w:left="5"/>
        <w:jc w:val="both"/>
        <w:rPr>
          <w:color w:val="000000"/>
          <w:sz w:val="24"/>
          <w:szCs w:val="24"/>
        </w:rPr>
      </w:pPr>
      <w:r>
        <w:rPr>
          <w:rFonts w:eastAsia="Times New Roman"/>
          <w:color w:val="000000"/>
          <w:sz w:val="24"/>
          <w:szCs w:val="24"/>
        </w:rPr>
        <w:t xml:space="preserve">Es así como </w:t>
      </w:r>
      <w:r>
        <w:rPr>
          <w:rFonts w:eastAsia="Times New Roman"/>
          <w:color w:val="000000"/>
          <w:sz w:val="24"/>
          <w:szCs w:val="24"/>
        </w:rPr>
        <w:t xml:space="preserve">Bultmann</w:t>
      </w:r>
      <w:r>
        <w:rPr>
          <w:rFonts w:eastAsia="Times New Roman"/>
          <w:color w:val="000000"/>
          <w:sz w:val="24"/>
          <w:szCs w:val="24"/>
        </w:rPr>
        <w:t xml:space="preserve"> combina "la comprensión cristiana de la existencia" con una filosofía como la de Heidegger "en la que los fenómenos de la existencia humana pueden ser descritos apropiadamente de una manera no mitológica".</w:t>
      </w:r>
      <w:r>
        <w:rPr>
          <w:rFonts w:eastAsia="Times New Roman"/>
          <w:color w:val="000000"/>
          <w:sz w:val="24"/>
          <w:szCs w:val="24"/>
          <w:vertAlign w:val="superscript"/>
        </w:rPr>
        <w:footnoteReference w:id="685"/>
      </w:r>
      <w:r>
        <w:rPr>
          <w:color w:val="000000"/>
          <w:sz w:val="24"/>
          <w:szCs w:val="24"/>
        </w:rPr>
      </w:r>
    </w:p>
    <w:p>
      <w:pPr>
        <w:pBdr>
          <w:top w:val="none" w:color="000000" w:sz="0" w:space="0"/>
          <w:left w:val="none" w:color="000000" w:sz="0" w:space="0"/>
          <w:bottom w:val="none" w:color="000000" w:sz="0" w:space="0"/>
          <w:right w:val="none" w:color="000000" w:sz="0" w:space="0"/>
          <w:between w:val="none" w:color="000000" w:sz="0" w:space="0"/>
        </w:pBdr>
        <w:spacing w:after="272" w:line="244" w:lineRule="auto"/>
        <w:ind w:hanging="10" w:left="5"/>
        <w:jc w:val="both"/>
        <w:rPr>
          <w:color w:val="000000"/>
          <w:sz w:val="24"/>
          <w:szCs w:val="24"/>
        </w:rPr>
      </w:pPr>
      <w:r>
        <w:rPr>
          <w:rFonts w:eastAsia="Times New Roman"/>
          <w:color w:val="000000"/>
          <w:sz w:val="24"/>
          <w:szCs w:val="24"/>
        </w:rPr>
        <w:t xml:space="preserve">Es así, por su desmitificación y por su interpretación existencial del Nuevo Testamento, que </w:t>
      </w:r>
      <w:r>
        <w:rPr>
          <w:rFonts w:eastAsia="Times New Roman"/>
          <w:color w:val="000000"/>
          <w:sz w:val="24"/>
          <w:szCs w:val="24"/>
        </w:rPr>
        <w:t xml:space="preserve">Bultmann</w:t>
      </w:r>
      <w:r>
        <w:rPr>
          <w:rFonts w:eastAsia="Times New Roman"/>
          <w:color w:val="000000"/>
          <w:sz w:val="24"/>
          <w:szCs w:val="24"/>
        </w:rPr>
        <w:t xml:space="preserve"> ve su mensaje como liberado de todo gravamen tradicional y su bendición derramada sobre todos los hombres.</w:t>
      </w:r>
      <w:r>
        <w:rPr>
          <w:rFonts w:eastAsia="Times New Roman"/>
          <w:color w:val="000000"/>
          <w:sz w:val="24"/>
          <w:szCs w:val="24"/>
          <w:vertAlign w:val="superscript"/>
        </w:rPr>
        <w:footnoteReference w:id="686"/>
      </w:r>
      <w:r>
        <w:rPr>
          <w:rFonts w:eastAsia="Times New Roman"/>
          <w:color w:val="000000"/>
          <w:sz w:val="24"/>
          <w:szCs w:val="24"/>
        </w:rPr>
        <w:t xml:space="preserve"> Los que aceptan el evangelio del Nuevo Testamento disfrutan ahora de la libertad del </w:t>
      </w:r>
      <w:r>
        <w:rPr>
          <w:rFonts w:eastAsia="Times New Roman"/>
          <w:color w:val="000000"/>
          <w:sz w:val="24"/>
          <w:szCs w:val="24"/>
        </w:rPr>
        <w:t xml:space="preserve">pasado y la apertura al futuro. Ahora disfrutan de una "existencia escatológica".</w:t>
      </w:r>
      <w:r>
        <w:rPr>
          <w:rFonts w:eastAsia="Times New Roman"/>
          <w:color w:val="000000"/>
          <w:sz w:val="24"/>
          <w:szCs w:val="24"/>
          <w:vertAlign w:val="superscript"/>
        </w:rPr>
        <w:footnoteReference w:id="687"/>
      </w:r>
      <w:r>
        <w:rPr>
          <w:rFonts w:eastAsia="Times New Roman"/>
          <w:color w:val="000000"/>
          <w:sz w:val="24"/>
          <w:szCs w:val="24"/>
        </w:rPr>
        <w:t xml:space="preserve"> El "acontecimiento escatológico decisivo" ya no es para ellos una "inminente catástrofe cósmica, sino el hecho de que Dios está ahora juzgando al mundo en Jesucristo y llamando así a los hombres a decidirse por la vida o la muerte (cf. Juan 3:</w:t>
      </w:r>
      <w:r>
        <w:rPr>
          <w:rFonts w:eastAsia="Times New Roman"/>
          <w:color w:val="000000"/>
          <w:sz w:val="24"/>
          <w:szCs w:val="24"/>
        </w:rPr>
        <w:t xml:space="preserve">19 ;</w:t>
      </w:r>
      <w:r>
        <w:rPr>
          <w:rFonts w:eastAsia="Times New Roman"/>
          <w:color w:val="000000"/>
          <w:sz w:val="24"/>
          <w:szCs w:val="24"/>
        </w:rPr>
        <w:t xml:space="preserve"> 9:39)".</w:t>
      </w:r>
      <w:r>
        <w:rPr>
          <w:rFonts w:eastAsia="Times New Roman"/>
          <w:color w:val="000000"/>
          <w:sz w:val="24"/>
          <w:szCs w:val="24"/>
          <w:vertAlign w:val="superscript"/>
        </w:rPr>
        <w:footnoteReference w:id="688"/>
      </w:r>
      <w:r>
        <w:rPr>
          <w:color w:val="000000"/>
          <w:sz w:val="24"/>
          <w:szCs w:val="24"/>
        </w:rPr>
      </w:r>
    </w:p>
    <w:p>
      <w:pPr>
        <w:pBdr>
          <w:top w:val="none" w:color="000000" w:sz="0" w:space="0"/>
          <w:left w:val="none" w:color="000000" w:sz="0" w:space="0"/>
          <w:bottom w:val="none" w:color="000000" w:sz="0" w:space="0"/>
          <w:right w:val="none" w:color="000000" w:sz="0" w:space="0"/>
          <w:between w:val="none" w:color="000000" w:sz="0" w:space="0"/>
        </w:pBdr>
        <w:spacing w:after="272" w:line="244" w:lineRule="auto"/>
        <w:ind w:hanging="10" w:left="5"/>
        <w:jc w:val="both"/>
        <w:rPr>
          <w:color w:val="000000"/>
          <w:sz w:val="24"/>
          <w:szCs w:val="24"/>
        </w:rPr>
      </w:pPr>
      <w:r>
        <w:rPr>
          <w:rFonts w:eastAsia="Times New Roman"/>
          <w:color w:val="000000"/>
          <w:sz w:val="24"/>
          <w:szCs w:val="24"/>
        </w:rPr>
        <w:t xml:space="preserve">¿Qué tiene entonces la teología para ofrecer al filósofo de mentalidad científica? </w:t>
      </w:r>
      <w:r>
        <w:rPr>
          <w:rFonts w:eastAsia="Times New Roman"/>
          <w:color w:val="000000"/>
          <w:sz w:val="24"/>
          <w:szCs w:val="24"/>
        </w:rPr>
        <w:t xml:space="preserve">Bultmann</w:t>
      </w:r>
      <w:r>
        <w:rPr>
          <w:rFonts w:eastAsia="Times New Roman"/>
          <w:color w:val="000000"/>
          <w:sz w:val="24"/>
          <w:szCs w:val="24"/>
        </w:rPr>
        <w:t xml:space="preserve"> no sólo </w:t>
      </w:r>
      <w:r>
        <w:rPr>
          <w:rFonts w:eastAsia="Times New Roman"/>
          <w:color w:val="000000"/>
          <w:sz w:val="24"/>
          <w:szCs w:val="24"/>
        </w:rPr>
        <w:t xml:space="preserve">admite</w:t>
      </w:r>
      <w:r>
        <w:rPr>
          <w:rFonts w:eastAsia="Times New Roman"/>
          <w:color w:val="000000"/>
          <w:sz w:val="24"/>
          <w:szCs w:val="24"/>
        </w:rPr>
        <w:t xml:space="preserve"> sino que insiste en que "la comprensión cristiana de la existencia... puede conocerse aparte de Cristo".</w:t>
      </w:r>
      <w:r>
        <w:rPr>
          <w:rStyle w:val="11406"/>
          <w:rFonts w:eastAsia="Times New Roman"/>
          <w:color w:val="000000"/>
          <w:sz w:val="24"/>
          <w:szCs w:val="24"/>
        </w:rPr>
        <w:footnoteReference w:id="689"/>
      </w:r>
      <w:r>
        <w:rPr>
          <w:rFonts w:eastAsia="Times New Roman"/>
          <w:color w:val="000000"/>
          <w:sz w:val="24"/>
          <w:szCs w:val="24"/>
        </w:rPr>
        <w:t xml:space="preserve"> Mientras que la filosofía afirma que el ho</w:t>
      </w:r>
      <w:r>
        <w:rPr>
          <w:rFonts w:eastAsia="Times New Roman"/>
          <w:color w:val="000000"/>
          <w:sz w:val="24"/>
          <w:szCs w:val="24"/>
        </w:rPr>
        <w:t xml:space="preserve">mbre puede vivir la auténtica vida a través de poderes propios, el Nuevo Testamento dice que el hombre debe ser liberado por un acto de Dios. Por lo tanto, la comprensión cristiana de la existencia puede ser conocida pero no realizada aparte del Cristo de </w:t>
      </w:r>
      <w:r>
        <w:rPr>
          <w:rFonts w:eastAsia="Times New Roman"/>
          <w:color w:val="000000"/>
          <w:sz w:val="24"/>
          <w:szCs w:val="24"/>
        </w:rPr>
        <w:t xml:space="preserve">Bultmann</w:t>
      </w:r>
      <w:r>
        <w:rPr>
          <w:rFonts w:eastAsia="Times New Roman"/>
          <w:color w:val="000000"/>
          <w:sz w:val="24"/>
          <w:szCs w:val="24"/>
        </w:rPr>
        <w:t xml:space="preserve">. El Nuevo Testamento habla de una "ocurrencia de salvación que ha tenido lugar en Cristo". Dice Ogden: "En otras palabras, el Nuevo Testamento afirma </w:t>
      </w:r>
      <w:r>
        <w:rPr>
          <w:rFonts w:eastAsia="Times New Roman"/>
          <w:color w:val="000000"/>
          <w:sz w:val="24"/>
          <w:szCs w:val="24"/>
        </w:rPr>
        <w:t xml:space="preserve">que</w:t>
      </w:r>
      <w:r>
        <w:rPr>
          <w:rFonts w:eastAsia="Times New Roman"/>
          <w:color w:val="000000"/>
          <w:sz w:val="24"/>
          <w:szCs w:val="24"/>
        </w:rPr>
        <w:t xml:space="preserve"> sin el acto salvador de Dios, la situación humana es de total desesperación. Para la filosofía, por otro lado, la situación del hombre no es, ni puede ser, tan desesperada como la teología acostumbra a describirla."</w:t>
      </w:r>
      <w:r>
        <w:rPr>
          <w:rFonts w:eastAsia="Times New Roman"/>
          <w:color w:val="000000"/>
          <w:sz w:val="24"/>
          <w:szCs w:val="24"/>
          <w:vertAlign w:val="superscript"/>
        </w:rPr>
        <w:footnoteReference w:id="690"/>
      </w:r>
      <w:r>
        <w:rPr>
          <w:rFonts w:eastAsia="Times New Roman"/>
          <w:color w:val="000000"/>
          <w:sz w:val="24"/>
          <w:szCs w:val="24"/>
        </w:rPr>
        <w:t xml:space="preserve"> La filosof</w:t>
      </w:r>
      <w:r>
        <w:rPr>
          <w:rFonts w:eastAsia="Times New Roman"/>
          <w:color w:val="000000"/>
          <w:sz w:val="24"/>
          <w:szCs w:val="24"/>
        </w:rPr>
        <w:t xml:space="preserve">ía dice: "¡Puedes porque debes!" "En el juicio del Nuevo Testamento, sin embargo, el hombre ha perdido su posibilidad real y, de hecho, incluso su conocimiento de su autenticidad es falsificado por estar ligado a la suposición de que tiene poder sobre él."</w:t>
      </w:r>
      <w:r>
        <w:rPr>
          <w:rStyle w:val="11406"/>
          <w:rFonts w:eastAsia="Times New Roman"/>
          <w:color w:val="000000"/>
          <w:sz w:val="24"/>
          <w:szCs w:val="24"/>
        </w:rPr>
        <w:footnoteReference w:id="691"/>
      </w:r>
      <w:r>
        <w:rPr>
          <w:color w:val="000000"/>
          <w:sz w:val="24"/>
          <w:szCs w:val="24"/>
        </w:rPr>
      </w:r>
    </w:p>
    <w:p>
      <w:pPr>
        <w:pBdr>
          <w:top w:val="none" w:color="000000" w:sz="0" w:space="0"/>
          <w:left w:val="none" w:color="000000" w:sz="0" w:space="0"/>
          <w:bottom w:val="none" w:color="000000" w:sz="0" w:space="0"/>
          <w:right w:val="none" w:color="000000" w:sz="0" w:space="0"/>
          <w:between w:val="none" w:color="000000" w:sz="0" w:space="0"/>
        </w:pBdr>
        <w:spacing w:after="275" w:line="244" w:lineRule="auto"/>
        <w:ind w:hanging="10" w:left="5"/>
        <w:jc w:val="both"/>
        <w:rPr>
          <w:color w:val="000000"/>
          <w:sz w:val="24"/>
          <w:szCs w:val="24"/>
        </w:rPr>
      </w:pPr>
      <w:r>
        <w:rPr>
          <w:rFonts w:eastAsia="Times New Roman"/>
          <w:color w:val="000000"/>
          <w:sz w:val="24"/>
          <w:szCs w:val="24"/>
        </w:rPr>
        <w:t xml:space="preserve">Hay dos puntos que deben tenerse en cuenta. Primero, se dice que la ocurrencia de Cristo no es mítica en el sentido gnóstico del término. Esto es así porque "sus elementos centrales son la persona y el destino de la figura histórica real Jesús de Nazaret".</w:t>
      </w:r>
      <w:r>
        <w:rPr>
          <w:rFonts w:eastAsia="Times New Roman"/>
          <w:color w:val="000000"/>
          <w:sz w:val="24"/>
          <w:szCs w:val="24"/>
          <w:vertAlign w:val="superscript"/>
        </w:rPr>
        <w:footnoteReference w:id="692"/>
      </w:r>
      <w:r>
        <w:rPr>
          <w:rFonts w:eastAsia="Times New Roman"/>
          <w:color w:val="000000"/>
          <w:sz w:val="24"/>
          <w:szCs w:val="24"/>
        </w:rPr>
        <w:t xml:space="preserve"> En segundo lugar, la ocurrencia de Cristo no es mítica porque la "verdadera intención" de los mitos cristológicos no se puede discernir en el sentido de su contenido objetivo, sino que debe ser descubierta a través de la interpretación crítica".</w:t>
      </w:r>
      <w:r>
        <w:rPr>
          <w:rFonts w:eastAsia="Times New Roman"/>
          <w:color w:val="000000"/>
          <w:sz w:val="24"/>
          <w:szCs w:val="24"/>
          <w:vertAlign w:val="superscript"/>
        </w:rPr>
        <w:footnoteReference w:id="693"/>
      </w:r>
      <w:r>
        <w:rPr>
          <w:rFonts w:eastAsia="Times New Roman"/>
          <w:color w:val="000000"/>
          <w:sz w:val="24"/>
          <w:szCs w:val="24"/>
        </w:rPr>
        <w:t xml:space="preserve"> Por lo tanto, todas las declaraciones cronológicas del Nuevo Testamento deben "interpretarse no en términos de su contenido objetivo, sino como declaraciones de importancia existencial..."</w:t>
      </w:r>
      <w:r>
        <w:rPr>
          <w:rStyle w:val="11406"/>
          <w:rFonts w:eastAsia="Times New Roman"/>
          <w:color w:val="000000"/>
          <w:sz w:val="24"/>
          <w:szCs w:val="24"/>
        </w:rPr>
        <w:footnoteReference w:id="694"/>
      </w:r>
      <w:r>
        <w:rPr>
          <w:color w:val="000000"/>
          <w:sz w:val="24"/>
          <w:szCs w:val="24"/>
        </w:rPr>
      </w:r>
    </w:p>
    <w:p>
      <w:pPr>
        <w:pBdr>
          <w:top w:val="none" w:color="000000" w:sz="0" w:space="0"/>
          <w:left w:val="none" w:color="000000" w:sz="0" w:space="0"/>
          <w:bottom w:val="none" w:color="000000" w:sz="0" w:space="0"/>
          <w:right w:val="none" w:color="000000" w:sz="0" w:space="0"/>
          <w:between w:val="none" w:color="000000" w:sz="0" w:space="0"/>
        </w:pBdr>
        <w:spacing w:after="272" w:line="244" w:lineRule="auto"/>
        <w:ind w:hanging="10" w:left="5"/>
        <w:jc w:val="both"/>
        <w:rPr>
          <w:color w:val="000000"/>
          <w:sz w:val="24"/>
          <w:szCs w:val="24"/>
        </w:rPr>
      </w:pPr>
      <w:r>
        <w:rPr>
          <w:rFonts w:eastAsia="Times New Roman"/>
          <w:color w:val="000000"/>
          <w:sz w:val="24"/>
          <w:szCs w:val="24"/>
        </w:rPr>
        <w:t xml:space="preserve">"Así, el Nuevo Testamento habla de la cruz como 'el evento escatológico', que nunca se convierte en un evento del pasado, sino que está constantemente presente tanto en la predicación como en los sacramentos..."</w:t>
      </w:r>
      <w:r>
        <w:rPr>
          <w:rFonts w:eastAsia="Times New Roman"/>
          <w:color w:val="000000"/>
          <w:sz w:val="24"/>
          <w:szCs w:val="24"/>
          <w:vertAlign w:val="superscript"/>
        </w:rPr>
        <w:footnoteReference w:id="695"/>
      </w:r>
      <w:r>
        <w:rPr>
          <w:color w:val="000000"/>
          <w:sz w:val="24"/>
          <w:szCs w:val="24"/>
        </w:rPr>
      </w:r>
    </w:p>
    <w:p>
      <w:pPr>
        <w:pBdr>
          <w:top w:val="none" w:color="000000" w:sz="0" w:space="0"/>
          <w:left w:val="none" w:color="000000" w:sz="0" w:space="0"/>
          <w:bottom w:val="none" w:color="000000" w:sz="0" w:space="0"/>
          <w:right w:val="none" w:color="000000" w:sz="0" w:space="0"/>
          <w:between w:val="none" w:color="000000" w:sz="0" w:space="0"/>
        </w:pBdr>
        <w:spacing w:after="224" w:line="244" w:lineRule="auto"/>
        <w:ind w:hanging="10" w:left="5"/>
        <w:jc w:val="both"/>
        <w:rPr>
          <w:color w:val="000000"/>
          <w:sz w:val="24"/>
          <w:szCs w:val="24"/>
        </w:rPr>
      </w:pPr>
      <w:r>
        <w:rPr>
          <w:rFonts w:eastAsia="Times New Roman"/>
          <w:color w:val="000000"/>
          <w:sz w:val="24"/>
          <w:szCs w:val="24"/>
        </w:rPr>
        <w:t xml:space="preserve">Es así como para </w:t>
      </w:r>
      <w:r>
        <w:rPr>
          <w:rFonts w:eastAsia="Times New Roman"/>
          <w:color w:val="000000"/>
          <w:sz w:val="24"/>
          <w:szCs w:val="24"/>
        </w:rPr>
        <w:t xml:space="preserve">Bultmann</w:t>
      </w:r>
      <w:r>
        <w:rPr>
          <w:rFonts w:eastAsia="Times New Roman"/>
          <w:color w:val="000000"/>
          <w:sz w:val="24"/>
          <w:szCs w:val="24"/>
        </w:rPr>
        <w:t xml:space="preserve"> la visión tradicional de Cristo y su obra se habla de ser mitológica, y su propia visión del Evento de Cristo que tiene lugar en el presente como genuinamente histórica.</w:t>
      </w:r>
      <w:r>
        <w:rPr>
          <w:color w:val="000000"/>
          <w:sz w:val="24"/>
          <w:szCs w:val="24"/>
        </w:rPr>
      </w:r>
    </w:p>
    <w:p>
      <w:pPr>
        <w:pBdr>
          <w:top w:val="none" w:color="000000" w:sz="0" w:space="0"/>
          <w:left w:val="none" w:color="000000" w:sz="0" w:space="0"/>
          <w:bottom w:val="none" w:color="000000" w:sz="0" w:space="0"/>
          <w:right w:val="none" w:color="000000" w:sz="0" w:space="0"/>
          <w:between w:val="none" w:color="000000" w:sz="0" w:space="0"/>
        </w:pBdr>
        <w:spacing w:after="224" w:line="244" w:lineRule="auto"/>
        <w:ind w:hanging="10" w:left="5"/>
        <w:jc w:val="both"/>
        <w:rPr>
          <w:color w:val="000000"/>
          <w:sz w:val="24"/>
          <w:szCs w:val="24"/>
        </w:rPr>
      </w:pPr>
      <w:r>
        <w:rPr>
          <w:rFonts w:eastAsia="Times New Roman"/>
          <w:color w:val="000000"/>
          <w:sz w:val="24"/>
          <w:szCs w:val="24"/>
        </w:rPr>
        <w:t xml:space="preserve">Está claro que la interpretación de </w:t>
      </w:r>
      <w:r>
        <w:rPr>
          <w:rFonts w:eastAsia="Times New Roman"/>
          <w:color w:val="000000"/>
          <w:sz w:val="24"/>
          <w:szCs w:val="24"/>
        </w:rPr>
        <w:t xml:space="preserve">Bultmann</w:t>
      </w:r>
      <w:r>
        <w:rPr>
          <w:rFonts w:eastAsia="Times New Roman"/>
          <w:color w:val="000000"/>
          <w:sz w:val="24"/>
          <w:szCs w:val="24"/>
        </w:rPr>
        <w:t xml:space="preserve"> del Nuevo Testamento se realiza en términos de una forma modificada de la filosofía </w:t>
      </w:r>
      <w:r>
        <w:rPr>
          <w:rFonts w:eastAsia="Times New Roman"/>
          <w:color w:val="000000"/>
          <w:sz w:val="24"/>
          <w:szCs w:val="24"/>
        </w:rPr>
        <w:t xml:space="preserve">noumenal</w:t>
      </w:r>
      <w:r>
        <w:rPr>
          <w:rFonts w:eastAsia="Times New Roman"/>
          <w:color w:val="000000"/>
          <w:sz w:val="24"/>
          <w:szCs w:val="24"/>
        </w:rPr>
        <w:t xml:space="preserve">-fenomenal kantiana. Esto significa que su teología, junto con la filosofía moderna, se enfrenta al dilema de ser puramente racionalista y puramente irracionalista al mismo tiempo.</w:t>
      </w:r>
      <w:r>
        <w:rPr>
          <w:color w:val="000000"/>
          <w:sz w:val="24"/>
          <w:szCs w:val="24"/>
        </w:rPr>
      </w:r>
    </w:p>
    <w:p>
      <w:pPr>
        <w:pBdr>
          <w:top w:val="none" w:color="000000" w:sz="0" w:space="0"/>
          <w:left w:val="none" w:color="000000" w:sz="0" w:space="0"/>
          <w:bottom w:val="none" w:color="000000" w:sz="0" w:space="0"/>
          <w:right w:val="none" w:color="000000" w:sz="0" w:space="0"/>
          <w:between w:val="none" w:color="000000" w:sz="0" w:space="0"/>
        </w:pBdr>
        <w:spacing w:after="224" w:line="244" w:lineRule="auto"/>
        <w:ind w:hanging="10" w:left="5"/>
        <w:jc w:val="both"/>
        <w:rPr>
          <w:color w:val="000000"/>
          <w:sz w:val="24"/>
          <w:szCs w:val="24"/>
        </w:rPr>
      </w:pPr>
      <w:r>
        <w:rPr>
          <w:rFonts w:eastAsia="Times New Roman"/>
          <w:color w:val="000000"/>
          <w:sz w:val="24"/>
          <w:szCs w:val="24"/>
        </w:rPr>
        <w:t xml:space="preserve">Los tres se apoyan mutuamente para afirmar que no se puede decir nada sobre la realidad última. ¿Cómo podría decirse algo sobre la realidad última si el hombre y la naturaleza son productos del puro azar? ¿Cómo puede hab</w:t>
      </w:r>
      <w:r>
        <w:rPr>
          <w:rFonts w:eastAsia="Times New Roman"/>
          <w:color w:val="000000"/>
          <w:sz w:val="24"/>
          <w:szCs w:val="24"/>
        </w:rPr>
        <w:t xml:space="preserve">er un discurso inteligente sobre lo que puede o no puede ser según la lógica si la lógica misma es el producto de la pura contingencia? Si el hombre no es más que una capa blanca de una ola del océano y si el océano no tiene ni fondo ni orilla, ¿cómo puede</w:t>
      </w:r>
      <w:r>
        <w:rPr>
          <w:rFonts w:eastAsia="Times New Roman"/>
          <w:color w:val="000000"/>
          <w:sz w:val="24"/>
          <w:szCs w:val="24"/>
        </w:rPr>
        <w:t xml:space="preserve"> hacer afirmaciones universales? Sin embargo, el hombre post-Kantiano, ya sea como teólogo, como filósofo o como científico, implica declaraciones universales sobre la realidad última en cada declaración que hace. Lo hace tanto negativa como positivamente.</w:t>
      </w:r>
      <w:r>
        <w:rPr>
          <w:color w:val="000000"/>
          <w:sz w:val="24"/>
          <w:szCs w:val="24"/>
        </w:rPr>
      </w:r>
    </w:p>
    <w:p>
      <w:pPr>
        <w:pBdr>
          <w:top w:val="none" w:color="000000" w:sz="0" w:space="0"/>
          <w:left w:val="none" w:color="000000" w:sz="0" w:space="0"/>
          <w:bottom w:val="none" w:color="000000" w:sz="0" w:space="0"/>
          <w:right w:val="none" w:color="000000" w:sz="0" w:space="0"/>
          <w:between w:val="none" w:color="000000" w:sz="0" w:space="0"/>
        </w:pBdr>
        <w:spacing w:after="224" w:line="244" w:lineRule="auto"/>
        <w:ind w:hanging="10" w:left="5"/>
        <w:jc w:val="both"/>
        <w:rPr>
          <w:color w:val="000000"/>
          <w:sz w:val="24"/>
          <w:szCs w:val="24"/>
        </w:rPr>
      </w:pPr>
      <w:r>
        <w:rPr>
          <w:rFonts w:eastAsia="Times New Roman"/>
          <w:color w:val="000000"/>
          <w:sz w:val="24"/>
          <w:szCs w:val="24"/>
        </w:rPr>
        <w:t xml:space="preserve">Lo hace de forma negativa en su programa de desmitificación. Cuando dice lo que la realidad última "no puede" ser, no regresa de un viaje al espacio para decirnos que no ha visto a Dios allí. Está haciendo algo mucho más ambicioso que eso. </w:t>
      </w:r>
      <w:r>
        <w:rPr>
          <w:rFonts w:eastAsia="Times New Roman"/>
          <w:color w:val="000000"/>
          <w:sz w:val="24"/>
          <w:szCs w:val="24"/>
        </w:rPr>
        <w:t xml:space="preserve">Está diciendo, en efecto, que por lógica ha penetrado en toda la realidad y ha despejado cada centímetro cuadrado de territorio en ella y está seguro de que Dios no está ahora, nunca ha estado y nunca estará allí!</w:t>
      </w:r>
      <w:r>
        <w:rPr>
          <w:color w:val="000000"/>
          <w:sz w:val="24"/>
          <w:szCs w:val="24"/>
        </w:rPr>
      </w:r>
    </w:p>
    <w:p>
      <w:pPr>
        <w:pBdr>
          <w:top w:val="none" w:color="000000" w:sz="0" w:space="0"/>
          <w:left w:val="none" w:color="000000" w:sz="0" w:space="0"/>
          <w:bottom w:val="none" w:color="000000" w:sz="0" w:space="0"/>
          <w:right w:val="none" w:color="000000" w:sz="0" w:space="0"/>
          <w:between w:val="none" w:color="000000" w:sz="0" w:space="0"/>
        </w:pBdr>
        <w:spacing w:after="224" w:line="244" w:lineRule="auto"/>
        <w:ind w:hanging="10" w:left="5"/>
        <w:jc w:val="both"/>
        <w:rPr>
          <w:color w:val="000000"/>
          <w:sz w:val="24"/>
          <w:szCs w:val="24"/>
        </w:rPr>
      </w:pPr>
      <w:r>
        <w:rPr>
          <w:rFonts w:eastAsia="Times New Roman"/>
          <w:color w:val="000000"/>
          <w:sz w:val="24"/>
          <w:szCs w:val="24"/>
        </w:rPr>
        <w:t xml:space="preserve">Pero también está el lado positivo y el negativo. El hombre </w:t>
      </w:r>
      <w:r>
        <w:rPr>
          <w:rFonts w:eastAsia="Times New Roman"/>
          <w:color w:val="000000"/>
          <w:sz w:val="24"/>
          <w:szCs w:val="24"/>
        </w:rPr>
        <w:t xml:space="preserve">post-kantiano</w:t>
      </w:r>
      <w:r>
        <w:rPr>
          <w:rFonts w:eastAsia="Times New Roman"/>
          <w:color w:val="000000"/>
          <w:sz w:val="24"/>
          <w:szCs w:val="24"/>
        </w:rPr>
        <w:t xml:space="preserve"> asume como evidente que él mismo es la fuente última de toda predicación, toda definición e interpretac</w:t>
      </w:r>
      <w:r>
        <w:rPr>
          <w:rFonts w:eastAsia="Times New Roman"/>
          <w:color w:val="000000"/>
          <w:sz w:val="24"/>
          <w:szCs w:val="24"/>
        </w:rPr>
        <w:t xml:space="preserve">ión. Lo que él habla como su libertad implica una visión definida de toda la realidad. Su libertad implica para él una visión definida de su entorno total. Su visión de la libertad requiere que el entorno sea de tal naturaleza que nunca interfiera con sus </w:t>
      </w:r>
      <w:r>
        <w:rPr>
          <w:rFonts w:eastAsia="Times New Roman"/>
          <w:color w:val="000000"/>
          <w:sz w:val="24"/>
          <w:szCs w:val="24"/>
        </w:rPr>
        <w:t xml:space="preserve">planes de futuro. El hombre moderno asume como evidente una filosofía de la realidad, una filosofía de la historia, en la que él mismo es el centro. El hombre moderno asume que él y sólo él puede hacer bueno cualquier reclamo de "propiedad" en el universo.</w:t>
      </w:r>
      <w:r>
        <w:rPr>
          <w:color w:val="000000"/>
          <w:sz w:val="24"/>
          <w:szCs w:val="24"/>
        </w:rPr>
      </w:r>
    </w:p>
    <w:p>
      <w:pPr>
        <w:pBdr>
          <w:top w:val="none" w:color="000000" w:sz="0" w:space="0"/>
          <w:left w:val="none" w:color="000000" w:sz="0" w:space="0"/>
          <w:bottom w:val="none" w:color="000000" w:sz="0" w:space="0"/>
          <w:right w:val="none" w:color="000000" w:sz="0" w:space="0"/>
          <w:between w:val="none" w:color="000000" w:sz="0" w:space="0"/>
        </w:pBdr>
        <w:spacing w:after="224" w:line="244" w:lineRule="auto"/>
        <w:ind w:hanging="10" w:left="5"/>
        <w:jc w:val="both"/>
        <w:rPr>
          <w:color w:val="000000"/>
          <w:sz w:val="24"/>
          <w:szCs w:val="24"/>
        </w:rPr>
      </w:pPr>
      <w:r>
        <w:rPr>
          <w:rFonts w:eastAsia="Times New Roman"/>
          <w:color w:val="000000"/>
          <w:sz w:val="24"/>
          <w:szCs w:val="24"/>
        </w:rPr>
        <w:t xml:space="preserve">Al ser completamente </w:t>
      </w:r>
      <w:r>
        <w:rPr>
          <w:rFonts w:eastAsia="Times New Roman"/>
          <w:color w:val="000000"/>
          <w:sz w:val="24"/>
          <w:szCs w:val="24"/>
        </w:rPr>
        <w:t xml:space="preserve">antimetafísico</w:t>
      </w:r>
      <w:r>
        <w:rPr>
          <w:rFonts w:eastAsia="Times New Roman"/>
          <w:color w:val="000000"/>
          <w:sz w:val="24"/>
          <w:szCs w:val="24"/>
        </w:rPr>
        <w:t xml:space="preserve">, el teólogo moderno es, si es posible, más metafísico que sus antepasados. El hombre antiguo y medieval tendía a reclamar su derecho en el reino del ser. El reino del no s</w:t>
      </w:r>
      <w:r>
        <w:rPr>
          <w:rFonts w:eastAsia="Times New Roman"/>
          <w:color w:val="000000"/>
          <w:sz w:val="24"/>
          <w:szCs w:val="24"/>
        </w:rPr>
        <w:t xml:space="preserve">er o de la contingencia era, en gran medida, una cuestión de indiferencia. ¿A quién le importa si las bestias salvajes viven en el corazón de África? ¿A quién le importa lo que ocurre en el "espacio exterior"? ¿Qué se puede entender por espacio "exterior"?</w:t>
      </w:r>
      <w:r>
        <w:rPr>
          <w:color w:val="000000"/>
          <w:sz w:val="24"/>
          <w:szCs w:val="24"/>
        </w:rPr>
      </w:r>
    </w:p>
    <w:p>
      <w:pPr>
        <w:pBdr>
          <w:top w:val="none" w:color="000000" w:sz="0" w:space="0"/>
          <w:left w:val="none" w:color="000000" w:sz="0" w:space="0"/>
          <w:bottom w:val="none" w:color="000000" w:sz="0" w:space="0"/>
          <w:right w:val="none" w:color="000000" w:sz="0" w:space="0"/>
          <w:between w:val="none" w:color="000000" w:sz="0" w:space="0"/>
        </w:pBdr>
        <w:spacing w:after="224" w:line="244" w:lineRule="auto"/>
        <w:ind w:hanging="10" w:left="5"/>
        <w:jc w:val="both"/>
        <w:rPr>
          <w:color w:val="000000"/>
          <w:sz w:val="24"/>
          <w:szCs w:val="24"/>
        </w:rPr>
      </w:pPr>
      <w:r>
        <w:rPr>
          <w:rFonts w:eastAsia="Times New Roman"/>
          <w:color w:val="000000"/>
          <w:sz w:val="24"/>
          <w:szCs w:val="24"/>
        </w:rPr>
        <w:t xml:space="preserve">Pero ahora se abren las últimas zonas salvajes de la Tierra y Rusia y los Estados Unidos son i</w:t>
      </w:r>
      <w:r>
        <w:rPr>
          <w:rFonts w:eastAsia="Times New Roman"/>
          <w:color w:val="000000"/>
          <w:sz w:val="24"/>
          <w:szCs w:val="24"/>
        </w:rPr>
        <w:t xml:space="preserve">gualmente conscientes del hecho de que una puede destruir a la otra utilizando el espacio exterior. De manera similar, el hombre moderno se da cuenta de que debe adelantarse al no ser y a la pura contingencia, así como al ser y al puro determinismo, para m</w:t>
      </w:r>
      <w:r>
        <w:rPr>
          <w:rFonts w:eastAsia="Times New Roman"/>
          <w:color w:val="000000"/>
          <w:sz w:val="24"/>
          <w:szCs w:val="24"/>
        </w:rPr>
        <w:t xml:space="preserve">antener su autonomía, su independencia, frente al Dios Creador. Lo hace por medio del método de la dialéctica. Por medio de la dialéctica, el hombre moderno se demuestra a sí mismo que nadie puede decir nada sobre el ser excepto como correlativo al no ser.</w:t>
      </w:r>
      <w:r>
        <w:rPr>
          <w:color w:val="000000"/>
          <w:sz w:val="24"/>
          <w:szCs w:val="24"/>
        </w:rPr>
      </w:r>
    </w:p>
    <w:p>
      <w:pPr>
        <w:pBdr>
          <w:top w:val="none" w:color="000000" w:sz="0" w:space="0"/>
          <w:left w:val="none" w:color="000000" w:sz="0" w:space="0"/>
          <w:bottom w:val="none" w:color="000000" w:sz="0" w:space="0"/>
          <w:right w:val="none" w:color="000000" w:sz="0" w:space="0"/>
          <w:between w:val="none" w:color="000000" w:sz="0" w:space="0"/>
        </w:pBdr>
        <w:spacing w:after="224" w:line="244" w:lineRule="auto"/>
        <w:ind w:hanging="10" w:left="5"/>
        <w:jc w:val="both"/>
        <w:rPr>
          <w:color w:val="000000"/>
          <w:sz w:val="24"/>
          <w:szCs w:val="24"/>
        </w:rPr>
      </w:pPr>
      <w:r>
        <w:rPr>
          <w:rFonts w:eastAsia="Times New Roman"/>
          <w:color w:val="000000"/>
          <w:sz w:val="24"/>
          <w:szCs w:val="24"/>
        </w:rPr>
        <w:t xml:space="preserve">Con una sensación de gran entusiasmo el hombre moderno se da cuenta ahora de que todo el futuro es suyo, no de Dios. Dios nunca existió excepto en la imaginación del hombre. Dios está muerto. Cristo, como l</w:t>
      </w:r>
      <w:r>
        <w:rPr>
          <w:rFonts w:eastAsia="Times New Roman"/>
          <w:color w:val="000000"/>
          <w:sz w:val="24"/>
          <w:szCs w:val="24"/>
        </w:rPr>
        <w:t xml:space="preserve">o imaginó Calcedonia, con dos naturalezas distintas, una divina y otra humana, está muerto. Ahora podemos tener un Cristo sin mito. No tenemos ninguna angustia con respecto a la idea del castigo eterno. No hay infierno sino sólo victoria sobre el infierno.</w:t>
      </w:r>
      <w:r>
        <w:rPr>
          <w:color w:val="000000"/>
          <w:sz w:val="24"/>
          <w:szCs w:val="24"/>
        </w:rPr>
      </w:r>
    </w:p>
    <w:p>
      <w:pPr>
        <w:pBdr>
          <w:top w:val="none" w:color="000000" w:sz="0" w:space="0"/>
          <w:left w:val="none" w:color="000000" w:sz="0" w:space="0"/>
          <w:bottom w:val="none" w:color="000000" w:sz="0" w:space="0"/>
          <w:right w:val="none" w:color="000000" w:sz="0" w:space="0"/>
          <w:between w:val="none" w:color="000000" w:sz="0" w:space="0"/>
        </w:pBdr>
        <w:spacing w:after="224" w:line="244" w:lineRule="auto"/>
        <w:ind w:hanging="10" w:left="5"/>
        <w:jc w:val="both"/>
        <w:rPr>
          <w:color w:val="000000"/>
          <w:sz w:val="24"/>
          <w:szCs w:val="24"/>
        </w:rPr>
      </w:pPr>
      <w:r>
        <w:rPr>
          <w:rFonts w:eastAsia="Times New Roman"/>
          <w:color w:val="000000"/>
          <w:sz w:val="24"/>
          <w:szCs w:val="24"/>
        </w:rPr>
        <w:t xml:space="preserve">En la temprana filosofía griega Parménides y Heráclito parecían ser totalmente opuestos entre sí. Parménides decía que toda la realidad era estática mientras que Heráclito decía que toda la realidad era como un flujo. Uno tení</w:t>
      </w:r>
      <w:r>
        <w:rPr>
          <w:rFonts w:eastAsia="Times New Roman"/>
          <w:color w:val="000000"/>
          <w:sz w:val="24"/>
          <w:szCs w:val="24"/>
        </w:rPr>
        <w:t xml:space="preserve">a que elegir entre estos antagonistas. Pero ahora Parménides y Heráclito se han hecho amigos. El hombre moderno sostiene que ambos estaban equivocados y ambos tenían razón. No se puede decir que toda la realidad es lo que la lógica dice que debe ser; Herác</w:t>
      </w:r>
      <w:r>
        <w:rPr>
          <w:rFonts w:eastAsia="Times New Roman"/>
          <w:color w:val="000000"/>
          <w:sz w:val="24"/>
          <w:szCs w:val="24"/>
        </w:rPr>
        <w:t xml:space="preserve">lito está en lo cierto. No se puede decir que toda la realidad debe ser idéntica a la última Oportunidad; Parménides está en lo cierto. Toda la realidad es inmutable y cambiante. El puro racionalismo y el puro irracionalismo se han abrazado mutuamente. El </w:t>
      </w:r>
      <w:r>
        <w:rPr>
          <w:rFonts w:eastAsia="Times New Roman"/>
          <w:color w:val="000000"/>
          <w:sz w:val="24"/>
          <w:szCs w:val="24"/>
        </w:rPr>
        <w:t xml:space="preserve">dialecticismo</w:t>
      </w:r>
      <w:r>
        <w:rPr>
          <w:rFonts w:eastAsia="Times New Roman"/>
          <w:color w:val="000000"/>
          <w:sz w:val="24"/>
          <w:szCs w:val="24"/>
        </w:rPr>
        <w:t xml:space="preserve"> ha llegado; la paradoja ha sido descubierta. ¡Por fin somos libres en todos los sentidos!</w:t>
      </w:r>
      <w:r>
        <w:rPr>
          <w:color w:val="000000"/>
          <w:sz w:val="24"/>
          <w:szCs w:val="24"/>
        </w:rPr>
      </w:r>
    </w:p>
    <w:p>
      <w:pPr>
        <w:pBdr>
          <w:top w:val="none" w:color="000000" w:sz="0" w:space="0"/>
          <w:left w:val="none" w:color="000000" w:sz="0" w:space="0"/>
          <w:bottom w:val="none" w:color="000000" w:sz="0" w:space="0"/>
          <w:right w:val="none" w:color="000000" w:sz="0" w:space="0"/>
          <w:between w:val="none" w:color="000000" w:sz="0" w:space="0"/>
        </w:pBdr>
        <w:spacing w:after="224" w:line="244" w:lineRule="auto"/>
        <w:ind w:hanging="10" w:left="5"/>
        <w:jc w:val="both"/>
        <w:rPr>
          <w:color w:val="000000"/>
          <w:sz w:val="24"/>
          <w:szCs w:val="24"/>
        </w:rPr>
      </w:pPr>
      <w:r>
        <w:rPr>
          <w:rFonts w:eastAsia="Times New Roman"/>
          <w:color w:val="000000"/>
          <w:sz w:val="24"/>
          <w:szCs w:val="24"/>
        </w:rPr>
        <w:t xml:space="preserve">Por todo esto, el hombre moderno se encuentra, ahora que ha encontrado su nueva libertad, ¡en una gran angustia! Empieza a ver, cada vez más, que está jugando un juego consigo mismo. Es evidente, y cada vez más evidente para él, </w:t>
      </w:r>
      <w:r>
        <w:rPr>
          <w:rFonts w:eastAsia="Times New Roman"/>
          <w:color w:val="000000"/>
          <w:sz w:val="24"/>
          <w:szCs w:val="24"/>
        </w:rPr>
        <w:t xml:space="preserve">que</w:t>
      </w:r>
      <w:r>
        <w:rPr>
          <w:rFonts w:eastAsia="Times New Roman"/>
          <w:color w:val="000000"/>
          <w:sz w:val="24"/>
          <w:szCs w:val="24"/>
        </w:rPr>
        <w:t xml:space="preserve"> si utiliza la ley de la contradicción en la asunción de su propia libertad o ultimidad, entonces su lógica debe ser legislativa para toda la realidad. Cualesquiera </w:t>
      </w:r>
      <w:r>
        <w:rPr>
          <w:rFonts w:eastAsia="Times New Roman"/>
          <w:color w:val="000000"/>
          <w:sz w:val="24"/>
          <w:szCs w:val="24"/>
        </w:rPr>
        <w:t xml:space="preserve">que sean los dioses creadores, no pueden crear nada que no esté de acuerdo con la comprensión del hombre de lo que es lógicamente posible. Siendo así, Parménides tenía razón; simplemente no puede haber nada que no haya existido desde toda la eternidad. De </w:t>
      </w:r>
      <w:r>
        <w:rPr>
          <w:rFonts w:eastAsia="Times New Roman"/>
          <w:color w:val="000000"/>
          <w:sz w:val="24"/>
          <w:szCs w:val="24"/>
        </w:rPr>
        <w:t xml:space="preserve">hecho</w:t>
      </w:r>
      <w:r>
        <w:rPr>
          <w:rFonts w:eastAsia="Times New Roman"/>
          <w:color w:val="000000"/>
          <w:sz w:val="24"/>
          <w:szCs w:val="24"/>
        </w:rPr>
        <w:t xml:space="preserve"> no puede haber ningún Dios, es decir, ninguna mente divina que sea, en un sentido básico, más alta que la mente humana.</w:t>
      </w:r>
      <w:r>
        <w:rPr>
          <w:color w:val="000000"/>
          <w:sz w:val="24"/>
          <w:szCs w:val="24"/>
        </w:rPr>
      </w:r>
    </w:p>
    <w:p>
      <w:pPr>
        <w:pBdr>
          <w:top w:val="none" w:color="000000" w:sz="0" w:space="0"/>
          <w:left w:val="none" w:color="000000" w:sz="0" w:space="0"/>
          <w:bottom w:val="none" w:color="000000" w:sz="0" w:space="0"/>
          <w:right w:val="none" w:color="000000" w:sz="0" w:space="0"/>
          <w:between w:val="none" w:color="000000" w:sz="0" w:space="0"/>
        </w:pBdr>
        <w:spacing w:after="224" w:line="244" w:lineRule="auto"/>
        <w:ind w:hanging="10" w:left="5"/>
        <w:jc w:val="both"/>
        <w:rPr>
          <w:color w:val="000000"/>
          <w:sz w:val="24"/>
          <w:szCs w:val="24"/>
        </w:rPr>
      </w:pPr>
      <w:r>
        <w:rPr>
          <w:rFonts w:eastAsia="Times New Roman"/>
          <w:color w:val="000000"/>
          <w:sz w:val="24"/>
          <w:szCs w:val="24"/>
        </w:rPr>
        <w:t xml:space="preserve">Hasta ahora todo bien. Siguiendo a Parménides, la filosofía del análisis lógico se prueba a sí misma más allá de toda duda que no tiene sentido hablar una sola palabra sobre Dios. Siguiendo a Parménides, </w:t>
      </w:r>
      <w:r>
        <w:rPr>
          <w:rFonts w:eastAsia="Times New Roman"/>
          <w:color w:val="000000"/>
          <w:sz w:val="24"/>
          <w:szCs w:val="24"/>
        </w:rPr>
        <w:t xml:space="preserve">Bultmann</w:t>
      </w:r>
      <w:r>
        <w:rPr>
          <w:rFonts w:eastAsia="Times New Roman"/>
          <w:color w:val="000000"/>
          <w:sz w:val="24"/>
          <w:szCs w:val="24"/>
        </w:rPr>
        <w:t xml:space="preserve"> desmitifica el Nuevo Testamento. Siguiendo a Parménides, Paul van Buren ha eliminado, de una vez por todas, todo lo que saborea la trascendencia por encima de la experiencia humana.</w:t>
      </w:r>
      <w:r>
        <w:rPr>
          <w:color w:val="000000"/>
          <w:sz w:val="24"/>
          <w:szCs w:val="24"/>
        </w:rPr>
      </w:r>
    </w:p>
    <w:p>
      <w:pPr>
        <w:pBdr>
          <w:top w:val="none" w:color="000000" w:sz="0" w:space="0"/>
          <w:left w:val="none" w:color="000000" w:sz="0" w:space="0"/>
          <w:bottom w:val="none" w:color="000000" w:sz="0" w:space="0"/>
          <w:right w:val="none" w:color="000000" w:sz="0" w:space="0"/>
          <w:between w:val="none" w:color="000000" w:sz="0" w:space="0"/>
        </w:pBdr>
        <w:spacing w:after="224" w:line="244" w:lineRule="auto"/>
        <w:ind w:hanging="10" w:left="5"/>
        <w:jc w:val="both"/>
        <w:rPr>
          <w:color w:val="000000"/>
          <w:sz w:val="24"/>
          <w:szCs w:val="24"/>
        </w:rPr>
      </w:pPr>
      <w:r>
        <w:rPr>
          <w:rFonts w:eastAsia="Times New Roman"/>
          <w:color w:val="000000"/>
          <w:sz w:val="24"/>
          <w:szCs w:val="24"/>
        </w:rPr>
        <w:t xml:space="preserve">Thomas J. J. </w:t>
      </w:r>
      <w:r>
        <w:rPr>
          <w:rFonts w:eastAsia="Times New Roman"/>
          <w:color w:val="000000"/>
          <w:sz w:val="24"/>
          <w:szCs w:val="24"/>
        </w:rPr>
        <w:t xml:space="preserve">Altizer</w:t>
      </w:r>
      <w:r>
        <w:rPr>
          <w:rFonts w:eastAsia="Times New Roman"/>
          <w:color w:val="000000"/>
          <w:sz w:val="24"/>
          <w:szCs w:val="24"/>
        </w:rPr>
        <w:t xml:space="preserve">, siguiendo a Nietzsche, a quien considera "el más grande maestro moderno del hombre comprensivo",</w:t>
      </w:r>
      <w:r>
        <w:rPr>
          <w:rFonts w:eastAsia="Times New Roman"/>
          <w:color w:val="000000"/>
          <w:sz w:val="24"/>
          <w:szCs w:val="24"/>
          <w:vertAlign w:val="superscript"/>
        </w:rPr>
        <w:footnoteReference w:id="696"/>
      </w:r>
      <w:r>
        <w:rPr>
          <w:rFonts w:eastAsia="Times New Roman"/>
          <w:color w:val="000000"/>
          <w:sz w:val="24"/>
          <w:szCs w:val="24"/>
        </w:rPr>
        <w:t xml:space="preserve"> hace un llamamiento al hombre moderno para que acepte el "evangelio del ateísmo cristiano" en lugar del evangelio</w:t>
      </w:r>
      <w:r>
        <w:rPr>
          <w:rFonts w:eastAsia="Times New Roman"/>
          <w:color w:val="000000"/>
          <w:sz w:val="24"/>
          <w:szCs w:val="24"/>
        </w:rPr>
        <w:t xml:space="preserve"> del Nuevo Testamento, y Harvey Cox le invita a comprar un terreno de construcción en su "ciudad secular" porque entonces el futuro es suyo, pero el hombre moderno descubre que el futuro ya se ha movido a través de un corredor hacia el pasado muerto. Así c</w:t>
      </w:r>
      <w:r>
        <w:rPr>
          <w:rFonts w:eastAsia="Times New Roman"/>
          <w:color w:val="000000"/>
          <w:sz w:val="24"/>
          <w:szCs w:val="24"/>
        </w:rPr>
        <w:t xml:space="preserve">omo el hombre moderno está a punto de comprometerse en una transacción que le asegurará un futuro sobre el cual nadie tiene ningún control excepto él mismo, descubre que para ser inteligiblemente real esta transacción tiene que ser pensada como si hubiera </w:t>
      </w:r>
      <w:r>
        <w:rPr>
          <w:rFonts w:eastAsia="Times New Roman"/>
          <w:color w:val="000000"/>
          <w:sz w:val="24"/>
          <w:szCs w:val="24"/>
        </w:rPr>
        <w:t xml:space="preserve">tenido lugar en la eternidad. Peor que eso, así co</w:t>
      </w:r>
      <w:r>
        <w:rPr>
          <w:rFonts w:eastAsia="Times New Roman"/>
          <w:color w:val="000000"/>
          <w:sz w:val="24"/>
          <w:szCs w:val="24"/>
        </w:rPr>
        <w:t xml:space="preserve">mo el hombre moderno libre se mira a sí mismo como libre, descubre que, sabiéndose libre, se sabe determinado desde toda la eternidad. Cuando escupe contra esto su propia conclusión, descubre que no tiene nada que pueda llamar suyo por la horripilante razó</w:t>
      </w:r>
      <w:r>
        <w:rPr>
          <w:rFonts w:eastAsia="Times New Roman"/>
          <w:color w:val="000000"/>
          <w:sz w:val="24"/>
          <w:szCs w:val="24"/>
        </w:rPr>
        <w:t xml:space="preserve">n de que es lo que es, porque no es nada en sí mismo, pero es idéntico a Dios. Finalmente, este hombre libre descubre ahora que ha sido absorbido totalmente por el "otro Dios" del que se había persuadido tan alegremente que no podía decir nada en absoluto.</w:t>
      </w:r>
      <w:r>
        <w:rPr>
          <w:color w:val="000000"/>
          <w:sz w:val="24"/>
          <w:szCs w:val="24"/>
        </w:rPr>
      </w:r>
    </w:p>
    <w:p>
      <w:pPr>
        <w:pBdr>
          <w:top w:val="none" w:color="000000" w:sz="0" w:space="0"/>
          <w:left w:val="none" w:color="000000" w:sz="0" w:space="0"/>
          <w:bottom w:val="none" w:color="000000" w:sz="0" w:space="0"/>
          <w:right w:val="none" w:color="000000" w:sz="0" w:space="0"/>
          <w:between w:val="none" w:color="000000" w:sz="0" w:space="0"/>
        </w:pBdr>
        <w:spacing w:after="224" w:line="244" w:lineRule="auto"/>
        <w:ind w:hanging="10" w:left="5"/>
        <w:jc w:val="both"/>
        <w:rPr>
          <w:color w:val="000000"/>
          <w:sz w:val="24"/>
          <w:szCs w:val="24"/>
        </w:rPr>
      </w:pPr>
      <w:r>
        <w:rPr>
          <w:rFonts w:eastAsia="Times New Roman"/>
          <w:color w:val="000000"/>
          <w:sz w:val="24"/>
          <w:szCs w:val="24"/>
        </w:rPr>
        <w:t xml:space="preserve">En ese momento, Heráclito aparece en escena y ofrece devolverle la libertad que tanto le costó conseguir. "</w:t>
      </w:r>
      <w:r>
        <w:rPr>
          <w:rFonts w:eastAsia="Times New Roman"/>
          <w:color w:val="000000"/>
          <w:sz w:val="24"/>
          <w:szCs w:val="24"/>
        </w:rPr>
        <w:t xml:space="preserve">Statt</w:t>
      </w:r>
      <w:r>
        <w:rPr>
          <w:rFonts w:eastAsia="Times New Roman"/>
          <w:color w:val="000000"/>
          <w:sz w:val="24"/>
          <w:szCs w:val="24"/>
        </w:rPr>
        <w:t xml:space="preserve"> </w:t>
      </w:r>
      <w:r>
        <w:rPr>
          <w:rFonts w:eastAsia="Times New Roman"/>
          <w:color w:val="000000"/>
          <w:sz w:val="24"/>
          <w:szCs w:val="24"/>
        </w:rPr>
        <w:t xml:space="preserve">der</w:t>
      </w:r>
      <w:r>
        <w:rPr>
          <w:rFonts w:eastAsia="Times New Roman"/>
          <w:color w:val="000000"/>
          <w:sz w:val="24"/>
          <w:szCs w:val="24"/>
        </w:rPr>
        <w:t xml:space="preserve"> </w:t>
      </w:r>
      <w:r>
        <w:rPr>
          <w:rFonts w:eastAsia="Times New Roman"/>
          <w:color w:val="000000"/>
          <w:sz w:val="24"/>
          <w:szCs w:val="24"/>
        </w:rPr>
        <w:t xml:space="preserve">lebendigen</w:t>
      </w:r>
      <w:r>
        <w:rPr>
          <w:rFonts w:eastAsia="Times New Roman"/>
          <w:color w:val="000000"/>
          <w:sz w:val="24"/>
          <w:szCs w:val="24"/>
        </w:rPr>
        <w:t xml:space="preserve"> </w:t>
      </w:r>
      <w:r>
        <w:rPr>
          <w:rFonts w:eastAsia="Times New Roman"/>
          <w:color w:val="000000"/>
          <w:sz w:val="24"/>
          <w:szCs w:val="24"/>
        </w:rPr>
        <w:t xml:space="preserve">Natur</w:t>
      </w:r>
      <w:r>
        <w:rPr>
          <w:rFonts w:eastAsia="Times New Roman"/>
          <w:color w:val="000000"/>
          <w:sz w:val="24"/>
          <w:szCs w:val="24"/>
        </w:rPr>
        <w:t xml:space="preserve">", decimos, "da </w:t>
      </w:r>
      <w:r>
        <w:rPr>
          <w:rFonts w:eastAsia="Times New Roman"/>
          <w:color w:val="000000"/>
          <w:sz w:val="24"/>
          <w:szCs w:val="24"/>
        </w:rPr>
        <w:t xml:space="preserve">Gott</w:t>
      </w:r>
      <w:r>
        <w:rPr>
          <w:rFonts w:eastAsia="Times New Roman"/>
          <w:color w:val="000000"/>
          <w:sz w:val="24"/>
          <w:szCs w:val="24"/>
        </w:rPr>
        <w:t xml:space="preserve"> die </w:t>
      </w:r>
      <w:r>
        <w:rPr>
          <w:rFonts w:eastAsia="Times New Roman"/>
          <w:color w:val="000000"/>
          <w:sz w:val="24"/>
          <w:szCs w:val="24"/>
        </w:rPr>
        <w:t xml:space="preserve">Menschen</w:t>
      </w:r>
      <w:r>
        <w:rPr>
          <w:rFonts w:eastAsia="Times New Roman"/>
          <w:color w:val="000000"/>
          <w:sz w:val="24"/>
          <w:szCs w:val="24"/>
        </w:rPr>
        <w:t xml:space="preserve"> </w:t>
      </w:r>
      <w:r>
        <w:rPr>
          <w:rFonts w:eastAsia="Times New Roman"/>
          <w:color w:val="000000"/>
          <w:sz w:val="24"/>
          <w:szCs w:val="24"/>
        </w:rPr>
        <w:t xml:space="preserve">schuf</w:t>
      </w:r>
      <w:r>
        <w:rPr>
          <w:rFonts w:eastAsia="Times New Roman"/>
          <w:color w:val="000000"/>
          <w:sz w:val="24"/>
          <w:szCs w:val="24"/>
        </w:rPr>
        <w:t xml:space="preserve"> </w:t>
      </w:r>
      <w:r>
        <w:rPr>
          <w:rFonts w:eastAsia="Times New Roman"/>
          <w:color w:val="000000"/>
          <w:sz w:val="24"/>
          <w:szCs w:val="24"/>
        </w:rPr>
        <w:t xml:space="preserve">hinein</w:t>
      </w:r>
      <w:r>
        <w:rPr>
          <w:rFonts w:eastAsia="Times New Roman"/>
          <w:color w:val="000000"/>
          <w:sz w:val="24"/>
          <w:szCs w:val="24"/>
        </w:rPr>
        <w:t xml:space="preserve">", ¡ese brebaje nebuloso, esa cosa de madera, esa cosa de cordones rectos, esa artificialidad de cangrejo, ese producto mohoso de la escuela, el sueño de ese enfermo! Llévatelo. ¡Lejos de todos ellos! ¡Imposible! Imposible."</w:t>
      </w:r>
      <w:r>
        <w:rPr>
          <w:rFonts w:eastAsia="Times New Roman"/>
          <w:color w:val="000000"/>
          <w:sz w:val="24"/>
          <w:szCs w:val="24"/>
          <w:vertAlign w:val="superscript"/>
        </w:rPr>
        <w:footnoteReference w:id="697"/>
      </w:r>
      <w:r>
        <w:rPr>
          <w:rFonts w:eastAsia="Times New Roman"/>
          <w:color w:val="000000"/>
          <w:sz w:val="24"/>
          <w:szCs w:val="24"/>
        </w:rPr>
        <w:t xml:space="preserve"> ¿Por qué preocuparse por la lógica? Los opuestos fluyen entre sí. Esto es cierto para toda la realidad.</w:t>
      </w:r>
      <w:r>
        <w:rPr>
          <w:color w:val="000000"/>
          <w:sz w:val="24"/>
          <w:szCs w:val="24"/>
        </w:rPr>
      </w:r>
    </w:p>
    <w:p>
      <w:pPr>
        <w:pBdr>
          <w:top w:val="none" w:color="000000" w:sz="0" w:space="0"/>
          <w:left w:val="none" w:color="000000" w:sz="0" w:space="0"/>
          <w:bottom w:val="none" w:color="000000" w:sz="0" w:space="0"/>
          <w:right w:val="none" w:color="000000" w:sz="0" w:space="0"/>
          <w:between w:val="none" w:color="000000" w:sz="0" w:space="0"/>
        </w:pBdr>
        <w:spacing w:after="224" w:line="244" w:lineRule="auto"/>
        <w:ind w:hanging="10" w:left="5"/>
        <w:jc w:val="both"/>
        <w:rPr>
          <w:color w:val="000000"/>
          <w:sz w:val="24"/>
          <w:szCs w:val="24"/>
        </w:rPr>
      </w:pPr>
      <w:r>
        <w:rPr>
          <w:rFonts w:eastAsia="Times New Roman"/>
          <w:color w:val="000000"/>
          <w:sz w:val="24"/>
          <w:szCs w:val="24"/>
        </w:rPr>
        <w:t xml:space="preserve">Este evangelio de Heráclito ha sido traído a nosotros en las últimas décadas a través de </w:t>
      </w:r>
      <w:r>
        <w:rPr>
          <w:rFonts w:eastAsia="Times New Roman"/>
          <w:color w:val="000000"/>
          <w:sz w:val="24"/>
          <w:szCs w:val="24"/>
        </w:rPr>
        <w:t xml:space="preserve">L'Evolution</w:t>
      </w:r>
      <w:r>
        <w:rPr>
          <w:rFonts w:eastAsia="Times New Roman"/>
          <w:color w:val="000000"/>
          <w:sz w:val="24"/>
          <w:szCs w:val="24"/>
        </w:rPr>
        <w:t xml:space="preserve"> </w:t>
      </w:r>
      <w:r>
        <w:rPr>
          <w:rFonts w:eastAsia="Times New Roman"/>
          <w:color w:val="000000"/>
          <w:sz w:val="24"/>
          <w:szCs w:val="24"/>
        </w:rPr>
        <w:t xml:space="preserve">Creatrice</w:t>
      </w:r>
      <w:r>
        <w:rPr>
          <w:rFonts w:eastAsia="Times New Roman"/>
          <w:color w:val="000000"/>
          <w:sz w:val="24"/>
          <w:szCs w:val="24"/>
        </w:rPr>
        <w:t xml:space="preserve"> de Henri Bergson, a través de </w:t>
      </w:r>
      <w:r>
        <w:rPr>
          <w:rFonts w:eastAsia="Times New Roman"/>
          <w:color w:val="000000"/>
          <w:sz w:val="24"/>
          <w:szCs w:val="24"/>
        </w:rPr>
        <w:t xml:space="preserve">Space</w:t>
      </w:r>
      <w:r>
        <w:rPr>
          <w:rFonts w:eastAsia="Times New Roman"/>
          <w:color w:val="000000"/>
          <w:sz w:val="24"/>
          <w:szCs w:val="24"/>
        </w:rPr>
        <w:t xml:space="preserve">-Time and </w:t>
      </w:r>
      <w:r>
        <w:rPr>
          <w:rFonts w:eastAsia="Times New Roman"/>
          <w:color w:val="000000"/>
          <w:sz w:val="24"/>
          <w:szCs w:val="24"/>
        </w:rPr>
        <w:t xml:space="preserve">Deity</w:t>
      </w:r>
      <w:r>
        <w:rPr>
          <w:rFonts w:eastAsia="Times New Roman"/>
          <w:color w:val="000000"/>
          <w:sz w:val="24"/>
          <w:szCs w:val="24"/>
        </w:rPr>
        <w:t xml:space="preserve"> de Samuel Alexander, a través de Pragmatismo de James, a través de </w:t>
      </w:r>
      <w:r>
        <w:rPr>
          <w:rFonts w:eastAsia="Times New Roman"/>
          <w:color w:val="000000"/>
          <w:sz w:val="24"/>
          <w:szCs w:val="24"/>
        </w:rPr>
        <w:t xml:space="preserve">The</w:t>
      </w:r>
      <w:r>
        <w:rPr>
          <w:rFonts w:eastAsia="Times New Roman"/>
          <w:color w:val="000000"/>
          <w:sz w:val="24"/>
          <w:szCs w:val="24"/>
        </w:rPr>
        <w:t xml:space="preserve"> </w:t>
      </w:r>
      <w:r>
        <w:rPr>
          <w:rFonts w:eastAsia="Times New Roman"/>
          <w:color w:val="000000"/>
          <w:sz w:val="24"/>
          <w:szCs w:val="24"/>
        </w:rPr>
        <w:t xml:space="preserve">Quest</w:t>
      </w:r>
      <w:r>
        <w:rPr>
          <w:rFonts w:eastAsia="Times New Roman"/>
          <w:color w:val="000000"/>
          <w:sz w:val="24"/>
          <w:szCs w:val="24"/>
        </w:rPr>
        <w:t xml:space="preserve"> </w:t>
      </w:r>
      <w:r>
        <w:rPr>
          <w:rFonts w:eastAsia="Times New Roman"/>
          <w:color w:val="000000"/>
          <w:sz w:val="24"/>
          <w:szCs w:val="24"/>
        </w:rPr>
        <w:t xml:space="preserve">for</w:t>
      </w:r>
      <w:r>
        <w:rPr>
          <w:rFonts w:eastAsia="Times New Roman"/>
          <w:color w:val="000000"/>
          <w:sz w:val="24"/>
          <w:szCs w:val="24"/>
        </w:rPr>
        <w:t xml:space="preserve"> </w:t>
      </w:r>
      <w:r>
        <w:rPr>
          <w:rFonts w:eastAsia="Times New Roman"/>
          <w:color w:val="000000"/>
          <w:sz w:val="24"/>
          <w:szCs w:val="24"/>
        </w:rPr>
        <w:t xml:space="preserve">Certainty</w:t>
      </w:r>
      <w:r>
        <w:rPr>
          <w:rFonts w:eastAsia="Times New Roman"/>
          <w:color w:val="000000"/>
          <w:sz w:val="24"/>
          <w:szCs w:val="24"/>
        </w:rPr>
        <w:t xml:space="preserve"> de John Dewey, a través de </w:t>
      </w:r>
      <w:r>
        <w:rPr>
          <w:rFonts w:eastAsia="Times New Roman"/>
          <w:color w:val="000000"/>
          <w:sz w:val="24"/>
          <w:szCs w:val="24"/>
        </w:rPr>
        <w:t xml:space="preserve">Sein</w:t>
      </w:r>
      <w:r>
        <w:rPr>
          <w:rFonts w:eastAsia="Times New Roman"/>
          <w:color w:val="000000"/>
          <w:sz w:val="24"/>
          <w:szCs w:val="24"/>
        </w:rPr>
        <w:t xml:space="preserve"> </w:t>
      </w:r>
      <w:r>
        <w:rPr>
          <w:rFonts w:eastAsia="Times New Roman"/>
          <w:color w:val="000000"/>
          <w:sz w:val="24"/>
          <w:szCs w:val="24"/>
        </w:rPr>
        <w:t xml:space="preserve">und</w:t>
      </w:r>
      <w:r>
        <w:rPr>
          <w:rFonts w:eastAsia="Times New Roman"/>
          <w:color w:val="000000"/>
          <w:sz w:val="24"/>
          <w:szCs w:val="24"/>
        </w:rPr>
        <w:t xml:space="preserve"> </w:t>
      </w:r>
      <w:r>
        <w:rPr>
          <w:rFonts w:eastAsia="Times New Roman"/>
          <w:color w:val="000000"/>
          <w:sz w:val="24"/>
          <w:szCs w:val="24"/>
        </w:rPr>
        <w:t xml:space="preserve">Zeit</w:t>
      </w:r>
      <w:r>
        <w:rPr>
          <w:rFonts w:eastAsia="Times New Roman"/>
          <w:color w:val="000000"/>
          <w:sz w:val="24"/>
          <w:szCs w:val="24"/>
        </w:rPr>
        <w:t xml:space="preserve"> de Martin Heidegger y a través de muchos otros. Como verdaderos seguidores de Kant, ellos han visto la visión del tiempo y la pura contingencia como lo último.</w:t>
      </w:r>
      <w:r>
        <w:rPr>
          <w:color w:val="000000"/>
          <w:sz w:val="24"/>
          <w:szCs w:val="24"/>
        </w:rPr>
      </w:r>
    </w:p>
    <w:p>
      <w:pPr>
        <w:pBdr>
          <w:top w:val="none" w:color="000000" w:sz="0" w:space="0"/>
          <w:left w:val="none" w:color="000000" w:sz="0" w:space="0"/>
          <w:bottom w:val="none" w:color="000000" w:sz="0" w:space="0"/>
          <w:right w:val="none" w:color="000000" w:sz="0" w:space="0"/>
          <w:between w:val="none" w:color="000000" w:sz="0" w:space="0"/>
        </w:pBdr>
        <w:spacing w:after="224" w:line="244" w:lineRule="auto"/>
        <w:ind w:hanging="10" w:left="5"/>
        <w:jc w:val="both"/>
        <w:rPr>
          <w:color w:val="000000"/>
          <w:sz w:val="24"/>
          <w:szCs w:val="24"/>
        </w:rPr>
      </w:pPr>
      <w:r>
        <w:rPr>
          <w:rFonts w:eastAsia="Times New Roman"/>
          <w:color w:val="000000"/>
          <w:sz w:val="24"/>
          <w:szCs w:val="24"/>
        </w:rPr>
        <w:t xml:space="preserve">Así que el hombre moderno hace su escape del reino abstracto de lo verdadero, lo bueno y lo bello y sigue a Heráclito</w:t>
      </w:r>
      <w:r>
        <w:rPr>
          <w:rFonts w:eastAsia="Times New Roman"/>
          <w:color w:val="000000"/>
          <w:sz w:val="24"/>
          <w:szCs w:val="24"/>
        </w:rPr>
        <w:t xml:space="preserve"> hacia abajo en la libertad del puro no ser. Baja y baja, a través del reino de lo fenomenal, hasta que alcanza, o mejor dicho se pierde en el océano sin fondo de la pura contingencia. ¿Baja, he dicho? No, en la pura contingencia no hay ni abajo ni arriba.</w:t>
      </w:r>
      <w:r>
        <w:rPr>
          <w:color w:val="000000"/>
          <w:sz w:val="24"/>
          <w:szCs w:val="24"/>
        </w:rPr>
      </w:r>
    </w:p>
    <w:p>
      <w:pPr>
        <w:pBdr>
          <w:top w:val="none" w:color="000000" w:sz="0" w:space="0"/>
          <w:left w:val="none" w:color="000000" w:sz="0" w:space="0"/>
          <w:bottom w:val="none" w:color="000000" w:sz="0" w:space="0"/>
          <w:right w:val="none" w:color="000000" w:sz="0" w:space="0"/>
          <w:between w:val="none" w:color="000000" w:sz="0" w:space="0"/>
        </w:pBdr>
        <w:spacing w:after="224" w:line="244" w:lineRule="auto"/>
        <w:ind w:hanging="10" w:left="5"/>
        <w:jc w:val="both"/>
        <w:rPr>
          <w:color w:val="000000"/>
          <w:sz w:val="24"/>
          <w:szCs w:val="24"/>
        </w:rPr>
      </w:pPr>
      <w:r>
        <w:rPr>
          <w:rFonts w:eastAsia="Times New Roman"/>
          <w:color w:val="000000"/>
          <w:sz w:val="24"/>
          <w:szCs w:val="24"/>
        </w:rPr>
        <w:t xml:space="preserve">Habiendo perdido su identidad en el reino del no ser, llama a Parménides para pedir ayuda. No, no a Parménides sino al dios de Parménides. P</w:t>
      </w:r>
      <w:r>
        <w:rPr>
          <w:rFonts w:eastAsia="Times New Roman"/>
          <w:color w:val="000000"/>
          <w:sz w:val="24"/>
          <w:szCs w:val="24"/>
        </w:rPr>
        <w:t xml:space="preserve">ero este Dios, también, se ha perdido a sí mismo. El dios de Parménides ahora le parece al hombre moderno que no es más que un principio abstracto de racionalidad que tiene relación con el flujo puro de la realidad temporal sólo por ser correlativo a ella.</w:t>
      </w:r>
      <w:r>
        <w:rPr>
          <w:color w:val="000000"/>
          <w:sz w:val="24"/>
          <w:szCs w:val="24"/>
        </w:rPr>
      </w:r>
    </w:p>
    <w:p>
      <w:pPr>
        <w:pBdr>
          <w:top w:val="none" w:color="000000" w:sz="0" w:space="0"/>
          <w:left w:val="none" w:color="000000" w:sz="0" w:space="0"/>
          <w:bottom w:val="none" w:color="000000" w:sz="0" w:space="0"/>
          <w:right w:val="none" w:color="000000" w:sz="0" w:space="0"/>
          <w:between w:val="none" w:color="000000" w:sz="0" w:space="0"/>
        </w:pBdr>
        <w:spacing w:after="224" w:line="244" w:lineRule="auto"/>
        <w:ind w:hanging="10" w:left="5"/>
        <w:jc w:val="both"/>
        <w:rPr>
          <w:color w:val="000000"/>
          <w:sz w:val="24"/>
          <w:szCs w:val="24"/>
        </w:rPr>
      </w:pPr>
      <w:r>
        <w:rPr>
          <w:rFonts w:eastAsia="Times New Roman"/>
          <w:color w:val="000000"/>
          <w:sz w:val="24"/>
          <w:szCs w:val="24"/>
        </w:rPr>
        <w:t xml:space="preserve">Pero la mitad no se ha dicho. El hombre moderno debe mantener su identidad y con ello su libertad, cabalgando en direcciones opuestas simultáneamente. De ahí su </w:t>
      </w:r>
      <w:r>
        <w:rPr>
          <w:rFonts w:eastAsia="Times New Roman"/>
          <w:color w:val="000000"/>
          <w:sz w:val="24"/>
          <w:szCs w:val="24"/>
        </w:rPr>
        <w:t xml:space="preserve">Urangst</w:t>
      </w:r>
      <w:r>
        <w:rPr>
          <w:rFonts w:eastAsia="Times New Roman"/>
          <w:color w:val="000000"/>
          <w:sz w:val="24"/>
          <w:szCs w:val="24"/>
        </w:rPr>
        <w:t xml:space="preserve">. Para escapa</w:t>
      </w:r>
      <w:r>
        <w:rPr>
          <w:rFonts w:eastAsia="Times New Roman"/>
          <w:color w:val="000000"/>
          <w:sz w:val="24"/>
          <w:szCs w:val="24"/>
        </w:rPr>
        <w:t xml:space="preserve">r de ser absorbido por la identidad en blanco de un principio eterno e intemporal debe huir hacia el flujo total y para escapar de ser tragado por el Caos y la Noche Vieja de pura contingencia debe, al mismo tiempo, huir hacia el dios de la estática total.</w:t>
      </w:r>
      <w:r>
        <w:rPr>
          <w:color w:val="000000"/>
          <w:sz w:val="24"/>
          <w:szCs w:val="24"/>
        </w:rPr>
      </w:r>
    </w:p>
    <w:p>
      <w:pPr>
        <w:pBdr>
          <w:top w:val="none" w:color="000000" w:sz="0" w:space="0"/>
          <w:left w:val="none" w:color="000000" w:sz="0" w:space="0"/>
          <w:bottom w:val="none" w:color="000000" w:sz="0" w:space="0"/>
          <w:right w:val="none" w:color="000000" w:sz="0" w:space="0"/>
          <w:between w:val="none" w:color="000000" w:sz="0" w:space="0"/>
        </w:pBdr>
        <w:spacing w:after="224" w:line="244" w:lineRule="auto"/>
        <w:ind w:hanging="10" w:left="5"/>
        <w:jc w:val="both"/>
        <w:rPr>
          <w:color w:val="000000"/>
          <w:sz w:val="24"/>
          <w:szCs w:val="24"/>
        </w:rPr>
      </w:pPr>
      <w:r>
        <w:rPr>
          <w:rFonts w:eastAsia="Times New Roman"/>
          <w:color w:val="000000"/>
          <w:sz w:val="24"/>
          <w:szCs w:val="24"/>
        </w:rPr>
        <w:t xml:space="preserve">Así, la libertad o identidad del hombre moderno consiste en dos negaciones mutuas que se anulan mutuamente.</w:t>
      </w:r>
      <w:r>
        <w:rPr>
          <w:color w:val="000000"/>
          <w:sz w:val="24"/>
          <w:szCs w:val="24"/>
        </w:rPr>
      </w:r>
    </w:p>
    <w:p>
      <w:pPr>
        <w:pBdr>
          <w:top w:val="none" w:color="000000" w:sz="0" w:space="0"/>
          <w:left w:val="none" w:color="000000" w:sz="0" w:space="0"/>
          <w:bottom w:val="none" w:color="000000" w:sz="0" w:space="0"/>
          <w:right w:val="none" w:color="000000" w:sz="0" w:space="0"/>
          <w:between w:val="none" w:color="000000" w:sz="0" w:space="0"/>
        </w:pBdr>
        <w:spacing w:after="224" w:line="244" w:lineRule="auto"/>
        <w:ind w:hanging="10" w:left="5"/>
        <w:jc w:val="both"/>
        <w:rPr>
          <w:color w:val="000000"/>
          <w:sz w:val="24"/>
          <w:szCs w:val="24"/>
        </w:rPr>
      </w:pPr>
      <w:r>
        <w:rPr>
          <w:rFonts w:eastAsia="Times New Roman"/>
          <w:color w:val="000000"/>
          <w:sz w:val="24"/>
          <w:szCs w:val="24"/>
        </w:rPr>
        <w:t xml:space="preserve">Este problema de la relación del "yo libre" con su entorno se encuentra igualmente en la ciencia, en la filosofía y en la teología. En estos tres campos el hombre busca mostrar que sus afirmaciones son tanto lógicas como reales. Pero cuando pien</w:t>
      </w:r>
      <w:r>
        <w:rPr>
          <w:rFonts w:eastAsia="Times New Roman"/>
          <w:color w:val="000000"/>
          <w:sz w:val="24"/>
          <w:szCs w:val="24"/>
        </w:rPr>
        <w:t xml:space="preserve">sa que sus afirmaciones están totalmente de acuerdo con la ley de la contradicción y, por lo tanto, totalmente claras, son puramente tautológicas. En ese caso la ciencia no tiene ninguna contingencia, la filosofía ninguna síntesis, la teología ninguna reve</w:t>
      </w:r>
      <w:r>
        <w:rPr>
          <w:rFonts w:eastAsia="Times New Roman"/>
          <w:color w:val="000000"/>
          <w:sz w:val="24"/>
          <w:szCs w:val="24"/>
        </w:rPr>
        <w:t xml:space="preserve">lación. Su lógica se cierne sobre el campo de los hechos, como un torniquete en el cielo sin acercarse a él. Puede ir tan rápido como quiera en esta autopista en cualquier dirección; no importa en qué dirección vaya, porque es lo mismo que quedarse quieto.</w:t>
      </w:r>
      <w:r>
        <w:rPr>
          <w:color w:val="000000"/>
          <w:sz w:val="24"/>
          <w:szCs w:val="24"/>
        </w:rPr>
      </w:r>
    </w:p>
    <w:p>
      <w:pPr>
        <w:pBdr>
          <w:top w:val="none" w:color="000000" w:sz="0" w:space="0"/>
          <w:left w:val="none" w:color="000000" w:sz="0" w:space="0"/>
          <w:bottom w:val="none" w:color="000000" w:sz="0" w:space="0"/>
          <w:right w:val="none" w:color="000000" w:sz="0" w:space="0"/>
          <w:between w:val="none" w:color="000000" w:sz="0" w:space="0"/>
        </w:pBdr>
        <w:spacing w:after="224" w:line="244" w:lineRule="auto"/>
        <w:ind w:hanging="10" w:left="5"/>
        <w:jc w:val="both"/>
        <w:rPr>
          <w:color w:val="000000"/>
          <w:sz w:val="24"/>
          <w:szCs w:val="24"/>
        </w:rPr>
      </w:pPr>
      <w:r>
        <w:rPr>
          <w:rFonts w:eastAsia="Times New Roman"/>
          <w:color w:val="000000"/>
          <w:sz w:val="24"/>
          <w:szCs w:val="24"/>
        </w:rPr>
        <w:t xml:space="preserve">Entonces cuando sus afirmaciones parten de hechos y pretenden a toda costa ser sobre hechos, no puede decir nada sobre estos hechos. No tiene ningún principio para distinguir un hecho de otro; en Caos y Noche Vieja t</w:t>
      </w:r>
      <w:r>
        <w:rPr>
          <w:rFonts w:eastAsia="Times New Roman"/>
          <w:color w:val="000000"/>
          <w:sz w:val="24"/>
          <w:szCs w:val="24"/>
        </w:rPr>
        <w:t xml:space="preserve">odas las vacas son negras y todos los gatos son grises. ¿Cómo distinguir las vacas de los gatos si el tiempo y la casualidad son los principios fundamentales de la individuación? Con el tiempo como principio último de la individuación no se puede contar. E</w:t>
      </w:r>
      <w:r>
        <w:rPr>
          <w:rFonts w:eastAsia="Times New Roman"/>
          <w:color w:val="000000"/>
          <w:sz w:val="24"/>
          <w:szCs w:val="24"/>
        </w:rPr>
        <w:t xml:space="preserve">n la búsqueda de los hechos usted está entonces en el pantano que no tiene fondo, y desde el cual no hay acercamiento a la autopista de la lógica. La ciencia no tiene sistema, la filosofía no tiene coherencia y la revelación no tiene contenido intelectual.</w:t>
      </w:r>
      <w:r>
        <w:rPr>
          <w:color w:val="000000"/>
          <w:sz w:val="24"/>
          <w:szCs w:val="24"/>
        </w:rPr>
      </w:r>
    </w:p>
    <w:p>
      <w:pPr>
        <w:pBdr>
          <w:top w:val="none" w:color="000000" w:sz="0" w:space="0"/>
          <w:left w:val="none" w:color="000000" w:sz="0" w:space="0"/>
          <w:bottom w:val="none" w:color="000000" w:sz="0" w:space="0"/>
          <w:right w:val="none" w:color="000000" w:sz="0" w:space="0"/>
          <w:between w:val="none" w:color="000000" w:sz="0" w:space="0"/>
        </w:pBdr>
        <w:spacing w:after="265" w:line="244" w:lineRule="auto"/>
        <w:ind w:hanging="10" w:left="5"/>
        <w:jc w:val="both"/>
        <w:rPr>
          <w:color w:val="000000"/>
          <w:sz w:val="24"/>
          <w:szCs w:val="24"/>
        </w:rPr>
      </w:pPr>
      <w:r>
        <w:rPr>
          <w:rFonts w:eastAsia="Times New Roman"/>
          <w:color w:val="000000"/>
          <w:sz w:val="24"/>
          <w:szCs w:val="24"/>
        </w:rPr>
        <w:t xml:space="preserve">¿Cómo, entonces, para hacer la pregunta de Kant, son posibles los juicios sintéticos a priori? ¿Cómo puede haber un conocimiento sistemáti</w:t>
      </w:r>
      <w:r>
        <w:rPr>
          <w:rFonts w:eastAsia="Times New Roman"/>
          <w:color w:val="000000"/>
          <w:sz w:val="24"/>
          <w:szCs w:val="24"/>
        </w:rPr>
        <w:t xml:space="preserve">co que se desarrolle a medida que el hombre se involucra en la investigación? ¿Cómo se puede explicar el hecho del conocimiento humano? No puede ser explicado por la ciencia, no puede ser explicado por la filosofía y no puede ser explicado por la teología.</w:t>
      </w:r>
      <w:r>
        <w:rPr>
          <w:color w:val="000000"/>
          <w:sz w:val="24"/>
          <w:szCs w:val="24"/>
        </w:rPr>
      </w:r>
    </w:p>
    <w:p>
      <w:pPr>
        <w:pStyle w:val="11222"/>
        <w:pBdr/>
        <w:spacing/>
        <w:ind/>
        <w:rPr>
          <w:rFonts w:ascii="Arial" w:hAnsi="Arial" w:cs="Arial"/>
          <w:sz w:val="24"/>
          <w:szCs w:val="24"/>
        </w:rPr>
      </w:pPr>
      <w:r/>
      <w:bookmarkStart w:id="87" w:name="_Toc238456"/>
      <w:r>
        <w:rPr>
          <w:rFonts w:ascii="Arial" w:hAnsi="Arial" w:eastAsia="Times New Roman" w:cs="Arial"/>
          <w:sz w:val="24"/>
          <w:szCs w:val="24"/>
        </w:rPr>
        <w:t xml:space="preserve">3. El </w:t>
      </w:r>
      <w:r>
        <w:rPr>
          <w:rFonts w:ascii="Arial" w:hAnsi="Arial" w:eastAsia="Times New Roman" w:cs="Arial"/>
          <w:sz w:val="24"/>
          <w:szCs w:val="24"/>
        </w:rPr>
        <w:t xml:space="preserve">dimensionismo</w:t>
      </w:r>
      <w:r>
        <w:rPr>
          <w:rFonts w:ascii="Arial" w:hAnsi="Arial" w:eastAsia="Times New Roman" w:cs="Arial"/>
          <w:sz w:val="24"/>
          <w:szCs w:val="24"/>
        </w:rPr>
        <w:t xml:space="preserve"> no es una ayuda</w:t>
      </w:r>
      <w:bookmarkEnd w:id="87"/>
      <w:r/>
      <w:r>
        <w:rPr>
          <w:rFonts w:ascii="Arial" w:hAnsi="Arial" w:cs="Arial"/>
          <w:sz w:val="24"/>
          <w:szCs w:val="24"/>
        </w:rPr>
      </w:r>
    </w:p>
    <w:p>
      <w:pPr>
        <w:pBdr>
          <w:top w:val="none" w:color="000000" w:sz="0" w:space="0"/>
          <w:left w:val="none" w:color="000000" w:sz="0" w:space="0"/>
          <w:bottom w:val="none" w:color="000000" w:sz="0" w:space="0"/>
          <w:right w:val="none" w:color="000000" w:sz="0" w:space="0"/>
          <w:between w:val="none" w:color="000000" w:sz="0" w:space="0"/>
        </w:pBdr>
        <w:spacing w:after="224" w:line="244" w:lineRule="auto"/>
        <w:ind w:hanging="10" w:left="5"/>
        <w:jc w:val="both"/>
        <w:rPr>
          <w:color w:val="000000"/>
          <w:sz w:val="24"/>
          <w:szCs w:val="24"/>
        </w:rPr>
      </w:pPr>
      <w:r>
        <w:rPr>
          <w:rFonts w:eastAsia="Times New Roman"/>
          <w:color w:val="000000"/>
          <w:sz w:val="24"/>
          <w:szCs w:val="24"/>
        </w:rPr>
        <w:t xml:space="preserve">También se deduce que la idea del </w:t>
      </w:r>
      <w:r>
        <w:rPr>
          <w:rFonts w:eastAsia="Times New Roman"/>
          <w:color w:val="000000"/>
          <w:sz w:val="24"/>
          <w:szCs w:val="24"/>
        </w:rPr>
        <w:t xml:space="preserve">dimensionalismo</w:t>
      </w:r>
      <w:r>
        <w:rPr>
          <w:rFonts w:eastAsia="Times New Roman"/>
          <w:color w:val="000000"/>
          <w:sz w:val="24"/>
          <w:szCs w:val="24"/>
        </w:rPr>
        <w:t xml:space="preserve"> tan frecuentemente empleada por algunos científicos, filósofos y teólogos en contra del naturalismo de sus hermanos no es válida. Hay naturalistas en la ciencia, hay naturalistas en la filosofía y hay naturalistas en la teología.</w:t>
      </w:r>
      <w:r>
        <w:rPr>
          <w:color w:val="000000"/>
          <w:sz w:val="24"/>
          <w:szCs w:val="24"/>
        </w:rPr>
      </w:r>
    </w:p>
    <w:p>
      <w:pPr>
        <w:pBdr>
          <w:top w:val="none" w:color="000000" w:sz="0" w:space="0"/>
          <w:left w:val="none" w:color="000000" w:sz="0" w:space="0"/>
          <w:bottom w:val="none" w:color="000000" w:sz="0" w:space="0"/>
          <w:right w:val="none" w:color="000000" w:sz="0" w:space="0"/>
          <w:between w:val="none" w:color="000000" w:sz="0" w:space="0"/>
        </w:pBdr>
        <w:spacing w:after="224" w:line="244" w:lineRule="auto"/>
        <w:ind w:hanging="10" w:left="5"/>
        <w:jc w:val="both"/>
        <w:rPr>
          <w:color w:val="000000"/>
          <w:sz w:val="24"/>
          <w:szCs w:val="24"/>
        </w:rPr>
      </w:pPr>
      <w:r>
        <w:rPr>
          <w:rFonts w:eastAsia="Times New Roman"/>
          <w:color w:val="000000"/>
          <w:sz w:val="24"/>
          <w:szCs w:val="24"/>
        </w:rPr>
        <w:t xml:space="preserve">Frente a ellos están los espiritistas de la ciencia, la filosofía y la teología. El argumento de los naturalistas es, en cada caso, que no hay sig</w:t>
      </w:r>
      <w:r>
        <w:rPr>
          <w:rFonts w:eastAsia="Times New Roman"/>
          <w:color w:val="000000"/>
          <w:sz w:val="24"/>
          <w:szCs w:val="24"/>
        </w:rPr>
        <w:t xml:space="preserve">nificado en las cosas en sí mismas, en los Absolutos o en un Dios trascendente. ¿Cómo puede decirse algo inteligible sobre lo que está, por definición, totalmente por encima de la experiencia humana? La respuesta del espiritista al naturalista es, en cada </w:t>
      </w:r>
      <w:r>
        <w:rPr>
          <w:rFonts w:eastAsia="Times New Roman"/>
          <w:color w:val="000000"/>
          <w:sz w:val="24"/>
          <w:szCs w:val="24"/>
        </w:rPr>
        <w:t xml:space="preserve">caso, en el sentido de que no hay significado para la experiencia a menos que haya un principio de permanencia, un todo sistemático, un Dios que se considera por encima y más allá de cualquier cosa que la ciencia por sí misma presente. ¿Y no está lo espiri</w:t>
      </w:r>
      <w:r>
        <w:rPr>
          <w:rFonts w:eastAsia="Times New Roman"/>
          <w:color w:val="000000"/>
          <w:sz w:val="24"/>
          <w:szCs w:val="24"/>
        </w:rPr>
        <w:t xml:space="preserve">tual incorporado en la experiencia humana misma? ¿No es nuestro sentido de la "Debilidad" la mejor evidencia de la existencia real de una libertad que está por encima de las leyes de la ciencia? El naturalismo está obligado a negar este hecho de libertad. </w:t>
      </w:r>
      <w:r>
        <w:rPr>
          <w:rFonts w:eastAsia="Times New Roman"/>
          <w:color w:val="000000"/>
          <w:sz w:val="24"/>
          <w:szCs w:val="24"/>
        </w:rPr>
        <w:t xml:space="preserve">Se necesita una interpretación más amplia y profunda del universo. No sólo debemos reconocer el hecho de la libertad humana, sino que también debemos postularla como superior a las necesidades de la naturaleza. Debemos incluso decir que es el hombre libre </w:t>
      </w:r>
      <w:r>
        <w:rPr>
          <w:rFonts w:eastAsia="Times New Roman"/>
          <w:color w:val="000000"/>
          <w:sz w:val="24"/>
          <w:szCs w:val="24"/>
        </w:rPr>
        <w:t xml:space="preserve">quien, por su pensamiento lógico, trata los hechos impersonales de la naturaleza como si fueran susceptibles de ser utilizados por el hombre.</w:t>
      </w:r>
      <w:r>
        <w:rPr>
          <w:color w:val="000000"/>
          <w:sz w:val="24"/>
          <w:szCs w:val="24"/>
        </w:rPr>
      </w:r>
    </w:p>
    <w:p>
      <w:pPr>
        <w:pBdr>
          <w:top w:val="none" w:color="000000" w:sz="0" w:space="0"/>
          <w:left w:val="none" w:color="000000" w:sz="0" w:space="0"/>
          <w:bottom w:val="none" w:color="000000" w:sz="0" w:space="0"/>
          <w:right w:val="none" w:color="000000" w:sz="0" w:space="0"/>
          <w:between w:val="none" w:color="000000" w:sz="0" w:space="0"/>
        </w:pBdr>
        <w:spacing w:after="224" w:line="244" w:lineRule="auto"/>
        <w:ind w:hanging="10" w:left="5"/>
        <w:jc w:val="both"/>
        <w:rPr>
          <w:color w:val="000000"/>
          <w:sz w:val="24"/>
          <w:szCs w:val="24"/>
        </w:rPr>
      </w:pPr>
      <w:r>
        <w:rPr>
          <w:rFonts w:eastAsia="Times New Roman"/>
          <w:color w:val="000000"/>
          <w:sz w:val="24"/>
          <w:szCs w:val="24"/>
        </w:rPr>
        <w:t xml:space="preserve">Entonces el teó</w:t>
      </w:r>
      <w:r>
        <w:rPr>
          <w:rFonts w:eastAsia="Times New Roman"/>
          <w:color w:val="000000"/>
          <w:sz w:val="24"/>
          <w:szCs w:val="24"/>
        </w:rPr>
        <w:t xml:space="preserve">logo viene para construir sobre la interpretación espiritual del mundo, ya dada por científicos y filósofos de mentalidad espiritual, la casa de una teología espiritista. Un yo libre trascendente apunta a un yo aún más trascendente que podemos llamar Dios.</w:t>
      </w:r>
      <w:r>
        <w:rPr>
          <w:color w:val="000000"/>
          <w:sz w:val="24"/>
          <w:szCs w:val="24"/>
        </w:rPr>
      </w:r>
    </w:p>
    <w:p>
      <w:pPr>
        <w:pBdr>
          <w:top w:val="none" w:color="000000" w:sz="0" w:space="0"/>
          <w:left w:val="none" w:color="000000" w:sz="0" w:space="0"/>
          <w:bottom w:val="none" w:color="000000" w:sz="0" w:space="0"/>
          <w:right w:val="none" w:color="000000" w:sz="0" w:space="0"/>
          <w:between w:val="none" w:color="000000" w:sz="0" w:space="0"/>
        </w:pBdr>
        <w:spacing w:after="224" w:line="244" w:lineRule="auto"/>
        <w:ind w:hanging="10" w:left="5"/>
        <w:jc w:val="both"/>
        <w:rPr>
          <w:color w:val="000000"/>
          <w:sz w:val="24"/>
          <w:szCs w:val="24"/>
        </w:rPr>
      </w:pPr>
      <w:r>
        <w:rPr>
          <w:rFonts w:eastAsia="Times New Roman"/>
          <w:color w:val="000000"/>
          <w:sz w:val="24"/>
          <w:szCs w:val="24"/>
        </w:rPr>
        <w:t xml:space="preserve">Es así que la teología </w:t>
      </w:r>
      <w:r>
        <w:rPr>
          <w:rFonts w:eastAsia="Times New Roman"/>
          <w:color w:val="000000"/>
          <w:sz w:val="24"/>
          <w:szCs w:val="24"/>
        </w:rPr>
        <w:t xml:space="preserve">dimensionalista</w:t>
      </w:r>
      <w:r>
        <w:rPr>
          <w:rFonts w:eastAsia="Times New Roman"/>
          <w:color w:val="000000"/>
          <w:sz w:val="24"/>
          <w:szCs w:val="24"/>
        </w:rPr>
        <w:t xml:space="preserve"> moderna se basa en lo que considera la base sólida de la filosofía y la ciencia </w:t>
      </w:r>
      <w:r>
        <w:rPr>
          <w:rFonts w:eastAsia="Times New Roman"/>
          <w:color w:val="000000"/>
          <w:sz w:val="24"/>
          <w:szCs w:val="24"/>
        </w:rPr>
        <w:t xml:space="preserve">dimensionalista</w:t>
      </w:r>
      <w:r>
        <w:rPr>
          <w:rFonts w:eastAsia="Times New Roman"/>
          <w:color w:val="000000"/>
          <w:sz w:val="24"/>
          <w:szCs w:val="24"/>
        </w:rPr>
        <w:t xml:space="preserve"> moderna.</w:t>
      </w:r>
      <w:r>
        <w:rPr>
          <w:color w:val="000000"/>
          <w:sz w:val="24"/>
          <w:szCs w:val="24"/>
        </w:rPr>
      </w:r>
    </w:p>
    <w:p>
      <w:pPr>
        <w:pBdr>
          <w:top w:val="none" w:color="000000" w:sz="0" w:space="0"/>
          <w:left w:val="none" w:color="000000" w:sz="0" w:space="0"/>
          <w:bottom w:val="none" w:color="000000" w:sz="0" w:space="0"/>
          <w:right w:val="none" w:color="000000" w:sz="0" w:space="0"/>
          <w:between w:val="none" w:color="000000" w:sz="0" w:space="0"/>
        </w:pBdr>
        <w:spacing w:after="224" w:line="244" w:lineRule="auto"/>
        <w:ind w:hanging="10" w:left="5"/>
        <w:jc w:val="both"/>
        <w:rPr>
          <w:color w:val="000000"/>
          <w:sz w:val="24"/>
          <w:szCs w:val="24"/>
        </w:rPr>
      </w:pPr>
      <w:r>
        <w:rPr>
          <w:rFonts w:eastAsia="Times New Roman"/>
          <w:color w:val="000000"/>
          <w:sz w:val="24"/>
          <w:szCs w:val="24"/>
        </w:rPr>
        <w:t xml:space="preserve">Hay que hacer dos observaciones con respecto a esta teología </w:t>
      </w:r>
      <w:r>
        <w:rPr>
          <w:rFonts w:eastAsia="Times New Roman"/>
          <w:color w:val="000000"/>
          <w:sz w:val="24"/>
          <w:szCs w:val="24"/>
        </w:rPr>
        <w:t xml:space="preserve">dimensionalista</w:t>
      </w:r>
      <w:r>
        <w:rPr>
          <w:rFonts w:eastAsia="Times New Roman"/>
          <w:color w:val="000000"/>
          <w:sz w:val="24"/>
          <w:szCs w:val="24"/>
        </w:rPr>
        <w:t xml:space="preserve">. En primer lugar, tal teologí</w:t>
      </w:r>
      <w:r>
        <w:rPr>
          <w:rFonts w:eastAsia="Times New Roman"/>
          <w:color w:val="000000"/>
          <w:sz w:val="24"/>
          <w:szCs w:val="24"/>
        </w:rPr>
        <w:t xml:space="preserve">a no puede decir nada sobre su Dios trascendente o sobre su Cristo que el filósofo y el científico no puedan saber de sí mismos. El Dios y el Cristo de la teología moderna son proyecciones y, de hecho, en lo que respecta a su contenido inteligible, las mis</w:t>
      </w:r>
      <w:r>
        <w:rPr>
          <w:rFonts w:eastAsia="Times New Roman"/>
          <w:color w:val="000000"/>
          <w:sz w:val="24"/>
          <w:szCs w:val="24"/>
        </w:rPr>
        <w:t xml:space="preserve">mas proyecciones que hacen la filosofía y la ciencia espiritualista moderna. Cuando con Karl Barth la teología moderna habla de Dios como algo totalmente distinto, dice lo mismo que Sir Arthur Eddington dice cuando habla del misterioso universo. El dios de</w:t>
      </w:r>
      <w:r>
        <w:rPr>
          <w:rFonts w:eastAsia="Times New Roman"/>
          <w:color w:val="000000"/>
          <w:sz w:val="24"/>
          <w:szCs w:val="24"/>
        </w:rPr>
        <w:t xml:space="preserve"> la teología moderna no es más que el dios de la negación pura. En la filosofía y ciencia moderna esta idea se expresa en la insistencia de que ninguna interpretación de la vida dada hasta ahora por cualquier llamado sistema de verdad puede ser definitiva.</w:t>
      </w:r>
      <w:r>
        <w:rPr>
          <w:color w:val="000000"/>
          <w:sz w:val="24"/>
          <w:szCs w:val="24"/>
        </w:rPr>
      </w:r>
    </w:p>
    <w:p>
      <w:pPr>
        <w:pBdr>
          <w:top w:val="none" w:color="000000" w:sz="0" w:space="0"/>
          <w:left w:val="none" w:color="000000" w:sz="0" w:space="0"/>
          <w:bottom w:val="none" w:color="000000" w:sz="0" w:space="0"/>
          <w:right w:val="none" w:color="000000" w:sz="0" w:space="0"/>
          <w:between w:val="none" w:color="000000" w:sz="0" w:space="0"/>
        </w:pBdr>
        <w:spacing w:after="224" w:line="244" w:lineRule="auto"/>
        <w:ind w:hanging="10" w:left="5"/>
        <w:jc w:val="both"/>
        <w:rPr>
          <w:color w:val="000000"/>
          <w:sz w:val="24"/>
          <w:szCs w:val="24"/>
        </w:rPr>
      </w:pPr>
      <w:r>
        <w:rPr>
          <w:rFonts w:eastAsia="Times New Roman"/>
          <w:color w:val="000000"/>
          <w:sz w:val="24"/>
          <w:szCs w:val="24"/>
        </w:rPr>
        <w:t xml:space="preserve">Apoyada por la ciencia espiritista y la filosofía, la teología moderna lleva a cabo su programa negativo de desmitificación con un coraje implacable. En nombre de este otro dios, </w:t>
      </w:r>
      <w:r>
        <w:rPr>
          <w:rFonts w:eastAsia="Times New Roman"/>
          <w:color w:val="000000"/>
          <w:sz w:val="24"/>
          <w:szCs w:val="24"/>
        </w:rPr>
        <w:t xml:space="preserve">Bultmann</w:t>
      </w:r>
      <w:r>
        <w:rPr>
          <w:rFonts w:eastAsia="Times New Roman"/>
          <w:color w:val="000000"/>
          <w:sz w:val="24"/>
          <w:szCs w:val="24"/>
        </w:rPr>
        <w:t xml:space="preserve"> exorciza las ideas calvinistas y luteranas de la creación y la redención en y a través del curso de la historia. Los teólogos modernos se </w:t>
      </w:r>
      <w:r>
        <w:rPr>
          <w:rFonts w:eastAsia="Times New Roman"/>
          <w:color w:val="000000"/>
          <w:sz w:val="24"/>
          <w:szCs w:val="24"/>
        </w:rPr>
        <w:t xml:space="preserve">critican unos a otros por no haber esterilizado suficientemente la casa de su teología a partir de los últimos vestigios de una supuesta identificación directa de cualquier evento o palabra de la Historia con lo que, según ellos, sólo puede tener lugar en </w:t>
      </w:r>
      <w:r>
        <w:rPr>
          <w:rFonts w:eastAsia="Times New Roman"/>
          <w:color w:val="000000"/>
          <w:sz w:val="24"/>
          <w:szCs w:val="24"/>
        </w:rPr>
        <w:t xml:space="preserve">Geschichte</w:t>
      </w:r>
      <w:r>
        <w:rPr>
          <w:rFonts w:eastAsia="Times New Roman"/>
          <w:color w:val="000000"/>
          <w:sz w:val="24"/>
          <w:szCs w:val="24"/>
        </w:rPr>
        <w:t xml:space="preserve"> .</w:t>
      </w:r>
      <w:r>
        <w:rPr>
          <w:rFonts w:eastAsia="Times New Roman"/>
          <w:color w:val="000000"/>
          <w:sz w:val="24"/>
          <w:szCs w:val="24"/>
        </w:rPr>
        <w:t xml:space="preserve"> El pec</w:t>
      </w:r>
      <w:r>
        <w:rPr>
          <w:rFonts w:eastAsia="Times New Roman"/>
          <w:color w:val="000000"/>
          <w:sz w:val="24"/>
          <w:szCs w:val="24"/>
        </w:rPr>
        <w:t xml:space="preserve">ado original de la teología histórica, particularmente del protestantismo ortodoxo, es que, junto con los naturalistas, reduce las relaciones espirituales entre los hombres y su Dios al nivel del mundo fenoménico. La teología ortodoxa, se nos dice, simplem</w:t>
      </w:r>
      <w:r>
        <w:rPr>
          <w:rFonts w:eastAsia="Times New Roman"/>
          <w:color w:val="000000"/>
          <w:sz w:val="24"/>
          <w:szCs w:val="24"/>
        </w:rPr>
        <w:t xml:space="preserve">ente no tiene en cuenta la dimensión superior, espiritual, de la vida. Con toda su charla sobre un Dios trascendente y soberano, Calvino, en particular, no tenía ojo para la completa alteridad, y por lo tanto para la verdadera soberanía y libertad de Dios.</w:t>
      </w:r>
      <w:r>
        <w:rPr>
          <w:color w:val="000000"/>
          <w:sz w:val="24"/>
          <w:szCs w:val="24"/>
        </w:rPr>
      </w:r>
    </w:p>
    <w:p>
      <w:pPr>
        <w:pBdr>
          <w:top w:val="none" w:color="000000" w:sz="0" w:space="0"/>
          <w:left w:val="none" w:color="000000" w:sz="0" w:space="0"/>
          <w:bottom w:val="none" w:color="000000" w:sz="0" w:space="0"/>
          <w:right w:val="none" w:color="000000" w:sz="0" w:space="0"/>
          <w:between w:val="none" w:color="000000" w:sz="0" w:space="0"/>
        </w:pBdr>
        <w:spacing w:after="0" w:line="244" w:lineRule="auto"/>
        <w:ind/>
        <w:rPr>
          <w:color w:val="000000"/>
          <w:sz w:val="24"/>
          <w:szCs w:val="24"/>
        </w:rPr>
        <w:sectPr>
          <w:footnotePr/>
          <w:endnotePr/>
          <w:type w:val="nextPage"/>
          <w:pgSz w:h="16840" w:orient="portrait" w:w="11900"/>
          <w:pgMar w:top="1459" w:right="1688" w:bottom="1425" w:left="1702" w:header="720" w:footer="714" w:gutter="0"/>
          <w:cols w:num="1" w:sep="0" w:space="720" w:equalWidth="1"/>
        </w:sectPr>
      </w:pPr>
      <w:r>
        <w:rPr>
          <w:color w:val="000000"/>
          <w:sz w:val="24"/>
          <w:szCs w:val="24"/>
        </w:rPr>
      </w:r>
      <w:r>
        <w:rPr>
          <w:color w:val="000000"/>
          <w:sz w:val="24"/>
          <w:szCs w:val="24"/>
        </w:rPr>
      </w:r>
    </w:p>
    <w:p>
      <w:pPr>
        <w:pBdr>
          <w:top w:val="none" w:color="000000" w:sz="0" w:space="0"/>
          <w:left w:val="none" w:color="000000" w:sz="0" w:space="0"/>
          <w:bottom w:val="none" w:color="000000" w:sz="0" w:space="0"/>
          <w:right w:val="none" w:color="000000" w:sz="0" w:space="0"/>
          <w:between w:val="none" w:color="000000" w:sz="0" w:space="0"/>
        </w:pBdr>
        <w:spacing w:after="224" w:line="244" w:lineRule="auto"/>
        <w:ind w:hanging="10" w:left="5"/>
        <w:jc w:val="both"/>
        <w:rPr>
          <w:color w:val="000000"/>
          <w:sz w:val="24"/>
          <w:szCs w:val="24"/>
        </w:rPr>
      </w:pPr>
      <w:r>
        <w:rPr>
          <w:rFonts w:eastAsia="Times New Roman"/>
          <w:color w:val="000000"/>
          <w:sz w:val="24"/>
          <w:szCs w:val="24"/>
        </w:rPr>
        <w:t xml:space="preserve">Sigamos, entonces, como cristianos modernos, a los teólogos mode</w:t>
      </w:r>
      <w:r>
        <w:rPr>
          <w:rFonts w:eastAsia="Times New Roman"/>
          <w:color w:val="000000"/>
          <w:sz w:val="24"/>
          <w:szCs w:val="24"/>
        </w:rPr>
        <w:t xml:space="preserve">rnos, apoyados por los filósofos y científicos modernos, ya que se unen a los naturalistas en su programa de excluir hasta el último vestigio de un Dios trascendente que es en absoluto conceptualmente conocible e históricamente identificable por el hombre.</w:t>
      </w:r>
      <w:r>
        <w:rPr>
          <w:color w:val="000000"/>
          <w:sz w:val="24"/>
          <w:szCs w:val="24"/>
        </w:rPr>
      </w:r>
    </w:p>
    <w:p>
      <w:pPr>
        <w:pBdr>
          <w:top w:val="none" w:color="000000" w:sz="0" w:space="0"/>
          <w:left w:val="none" w:color="000000" w:sz="0" w:space="0"/>
          <w:bottom w:val="none" w:color="000000" w:sz="0" w:space="0"/>
          <w:right w:val="none" w:color="000000" w:sz="0" w:space="0"/>
          <w:between w:val="none" w:color="000000" w:sz="0" w:space="0"/>
        </w:pBdr>
        <w:spacing w:after="224" w:line="244" w:lineRule="auto"/>
        <w:ind w:hanging="10" w:left="5"/>
        <w:jc w:val="both"/>
        <w:rPr>
          <w:color w:val="000000"/>
          <w:sz w:val="24"/>
          <w:szCs w:val="24"/>
        </w:rPr>
      </w:pPr>
      <w:r>
        <w:rPr>
          <w:rFonts w:eastAsia="Times New Roman"/>
          <w:color w:val="000000"/>
          <w:sz w:val="24"/>
          <w:szCs w:val="24"/>
        </w:rPr>
        <w:t xml:space="preserve">Pero, habiendo traído a casa para nosotros y para nue</w:t>
      </w:r>
      <w:r>
        <w:rPr>
          <w:rFonts w:eastAsia="Times New Roman"/>
          <w:color w:val="000000"/>
          <w:sz w:val="24"/>
          <w:szCs w:val="24"/>
        </w:rPr>
        <w:t xml:space="preserve">stros hijos el hecho de que todos los dioses de la teología histórica ortodoxa son ídolos y que debemos inclinarnos sólo ante el dios de la negación pura, debemos pensar que este dios de la negación pura es también el dios de la afirmación pura o absoluta.</w:t>
      </w:r>
      <w:r>
        <w:rPr>
          <w:color w:val="000000"/>
          <w:sz w:val="24"/>
          <w:szCs w:val="24"/>
        </w:rPr>
      </w:r>
    </w:p>
    <w:p>
      <w:pPr>
        <w:pBdr>
          <w:top w:val="none" w:color="000000" w:sz="0" w:space="0"/>
          <w:left w:val="none" w:color="000000" w:sz="0" w:space="0"/>
          <w:bottom w:val="none" w:color="000000" w:sz="0" w:space="0"/>
          <w:right w:val="none" w:color="000000" w:sz="0" w:space="0"/>
          <w:between w:val="none" w:color="000000" w:sz="0" w:space="0"/>
        </w:pBdr>
        <w:spacing w:after="224" w:line="244" w:lineRule="auto"/>
        <w:ind w:hanging="10" w:left="5"/>
        <w:jc w:val="both"/>
        <w:rPr>
          <w:color w:val="000000"/>
          <w:sz w:val="24"/>
          <w:szCs w:val="24"/>
        </w:rPr>
      </w:pPr>
      <w:r>
        <w:rPr>
          <w:rFonts w:eastAsia="Times New Roman"/>
          <w:color w:val="000000"/>
          <w:sz w:val="24"/>
          <w:szCs w:val="24"/>
        </w:rPr>
        <w:t xml:space="preserve">Es aquí donde la teología debe tomar la delantera. Una vez que la pizarra se limpie del último remanente de cualquier revelación directa</w:t>
      </w:r>
      <w:r>
        <w:rPr>
          <w:rFonts w:eastAsia="Times New Roman"/>
          <w:color w:val="000000"/>
          <w:sz w:val="24"/>
          <w:szCs w:val="24"/>
        </w:rPr>
        <w:t xml:space="preserve">mente conocible de Dios en la historia, el teólogo toma la iniciativa al decir que Dios, aunque totalmente desconocido, es totalmente conocido. Habiendo aclarado que nadie sabe que Dios existe, el teólogo procede a decirnos qué es Dios y qué está diciendo.</w:t>
      </w:r>
      <w:r>
        <w:rPr>
          <w:color w:val="000000"/>
          <w:sz w:val="24"/>
          <w:szCs w:val="24"/>
        </w:rPr>
      </w:r>
    </w:p>
    <w:p>
      <w:pPr>
        <w:pBdr>
          <w:top w:val="none" w:color="000000" w:sz="0" w:space="0"/>
          <w:left w:val="none" w:color="000000" w:sz="0" w:space="0"/>
          <w:bottom w:val="none" w:color="000000" w:sz="0" w:space="0"/>
          <w:right w:val="none" w:color="000000" w:sz="0" w:space="0"/>
          <w:between w:val="none" w:color="000000" w:sz="0" w:space="0"/>
        </w:pBdr>
        <w:spacing w:after="224" w:line="244" w:lineRule="auto"/>
        <w:ind w:hanging="10" w:left="5"/>
        <w:jc w:val="both"/>
        <w:rPr>
          <w:color w:val="000000"/>
          <w:sz w:val="24"/>
          <w:szCs w:val="24"/>
        </w:rPr>
      </w:pPr>
      <w:r>
        <w:rPr>
          <w:rFonts w:eastAsia="Times New Roman"/>
          <w:color w:val="000000"/>
          <w:sz w:val="24"/>
          <w:szCs w:val="24"/>
        </w:rPr>
        <w:t xml:space="preserve">Pero, aunque los teólogos pueden guiar a los filósofos y a los científicos a contarnos todo sobre Dios, no dicen nada más allá de lo que siempre se ha dicho por la filosofía y la ciencia.</w:t>
      </w:r>
      <w:r>
        <w:rPr>
          <w:color w:val="000000"/>
          <w:sz w:val="24"/>
          <w:szCs w:val="24"/>
        </w:rPr>
      </w:r>
    </w:p>
    <w:p>
      <w:pPr>
        <w:pBdr>
          <w:top w:val="none" w:color="000000" w:sz="0" w:space="0"/>
          <w:left w:val="none" w:color="000000" w:sz="0" w:space="0"/>
          <w:bottom w:val="none" w:color="000000" w:sz="0" w:space="0"/>
          <w:right w:val="none" w:color="000000" w:sz="0" w:space="0"/>
          <w:between w:val="none" w:color="000000" w:sz="0" w:space="0"/>
        </w:pBdr>
        <w:spacing w:after="224" w:line="244" w:lineRule="auto"/>
        <w:ind w:hanging="10" w:left="5"/>
        <w:jc w:val="both"/>
        <w:rPr>
          <w:color w:val="000000"/>
          <w:sz w:val="24"/>
          <w:szCs w:val="24"/>
        </w:rPr>
      </w:pPr>
      <w:r>
        <w:rPr>
          <w:rFonts w:eastAsia="Times New Roman"/>
          <w:color w:val="000000"/>
          <w:sz w:val="24"/>
          <w:szCs w:val="24"/>
        </w:rPr>
        <w:t xml:space="preserve">Cuando Paul </w:t>
      </w:r>
      <w:r>
        <w:rPr>
          <w:rFonts w:eastAsia="Times New Roman"/>
          <w:color w:val="000000"/>
          <w:sz w:val="24"/>
          <w:szCs w:val="24"/>
        </w:rPr>
        <w:t xml:space="preserve">Tillich</w:t>
      </w:r>
      <w:r>
        <w:rPr>
          <w:rFonts w:eastAsia="Times New Roman"/>
          <w:color w:val="000000"/>
          <w:sz w:val="24"/>
          <w:szCs w:val="24"/>
        </w:rPr>
        <w:t xml:space="preserve"> dice que la filosofía puede hacer las preguntas humanas adecuadas pero que sólo la teología puede dar las respuestas o cuando </w:t>
      </w:r>
      <w:r>
        <w:rPr>
          <w:rFonts w:eastAsia="Times New Roman"/>
          <w:color w:val="000000"/>
          <w:sz w:val="24"/>
          <w:szCs w:val="24"/>
        </w:rPr>
        <w:t xml:space="preserve">Bultmann</w:t>
      </w:r>
      <w:r>
        <w:rPr>
          <w:rFonts w:eastAsia="Times New Roman"/>
          <w:color w:val="000000"/>
          <w:sz w:val="24"/>
          <w:szCs w:val="24"/>
        </w:rPr>
        <w:t xml:space="preserve"> dice que la filosofía conoce las necesidades del hombre pero que sólo la teología puede traer el mensaje de redención para la satisfacción de esas necesidades, estamos obligados a discrepar con ellas. </w:t>
      </w:r>
      <w:r>
        <w:rPr>
          <w:rFonts w:eastAsia="Times New Roman"/>
          <w:color w:val="000000"/>
          <w:sz w:val="24"/>
          <w:szCs w:val="24"/>
        </w:rPr>
        <w:t xml:space="preserve">Tillich</w:t>
      </w:r>
      <w:r>
        <w:rPr>
          <w:rFonts w:eastAsia="Times New Roman"/>
          <w:color w:val="000000"/>
          <w:sz w:val="24"/>
          <w:szCs w:val="24"/>
        </w:rPr>
        <w:t xml:space="preserve"> y </w:t>
      </w:r>
      <w:r>
        <w:rPr>
          <w:rFonts w:eastAsia="Times New Roman"/>
          <w:color w:val="000000"/>
          <w:sz w:val="24"/>
          <w:szCs w:val="24"/>
        </w:rPr>
        <w:t xml:space="preserve">Bultmann</w:t>
      </w:r>
      <w:r>
        <w:rPr>
          <w:rFonts w:eastAsia="Times New Roman"/>
          <w:color w:val="000000"/>
          <w:sz w:val="24"/>
          <w:szCs w:val="24"/>
        </w:rPr>
        <w:t xml:space="preserve"> nos dicen que la teología debe dar la respuesta y ofrecer el poder que escucha de la revelación de Dios a través de Cristo. Pero el Dios de su teología es el mismo incognoscible totalmente otro del que ya habla la filosofía. El Cristo de </w:t>
      </w:r>
      <w:r>
        <w:rPr>
          <w:rFonts w:eastAsia="Times New Roman"/>
          <w:color w:val="000000"/>
          <w:sz w:val="24"/>
          <w:szCs w:val="24"/>
        </w:rPr>
        <w:t xml:space="preserve">la teología moderna es tan incognoscible como el dios de la teología moderna. Si la teología difiere en algo de la filosofía o de la ciencia, es sólo en que pretende tener una linterna más grande y por lo tanto puede tener una mirada un poco más profunda (</w:t>
      </w:r>
      <w:r>
        <w:rPr>
          <w:rFonts w:eastAsia="Times New Roman"/>
          <w:i/>
          <w:color w:val="000000"/>
          <w:sz w:val="24"/>
          <w:szCs w:val="24"/>
        </w:rPr>
        <w:t xml:space="preserve">Blik</w:t>
      </w:r>
      <w:r>
        <w:rPr>
          <w:rFonts w:eastAsia="Times New Roman"/>
          <w:color w:val="000000"/>
          <w:sz w:val="24"/>
          <w:szCs w:val="24"/>
        </w:rPr>
        <w:t xml:space="preserve">) en las nieblas infinitas </w:t>
      </w:r>
      <w:r>
        <w:rPr>
          <w:rFonts w:eastAsia="Times New Roman"/>
          <w:color w:val="000000"/>
          <w:sz w:val="24"/>
          <w:szCs w:val="24"/>
        </w:rPr>
        <w:t xml:space="preserve">e impenetrables que rodean al hombre caído. Cuando la teología moderna habla del pecado del hombre y de la gracia salvadora de Dios en Cristo, sólo utiliza el lenguaje religioso para las ideas que la filosofía tiene siempre expresadas en conceptos propios.</w:t>
      </w:r>
      <w:r>
        <w:rPr>
          <w:color w:val="000000"/>
          <w:sz w:val="24"/>
          <w:szCs w:val="24"/>
        </w:rPr>
      </w:r>
    </w:p>
    <w:p>
      <w:pPr>
        <w:pBdr>
          <w:top w:val="none" w:color="000000" w:sz="0" w:space="0"/>
          <w:left w:val="none" w:color="000000" w:sz="0" w:space="0"/>
          <w:bottom w:val="none" w:color="000000" w:sz="0" w:space="0"/>
          <w:right w:val="none" w:color="000000" w:sz="0" w:space="0"/>
          <w:between w:val="none" w:color="000000" w:sz="0" w:space="0"/>
        </w:pBdr>
        <w:spacing w:after="224" w:line="244" w:lineRule="auto"/>
        <w:ind w:hanging="10" w:left="5"/>
        <w:jc w:val="both"/>
        <w:rPr>
          <w:color w:val="000000"/>
          <w:sz w:val="24"/>
          <w:szCs w:val="24"/>
        </w:rPr>
      </w:pPr>
      <w:r>
        <w:rPr>
          <w:rFonts w:eastAsia="Times New Roman"/>
          <w:color w:val="000000"/>
          <w:sz w:val="24"/>
          <w:szCs w:val="24"/>
        </w:rPr>
        <w:t xml:space="preserve">En segundo lugar, si lo que se ha dicho hasta ahora es cier</w:t>
      </w:r>
      <w:r>
        <w:rPr>
          <w:rFonts w:eastAsia="Times New Roman"/>
          <w:color w:val="000000"/>
          <w:sz w:val="24"/>
          <w:szCs w:val="24"/>
        </w:rPr>
        <w:t xml:space="preserve">to, se sigue una consecuencia básica para el pensador cristiano. El pensador cristiano debe cuidarse de no malinterpretar el tema del pensamiento moderno. Un malentendido común es que el gran debate que se da es entre el pensamiento secular y el religioso.</w:t>
      </w:r>
      <w:r>
        <w:rPr>
          <w:color w:val="000000"/>
          <w:sz w:val="24"/>
          <w:szCs w:val="24"/>
        </w:rPr>
      </w:r>
    </w:p>
    <w:p>
      <w:pPr>
        <w:pBdr>
          <w:top w:val="none" w:color="000000" w:sz="0" w:space="0"/>
          <w:left w:val="none" w:color="000000" w:sz="0" w:space="0"/>
          <w:bottom w:val="none" w:color="000000" w:sz="0" w:space="0"/>
          <w:right w:val="none" w:color="000000" w:sz="0" w:space="0"/>
          <w:between w:val="none" w:color="000000" w:sz="0" w:space="0"/>
        </w:pBdr>
        <w:spacing w:after="270" w:line="244" w:lineRule="auto"/>
        <w:ind w:hanging="10" w:left="5"/>
        <w:jc w:val="both"/>
        <w:rPr>
          <w:color w:val="000000"/>
          <w:sz w:val="24"/>
          <w:szCs w:val="24"/>
        </w:rPr>
      </w:pPr>
      <w:r>
        <w:rPr>
          <w:rFonts w:eastAsia="Times New Roman"/>
          <w:color w:val="000000"/>
          <w:sz w:val="24"/>
          <w:szCs w:val="24"/>
        </w:rPr>
        <w:t xml:space="preserve">Hay, dice Karl </w:t>
      </w:r>
      <w:r>
        <w:rPr>
          <w:rFonts w:eastAsia="Times New Roman"/>
          <w:color w:val="000000"/>
          <w:sz w:val="24"/>
          <w:szCs w:val="24"/>
        </w:rPr>
        <w:t xml:space="preserve">Heim</w:t>
      </w:r>
      <w:r>
        <w:rPr>
          <w:rFonts w:eastAsia="Times New Roman"/>
          <w:color w:val="000000"/>
          <w:sz w:val="24"/>
          <w:szCs w:val="24"/>
        </w:rPr>
        <w:t xml:space="preserve">, primero el "secularista maduro". Este "secularista maduro" vive en la convicción de que sólo él ha vuelto a la base sólida de la realidad y que el resto de nosotros seguimos persiguiendo quimera</w:t>
      </w:r>
      <w:r>
        <w:rPr>
          <w:rFonts w:eastAsia="Times New Roman"/>
          <w:color w:val="000000"/>
          <w:sz w:val="24"/>
          <w:szCs w:val="24"/>
        </w:rPr>
        <w:t xml:space="preserve">s que hace tiempo que han perdido su significado. Para este "secularismo sereno" el "paisaje se llena repentinamente de luz y los contornos se vuelven claros y distintivos". Se crea una nueva concepción de la realidad, autónoma y completa". Él percibe "la </w:t>
      </w:r>
      <w:r>
        <w:rPr>
          <w:rFonts w:eastAsia="Times New Roman"/>
          <w:color w:val="000000"/>
          <w:sz w:val="24"/>
          <w:szCs w:val="24"/>
        </w:rPr>
        <w:t xml:space="preserve">corriente cósmica de eventos, por más extravagante que sea la multiplicidad de formas que comprende y por más asombrosa que sea la riqueza de las diversas formas que produce, sigue estando sujeta en última instancia a una única ley fundamental universal".</w:t>
      </w:r>
      <w:r>
        <w:rPr>
          <w:rFonts w:eastAsia="Times New Roman"/>
          <w:color w:val="000000"/>
          <w:sz w:val="24"/>
          <w:szCs w:val="24"/>
          <w:vertAlign w:val="superscript"/>
        </w:rPr>
        <w:footnoteReference w:id="698"/>
      </w:r>
      <w:r>
        <w:rPr>
          <w:color w:val="000000"/>
          <w:sz w:val="24"/>
          <w:szCs w:val="24"/>
        </w:rPr>
      </w:r>
    </w:p>
    <w:p>
      <w:pPr>
        <w:pBdr>
          <w:top w:val="none" w:color="000000" w:sz="0" w:space="0"/>
          <w:left w:val="none" w:color="000000" w:sz="0" w:space="0"/>
          <w:bottom w:val="none" w:color="000000" w:sz="0" w:space="0"/>
          <w:right w:val="none" w:color="000000" w:sz="0" w:space="0"/>
          <w:between w:val="none" w:color="000000" w:sz="0" w:space="0"/>
        </w:pBdr>
        <w:spacing w:after="274" w:line="244" w:lineRule="auto"/>
        <w:ind w:hanging="10" w:left="5"/>
        <w:jc w:val="both"/>
        <w:rPr>
          <w:color w:val="000000"/>
          <w:sz w:val="24"/>
          <w:szCs w:val="24"/>
        </w:rPr>
      </w:pPr>
      <w:r>
        <w:rPr>
          <w:rFonts w:eastAsia="Times New Roman"/>
          <w:color w:val="000000"/>
          <w:sz w:val="24"/>
          <w:szCs w:val="24"/>
        </w:rPr>
        <w:t xml:space="preserve">"Esto es", dice </w:t>
      </w:r>
      <w:r>
        <w:rPr>
          <w:rFonts w:eastAsia="Times New Roman"/>
          <w:color w:val="000000"/>
          <w:sz w:val="24"/>
          <w:szCs w:val="24"/>
        </w:rPr>
        <w:t xml:space="preserve">Heim</w:t>
      </w:r>
      <w:r>
        <w:rPr>
          <w:rFonts w:eastAsia="Times New Roman"/>
          <w:color w:val="000000"/>
          <w:sz w:val="24"/>
          <w:szCs w:val="24"/>
        </w:rPr>
        <w:t xml:space="preserve">, "la clara, perspicaz y global imagen de la realidad sobre la base de la cual el genuino secularista conduce su vida y pensamiento".</w:t>
      </w:r>
      <w:r>
        <w:rPr>
          <w:rFonts w:eastAsia="Times New Roman"/>
          <w:color w:val="000000"/>
          <w:sz w:val="24"/>
          <w:szCs w:val="24"/>
          <w:vertAlign w:val="superscript"/>
        </w:rPr>
        <w:footnoteReference w:id="699"/>
      </w:r>
      <w:r>
        <w:rPr>
          <w:color w:val="000000"/>
          <w:sz w:val="24"/>
          <w:szCs w:val="24"/>
        </w:rPr>
      </w:r>
    </w:p>
    <w:p>
      <w:pPr>
        <w:pBdr>
          <w:top w:val="none" w:color="000000" w:sz="0" w:space="0"/>
          <w:left w:val="none" w:color="000000" w:sz="0" w:space="0"/>
          <w:bottom w:val="none" w:color="000000" w:sz="0" w:space="0"/>
          <w:right w:val="none" w:color="000000" w:sz="0" w:space="0"/>
          <w:between w:val="none" w:color="000000" w:sz="0" w:space="0"/>
        </w:pBdr>
        <w:spacing w:after="284" w:line="244" w:lineRule="auto"/>
        <w:ind w:hanging="10" w:left="5"/>
        <w:jc w:val="both"/>
        <w:rPr>
          <w:color w:val="000000"/>
          <w:sz w:val="24"/>
          <w:szCs w:val="24"/>
        </w:rPr>
      </w:pPr>
      <w:r>
        <w:rPr>
          <w:rFonts w:eastAsia="Times New Roman"/>
          <w:color w:val="000000"/>
          <w:sz w:val="24"/>
          <w:szCs w:val="24"/>
        </w:rPr>
        <w:t xml:space="preserve">A lo largo del libro que hemos citado, y en muchas otras obras, </w:t>
      </w:r>
      <w:r>
        <w:rPr>
          <w:rFonts w:eastAsia="Times New Roman"/>
          <w:color w:val="000000"/>
          <w:sz w:val="24"/>
          <w:szCs w:val="24"/>
        </w:rPr>
        <w:t xml:space="preserve">Heim</w:t>
      </w:r>
      <w:r>
        <w:rPr>
          <w:rFonts w:eastAsia="Times New Roman"/>
          <w:color w:val="000000"/>
          <w:sz w:val="24"/>
          <w:szCs w:val="24"/>
        </w:rPr>
        <w:t xml:space="preserve"> trata de mostrar que "hay algo que se encuentra desde el principio fuera del ámbito de las ciencias naturales, alguna posición que está totalmente fuera del alcance del mét</w:t>
      </w:r>
      <w:r>
        <w:rPr>
          <w:rFonts w:eastAsia="Times New Roman"/>
          <w:color w:val="000000"/>
          <w:sz w:val="24"/>
          <w:szCs w:val="24"/>
        </w:rPr>
        <w:t xml:space="preserve">odo científico, un punto firme que no puede ser sometido a las medidas espaciales y temporales con las que trabaja la ciencia natural, y que se encuentra incluso más allá de las dimensiones incalculables del cosmos en comparación con las cuales el Hombre s</w:t>
      </w:r>
      <w:r>
        <w:rPr>
          <w:rFonts w:eastAsia="Times New Roman"/>
          <w:color w:val="000000"/>
          <w:sz w:val="24"/>
          <w:szCs w:val="24"/>
        </w:rPr>
        <w:t xml:space="preserve">e hunde en la nada. Necesitamos una posición que no tenga que ser defendida contra las objeciones científicas, una posición desde la cual, si surgiera la necesidad, podríamos pasar de la defensa al ataque en nuestras relaciones con las ciencias naturales".</w:t>
      </w:r>
      <w:r>
        <w:rPr>
          <w:rFonts w:eastAsia="Times New Roman"/>
          <w:color w:val="000000"/>
          <w:sz w:val="24"/>
          <w:szCs w:val="24"/>
          <w:vertAlign w:val="superscript"/>
        </w:rPr>
        <w:footnoteReference w:id="700"/>
      </w:r>
      <w:r>
        <w:rPr>
          <w:color w:val="000000"/>
          <w:sz w:val="24"/>
          <w:szCs w:val="24"/>
        </w:rPr>
      </w:r>
    </w:p>
    <w:p>
      <w:pPr>
        <w:pBdr>
          <w:top w:val="none" w:color="000000" w:sz="0" w:space="0"/>
          <w:left w:val="none" w:color="000000" w:sz="0" w:space="0"/>
          <w:bottom w:val="none" w:color="000000" w:sz="0" w:space="0"/>
          <w:right w:val="none" w:color="000000" w:sz="0" w:space="0"/>
          <w:between w:val="none" w:color="000000" w:sz="0" w:space="0"/>
        </w:pBdr>
        <w:spacing w:after="283" w:line="244" w:lineRule="auto"/>
        <w:ind w:hanging="10" w:left="5"/>
        <w:jc w:val="both"/>
        <w:rPr>
          <w:color w:val="000000"/>
          <w:sz w:val="24"/>
          <w:szCs w:val="24"/>
        </w:rPr>
      </w:pPr>
      <w:r>
        <w:rPr>
          <w:rFonts w:eastAsia="Times New Roman"/>
          <w:color w:val="000000"/>
          <w:sz w:val="24"/>
          <w:szCs w:val="24"/>
        </w:rPr>
        <w:t xml:space="preserve">Heim</w:t>
      </w:r>
      <w:r>
        <w:rPr>
          <w:rFonts w:eastAsia="Times New Roman"/>
          <w:color w:val="000000"/>
          <w:sz w:val="24"/>
          <w:szCs w:val="24"/>
        </w:rPr>
        <w:t xml:space="preserve"> entonce</w:t>
      </w:r>
      <w:r>
        <w:rPr>
          <w:rFonts w:eastAsia="Times New Roman"/>
          <w:color w:val="000000"/>
          <w:sz w:val="24"/>
          <w:szCs w:val="24"/>
        </w:rPr>
        <w:t xml:space="preserve">s procede a mostrar que el secularista "sereno" no tiene derecho a la serenidad. Él puede jactarse de basar su "visión comprensiva" de la realidad en los hechos y leyes de la ciencia claramente percibidos. En realidad, ya ha demostrado estar equivocado en </w:t>
      </w:r>
      <w:r>
        <w:rPr>
          <w:rFonts w:eastAsia="Times New Roman"/>
          <w:color w:val="000000"/>
          <w:sz w:val="24"/>
          <w:szCs w:val="24"/>
        </w:rPr>
        <w:t xml:space="preserve">el hecho de que "el mundo de la naturaleza, que se experimenta, se mide y se computa" no es el primero sino "siempre el segundo dato" con el que incluso el científico trata. Para cada uno de nosotros, es su propio ego el que es el "primer dato". "Fichte te</w:t>
      </w:r>
      <w:r>
        <w:rPr>
          <w:rFonts w:eastAsia="Times New Roman"/>
          <w:color w:val="000000"/>
          <w:sz w:val="24"/>
          <w:szCs w:val="24"/>
        </w:rPr>
        <w:t xml:space="preserve">nía este primer dato en mente cuando dijo, "Mírate a ti mismo. "Aleja tu mirada de todo lo que te rodea y dirígete hacia tu propio interior. Esta es la primera exigencia que la filosofía hace a su alumno. Nada fuera de ti importa aquí, sino sólo tú mismo."</w:t>
      </w:r>
      <w:r>
        <w:rPr>
          <w:rFonts w:eastAsia="Times New Roman"/>
          <w:color w:val="000000"/>
          <w:sz w:val="24"/>
          <w:szCs w:val="24"/>
          <w:vertAlign w:val="superscript"/>
        </w:rPr>
        <w:footnoteReference w:id="701"/>
      </w:r>
      <w:r>
        <w:rPr>
          <w:color w:val="000000"/>
          <w:sz w:val="24"/>
          <w:szCs w:val="24"/>
        </w:rPr>
      </w:r>
    </w:p>
    <w:p>
      <w:pPr>
        <w:pBdr>
          <w:top w:val="none" w:color="000000" w:sz="0" w:space="0"/>
          <w:left w:val="none" w:color="000000" w:sz="0" w:space="0"/>
          <w:bottom w:val="none" w:color="000000" w:sz="0" w:space="0"/>
          <w:right w:val="none" w:color="000000" w:sz="0" w:space="0"/>
          <w:between w:val="none" w:color="000000" w:sz="0" w:space="0"/>
        </w:pBdr>
        <w:spacing w:after="224" w:line="244" w:lineRule="auto"/>
        <w:ind w:hanging="10" w:left="5"/>
        <w:jc w:val="both"/>
        <w:rPr>
          <w:color w:val="000000"/>
          <w:sz w:val="24"/>
          <w:szCs w:val="24"/>
        </w:rPr>
      </w:pPr>
      <w:r>
        <w:rPr>
          <w:rFonts w:eastAsia="Times New Roman"/>
          <w:color w:val="000000"/>
          <w:sz w:val="24"/>
          <w:szCs w:val="24"/>
        </w:rPr>
        <w:t xml:space="preserve">Es así, de un solo golpe, dice </w:t>
      </w:r>
      <w:r>
        <w:rPr>
          <w:rFonts w:eastAsia="Times New Roman"/>
          <w:color w:val="000000"/>
          <w:sz w:val="24"/>
          <w:szCs w:val="24"/>
        </w:rPr>
        <w:t xml:space="preserve">Heim</w:t>
      </w:r>
      <w:r>
        <w:rPr>
          <w:rFonts w:eastAsia="Times New Roman"/>
          <w:color w:val="000000"/>
          <w:sz w:val="24"/>
          <w:szCs w:val="24"/>
        </w:rPr>
        <w:t xml:space="preserve">, que toda la posición naturalista es vista como insostenible. "El gran descubridor en Occidente del ego y de su separación de todo el mundo objetivo fue Platón." Para él el "alma" es "el fulcro eterno de Arquímedes, la única realidad invisible".</w:t>
      </w:r>
      <w:r>
        <w:rPr>
          <w:rFonts w:eastAsia="Times New Roman"/>
          <w:color w:val="000000"/>
          <w:sz w:val="24"/>
          <w:szCs w:val="24"/>
          <w:vertAlign w:val="superscript"/>
        </w:rPr>
        <w:footnoteReference w:id="702"/>
      </w:r>
      <w:r>
        <w:rPr>
          <w:rFonts w:eastAsia="Times New Roman"/>
          <w:color w:val="000000"/>
          <w:sz w:val="24"/>
          <w:szCs w:val="24"/>
        </w:rPr>
        <w:t xml:space="preserve"> Hemos ido más allá de </w:t>
      </w:r>
      <w:r>
        <w:rPr>
          <w:rFonts w:eastAsia="Times New Roman"/>
          <w:color w:val="000000"/>
          <w:sz w:val="24"/>
          <w:szCs w:val="24"/>
        </w:rPr>
        <w:t xml:space="preserve">Platón</w:t>
      </w:r>
      <w:r>
        <w:rPr>
          <w:rFonts w:eastAsia="Times New Roman"/>
          <w:color w:val="000000"/>
          <w:sz w:val="24"/>
          <w:szCs w:val="24"/>
        </w:rPr>
        <w:t xml:space="preserve"> pero nunca hemos renunciado a su visión básica. Ya no hablamos del alma como un "ser indestructible". Seguimos a Kant, ya que excluye del alma de Platón "todas las consecuencias metafísicas que los griegos habían sacado de ella".</w:t>
      </w:r>
      <w:r>
        <w:rPr>
          <w:rFonts w:eastAsia="Times New Roman"/>
          <w:color w:val="000000"/>
          <w:sz w:val="24"/>
          <w:szCs w:val="24"/>
          <w:vertAlign w:val="superscript"/>
        </w:rPr>
        <w:footnoteReference w:id="703"/>
      </w:r>
      <w:r>
        <w:rPr>
          <w:rFonts w:eastAsia="Times New Roman"/>
          <w:color w:val="000000"/>
          <w:sz w:val="24"/>
          <w:szCs w:val="24"/>
        </w:rPr>
        <w:t xml:space="preserve"> Entonces vamos más allá de Kant con la ayuda de la filosofía existencial como fuimos más allá de Platón con la ayuda de la filosofía crítica de Kant. El ego de la "apercepción trascendental" de Kant sólo puede estar presente en el singular.</w:t>
      </w:r>
      <w:r>
        <w:rPr>
          <w:rFonts w:eastAsia="Times New Roman"/>
          <w:color w:val="000000"/>
          <w:sz w:val="24"/>
          <w:szCs w:val="24"/>
          <w:vertAlign w:val="superscript"/>
        </w:rPr>
        <w:footnoteReference w:id="704"/>
      </w:r>
      <w:r>
        <w:rPr>
          <w:rFonts w:eastAsia="Times New Roman"/>
          <w:color w:val="000000"/>
          <w:sz w:val="24"/>
          <w:szCs w:val="24"/>
        </w:rPr>
        <w:t xml:space="preserve"> Para Kant es en "la conciencia en general" que nosotros como personas individuales participamos cuando pensamos y cuando por medio de </w:t>
      </w:r>
      <w:r>
        <w:rPr>
          <w:rFonts w:eastAsia="Times New Roman"/>
          <w:color w:val="000000"/>
          <w:sz w:val="24"/>
          <w:szCs w:val="24"/>
        </w:rPr>
        <w:t xml:space="preserve">las categorías de comprensión penetramos en el mundo de la experiencia".</w:t>
      </w:r>
      <w:r>
        <w:rPr>
          <w:rFonts w:eastAsia="Times New Roman"/>
          <w:color w:val="000000"/>
          <w:sz w:val="24"/>
          <w:szCs w:val="24"/>
          <w:vertAlign w:val="superscript"/>
        </w:rPr>
        <w:footnoteReference w:id="705"/>
      </w:r>
      <w:r>
        <w:rPr>
          <w:rFonts w:eastAsia="Times New Roman"/>
          <w:color w:val="000000"/>
          <w:sz w:val="24"/>
          <w:szCs w:val="24"/>
        </w:rPr>
        <w:t xml:space="preserve"> Y este punto es, como tal, "inexpugnable". Fichte incluso reforzó esta posició</w:t>
      </w:r>
      <w:r>
        <w:rPr>
          <w:rFonts w:eastAsia="Times New Roman"/>
          <w:color w:val="000000"/>
          <w:sz w:val="24"/>
          <w:szCs w:val="24"/>
        </w:rPr>
        <w:t xml:space="preserve">n del ego de Kant insistiendo en que el "ego relativo" del hombre es en su esencia más profunda uno con el "ego absoluto". Y Fichte estaba totalmente justificado cuando con espíritu triunfante desafió todas las formas que el naturalismo, el materialismo, e</w:t>
      </w:r>
      <w:r>
        <w:rPr>
          <w:rFonts w:eastAsia="Times New Roman"/>
          <w:color w:val="000000"/>
          <w:sz w:val="24"/>
          <w:szCs w:val="24"/>
        </w:rPr>
        <w:t xml:space="preserve">l mecanismo o el solipsismo podían tomar. "Cuando el recién nacido de los millones de soles que brillan sobre mi cabeza haya derramado su última chispa de luz," dice Fichte, "seguiré siendo, indemne y no transformado, la misma persona que soy hoy en día.""</w:t>
      </w:r>
      <w:r>
        <w:rPr>
          <w:rStyle w:val="11406"/>
          <w:rFonts w:eastAsia="Times New Roman"/>
          <w:color w:val="000000"/>
          <w:sz w:val="24"/>
          <w:szCs w:val="24"/>
        </w:rPr>
        <w:footnoteReference w:id="706"/>
      </w:r>
      <w:r>
        <w:rPr>
          <w:rFonts w:eastAsia="Times New Roman"/>
          <w:color w:val="000000"/>
          <w:sz w:val="24"/>
          <w:szCs w:val="24"/>
        </w:rPr>
        <w:t xml:space="preserve"> Es en términos de este "sujeto epistemológico", como lo llamó Rickert, que no tenemos miedo de la naturaleza. No estamos sujetos a la naturaleza; la naturaleza está sujeta a nosotros.</w:t>
      </w:r>
      <w:r>
        <w:rPr>
          <w:color w:val="000000"/>
          <w:sz w:val="24"/>
          <w:szCs w:val="24"/>
        </w:rPr>
      </w:r>
    </w:p>
    <w:p>
      <w:pPr>
        <w:pBdr>
          <w:top w:val="none" w:color="000000" w:sz="0" w:space="0"/>
          <w:left w:val="none" w:color="000000" w:sz="0" w:space="0"/>
          <w:bottom w:val="none" w:color="000000" w:sz="0" w:space="0"/>
          <w:right w:val="none" w:color="000000" w:sz="0" w:space="0"/>
          <w:between w:val="none" w:color="000000" w:sz="0" w:space="0"/>
        </w:pBdr>
        <w:spacing w:after="288" w:line="244" w:lineRule="auto"/>
        <w:ind w:hanging="10" w:left="5"/>
        <w:jc w:val="both"/>
        <w:rPr>
          <w:color w:val="000000"/>
          <w:sz w:val="24"/>
          <w:szCs w:val="24"/>
        </w:rPr>
      </w:pPr>
      <w:r>
        <w:rPr>
          <w:rFonts w:eastAsia="Times New Roman"/>
          <w:color w:val="000000"/>
          <w:sz w:val="24"/>
          <w:szCs w:val="24"/>
        </w:rPr>
        <w:t xml:space="preserve">Pero con la ayuda de la filosofía existencial somos capaces de ir mucho más allá del idealismo de Fichte. Un "cambio radical en toda la concepción de la realidad" se ha producido a través de hombres como Kierkegaard y Jaspers.</w:t>
      </w:r>
      <w:r>
        <w:rPr>
          <w:rFonts w:eastAsia="Times New Roman"/>
          <w:color w:val="000000"/>
          <w:sz w:val="24"/>
          <w:szCs w:val="24"/>
          <w:vertAlign w:val="superscript"/>
        </w:rPr>
        <w:footnoteReference w:id="707"/>
      </w:r>
      <w:r>
        <w:rPr>
          <w:color w:val="000000"/>
          <w:sz w:val="24"/>
          <w:szCs w:val="24"/>
        </w:rPr>
      </w:r>
    </w:p>
    <w:p>
      <w:pPr>
        <w:pBdr>
          <w:top w:val="none" w:color="000000" w:sz="0" w:space="0"/>
          <w:left w:val="none" w:color="000000" w:sz="0" w:space="0"/>
          <w:bottom w:val="none" w:color="000000" w:sz="0" w:space="0"/>
          <w:right w:val="none" w:color="000000" w:sz="0" w:space="0"/>
          <w:between w:val="none" w:color="000000" w:sz="0" w:space="0"/>
        </w:pBdr>
        <w:spacing w:after="273" w:line="244" w:lineRule="auto"/>
        <w:ind w:hanging="10" w:left="5"/>
        <w:jc w:val="both"/>
        <w:rPr>
          <w:color w:val="000000"/>
          <w:sz w:val="24"/>
          <w:szCs w:val="24"/>
        </w:rPr>
      </w:pPr>
      <w:r>
        <w:rPr>
          <w:rFonts w:eastAsia="Times New Roman"/>
          <w:color w:val="000000"/>
          <w:sz w:val="24"/>
          <w:szCs w:val="24"/>
        </w:rPr>
        <w:t xml:space="preserve">Ahora nos damos cuenta de que el "sujeto epistemológico" no tiene por qué, como pensaba Kant, existir</w:t>
      </w:r>
      <w:r>
        <w:rPr>
          <w:rFonts w:eastAsia="Times New Roman"/>
          <w:color w:val="000000"/>
          <w:sz w:val="24"/>
          <w:szCs w:val="24"/>
        </w:rPr>
        <w:t xml:space="preserve"> sólo en singular. Es cierto que, lógicamente, Kant tenía razón. La inferencia de Kant, de que debido a que el ego no es objetivo puede existir sólo en singular, es lógicamente absolutamente convincente y evidente. Pero es precisamente en este punto, dice </w:t>
      </w:r>
      <w:r>
        <w:rPr>
          <w:rFonts w:eastAsia="Times New Roman"/>
          <w:color w:val="000000"/>
          <w:sz w:val="24"/>
          <w:szCs w:val="24"/>
        </w:rPr>
        <w:t xml:space="preserve">Heim</w:t>
      </w:r>
      <w:r>
        <w:rPr>
          <w:rFonts w:eastAsia="Times New Roman"/>
          <w:color w:val="000000"/>
          <w:sz w:val="24"/>
          <w:szCs w:val="24"/>
        </w:rPr>
        <w:t xml:space="preserve">, "que la lógica es incomprensiblemente refutada por la realidad de nuestra existencia".</w:t>
      </w:r>
      <w:r>
        <w:rPr>
          <w:rStyle w:val="11406"/>
          <w:rFonts w:eastAsia="Times New Roman"/>
          <w:color w:val="000000"/>
          <w:sz w:val="24"/>
          <w:szCs w:val="24"/>
        </w:rPr>
        <w:footnoteReference w:id="708"/>
      </w:r>
      <w:r>
        <w:rPr>
          <w:rFonts w:eastAsia="Times New Roman"/>
          <w:color w:val="000000"/>
          <w:sz w:val="24"/>
          <w:szCs w:val="24"/>
        </w:rPr>
        <w:t xml:space="preserve"> La filosofía existencial nos ha hecho ver que la </w:t>
      </w:r>
      <w:r>
        <w:rPr>
          <w:rFonts w:eastAsia="Times New Roman"/>
          <w:color w:val="000000"/>
          <w:sz w:val="24"/>
          <w:szCs w:val="24"/>
        </w:rPr>
        <w:t xml:space="preserve">autoexistencia</w:t>
      </w:r>
      <w:r>
        <w:rPr>
          <w:rFonts w:eastAsia="Times New Roman"/>
          <w:color w:val="000000"/>
          <w:sz w:val="24"/>
          <w:szCs w:val="24"/>
        </w:rPr>
        <w:t xml:space="preserve"> es, al mismo tiempo, "coexistencia" o "como dice Jaspers, 'Yo sólo existo en comunicación con otro'".</w:t>
      </w:r>
      <w:r>
        <w:rPr>
          <w:rFonts w:eastAsia="Times New Roman"/>
          <w:color w:val="000000"/>
          <w:sz w:val="24"/>
          <w:szCs w:val="24"/>
          <w:vertAlign w:val="superscript"/>
        </w:rPr>
        <w:footnoteReference w:id="709"/>
      </w:r>
      <w:r>
        <w:rPr>
          <w:color w:val="000000"/>
          <w:sz w:val="24"/>
          <w:szCs w:val="24"/>
        </w:rPr>
      </w:r>
    </w:p>
    <w:p>
      <w:pPr>
        <w:pBdr>
          <w:top w:val="none" w:color="000000" w:sz="0" w:space="0"/>
          <w:left w:val="none" w:color="000000" w:sz="0" w:space="0"/>
          <w:bottom w:val="none" w:color="000000" w:sz="0" w:space="0"/>
          <w:right w:val="none" w:color="000000" w:sz="0" w:space="0"/>
          <w:between w:val="none" w:color="000000" w:sz="0" w:space="0"/>
        </w:pBdr>
        <w:spacing w:after="275" w:line="244" w:lineRule="auto"/>
        <w:ind w:hanging="10" w:left="5"/>
        <w:jc w:val="both"/>
        <w:rPr>
          <w:color w:val="000000"/>
          <w:sz w:val="24"/>
          <w:szCs w:val="24"/>
        </w:rPr>
      </w:pPr>
      <w:r>
        <w:rPr>
          <w:rFonts w:eastAsia="Times New Roman"/>
          <w:color w:val="000000"/>
          <w:sz w:val="24"/>
          <w:szCs w:val="24"/>
        </w:rPr>
        <w:t xml:space="preserve">"El aislamiento", nos dice </w:t>
      </w:r>
      <w:r>
        <w:rPr>
          <w:rFonts w:eastAsia="Times New Roman"/>
          <w:color w:val="000000"/>
          <w:sz w:val="24"/>
          <w:szCs w:val="24"/>
        </w:rPr>
        <w:t xml:space="preserve">Heim</w:t>
      </w:r>
      <w:r>
        <w:rPr>
          <w:rFonts w:eastAsia="Times New Roman"/>
          <w:color w:val="000000"/>
          <w:sz w:val="24"/>
          <w:szCs w:val="24"/>
        </w:rPr>
        <w:t xml:space="preserve"> citando a Heidegger, "es un modo de coexistencia deficiente. La posibilidad de aislamiento es la prueba de la coexistencia."</w:t>
      </w:r>
      <w:r>
        <w:rPr>
          <w:rFonts w:eastAsia="Times New Roman"/>
          <w:color w:val="000000"/>
          <w:sz w:val="24"/>
          <w:szCs w:val="24"/>
          <w:vertAlign w:val="superscript"/>
        </w:rPr>
        <w:footnoteReference w:id="710"/>
      </w:r>
      <w:r>
        <w:rPr>
          <w:color w:val="000000"/>
          <w:sz w:val="24"/>
          <w:szCs w:val="24"/>
        </w:rPr>
      </w:r>
    </w:p>
    <w:p>
      <w:pPr>
        <w:pBdr>
          <w:top w:val="none" w:color="000000" w:sz="0" w:space="0"/>
          <w:left w:val="none" w:color="000000" w:sz="0" w:space="0"/>
          <w:bottom w:val="none" w:color="000000" w:sz="0" w:space="0"/>
          <w:right w:val="none" w:color="000000" w:sz="0" w:space="0"/>
          <w:between w:val="none" w:color="000000" w:sz="0" w:space="0"/>
        </w:pBdr>
        <w:spacing w:after="224" w:line="244" w:lineRule="auto"/>
        <w:ind w:hanging="10" w:left="5"/>
        <w:jc w:val="both"/>
        <w:rPr>
          <w:color w:val="000000"/>
          <w:sz w:val="24"/>
          <w:szCs w:val="24"/>
        </w:rPr>
      </w:pPr>
      <w:r>
        <w:rPr>
          <w:rFonts w:eastAsia="Times New Roman"/>
          <w:color w:val="000000"/>
          <w:sz w:val="24"/>
          <w:szCs w:val="24"/>
        </w:rPr>
        <w:t xml:space="preserve">Al decir esto, no hemos abandonado el principio kantiano e idealista del "ego trascendental" como existente "sólo en el singular".</w:t>
      </w:r>
      <w:r>
        <w:rPr>
          <w:color w:val="000000"/>
          <w:sz w:val="24"/>
          <w:szCs w:val="24"/>
        </w:rPr>
      </w:r>
    </w:p>
    <w:p>
      <w:pPr>
        <w:pBdr>
          <w:top w:val="none" w:color="000000" w:sz="0" w:space="0"/>
          <w:left w:val="none" w:color="000000" w:sz="0" w:space="0"/>
          <w:bottom w:val="none" w:color="000000" w:sz="0" w:space="0"/>
          <w:right w:val="none" w:color="000000" w:sz="0" w:space="0"/>
          <w:between w:val="none" w:color="000000" w:sz="0" w:space="0"/>
        </w:pBdr>
        <w:spacing w:after="280" w:line="244" w:lineRule="auto"/>
        <w:ind w:hanging="10" w:left="5"/>
        <w:jc w:val="both"/>
        <w:rPr>
          <w:color w:val="000000"/>
          <w:sz w:val="24"/>
          <w:szCs w:val="24"/>
        </w:rPr>
      </w:pPr>
      <w:r>
        <w:rPr>
          <w:rFonts w:eastAsia="Times New Roman"/>
          <w:color w:val="000000"/>
          <w:sz w:val="24"/>
          <w:szCs w:val="24"/>
        </w:rPr>
        <w:t xml:space="preserve">Como Moisés vio la tierra prometida "desde la cima del Monte </w:t>
      </w:r>
      <w:r>
        <w:rPr>
          <w:rFonts w:eastAsia="Times New Roman"/>
          <w:color w:val="000000"/>
          <w:sz w:val="24"/>
          <w:szCs w:val="24"/>
        </w:rPr>
        <w:t xml:space="preserve">Nebo</w:t>
      </w:r>
      <w:r>
        <w:rPr>
          <w:rFonts w:eastAsia="Times New Roman"/>
          <w:color w:val="000000"/>
          <w:sz w:val="24"/>
          <w:szCs w:val="24"/>
        </w:rPr>
        <w:t xml:space="preserve">", así Kant señaló la tierra prometida en la que ahora vivimos.</w:t>
      </w:r>
      <w:r>
        <w:rPr>
          <w:rFonts w:eastAsia="Times New Roman"/>
          <w:color w:val="000000"/>
          <w:sz w:val="24"/>
          <w:szCs w:val="24"/>
        </w:rPr>
        <w:t xml:space="preserve"> "Junto con Fichte había reconocido que de este lado de todo el espacio observable hay una región que no es observable; y había visto que entre este mundo observable y esa región no observable en la que estoy como el ego cognitivo hay un gran abismo fijo".</w:t>
      </w:r>
      <w:r>
        <w:rPr>
          <w:rStyle w:val="11406"/>
          <w:rFonts w:eastAsia="Times New Roman"/>
          <w:color w:val="000000"/>
          <w:sz w:val="24"/>
          <w:szCs w:val="24"/>
        </w:rPr>
        <w:footnoteReference w:id="711"/>
      </w:r>
      <w:r>
        <w:rPr>
          <w:rFonts w:eastAsia="Times New Roman"/>
          <w:color w:val="000000"/>
          <w:sz w:val="24"/>
          <w:szCs w:val="24"/>
          <w:vertAlign w:val="superscript"/>
        </w:rPr>
        <w:t xml:space="preserve"> </w:t>
      </w:r>
      <w:r>
        <w:rPr>
          <w:rFonts w:eastAsia="Times New Roman"/>
          <w:color w:val="000000"/>
          <w:sz w:val="24"/>
          <w:szCs w:val="24"/>
        </w:rPr>
        <w:t xml:space="preserve">Vio</w:t>
      </w:r>
      <w:r>
        <w:rPr>
          <w:rFonts w:eastAsia="Times New Roman"/>
          <w:color w:val="000000"/>
          <w:sz w:val="24"/>
          <w:szCs w:val="24"/>
          <w:vertAlign w:val="superscript"/>
        </w:rPr>
        <w:t xml:space="preserve"> </w:t>
      </w:r>
      <w:r>
        <w:rPr>
          <w:rFonts w:eastAsia="Times New Roman"/>
          <w:color w:val="000000"/>
          <w:sz w:val="24"/>
          <w:szCs w:val="24"/>
        </w:rPr>
        <w:t xml:space="preserve">también que estos dos mundos, por todo ese gran abismo que los separa, "pertenecen juntos tan íntimament</w:t>
      </w:r>
      <w:r>
        <w:rPr>
          <w:rFonts w:eastAsia="Times New Roman"/>
          <w:color w:val="000000"/>
          <w:sz w:val="24"/>
          <w:szCs w:val="24"/>
        </w:rPr>
        <w:t xml:space="preserve">e que no pueden ser separados por ningún 'desprendimiento concreto' sino que sólo pueden distinguirse uno del otro por medio de una abstracción. Ahora sólo queda un paso para llegar al reconocimiento final que pone fin a todo el proceso que comenzó con el </w:t>
      </w:r>
      <w:r>
        <w:rPr>
          <w:rFonts w:eastAsia="Times New Roman"/>
          <w:color w:val="000000"/>
          <w:sz w:val="24"/>
          <w:szCs w:val="24"/>
        </w:rPr>
        <w:t xml:space="preserve">pensamiento primit</w:t>
      </w:r>
      <w:r>
        <w:rPr>
          <w:rFonts w:eastAsia="Times New Roman"/>
          <w:color w:val="000000"/>
          <w:sz w:val="24"/>
          <w:szCs w:val="24"/>
        </w:rPr>
        <w:t xml:space="preserve">ivo. Todavía hay que aclarar la razón por la que sólo es posible una distinción abstracta entre los dos mundos. Es porque la oposición aquí no es entre dos mundos sino entre dos espacios, cuya relación no puede por lo tanto compararse con ninguna relación </w:t>
      </w:r>
      <w:r>
        <w:rPr>
          <w:rFonts w:eastAsia="Times New Roman"/>
          <w:color w:val="000000"/>
          <w:sz w:val="24"/>
          <w:szCs w:val="24"/>
        </w:rPr>
        <w:t xml:space="preserve">intraespacial</w:t>
      </w:r>
      <w:r>
        <w:rPr>
          <w:rFonts w:eastAsia="Times New Roman"/>
          <w:color w:val="000000"/>
          <w:sz w:val="24"/>
          <w:szCs w:val="24"/>
        </w:rPr>
        <w:t xml:space="preserve">".</w:t>
      </w:r>
      <w:r>
        <w:rPr>
          <w:rFonts w:eastAsia="Times New Roman"/>
          <w:color w:val="000000"/>
          <w:sz w:val="24"/>
          <w:szCs w:val="24"/>
          <w:vertAlign w:val="superscript"/>
        </w:rPr>
        <w:footnoteReference w:id="712"/>
      </w:r>
      <w:r>
        <w:rPr>
          <w:color w:val="000000"/>
          <w:sz w:val="24"/>
          <w:szCs w:val="24"/>
        </w:rPr>
      </w:r>
    </w:p>
    <w:p>
      <w:pPr>
        <w:pBdr>
          <w:top w:val="none" w:color="000000" w:sz="0" w:space="0"/>
          <w:left w:val="none" w:color="000000" w:sz="0" w:space="0"/>
          <w:bottom w:val="none" w:color="000000" w:sz="0" w:space="0"/>
          <w:right w:val="none" w:color="000000" w:sz="0" w:space="0"/>
          <w:between w:val="none" w:color="000000" w:sz="0" w:space="0"/>
        </w:pBdr>
        <w:spacing w:after="276" w:line="244" w:lineRule="auto"/>
        <w:ind w:hanging="10" w:left="5"/>
        <w:jc w:val="both"/>
        <w:rPr>
          <w:color w:val="000000"/>
          <w:sz w:val="24"/>
          <w:szCs w:val="24"/>
        </w:rPr>
      </w:pPr>
      <w:r>
        <w:rPr>
          <w:rFonts w:eastAsia="Times New Roman"/>
          <w:color w:val="000000"/>
          <w:sz w:val="24"/>
          <w:szCs w:val="24"/>
        </w:rPr>
        <w:t xml:space="preserve">Pero ahora que "las nuevas matemáticas y la nueva física han comenzado a contar con una multiplicidad de espac</w:t>
      </w:r>
      <w:r>
        <w:rPr>
          <w:rFonts w:eastAsia="Times New Roman"/>
          <w:color w:val="000000"/>
          <w:sz w:val="24"/>
          <w:szCs w:val="24"/>
        </w:rPr>
        <w:t xml:space="preserve">ios" y que los filósofos existenciales han, al mismo tiempo, "comenzado a prestar atención al tú", estamos en condiciones de tener una visión dimensional completa de la vida. Hemos dejado atrás toda forma de pensamiento primitivo. Ese es el equivalente de </w:t>
      </w:r>
      <w:r>
        <w:rPr>
          <w:rFonts w:eastAsia="Times New Roman"/>
          <w:color w:val="000000"/>
          <w:sz w:val="24"/>
          <w:szCs w:val="24"/>
        </w:rPr>
        <w:t xml:space="preserve">Heim</w:t>
      </w:r>
      <w:r>
        <w:rPr>
          <w:rFonts w:eastAsia="Times New Roman"/>
          <w:color w:val="000000"/>
          <w:sz w:val="24"/>
          <w:szCs w:val="24"/>
        </w:rPr>
        <w:t xml:space="preserve"> para la "desmitificación". Hacemos justicia a la ciencia, a la filosofía y a la religión por igual. Los secularistas son ahora vistos como "</w:t>
      </w:r>
      <w:r>
        <w:rPr>
          <w:rFonts w:eastAsia="Times New Roman"/>
          <w:color w:val="000000"/>
          <w:sz w:val="24"/>
          <w:szCs w:val="24"/>
        </w:rPr>
        <w:t xml:space="preserve">Flatlander</w:t>
      </w:r>
      <w:r>
        <w:rPr>
          <w:rFonts w:eastAsia="Times New Roman"/>
          <w:color w:val="000000"/>
          <w:sz w:val="24"/>
          <w:szCs w:val="24"/>
        </w:rPr>
        <w:t xml:space="preserve">... que sólo pueden ver la realidad en dos dimensiones."</w:t>
      </w:r>
      <w:r>
        <w:rPr>
          <w:rStyle w:val="11406"/>
          <w:rFonts w:eastAsia="Times New Roman"/>
          <w:color w:val="000000"/>
          <w:sz w:val="24"/>
          <w:szCs w:val="24"/>
        </w:rPr>
        <w:footnoteReference w:id="713"/>
      </w:r>
      <w:r>
        <w:rPr>
          <w:rStyle w:val="11406"/>
          <w:rFonts w:eastAsia="Times New Roman"/>
          <w:color w:val="000000"/>
          <w:sz w:val="24"/>
          <w:szCs w:val="24"/>
        </w:rPr>
        <w:footnoteReference w:id="714"/>
      </w:r>
      <w:r>
        <w:rPr>
          <w:color w:val="000000"/>
          <w:sz w:val="24"/>
          <w:szCs w:val="24"/>
        </w:rPr>
      </w:r>
    </w:p>
    <w:p>
      <w:pPr>
        <w:pBdr>
          <w:top w:val="none" w:color="000000" w:sz="0" w:space="0"/>
          <w:left w:val="none" w:color="000000" w:sz="0" w:space="0"/>
          <w:bottom w:val="none" w:color="000000" w:sz="0" w:space="0"/>
          <w:right w:val="none" w:color="000000" w:sz="0" w:space="0"/>
          <w:between w:val="none" w:color="000000" w:sz="0" w:space="0"/>
        </w:pBdr>
        <w:spacing w:after="267" w:line="244" w:lineRule="auto"/>
        <w:ind w:hanging="10" w:left="5"/>
        <w:jc w:val="both"/>
        <w:rPr>
          <w:color w:val="000000"/>
          <w:sz w:val="24"/>
          <w:szCs w:val="24"/>
        </w:rPr>
      </w:pPr>
      <w:r>
        <w:rPr>
          <w:rFonts w:eastAsia="Times New Roman"/>
          <w:color w:val="000000"/>
          <w:sz w:val="24"/>
          <w:szCs w:val="24"/>
        </w:rPr>
        <w:t xml:space="preserve">Viven en el "espacio polar". No pueden concebir ninguna cosa como el espacio </w:t>
      </w:r>
      <w:r>
        <w:rPr>
          <w:rFonts w:eastAsia="Times New Roman"/>
          <w:color w:val="000000"/>
          <w:sz w:val="24"/>
          <w:szCs w:val="24"/>
        </w:rPr>
        <w:t xml:space="preserve">suprapolar</w:t>
      </w:r>
      <w:r>
        <w:rPr>
          <w:rFonts w:eastAsia="Times New Roman"/>
          <w:color w:val="000000"/>
          <w:sz w:val="24"/>
          <w:szCs w:val="24"/>
        </w:rPr>
        <w:t xml:space="preserve">. Para nosotros, sin embargo, que ahora vivimos en el espacio </w:t>
      </w:r>
      <w:r>
        <w:rPr>
          <w:rFonts w:eastAsia="Times New Roman"/>
          <w:color w:val="000000"/>
          <w:sz w:val="24"/>
          <w:szCs w:val="24"/>
        </w:rPr>
        <w:t xml:space="preserve">suprapolar</w:t>
      </w:r>
      <w:r>
        <w:rPr>
          <w:rFonts w:eastAsia="Times New Roman"/>
          <w:color w:val="000000"/>
          <w:sz w:val="24"/>
          <w:szCs w:val="24"/>
        </w:rPr>
        <w:t xml:space="preserve">, la pregunta es: "¿Hay una llave que sólo tengo que poner en el ojo de la cerradura y girar, para abrir, para las personas de las que el espacio </w:t>
      </w:r>
      <w:r>
        <w:rPr>
          <w:rFonts w:eastAsia="Times New Roman"/>
          <w:color w:val="000000"/>
          <w:sz w:val="24"/>
          <w:szCs w:val="24"/>
        </w:rPr>
        <w:t xml:space="preserve">suprapolar</w:t>
      </w:r>
      <w:r>
        <w:rPr>
          <w:rFonts w:eastAsia="Times New Roman"/>
          <w:color w:val="000000"/>
          <w:sz w:val="24"/>
          <w:szCs w:val="24"/>
        </w:rPr>
        <w:t xml:space="preserve"> todavía está oculto, la puerta que conduce a este espacio?"</w:t>
      </w:r>
      <w:r>
        <w:rPr>
          <w:rFonts w:eastAsia="Times New Roman"/>
          <w:color w:val="000000"/>
          <w:sz w:val="24"/>
          <w:szCs w:val="24"/>
          <w:vertAlign w:val="superscript"/>
        </w:rPr>
        <w:footnoteReference w:id="715"/>
      </w:r>
      <w:r>
        <w:rPr>
          <w:rFonts w:eastAsia="Times New Roman"/>
          <w:color w:val="000000"/>
          <w:sz w:val="24"/>
          <w:szCs w:val="24"/>
        </w:rPr>
        <w:t xml:space="preserve"> ¿Podemos inferir la existencia del "Dios omnipotente" a partir de lo que vemos en la naturaleza? La respuesta es no. Siempre hay una "infinita diferencia cualitativa"</w:t>
      </w:r>
      <w:r>
        <w:rPr>
          <w:rFonts w:eastAsia="Times New Roman"/>
          <w:color w:val="000000"/>
          <w:sz w:val="24"/>
          <w:szCs w:val="24"/>
          <w:vertAlign w:val="superscript"/>
        </w:rPr>
        <w:footnoteReference w:id="716"/>
      </w:r>
      <w:r>
        <w:rPr>
          <w:rFonts w:eastAsia="Times New Roman"/>
          <w:color w:val="000000"/>
          <w:sz w:val="24"/>
          <w:szCs w:val="24"/>
        </w:rPr>
        <w:t xml:space="preserve"> entre "el Dios eterno, que es el único absoluto, incondicional y omnipotente" y la mayor causa de que cualquier </w:t>
      </w:r>
      <w:r>
        <w:rPr>
          <w:rFonts w:eastAsia="Times New Roman"/>
          <w:color w:val="000000"/>
          <w:sz w:val="24"/>
          <w:szCs w:val="24"/>
        </w:rPr>
        <w:t xml:space="preserve">Flatlander</w:t>
      </w:r>
      <w:r>
        <w:rPr>
          <w:rFonts w:eastAsia="Times New Roman"/>
          <w:color w:val="000000"/>
          <w:sz w:val="24"/>
          <w:szCs w:val="24"/>
        </w:rPr>
        <w:t xml:space="preserve"> pueda concebir. Ninguna "inferencia causal nos lleva más allá de las fronteras del espacio polar..."</w:t>
      </w:r>
      <w:r>
        <w:rPr>
          <w:rFonts w:eastAsia="Times New Roman"/>
          <w:color w:val="000000"/>
          <w:sz w:val="24"/>
          <w:szCs w:val="24"/>
          <w:vertAlign w:val="superscript"/>
        </w:rPr>
        <w:footnoteReference w:id="717"/>
      </w:r>
      <w:r>
        <w:rPr>
          <w:color w:val="000000"/>
          <w:sz w:val="24"/>
          <w:szCs w:val="24"/>
        </w:rPr>
      </w:r>
    </w:p>
    <w:p>
      <w:pPr>
        <w:pBdr>
          <w:top w:val="none" w:color="000000" w:sz="0" w:space="0"/>
          <w:left w:val="none" w:color="000000" w:sz="0" w:space="0"/>
          <w:bottom w:val="none" w:color="000000" w:sz="0" w:space="0"/>
          <w:right w:val="none" w:color="000000" w:sz="0" w:space="0"/>
          <w:between w:val="none" w:color="000000" w:sz="0" w:space="0"/>
        </w:pBdr>
        <w:spacing w:after="269" w:line="244" w:lineRule="auto"/>
        <w:ind w:hanging="10" w:left="5"/>
        <w:jc w:val="both"/>
        <w:rPr>
          <w:color w:val="000000"/>
          <w:sz w:val="24"/>
          <w:szCs w:val="24"/>
        </w:rPr>
      </w:pPr>
      <w:r>
        <w:rPr>
          <w:rFonts w:eastAsia="Times New Roman"/>
          <w:color w:val="000000"/>
          <w:sz w:val="24"/>
          <w:szCs w:val="24"/>
        </w:rPr>
        <w:t xml:space="preserve">¿Puede haber entonces "una prueba empírica por la cual las fuerzas del mundo exterior se hagan tan claramente perceptibles que ya no sea posible negar la existencia de un espacio </w:t>
      </w:r>
      <w:r>
        <w:rPr>
          <w:rFonts w:eastAsia="Times New Roman"/>
          <w:color w:val="000000"/>
          <w:sz w:val="24"/>
          <w:szCs w:val="24"/>
        </w:rPr>
        <w:t xml:space="preserve">suprapolar</w:t>
      </w:r>
      <w:r>
        <w:rPr>
          <w:rFonts w:eastAsia="Times New Roman"/>
          <w:color w:val="000000"/>
          <w:sz w:val="24"/>
          <w:szCs w:val="24"/>
        </w:rPr>
        <w:t xml:space="preserve">?"</w:t>
      </w:r>
      <w:r>
        <w:rPr>
          <w:rFonts w:eastAsia="Times New Roman"/>
          <w:color w:val="000000"/>
          <w:sz w:val="24"/>
          <w:szCs w:val="24"/>
          <w:vertAlign w:val="superscript"/>
        </w:rPr>
        <w:footnoteReference w:id="718"/>
      </w:r>
      <w:r>
        <w:rPr>
          <w:rFonts w:eastAsia="Times New Roman"/>
          <w:color w:val="000000"/>
          <w:sz w:val="24"/>
          <w:szCs w:val="24"/>
        </w:rPr>
        <w:t xml:space="preserve"> La respuesta debe ser de nuevo nega</w:t>
      </w:r>
      <w:r>
        <w:rPr>
          <w:rFonts w:eastAsia="Times New Roman"/>
          <w:color w:val="000000"/>
          <w:sz w:val="24"/>
          <w:szCs w:val="24"/>
        </w:rPr>
        <w:t xml:space="preserve">tiva. Tal cosa sólo sería posible si en la ciencia tuviéramos un "sistema cerrado" "que comprenda un quantum de energía comprobable con un contenido de energía constante". Sólo con esta condición podría demostrarse que algún acontecimiento particular, por </w:t>
      </w:r>
      <w:r>
        <w:rPr>
          <w:rFonts w:eastAsia="Times New Roman"/>
          <w:color w:val="000000"/>
          <w:sz w:val="24"/>
          <w:szCs w:val="24"/>
        </w:rPr>
        <w:t xml:space="preserve">ejemplo</w:t>
      </w:r>
      <w:r>
        <w:rPr>
          <w:rFonts w:eastAsia="Times New Roman"/>
          <w:color w:val="000000"/>
          <w:sz w:val="24"/>
          <w:szCs w:val="24"/>
        </w:rPr>
        <w:t xml:space="preserve"> la reanimación de un hombre muerto, no puede explic</w:t>
      </w:r>
      <w:r>
        <w:rPr>
          <w:rFonts w:eastAsia="Times New Roman"/>
          <w:color w:val="000000"/>
          <w:sz w:val="24"/>
          <w:szCs w:val="24"/>
        </w:rPr>
        <w:t xml:space="preserve">arse por referencia a las fuerzas de este mundo y debe surgir de alguna fuente de energía supramundana. Pero de hecho la totalidad del espacio cósmico polar en el que vive el secularista no es un sistema cerrado. Por consiguiente, incluso el acontecimiento</w:t>
      </w:r>
      <w:r>
        <w:rPr>
          <w:rFonts w:eastAsia="Times New Roman"/>
          <w:color w:val="000000"/>
          <w:sz w:val="24"/>
          <w:szCs w:val="24"/>
        </w:rPr>
        <w:t xml:space="preserve"> más incomprensible, que parece una violación de todas las relaciones causales, puede atribuirse siempre a alguna fuerza intramundana, que hasta ahora había permanecido desconocida pero que es fácilmente capaz de contrarrestar los efectos de otras fuerzas"</w:t>
      </w:r>
      <w:r>
        <w:rPr>
          <w:rStyle w:val="11406"/>
          <w:rFonts w:eastAsia="Times New Roman"/>
          <w:color w:val="000000"/>
          <w:sz w:val="24"/>
          <w:szCs w:val="24"/>
        </w:rPr>
        <w:footnoteReference w:id="719"/>
      </w:r>
      <w:r>
        <w:rPr>
          <w:rFonts w:eastAsia="Times New Roman"/>
          <w:color w:val="000000"/>
          <w:sz w:val="24"/>
          <w:szCs w:val="24"/>
          <w:vertAlign w:val="superscript"/>
        </w:rPr>
        <w:t xml:space="preserve">.</w:t>
      </w:r>
      <w:r>
        <w:rPr>
          <w:color w:val="000000"/>
          <w:sz w:val="24"/>
          <w:szCs w:val="24"/>
        </w:rPr>
      </w:r>
    </w:p>
    <w:p>
      <w:pPr>
        <w:pBdr>
          <w:top w:val="none" w:color="000000" w:sz="0" w:space="0"/>
          <w:left w:val="none" w:color="000000" w:sz="0" w:space="0"/>
          <w:bottom w:val="none" w:color="000000" w:sz="0" w:space="0"/>
          <w:right w:val="none" w:color="000000" w:sz="0" w:space="0"/>
          <w:between w:val="none" w:color="000000" w:sz="0" w:space="0"/>
        </w:pBdr>
        <w:spacing w:after="269" w:line="244" w:lineRule="auto"/>
        <w:ind w:hanging="10" w:left="5"/>
        <w:jc w:val="both"/>
        <w:rPr>
          <w:color w:val="000000"/>
          <w:sz w:val="24"/>
          <w:szCs w:val="24"/>
        </w:rPr>
      </w:pPr>
      <w:r>
        <w:rPr>
          <w:rFonts w:eastAsia="Times New Roman"/>
          <w:color w:val="000000"/>
          <w:sz w:val="24"/>
          <w:szCs w:val="24"/>
        </w:rPr>
        <w:t xml:space="preserve">Aún más, lo que es válido para acontecimientos posiblemente físicos como la resurrección de un cuerpo humano de entre los muertos, es igualmente válido para experiencias como el sentimie</w:t>
      </w:r>
      <w:r>
        <w:rPr>
          <w:rFonts w:eastAsia="Times New Roman"/>
          <w:color w:val="000000"/>
          <w:sz w:val="24"/>
          <w:szCs w:val="24"/>
        </w:rPr>
        <w:t xml:space="preserve">nto de culpa o los remordimientos de la conciencia. El creyente las atribuye a una acción que se origina en una "dimensión superior". Pero el laicista siempre puede tratar de "analizarlos por las técnicas de la parapsicología o la psicología profunda ... "</w:t>
      </w:r>
      <w:r>
        <w:rPr>
          <w:rFonts w:eastAsia="Times New Roman"/>
          <w:color w:val="000000"/>
          <w:sz w:val="24"/>
          <w:szCs w:val="24"/>
          <w:vertAlign w:val="superscript"/>
        </w:rPr>
        <w:footnoteReference w:id="720"/>
      </w:r>
      <w:r>
        <w:rPr>
          <w:color w:val="000000"/>
          <w:sz w:val="24"/>
          <w:szCs w:val="24"/>
        </w:rPr>
      </w:r>
    </w:p>
    <w:p>
      <w:pPr>
        <w:pBdr>
          <w:top w:val="none" w:color="000000" w:sz="0" w:space="0"/>
          <w:left w:val="none" w:color="000000" w:sz="0" w:space="0"/>
          <w:bottom w:val="none" w:color="000000" w:sz="0" w:space="0"/>
          <w:right w:val="none" w:color="000000" w:sz="0" w:space="0"/>
          <w:between w:val="none" w:color="000000" w:sz="0" w:space="0"/>
        </w:pBdr>
        <w:spacing w:after="277" w:line="244" w:lineRule="auto"/>
        <w:ind w:hanging="10" w:left="5"/>
        <w:jc w:val="both"/>
        <w:rPr>
          <w:color w:val="000000"/>
          <w:sz w:val="24"/>
          <w:szCs w:val="24"/>
        </w:rPr>
      </w:pPr>
      <w:r>
        <w:rPr>
          <w:rFonts w:eastAsia="Times New Roman"/>
          <w:color w:val="000000"/>
          <w:sz w:val="24"/>
          <w:szCs w:val="24"/>
        </w:rPr>
        <w:t xml:space="preserve">Los teólogos deben, dice </w:t>
      </w:r>
      <w:r>
        <w:rPr>
          <w:rFonts w:eastAsia="Times New Roman"/>
          <w:color w:val="000000"/>
          <w:sz w:val="24"/>
          <w:szCs w:val="24"/>
        </w:rPr>
        <w:t xml:space="preserve">Heim</w:t>
      </w:r>
      <w:r>
        <w:rPr>
          <w:rFonts w:eastAsia="Times New Roman"/>
          <w:color w:val="000000"/>
          <w:sz w:val="24"/>
          <w:szCs w:val="24"/>
        </w:rPr>
        <w:t xml:space="preserve">, ser advertidos contra "sacar inferencias teológicas, particularmente del carácter no causal de ciertos procesos dentro del átomo".</w:t>
      </w:r>
      <w:r>
        <w:rPr>
          <w:rFonts w:eastAsia="Times New Roman"/>
          <w:color w:val="000000"/>
          <w:sz w:val="24"/>
          <w:szCs w:val="24"/>
          <w:vertAlign w:val="superscript"/>
        </w:rPr>
        <w:footnoteReference w:id="721"/>
      </w:r>
      <w:r>
        <w:rPr>
          <w:rFonts w:eastAsia="Times New Roman"/>
          <w:color w:val="000000"/>
          <w:sz w:val="24"/>
          <w:szCs w:val="24"/>
        </w:rPr>
        <w:t xml:space="preserve"> Incluso si los científicos hablaran de una "significación" y de una "conformidad con el plan que son aparentes en las leyes de la naturaleza en su conjunto" y pensaran en ello como una "imponente revelación de Dios en la naturaleza"</w:t>
      </w:r>
      <w:r>
        <w:rPr>
          <w:rFonts w:eastAsia="Times New Roman"/>
          <w:color w:val="000000"/>
          <w:sz w:val="24"/>
          <w:szCs w:val="24"/>
          <w:vertAlign w:val="superscript"/>
        </w:rPr>
        <w:footnoteReference w:id="722"/>
      </w:r>
      <w:r>
        <w:rPr>
          <w:rFonts w:eastAsia="Times New Roman"/>
          <w:color w:val="000000"/>
          <w:sz w:val="24"/>
          <w:szCs w:val="24"/>
        </w:rPr>
        <w:t xml:space="preserve">, el teólogo no debería caer en la trampa que se le tiende con ello. El teólogo debe dejar bien claro para s</w:t>
      </w:r>
      <w:r>
        <w:rPr>
          <w:rFonts w:eastAsia="Times New Roman"/>
          <w:color w:val="000000"/>
          <w:sz w:val="24"/>
          <w:szCs w:val="24"/>
        </w:rPr>
        <w:t xml:space="preserve">í mismo y para los demás que cuando habla del "espacio de la eternidad" lo hace "independientemente de la impresión que la significación y la regularidad planificada de las leyes de la naturaleza hacen sobre sí mismo o incluso sobre el científico crítico".</w:t>
      </w:r>
      <w:r>
        <w:rPr>
          <w:rStyle w:val="11406"/>
          <w:rFonts w:eastAsia="Times New Roman"/>
          <w:color w:val="000000"/>
          <w:sz w:val="24"/>
          <w:szCs w:val="24"/>
        </w:rPr>
        <w:footnoteReference w:id="723"/>
      </w:r>
      <w:r>
        <w:rPr>
          <w:color w:val="000000"/>
          <w:sz w:val="24"/>
          <w:szCs w:val="24"/>
        </w:rPr>
      </w:r>
    </w:p>
    <w:p>
      <w:pPr>
        <w:pBdr>
          <w:top w:val="none" w:color="000000" w:sz="0" w:space="0"/>
          <w:left w:val="none" w:color="000000" w:sz="0" w:space="0"/>
          <w:bottom w:val="none" w:color="000000" w:sz="0" w:space="0"/>
          <w:right w:val="none" w:color="000000" w:sz="0" w:space="0"/>
          <w:between w:val="none" w:color="000000" w:sz="0" w:space="0"/>
        </w:pBdr>
        <w:spacing w:after="224" w:line="244" w:lineRule="auto"/>
        <w:ind w:hanging="10" w:left="5"/>
        <w:jc w:val="both"/>
        <w:rPr>
          <w:color w:val="000000"/>
          <w:sz w:val="24"/>
          <w:szCs w:val="24"/>
        </w:rPr>
      </w:pPr>
      <w:r>
        <w:rPr>
          <w:rFonts w:eastAsia="Times New Roman"/>
          <w:color w:val="000000"/>
          <w:sz w:val="24"/>
          <w:szCs w:val="24"/>
        </w:rPr>
        <w:t xml:space="preserve">Por último, nos preguntamos si tal vez podemos ayudar al habitante de las llanuras a abrirse camino en el espacio </w:t>
      </w:r>
      <w:r>
        <w:rPr>
          <w:rFonts w:eastAsia="Times New Roman"/>
          <w:color w:val="000000"/>
          <w:sz w:val="24"/>
          <w:szCs w:val="24"/>
        </w:rPr>
        <w:t xml:space="preserve">suprapolar</w:t>
      </w:r>
      <w:r>
        <w:rPr>
          <w:rFonts w:eastAsia="Times New Roman"/>
          <w:color w:val="000000"/>
          <w:sz w:val="24"/>
          <w:szCs w:val="24"/>
        </w:rPr>
        <w:t xml:space="preserve"> por medio de lo que Kant y otros llaman un postulado de la</w:t>
      </w:r>
      <w:r>
        <w:rPr>
          <w:rFonts w:eastAsia="Times New Roman"/>
          <w:color w:val="000000"/>
          <w:sz w:val="24"/>
          <w:szCs w:val="24"/>
        </w:rPr>
        <w:t xml:space="preserve"> razón práctica. Sentimos en nosotros mismos, como hombres libres, dice Kant, las demandas absolutas de la ley moral. Y esto, argumenta, debería llevar a la creencia de que "detrás de la ley moral hay una voluntad omnipotente que garantiza su realización".</w:t>
      </w:r>
      <w:r>
        <w:rPr>
          <w:rFonts w:eastAsia="Times New Roman"/>
          <w:color w:val="000000"/>
          <w:sz w:val="24"/>
          <w:szCs w:val="24"/>
          <w:vertAlign w:val="superscript"/>
        </w:rPr>
        <w:footnoteReference w:id="724"/>
      </w:r>
      <w:r>
        <w:rPr>
          <w:rFonts w:eastAsia="Times New Roman"/>
          <w:color w:val="000000"/>
          <w:sz w:val="24"/>
          <w:szCs w:val="24"/>
        </w:rPr>
        <w:t xml:space="preserve"> Podríamos incluso extender la idea de Kant de</w:t>
      </w:r>
      <w:r>
        <w:rPr>
          <w:rFonts w:eastAsia="Times New Roman"/>
          <w:color w:val="000000"/>
          <w:sz w:val="24"/>
          <w:szCs w:val="24"/>
        </w:rPr>
        <w:t xml:space="preserve">l postulado moral a la idea de la verdad. Entonces sostendríamos que para "lograr una completa claridad" la ciencia en su conjunto necesita la noción de una "mente inmanente en todo el cosmos, una mente en la que esté enraizada la mente de cada individuo".</w:t>
      </w:r>
      <w:r>
        <w:rPr>
          <w:color w:val="000000"/>
          <w:sz w:val="24"/>
          <w:szCs w:val="24"/>
        </w:rPr>
      </w:r>
    </w:p>
    <w:p>
      <w:pPr>
        <w:pBdr>
          <w:top w:val="none" w:color="000000" w:sz="0" w:space="0"/>
          <w:left w:val="none" w:color="000000" w:sz="0" w:space="0"/>
          <w:bottom w:val="none" w:color="000000" w:sz="0" w:space="0"/>
          <w:right w:val="none" w:color="000000" w:sz="0" w:space="0"/>
          <w:between w:val="none" w:color="000000" w:sz="0" w:space="0"/>
        </w:pBdr>
        <w:spacing w:after="224" w:line="244" w:lineRule="auto"/>
        <w:ind w:hanging="10" w:left="5"/>
        <w:jc w:val="both"/>
        <w:rPr>
          <w:color w:val="000000"/>
          <w:sz w:val="24"/>
          <w:szCs w:val="24"/>
        </w:rPr>
      </w:pPr>
      <w:r>
        <w:rPr>
          <w:rFonts w:eastAsia="Times New Roman"/>
          <w:color w:val="000000"/>
          <w:sz w:val="24"/>
          <w:szCs w:val="24"/>
        </w:rPr>
        <w:t xml:space="preserve">Pero este último camino, también, no está abierto para nosotros:</w:t>
      </w:r>
      <w:r>
        <w:rPr>
          <w:color w:val="000000"/>
          <w:sz w:val="24"/>
          <w:szCs w:val="24"/>
        </w:rPr>
      </w:r>
    </w:p>
    <w:p>
      <w:pPr>
        <w:pBdr>
          <w:top w:val="none" w:color="000000" w:sz="0" w:space="0"/>
          <w:left w:val="none" w:color="000000" w:sz="0" w:space="0"/>
          <w:bottom w:val="none" w:color="000000" w:sz="0" w:space="0"/>
          <w:right w:val="none" w:color="000000" w:sz="0" w:space="0"/>
          <w:between w:val="none" w:color="000000" w:sz="0" w:space="0"/>
        </w:pBdr>
        <w:spacing w:after="224" w:line="244" w:lineRule="auto"/>
        <w:ind w:hanging="10" w:left="5"/>
        <w:jc w:val="both"/>
        <w:rPr>
          <w:color w:val="000000"/>
          <w:sz w:val="24"/>
          <w:szCs w:val="24"/>
        </w:rPr>
      </w:pPr>
      <w:r>
        <w:rPr>
          <w:rFonts w:eastAsia="Times New Roman"/>
          <w:color w:val="000000"/>
          <w:sz w:val="24"/>
          <w:szCs w:val="24"/>
        </w:rPr>
        <w:t xml:space="preserve">Si reconocemos en nuestra conciencia una ley moral que es incondici</w:t>
      </w:r>
      <w:r>
        <w:rPr>
          <w:rFonts w:eastAsia="Times New Roman"/>
          <w:color w:val="000000"/>
          <w:sz w:val="24"/>
          <w:szCs w:val="24"/>
        </w:rPr>
        <w:t xml:space="preserve">onalmente válida, entonces ya hemos pasado más allá de las fronteras del espacio polar, en el que siempre hay sólo valores y valoraciones relativas. En otras palabras, cuando hablamos de la ley moral, ya nos encontramos en el ámbito del eterno espacio arqu</w:t>
      </w:r>
      <w:r>
        <w:rPr>
          <w:rFonts w:eastAsia="Times New Roman"/>
          <w:color w:val="000000"/>
          <w:sz w:val="24"/>
          <w:szCs w:val="24"/>
        </w:rPr>
        <w:t xml:space="preserve">etípico, en cuyo centro se encuentra el Dios personal. Lo mismo ocurre si creemos en una verdad que es incondicionalmente válida para toda la humanidad... Cualquier postulado del que podamos partir es ya una cabeza de puente que hemos ganado en el espacio </w:t>
      </w:r>
      <w:r>
        <w:rPr>
          <w:rFonts w:eastAsia="Times New Roman"/>
          <w:color w:val="000000"/>
          <w:sz w:val="24"/>
          <w:szCs w:val="24"/>
        </w:rPr>
        <w:t xml:space="preserve">suprapolar</w:t>
      </w:r>
      <w:r>
        <w:rPr>
          <w:rFonts w:eastAsia="Times New Roman"/>
          <w:color w:val="000000"/>
          <w:sz w:val="24"/>
          <w:szCs w:val="24"/>
        </w:rPr>
        <w:t xml:space="preserve">. Un postulado consiste en que avanzamos desde un punto que ya hemos asegurado </w:t>
      </w:r>
      <w:r>
        <w:rPr>
          <w:rFonts w:eastAsia="Times New Roman"/>
          <w:color w:val="000000"/>
          <w:sz w:val="24"/>
          <w:szCs w:val="24"/>
        </w:rPr>
        <w:t xml:space="preserve">dentro del espacio eterno de Dios y tomamos posesión de todo lo demás que este espacio comprende. Pero todo lo que hemos hecho es hacernos claramente conscientes de lo que se nos ha garantizado desde el principio en virtud de la revelación de este espacio.</w:t>
      </w:r>
      <w:r>
        <w:rPr>
          <w:color w:val="000000"/>
          <w:sz w:val="24"/>
          <w:szCs w:val="24"/>
        </w:rPr>
      </w:r>
    </w:p>
    <w:p>
      <w:pPr>
        <w:pBdr>
          <w:top w:val="none" w:color="000000" w:sz="0" w:space="0"/>
          <w:left w:val="none" w:color="000000" w:sz="0" w:space="0"/>
          <w:bottom w:val="none" w:color="000000" w:sz="0" w:space="0"/>
          <w:right w:val="none" w:color="000000" w:sz="0" w:space="0"/>
          <w:between w:val="none" w:color="000000" w:sz="0" w:space="0"/>
        </w:pBdr>
        <w:spacing w:after="273" w:line="244" w:lineRule="auto"/>
        <w:ind w:hanging="10" w:left="5"/>
        <w:jc w:val="both"/>
        <w:rPr>
          <w:color w:val="000000"/>
          <w:sz w:val="24"/>
          <w:szCs w:val="24"/>
        </w:rPr>
      </w:pPr>
      <w:r>
        <w:rPr>
          <w:rFonts w:eastAsia="Times New Roman"/>
          <w:color w:val="000000"/>
          <w:sz w:val="24"/>
          <w:szCs w:val="24"/>
        </w:rPr>
        <w:t xml:space="preserve">De esto se deduce que no tenemos medios a nuestra disposición para abrir la interminable prisión del espacio polar y ganar la entrada al espacio </w:t>
      </w:r>
      <w:r>
        <w:rPr>
          <w:rFonts w:eastAsia="Times New Roman"/>
          <w:color w:val="000000"/>
          <w:sz w:val="24"/>
          <w:szCs w:val="24"/>
        </w:rPr>
        <w:t xml:space="preserve">suprapolar</w:t>
      </w:r>
      <w:r>
        <w:rPr>
          <w:rFonts w:eastAsia="Times New Roman"/>
          <w:color w:val="000000"/>
          <w:sz w:val="24"/>
          <w:szCs w:val="24"/>
        </w:rPr>
        <w:t xml:space="preserve">.</w:t>
      </w:r>
      <w:r>
        <w:rPr>
          <w:rStyle w:val="11406"/>
          <w:rFonts w:eastAsia="Times New Roman"/>
          <w:color w:val="000000"/>
          <w:sz w:val="24"/>
          <w:szCs w:val="24"/>
        </w:rPr>
        <w:footnoteReference w:id="725"/>
      </w:r>
      <w:r>
        <w:rPr>
          <w:color w:val="000000"/>
          <w:sz w:val="24"/>
          <w:szCs w:val="24"/>
        </w:rPr>
      </w:r>
    </w:p>
    <w:p>
      <w:pPr>
        <w:pBdr>
          <w:top w:val="none" w:color="000000" w:sz="0" w:space="0"/>
          <w:left w:val="none" w:color="000000" w:sz="0" w:space="0"/>
          <w:bottom w:val="none" w:color="000000" w:sz="0" w:space="0"/>
          <w:right w:val="none" w:color="000000" w:sz="0" w:space="0"/>
          <w:between w:val="none" w:color="000000" w:sz="0" w:space="0"/>
        </w:pBdr>
        <w:spacing w:after="283" w:line="244" w:lineRule="auto"/>
        <w:ind w:hanging="10" w:left="5"/>
        <w:jc w:val="both"/>
        <w:rPr>
          <w:color w:val="000000"/>
          <w:sz w:val="24"/>
          <w:szCs w:val="24"/>
        </w:rPr>
      </w:pPr>
      <w:r>
        <w:rPr>
          <w:rFonts w:eastAsia="Times New Roman"/>
          <w:color w:val="000000"/>
          <w:sz w:val="24"/>
          <w:szCs w:val="24"/>
        </w:rPr>
        <w:t xml:space="preserve">"Para cualquiera que sólo tenga acceso al espacio polar" cualquier cosa como el conocimiento del espacio </w:t>
      </w:r>
      <w:r>
        <w:rPr>
          <w:rFonts w:eastAsia="Times New Roman"/>
          <w:color w:val="000000"/>
          <w:sz w:val="24"/>
          <w:szCs w:val="24"/>
        </w:rPr>
        <w:t xml:space="preserve">suprapolar</w:t>
      </w:r>
      <w:r>
        <w:rPr>
          <w:rFonts w:eastAsia="Times New Roman"/>
          <w:color w:val="000000"/>
          <w:sz w:val="24"/>
          <w:szCs w:val="24"/>
        </w:rPr>
        <w:t xml:space="preserve"> "parece totalmente inconcebible". Para él es bastante incomprensible que tal cosa sea posible".</w:t>
      </w:r>
      <w:r>
        <w:rPr>
          <w:rFonts w:eastAsia="Times New Roman"/>
          <w:color w:val="000000"/>
          <w:sz w:val="24"/>
          <w:szCs w:val="24"/>
          <w:vertAlign w:val="superscript"/>
        </w:rPr>
        <w:footnoteReference w:id="726"/>
      </w:r>
      <w:r>
        <w:rPr>
          <w:color w:val="000000"/>
          <w:sz w:val="24"/>
          <w:szCs w:val="24"/>
        </w:rPr>
      </w:r>
    </w:p>
    <w:p>
      <w:pPr>
        <w:pBdr>
          <w:top w:val="none" w:color="000000" w:sz="0" w:space="0"/>
          <w:left w:val="none" w:color="000000" w:sz="0" w:space="0"/>
          <w:bottom w:val="none" w:color="000000" w:sz="0" w:space="0"/>
          <w:right w:val="none" w:color="000000" w:sz="0" w:space="0"/>
          <w:between w:val="none" w:color="000000" w:sz="0" w:space="0"/>
        </w:pBdr>
        <w:spacing w:after="282" w:line="244" w:lineRule="auto"/>
        <w:ind w:hanging="10" w:left="5"/>
        <w:jc w:val="both"/>
        <w:rPr>
          <w:color w:val="000000"/>
          <w:sz w:val="24"/>
          <w:szCs w:val="24"/>
        </w:rPr>
      </w:pPr>
      <w:r>
        <w:rPr>
          <w:rFonts w:eastAsia="Times New Roman"/>
          <w:color w:val="000000"/>
          <w:sz w:val="24"/>
          <w:szCs w:val="24"/>
        </w:rPr>
        <w:t xml:space="preserve">Sin embargo, es "este conocimiento, cuya posibilidad misma se mantiene o cae con la existencia de un espacio </w:t>
      </w:r>
      <w:r>
        <w:rPr>
          <w:rFonts w:eastAsia="Times New Roman"/>
          <w:color w:val="000000"/>
          <w:sz w:val="24"/>
          <w:szCs w:val="24"/>
        </w:rPr>
        <w:t xml:space="preserve">suprapolar</w:t>
      </w:r>
      <w:r>
        <w:rPr>
          <w:rFonts w:eastAsia="Times New Roman"/>
          <w:color w:val="000000"/>
          <w:sz w:val="24"/>
          <w:szCs w:val="24"/>
        </w:rPr>
        <w:t xml:space="preserve"> sin el cual es impensable" lo que necesitamos para entender lo que la Biblia significa por fe.</w:t>
      </w:r>
      <w:r>
        <w:rPr>
          <w:rFonts w:eastAsia="Times New Roman"/>
          <w:color w:val="000000"/>
          <w:sz w:val="24"/>
          <w:szCs w:val="24"/>
          <w:vertAlign w:val="superscript"/>
        </w:rPr>
        <w:footnoteReference w:id="727"/>
      </w:r>
      <w:r>
        <w:rPr>
          <w:rFonts w:eastAsia="Times New Roman"/>
          <w:color w:val="000000"/>
          <w:sz w:val="24"/>
          <w:szCs w:val="24"/>
        </w:rPr>
        <w:t xml:space="preserve"> La fe en Dios es vivir en el reino del espacio eterno. Desde el punto de vista de este espacio eterno, el creyente tiene una nueva "visión global del mundo".</w:t>
      </w:r>
      <w:r>
        <w:rPr>
          <w:rStyle w:val="11406"/>
          <w:rFonts w:eastAsia="Times New Roman"/>
          <w:color w:val="000000"/>
          <w:sz w:val="24"/>
          <w:szCs w:val="24"/>
        </w:rPr>
        <w:footnoteReference w:id="728"/>
      </w:r>
      <w:r>
        <w:rPr>
          <w:rFonts w:eastAsia="Times New Roman"/>
          <w:color w:val="000000"/>
          <w:sz w:val="24"/>
          <w:szCs w:val="24"/>
        </w:rPr>
        <w:t xml:space="preserve"> Esta nueva visión global del mundo es radicalmente diferente de la del secularista. Existe incluso un conflicto entre ambas: "El conflicto entre estas dos concepciones, de las que siempre resultan dos visiones opuestas de la na</w:t>
      </w:r>
      <w:r>
        <w:rPr>
          <w:rFonts w:eastAsia="Times New Roman"/>
          <w:color w:val="000000"/>
          <w:sz w:val="24"/>
          <w:szCs w:val="24"/>
        </w:rPr>
        <w:t xml:space="preserve">turaleza, es la raíz más profunda de todas las tensiones en las que vivimos, incluyendo todas las luchas ideológicas que afectan incluso a la vida política y económica... Este conflicto es el rasgo subyacente de la forma del mundo en la que vivimos ahora."</w:t>
      </w:r>
      <w:r>
        <w:rPr>
          <w:rFonts w:eastAsia="Times New Roman"/>
          <w:color w:val="000000"/>
          <w:sz w:val="24"/>
          <w:szCs w:val="24"/>
          <w:vertAlign w:val="superscript"/>
        </w:rPr>
        <w:footnoteReference w:id="729"/>
      </w:r>
      <w:r>
        <w:rPr>
          <w:color w:val="000000"/>
          <w:sz w:val="24"/>
          <w:szCs w:val="24"/>
        </w:rPr>
      </w:r>
    </w:p>
    <w:p>
      <w:pPr>
        <w:pBdr>
          <w:top w:val="none" w:color="000000" w:sz="0" w:space="0"/>
          <w:left w:val="none" w:color="000000" w:sz="0" w:space="0"/>
          <w:bottom w:val="none" w:color="000000" w:sz="0" w:space="0"/>
          <w:right w:val="none" w:color="000000" w:sz="0" w:space="0"/>
          <w:between w:val="none" w:color="000000" w:sz="0" w:space="0"/>
        </w:pBdr>
        <w:spacing w:after="290" w:line="244" w:lineRule="auto"/>
        <w:ind w:hanging="10" w:left="5"/>
        <w:jc w:val="both"/>
        <w:rPr>
          <w:color w:val="000000"/>
          <w:sz w:val="24"/>
          <w:szCs w:val="24"/>
        </w:rPr>
      </w:pPr>
      <w:r>
        <w:rPr>
          <w:rFonts w:eastAsia="Times New Roman"/>
          <w:color w:val="000000"/>
          <w:sz w:val="24"/>
          <w:szCs w:val="24"/>
        </w:rPr>
        <w:t xml:space="preserve">Ahora hemos encontrado, argumenta </w:t>
      </w:r>
      <w:r>
        <w:rPr>
          <w:rFonts w:eastAsia="Times New Roman"/>
          <w:color w:val="000000"/>
          <w:sz w:val="24"/>
          <w:szCs w:val="24"/>
        </w:rPr>
        <w:t xml:space="preserve">Heim</w:t>
      </w:r>
      <w:r>
        <w:rPr>
          <w:rFonts w:eastAsia="Times New Roman"/>
          <w:color w:val="000000"/>
          <w:sz w:val="24"/>
          <w:szCs w:val="24"/>
        </w:rPr>
        <w:t xml:space="preserve">, la verdadera comprensión del "enigma de la vida".</w:t>
      </w:r>
      <w:r>
        <w:rPr>
          <w:rStyle w:val="11406"/>
          <w:rFonts w:eastAsia="Times New Roman"/>
          <w:color w:val="000000"/>
          <w:sz w:val="24"/>
          <w:szCs w:val="24"/>
        </w:rPr>
        <w:footnoteReference w:id="730"/>
      </w:r>
      <w:r>
        <w:rPr>
          <w:rFonts w:eastAsia="Times New Roman"/>
          <w:color w:val="000000"/>
          <w:sz w:val="24"/>
          <w:szCs w:val="24"/>
        </w:rPr>
        <w:t xml:space="preserve"> Como hombres libres vivimos en el espacio </w:t>
      </w:r>
      <w:r>
        <w:rPr>
          <w:rFonts w:eastAsia="Times New Roman"/>
          <w:color w:val="000000"/>
          <w:sz w:val="24"/>
          <w:szCs w:val="24"/>
        </w:rPr>
        <w:t xml:space="preserve">suprapolar</w:t>
      </w:r>
      <w:r>
        <w:rPr>
          <w:rFonts w:eastAsia="Times New Roman"/>
          <w:color w:val="000000"/>
          <w:sz w:val="24"/>
          <w:szCs w:val="24"/>
        </w:rPr>
        <w:t xml:space="preserve">. Y en el espacio </w:t>
      </w:r>
      <w:r>
        <w:rPr>
          <w:rFonts w:eastAsia="Times New Roman"/>
          <w:color w:val="000000"/>
          <w:sz w:val="24"/>
          <w:szCs w:val="24"/>
        </w:rPr>
        <w:t xml:space="preserve">suprapolar</w:t>
      </w:r>
      <w:r>
        <w:rPr>
          <w:rFonts w:eastAsia="Times New Roman"/>
          <w:color w:val="000000"/>
          <w:sz w:val="24"/>
          <w:szCs w:val="24"/>
        </w:rPr>
        <w:t xml:space="preserve"> "Dios está presente para nosotros". Este </w:t>
      </w:r>
      <w:r>
        <w:rPr>
          <w:rFonts w:eastAsia="Times New Roman"/>
          <w:color w:val="000000"/>
          <w:sz w:val="24"/>
          <w:szCs w:val="24"/>
        </w:rPr>
        <w:t xml:space="preserve">supra-espacio</w:t>
      </w:r>
      <w:r>
        <w:rPr>
          <w:rFonts w:eastAsia="Times New Roman"/>
          <w:color w:val="000000"/>
          <w:sz w:val="24"/>
          <w:szCs w:val="24"/>
        </w:rPr>
        <w:t xml:space="preserve"> es, con seguridad, "no la realidad de Dios mismo". "Esta realidad última sigue siendo la que es 'totalmente otra', totalmente incomprensible y tot</w:t>
      </w:r>
      <w:r>
        <w:rPr>
          <w:rFonts w:eastAsia="Times New Roman"/>
          <w:color w:val="000000"/>
          <w:sz w:val="24"/>
          <w:szCs w:val="24"/>
        </w:rPr>
        <w:t xml:space="preserve">almente inaccesible a nuestro pensamiento y observación. No nos enfrenta ni como objeto, en la forma en que se nos revelan los objetos sólidos, ni como un Tú, en el sentido en que el Yo y el Tú se enfrentan en el espacio polar. Cuando hablamos del espacio </w:t>
      </w:r>
      <w:r>
        <w:rPr>
          <w:rFonts w:eastAsia="Times New Roman"/>
          <w:color w:val="000000"/>
          <w:sz w:val="24"/>
          <w:szCs w:val="24"/>
        </w:rPr>
        <w:t xml:space="preserve">suprapolar</w:t>
      </w:r>
      <w:r>
        <w:rPr>
          <w:rFonts w:eastAsia="Times New Roman"/>
          <w:color w:val="000000"/>
          <w:sz w:val="24"/>
          <w:szCs w:val="24"/>
        </w:rPr>
        <w:t xml:space="preserve">, no podemos referirnos a la realidad eterna de Dios mismo, sino sólo a un aspecto, un lado que se vuelve hacia nosotros, el único lado desde el que Dios puede ser accesible a nosotros, a ti y a mí, si está dispuesto a revelarse a nosotros en absoluto".</w:t>
      </w:r>
      <w:r>
        <w:rPr>
          <w:rFonts w:eastAsia="Times New Roman"/>
          <w:color w:val="000000"/>
          <w:sz w:val="24"/>
          <w:szCs w:val="24"/>
          <w:vertAlign w:val="superscript"/>
        </w:rPr>
        <w:footnoteReference w:id="731"/>
      </w:r>
      <w:r>
        <w:rPr>
          <w:color w:val="000000"/>
          <w:sz w:val="24"/>
          <w:szCs w:val="24"/>
        </w:rPr>
      </w:r>
    </w:p>
    <w:p>
      <w:pPr>
        <w:pBdr>
          <w:top w:val="none" w:color="000000" w:sz="0" w:space="0"/>
          <w:left w:val="none" w:color="000000" w:sz="0" w:space="0"/>
          <w:bottom w:val="none" w:color="000000" w:sz="0" w:space="0"/>
          <w:right w:val="none" w:color="000000" w:sz="0" w:space="0"/>
          <w:between w:val="none" w:color="000000" w:sz="0" w:space="0"/>
        </w:pBdr>
        <w:spacing w:after="224" w:line="244" w:lineRule="auto"/>
        <w:ind w:hanging="10" w:left="5"/>
        <w:jc w:val="both"/>
        <w:rPr>
          <w:color w:val="000000"/>
          <w:sz w:val="24"/>
          <w:szCs w:val="24"/>
        </w:rPr>
      </w:pPr>
      <w:r>
        <w:rPr>
          <w:rFonts w:eastAsia="Times New Roman"/>
          <w:color w:val="000000"/>
          <w:sz w:val="24"/>
          <w:szCs w:val="24"/>
        </w:rPr>
        <w:t xml:space="preserve">Sólo pensando en Dios como "totalmente incomprensible y completamente inaccesible a nuestro pensamiento y observación" podemos, según </w:t>
      </w:r>
      <w:r>
        <w:rPr>
          <w:rFonts w:eastAsia="Times New Roman"/>
          <w:color w:val="000000"/>
          <w:sz w:val="24"/>
          <w:szCs w:val="24"/>
        </w:rPr>
        <w:t xml:space="preserve">Heim</w:t>
      </w:r>
      <w:r>
        <w:rPr>
          <w:rFonts w:eastAsia="Times New Roman"/>
          <w:color w:val="000000"/>
          <w:sz w:val="24"/>
          <w:szCs w:val="24"/>
        </w:rPr>
        <w:t xml:space="preserve">, escapar del "peligro con el que nuestra vida religiosa está amenazada" en la idea de la analogía </w:t>
      </w:r>
      <w:r>
        <w:rPr>
          <w:rFonts w:eastAsia="Times New Roman"/>
          <w:color w:val="000000"/>
          <w:sz w:val="24"/>
          <w:szCs w:val="24"/>
        </w:rPr>
        <w:t xml:space="preserve">entis</w:t>
      </w:r>
      <w:r>
        <w:rPr>
          <w:rFonts w:eastAsia="Times New Roman"/>
          <w:color w:val="000000"/>
          <w:sz w:val="24"/>
          <w:szCs w:val="24"/>
          <w:vertAlign w:val="superscript"/>
        </w:rPr>
        <w:footnoteReference w:id="732"/>
      </w:r>
      <w:r>
        <w:rPr>
          <w:rFonts w:eastAsia="Times New Roman"/>
          <w:color w:val="000000"/>
          <w:sz w:val="24"/>
          <w:szCs w:val="24"/>
        </w:rPr>
        <w:t xml:space="preserve">. La idea de </w:t>
      </w:r>
      <w:r>
        <w:rPr>
          <w:rFonts w:eastAsia="Times New Roman"/>
          <w:color w:val="000000"/>
          <w:sz w:val="24"/>
          <w:szCs w:val="24"/>
        </w:rPr>
        <w:t xml:space="preserve">analogia</w:t>
      </w:r>
      <w:r>
        <w:rPr>
          <w:rFonts w:eastAsia="Times New Roman"/>
          <w:color w:val="000000"/>
          <w:sz w:val="24"/>
          <w:szCs w:val="24"/>
        </w:rPr>
        <w:t xml:space="preserve"> </w:t>
      </w:r>
      <w:r>
        <w:rPr>
          <w:rFonts w:eastAsia="Times New Roman"/>
          <w:color w:val="000000"/>
          <w:sz w:val="24"/>
          <w:szCs w:val="24"/>
        </w:rPr>
        <w:t xml:space="preserve">entis</w:t>
      </w:r>
      <w:r>
        <w:rPr>
          <w:rFonts w:eastAsia="Times New Roman"/>
          <w:color w:val="000000"/>
          <w:sz w:val="24"/>
          <w:szCs w:val="24"/>
        </w:rPr>
        <w:t xml:space="preserve"> es, como es bien sabido, una expresión usada para indicar la idea católica romana de la teología natural. La teología natural comienza </w:t>
      </w:r>
      <w:r>
        <w:rPr>
          <w:rFonts w:eastAsia="Times New Roman"/>
          <w:color w:val="000000"/>
          <w:sz w:val="24"/>
          <w:szCs w:val="24"/>
        </w:rPr>
        <w:t xml:space="preserve">von</w:t>
      </w:r>
      <w:r>
        <w:rPr>
          <w:rFonts w:eastAsia="Times New Roman"/>
          <w:color w:val="000000"/>
          <w:sz w:val="24"/>
          <w:szCs w:val="24"/>
        </w:rPr>
        <w:t xml:space="preserve"> </w:t>
      </w:r>
      <w:r>
        <w:rPr>
          <w:rFonts w:eastAsia="Times New Roman"/>
          <w:color w:val="000000"/>
          <w:sz w:val="24"/>
          <w:szCs w:val="24"/>
        </w:rPr>
        <w:t xml:space="preserve">unten ,</w:t>
      </w:r>
      <w:r>
        <w:rPr>
          <w:rFonts w:eastAsia="Times New Roman"/>
          <w:color w:val="000000"/>
          <w:sz w:val="24"/>
          <w:szCs w:val="24"/>
        </w:rPr>
        <w:t xml:space="preserve"> y busca por implicación lógica del mundo, el espacio y el tiempo, probar la necesaria existencia de Dios. Pero, juntos con otros teólogos protestantes modernos, </w:t>
      </w:r>
      <w:r>
        <w:rPr>
          <w:rFonts w:eastAsia="Times New Roman"/>
          <w:color w:val="000000"/>
          <w:sz w:val="24"/>
          <w:szCs w:val="24"/>
        </w:rPr>
        <w:t xml:space="preserve">Heim</w:t>
      </w:r>
      <w:r>
        <w:rPr>
          <w:rFonts w:eastAsia="Times New Roman"/>
          <w:color w:val="000000"/>
          <w:sz w:val="24"/>
          <w:szCs w:val="24"/>
        </w:rPr>
        <w:t xml:space="preserve"> argumenta que cualquier Dios </w:t>
      </w:r>
      <w:r>
        <w:rPr>
          <w:rFonts w:eastAsia="Times New Roman"/>
          <w:color w:val="000000"/>
          <w:sz w:val="24"/>
          <w:szCs w:val="24"/>
        </w:rPr>
        <w:t xml:space="preserve">obtenido por tal razonamiento no es finalmente más absoluto que los que lo fabrican.</w:t>
      </w:r>
      <w:r>
        <w:rPr>
          <w:color w:val="000000"/>
          <w:sz w:val="24"/>
          <w:szCs w:val="24"/>
        </w:rPr>
      </w:r>
    </w:p>
    <w:p>
      <w:pPr>
        <w:pBdr>
          <w:top w:val="none" w:color="000000" w:sz="0" w:space="0"/>
          <w:left w:val="none" w:color="000000" w:sz="0" w:space="0"/>
          <w:bottom w:val="none" w:color="000000" w:sz="0" w:space="0"/>
          <w:right w:val="none" w:color="000000" w:sz="0" w:space="0"/>
          <w:between w:val="none" w:color="000000" w:sz="0" w:space="0"/>
        </w:pBdr>
        <w:spacing w:after="313" w:line="244" w:lineRule="auto"/>
        <w:ind w:hanging="10" w:left="5"/>
        <w:jc w:val="both"/>
        <w:rPr>
          <w:color w:val="000000"/>
          <w:sz w:val="24"/>
          <w:szCs w:val="24"/>
        </w:rPr>
      </w:pPr>
      <w:r>
        <w:rPr>
          <w:rFonts w:eastAsia="Times New Roman"/>
          <w:color w:val="000000"/>
          <w:sz w:val="24"/>
          <w:szCs w:val="24"/>
        </w:rPr>
        <w:t xml:space="preserve">Para llegar a Dios, primero debemos darnos cuenta de que no podemos llegar a él si nos limitamos a acercarnos a él desde donde estamos sin él. Si sólo lo alcanzamos por medio de la lógica, debemos, con Kant, decir que Dios es u</w:t>
      </w:r>
      <w:r>
        <w:rPr>
          <w:rFonts w:eastAsia="Times New Roman"/>
          <w:color w:val="000000"/>
          <w:sz w:val="24"/>
          <w:szCs w:val="24"/>
        </w:rPr>
        <w:t xml:space="preserve">no, pero uno como un principio lógico abstracto que se traga nuestra existencia individual. Pero ya hemos descubierto en la conciencia de nosotros mismos como individuos que "la lógica es incomprensiblemente refutada por la realidad de nuestra existencia".</w:t>
      </w:r>
      <w:r>
        <w:rPr>
          <w:rFonts w:eastAsia="Times New Roman"/>
          <w:color w:val="000000"/>
          <w:sz w:val="24"/>
          <w:szCs w:val="24"/>
          <w:vertAlign w:val="superscript"/>
        </w:rPr>
        <w:footnoteReference w:id="733"/>
      </w:r>
      <w:r>
        <w:rPr>
          <w:rFonts w:eastAsia="Times New Roman"/>
          <w:color w:val="000000"/>
          <w:sz w:val="24"/>
          <w:szCs w:val="24"/>
        </w:rPr>
        <w:t xml:space="preserve"> "La palabra 'ego' sólo puede ser usada en singular; porque de otra manera pierde su carácter no objetivo y se convierte en un objeto que posee número como otros objetos. Y sin embargo nos vemos o</w:t>
      </w:r>
      <w:r>
        <w:rPr>
          <w:rFonts w:eastAsia="Times New Roman"/>
          <w:color w:val="000000"/>
          <w:sz w:val="24"/>
          <w:szCs w:val="24"/>
        </w:rPr>
        <w:t xml:space="preserve">bligados a usar la palabra 'ego' en plural. Estamos tan acostumbrados a esta situación paradójica que en la vida cotidiana apenas nos damos cuenta de la contradicción que supone. Lo notamos con mayor claridad en todas las crisis de las relaciones humanas".</w:t>
      </w:r>
      <w:r>
        <w:rPr>
          <w:rFonts w:eastAsia="Times New Roman"/>
          <w:color w:val="000000"/>
          <w:sz w:val="24"/>
          <w:szCs w:val="24"/>
          <w:vertAlign w:val="superscript"/>
        </w:rPr>
        <w:footnoteReference w:id="734"/>
      </w:r>
      <w:r>
        <w:rPr>
          <w:color w:val="000000"/>
          <w:sz w:val="24"/>
          <w:szCs w:val="24"/>
        </w:rPr>
      </w:r>
    </w:p>
    <w:p>
      <w:pPr>
        <w:pStyle w:val="11222"/>
        <w:pBdr/>
        <w:spacing/>
        <w:ind/>
        <w:rPr>
          <w:rFonts w:ascii="Arial" w:hAnsi="Arial" w:cs="Arial"/>
          <w:sz w:val="24"/>
          <w:szCs w:val="24"/>
        </w:rPr>
      </w:pPr>
      <w:r/>
      <w:bookmarkStart w:id="88" w:name="_Toc238457"/>
      <w:r>
        <w:rPr>
          <w:rFonts w:ascii="Arial" w:hAnsi="Arial" w:eastAsia="Times New Roman" w:cs="Arial"/>
          <w:sz w:val="24"/>
          <w:szCs w:val="24"/>
        </w:rPr>
        <w:t xml:space="preserve">4. Desmitificación de nuevo</w:t>
      </w:r>
      <w:bookmarkEnd w:id="88"/>
      <w:r/>
      <w:r>
        <w:rPr>
          <w:rFonts w:ascii="Arial" w:hAnsi="Arial" w:cs="Arial"/>
          <w:sz w:val="24"/>
          <w:szCs w:val="24"/>
        </w:rPr>
      </w:r>
    </w:p>
    <w:p>
      <w:pPr>
        <w:pBdr>
          <w:top w:val="none" w:color="000000" w:sz="0" w:space="0"/>
          <w:left w:val="none" w:color="000000" w:sz="0" w:space="0"/>
          <w:bottom w:val="none" w:color="000000" w:sz="0" w:space="0"/>
          <w:right w:val="none" w:color="000000" w:sz="0" w:space="0"/>
          <w:between w:val="none" w:color="000000" w:sz="0" w:space="0"/>
        </w:pBdr>
        <w:spacing w:after="224" w:line="244" w:lineRule="auto"/>
        <w:ind w:hanging="10" w:left="5"/>
        <w:jc w:val="both"/>
        <w:rPr>
          <w:color w:val="000000"/>
          <w:sz w:val="24"/>
          <w:szCs w:val="24"/>
        </w:rPr>
      </w:pPr>
      <w:r>
        <w:rPr>
          <w:rFonts w:eastAsia="Times New Roman"/>
          <w:color w:val="000000"/>
          <w:sz w:val="24"/>
          <w:szCs w:val="24"/>
        </w:rPr>
        <w:t xml:space="preserve">Vemos entonces que </w:t>
      </w:r>
      <w:r>
        <w:rPr>
          <w:rFonts w:eastAsia="Times New Roman"/>
          <w:color w:val="000000"/>
          <w:sz w:val="24"/>
          <w:szCs w:val="24"/>
        </w:rPr>
        <w:t xml:space="preserve">Heim</w:t>
      </w:r>
      <w:r>
        <w:rPr>
          <w:rFonts w:eastAsia="Times New Roman"/>
          <w:color w:val="000000"/>
          <w:sz w:val="24"/>
          <w:szCs w:val="24"/>
        </w:rPr>
        <w:t xml:space="preserve"> obtiene a una posición "en este lado toda la gama de la investigación científica" por los siguientes pasos:</w:t>
      </w:r>
      <w:r>
        <w:rPr>
          <w:color w:val="000000"/>
          <w:sz w:val="24"/>
          <w:szCs w:val="24"/>
        </w:rPr>
      </w:r>
    </w:p>
    <w:p>
      <w:pPr>
        <w:numPr>
          <w:ilvl w:val="0"/>
          <w:numId w:val="6"/>
        </w:numPr>
        <w:pBdr>
          <w:top w:val="none" w:color="000000" w:sz="0" w:space="0"/>
          <w:left w:val="none" w:color="000000" w:sz="0" w:space="0"/>
          <w:bottom w:val="none" w:color="000000" w:sz="0" w:space="0"/>
          <w:right w:val="none" w:color="000000" w:sz="0" w:space="0"/>
          <w:between w:val="none" w:color="000000" w:sz="0" w:space="0"/>
        </w:pBdr>
        <w:spacing w:after="273" w:line="244" w:lineRule="auto"/>
        <w:ind w:hanging="10"/>
        <w:jc w:val="both"/>
        <w:rPr>
          <w:color w:val="000000"/>
          <w:sz w:val="24"/>
          <w:szCs w:val="24"/>
        </w:rPr>
      </w:pPr>
      <w:r>
        <w:rPr>
          <w:rFonts w:eastAsia="Times New Roman"/>
          <w:color w:val="000000"/>
          <w:sz w:val="24"/>
          <w:szCs w:val="24"/>
        </w:rPr>
        <w:t xml:space="preserve">Primero está nuestra experiencia directa del ego no objetivable. En este ego tenemos "un punto exterior", ... que se sitúa d</w:t>
      </w:r>
      <w:r>
        <w:rPr>
          <w:rFonts w:eastAsia="Times New Roman"/>
          <w:color w:val="000000"/>
          <w:sz w:val="24"/>
          <w:szCs w:val="24"/>
        </w:rPr>
        <w:t xml:space="preserve">esde el principio más allá del rango de la explicación científica porque lo precede ... "Con la experiencia de este ego no objetivable, experimentamos al mismo tiempo una victoria absoluta sobre el naturalismo y el secularismo. Porque es a la vez obvio, es</w:t>
      </w:r>
      <w:r>
        <w:rPr>
          <w:rFonts w:eastAsia="Times New Roman"/>
          <w:color w:val="000000"/>
          <w:sz w:val="24"/>
          <w:szCs w:val="24"/>
        </w:rPr>
        <w:t xml:space="preserve"> evidente, que es por el hecho de que nos experimentamos como "fuera" de las correlaciones de la naturaleza que la idea de la naturaleza tiene sentido para nosotros. Sin la suposición previa del ego no objetivable la ciencia sería un caos. Ahora "Puedo enf</w:t>
      </w:r>
      <w:r>
        <w:rPr>
          <w:rFonts w:eastAsia="Times New Roman"/>
          <w:color w:val="000000"/>
          <w:sz w:val="24"/>
          <w:szCs w:val="24"/>
        </w:rPr>
        <w:t xml:space="preserve">rentarme al 'cosmos sin medida ante cuyo pensamiento tiembla mi alma atada a los sentidos' y gritar: 'Eres tú quien cambia, no yo; todas tus metamorfosis no son más que una obra de teatro; me elevaré para siempre ileso sobre los restos de tus marionetas'".</w:t>
      </w:r>
      <w:r>
        <w:rPr>
          <w:rFonts w:eastAsia="Times New Roman"/>
          <w:color w:val="000000"/>
          <w:sz w:val="24"/>
          <w:szCs w:val="24"/>
          <w:vertAlign w:val="superscript"/>
        </w:rPr>
        <w:footnoteReference w:id="735"/>
      </w:r>
      <w:r>
        <w:rPr>
          <w:color w:val="000000"/>
          <w:sz w:val="24"/>
          <w:szCs w:val="24"/>
        </w:rPr>
      </w:r>
    </w:p>
    <w:p>
      <w:pPr>
        <w:pBdr>
          <w:top w:val="none" w:color="000000" w:sz="0" w:space="0"/>
          <w:left w:val="none" w:color="000000" w:sz="0" w:space="0"/>
          <w:bottom w:val="none" w:color="000000" w:sz="0" w:space="0"/>
          <w:right w:val="none" w:color="000000" w:sz="0" w:space="0"/>
          <w:between w:val="none" w:color="000000" w:sz="0" w:space="0"/>
        </w:pBdr>
        <w:spacing w:after="274" w:line="244" w:lineRule="auto"/>
        <w:ind w:hanging="10" w:left="5"/>
        <w:jc w:val="both"/>
        <w:rPr>
          <w:color w:val="000000"/>
          <w:sz w:val="24"/>
          <w:szCs w:val="24"/>
        </w:rPr>
      </w:pPr>
      <w:r>
        <w:rPr>
          <w:rFonts w:eastAsia="Times New Roman"/>
          <w:color w:val="000000"/>
          <w:sz w:val="24"/>
          <w:szCs w:val="24"/>
        </w:rPr>
        <w:t xml:space="preserve">¿Pero quizás hemos demostrado demasiado? Nos alegramos del descubrimiento del ego no objetivable porque ahora ya no tenemos que temer la pérdida de nuestra identidad en las relatividades del </w:t>
      </w:r>
      <w:r>
        <w:rPr>
          <w:rFonts w:eastAsia="Times New Roman"/>
          <w:color w:val="000000"/>
          <w:sz w:val="24"/>
          <w:szCs w:val="24"/>
        </w:rPr>
        <w:t xml:space="preserve">mundo de los "objetos". ¿Perderemos ahora nuestra identidad al ser tragados por el Absoluto? ¿No depende la misma afirmación que hago para escapar del pantano del relativismo de que yo sea esencialmente idéntico al "ego absoluto" de la filosofía idealista?</w:t>
      </w:r>
      <w:r>
        <w:rPr>
          <w:rFonts w:eastAsia="Times New Roman"/>
          <w:color w:val="000000"/>
          <w:sz w:val="24"/>
          <w:szCs w:val="24"/>
          <w:vertAlign w:val="superscript"/>
        </w:rPr>
        <w:footnoteReference w:id="736"/>
      </w:r>
      <w:r>
        <w:rPr>
          <w:color w:val="000000"/>
          <w:sz w:val="24"/>
          <w:szCs w:val="24"/>
        </w:rPr>
      </w:r>
    </w:p>
    <w:p>
      <w:pPr>
        <w:numPr>
          <w:ilvl w:val="0"/>
          <w:numId w:val="6"/>
        </w:numPr>
        <w:pBdr>
          <w:top w:val="none" w:color="000000" w:sz="0" w:space="0"/>
          <w:left w:val="none" w:color="000000" w:sz="0" w:space="0"/>
          <w:bottom w:val="none" w:color="000000" w:sz="0" w:space="0"/>
          <w:right w:val="none" w:color="000000" w:sz="0" w:space="0"/>
          <w:between w:val="none" w:color="000000" w:sz="0" w:space="0"/>
        </w:pBdr>
        <w:spacing w:after="267" w:line="244" w:lineRule="auto"/>
        <w:ind w:hanging="10"/>
        <w:jc w:val="both"/>
        <w:rPr>
          <w:color w:val="000000"/>
          <w:sz w:val="24"/>
          <w:szCs w:val="24"/>
        </w:rPr>
      </w:pPr>
      <w:r>
        <w:rPr>
          <w:rFonts w:eastAsia="Times New Roman"/>
          <w:color w:val="000000"/>
          <w:sz w:val="24"/>
          <w:szCs w:val="24"/>
        </w:rPr>
        <w:t xml:space="preserve">La solución está, para </w:t>
      </w:r>
      <w:r>
        <w:rPr>
          <w:rFonts w:eastAsia="Times New Roman"/>
          <w:color w:val="000000"/>
          <w:sz w:val="24"/>
          <w:szCs w:val="24"/>
        </w:rPr>
        <w:t xml:space="preserve">Heim</w:t>
      </w:r>
      <w:r>
        <w:rPr>
          <w:rFonts w:eastAsia="Times New Roman"/>
          <w:color w:val="000000"/>
          <w:sz w:val="24"/>
          <w:szCs w:val="24"/>
        </w:rPr>
        <w:t xml:space="preserve">, en ir más allá del idealismo al reconocimiento del hecho ahora observado por el existencialismo de que "La existencia (</w:t>
      </w:r>
      <w:r>
        <w:rPr>
          <w:rFonts w:eastAsia="Times New Roman"/>
          <w:color w:val="000000"/>
          <w:sz w:val="24"/>
          <w:szCs w:val="24"/>
        </w:rPr>
        <w:t xml:space="preserve">Dasein</w:t>
      </w:r>
      <w:r>
        <w:rPr>
          <w:rFonts w:eastAsia="Times New Roman"/>
          <w:color w:val="000000"/>
          <w:sz w:val="24"/>
          <w:szCs w:val="24"/>
        </w:rPr>
        <w:t xml:space="preserve">) es también esencialmente la coexistencia (</w:t>
      </w:r>
      <w:r>
        <w:rPr>
          <w:rFonts w:eastAsia="Times New Roman"/>
          <w:color w:val="000000"/>
          <w:sz w:val="24"/>
          <w:szCs w:val="24"/>
        </w:rPr>
        <w:t xml:space="preserve">Mittsein</w:t>
      </w:r>
      <w:r>
        <w:rPr>
          <w:rFonts w:eastAsia="Times New Roman"/>
          <w:color w:val="000000"/>
          <w:sz w:val="24"/>
          <w:szCs w:val="24"/>
        </w:rPr>
        <w:t xml:space="preserve">)" o, como dice Jaspers, "Yo </w:t>
      </w:r>
      <w:r>
        <w:rPr>
          <w:rFonts w:eastAsia="Times New Roman"/>
          <w:color w:val="000000"/>
          <w:sz w:val="24"/>
          <w:szCs w:val="24"/>
        </w:rPr>
        <w:t xml:space="preserve">existo sólo en comunicación con otro.""</w:t>
      </w:r>
      <w:r>
        <w:rPr>
          <w:rStyle w:val="11406"/>
          <w:rFonts w:eastAsia="Times New Roman"/>
          <w:color w:val="000000"/>
          <w:sz w:val="24"/>
          <w:szCs w:val="24"/>
        </w:rPr>
        <w:footnoteReference w:id="737"/>
      </w:r>
      <w:r>
        <w:rPr>
          <w:rFonts w:eastAsia="Times New Roman"/>
          <w:color w:val="000000"/>
          <w:sz w:val="24"/>
          <w:szCs w:val="24"/>
        </w:rPr>
        <w:t xml:space="preserve"> Por lo tanto "la base sobre la que podemos tomar nuestra posición se ha vuelto más firme."</w:t>
      </w:r>
      <w:r>
        <w:rPr>
          <w:rFonts w:eastAsia="Times New Roman"/>
          <w:color w:val="000000"/>
          <w:sz w:val="24"/>
          <w:szCs w:val="24"/>
          <w:vertAlign w:val="superscript"/>
        </w:rPr>
        <w:footnoteReference w:id="738"/>
      </w:r>
      <w:r>
        <w:rPr>
          <w:rFonts w:eastAsia="Times New Roman"/>
          <w:color w:val="000000"/>
          <w:sz w:val="24"/>
          <w:szCs w:val="24"/>
        </w:rPr>
        <w:t xml:space="preserve"> Porque en la posició</w:t>
      </w:r>
      <w:r>
        <w:rPr>
          <w:rFonts w:eastAsia="Times New Roman"/>
          <w:color w:val="000000"/>
          <w:sz w:val="24"/>
          <w:szCs w:val="24"/>
        </w:rPr>
        <w:t xml:space="preserve">n idealista "los encuentros entre personas pertenecían al mundo de los objetos y por lo tanto al campo de la investigación científica..." El idealismo "no había notado todavía el estado paradójico de las cosas que nos enfrenta en cada encuentro con el Tú".</w:t>
      </w:r>
      <w:r>
        <w:rPr>
          <w:rFonts w:eastAsia="Times New Roman"/>
          <w:color w:val="000000"/>
          <w:sz w:val="24"/>
          <w:szCs w:val="24"/>
          <w:vertAlign w:val="superscript"/>
        </w:rPr>
        <w:footnoteReference w:id="739"/>
      </w:r>
      <w:r>
        <w:rPr>
          <w:rFonts w:eastAsia="Times New Roman"/>
          <w:color w:val="000000"/>
          <w:sz w:val="24"/>
          <w:szCs w:val="24"/>
        </w:rPr>
        <w:t xml:space="preserve"> Ahora vemos que nuestra confrontación persona a persona tiene lugar en el reino de lo no objetivable.</w:t>
      </w:r>
      <w:r>
        <w:rPr>
          <w:rStyle w:val="11406"/>
          <w:rFonts w:eastAsia="Times New Roman"/>
          <w:color w:val="000000"/>
          <w:sz w:val="24"/>
          <w:szCs w:val="24"/>
        </w:rPr>
        <w:footnoteReference w:id="740"/>
      </w:r>
      <w:r>
        <w:rPr>
          <w:color w:val="000000"/>
          <w:sz w:val="24"/>
          <w:szCs w:val="24"/>
        </w:rPr>
      </w:r>
    </w:p>
    <w:p>
      <w:pPr>
        <w:numPr>
          <w:ilvl w:val="0"/>
          <w:numId w:val="6"/>
        </w:numPr>
        <w:pBdr>
          <w:top w:val="none" w:color="000000" w:sz="0" w:space="0"/>
          <w:left w:val="none" w:color="000000" w:sz="0" w:space="0"/>
          <w:bottom w:val="none" w:color="000000" w:sz="0" w:space="0"/>
          <w:right w:val="none" w:color="000000" w:sz="0" w:space="0"/>
          <w:between w:val="none" w:color="000000" w:sz="0" w:space="0"/>
        </w:pBdr>
        <w:spacing w:after="284" w:line="244" w:lineRule="auto"/>
        <w:ind w:hanging="10"/>
        <w:jc w:val="both"/>
        <w:rPr>
          <w:color w:val="000000"/>
          <w:sz w:val="24"/>
          <w:szCs w:val="24"/>
        </w:rPr>
      </w:pPr>
      <w:r>
        <w:rPr>
          <w:rFonts w:eastAsia="Times New Roman"/>
          <w:color w:val="000000"/>
          <w:sz w:val="24"/>
          <w:szCs w:val="24"/>
        </w:rPr>
        <w:t xml:space="preserve">Un último paso queda para </w:t>
      </w:r>
      <w:r>
        <w:rPr>
          <w:rFonts w:eastAsia="Times New Roman"/>
          <w:color w:val="000000"/>
          <w:sz w:val="24"/>
          <w:szCs w:val="24"/>
        </w:rPr>
        <w:t xml:space="preserve">Heim</w:t>
      </w:r>
      <w:r>
        <w:rPr>
          <w:rFonts w:eastAsia="Times New Roman"/>
          <w:color w:val="000000"/>
          <w:sz w:val="24"/>
          <w:szCs w:val="24"/>
        </w:rPr>
        <w:t xml:space="preserve">. Un nuevo temor por la pérdida de nuestra identidad surge. Cuando con el existencialismo de hombres como Heidegger y Jaspers insistimos en que yo, como ego</w:t>
      </w:r>
      <w:r>
        <w:rPr>
          <w:rFonts w:eastAsia="Times New Roman"/>
          <w:color w:val="000000"/>
          <w:sz w:val="24"/>
          <w:szCs w:val="24"/>
        </w:rPr>
        <w:t xml:space="preserve"> no objetivable, sólo existo en la comunicación con otros egos no objetivables, no puedo encontrar ningún sentido a esta comunicación. Cada uno de nosotros, como egos no objetivables, está ligado a su propio cuerpo. Y "al estar atado, de una vez por todas,</w:t>
      </w:r>
      <w:r>
        <w:rPr>
          <w:rFonts w:eastAsia="Times New Roman"/>
          <w:color w:val="000000"/>
          <w:sz w:val="24"/>
          <w:szCs w:val="24"/>
        </w:rPr>
        <w:t xml:space="preserve"> a este único cuerpo, estoy irrevocablemente excluido de todos los demás. El interior de estos otros permanece oculto para mí. Soy como un prisionero condenado de por vida al confinamiento solitario en una sola celda dentro de una vasta prisión de celdas."</w:t>
      </w:r>
      <w:r>
        <w:rPr>
          <w:rFonts w:eastAsia="Times New Roman"/>
          <w:color w:val="000000"/>
          <w:sz w:val="24"/>
          <w:szCs w:val="24"/>
          <w:vertAlign w:val="superscript"/>
        </w:rPr>
        <w:footnoteReference w:id="741"/>
      </w:r>
      <w:r>
        <w:rPr>
          <w:rFonts w:eastAsia="Times New Roman"/>
          <w:color w:val="000000"/>
          <w:sz w:val="24"/>
          <w:szCs w:val="24"/>
        </w:rPr>
        <w:t xml:space="preserve"> ¿Cuál es la respuesta? La respuesta está, dice </w:t>
      </w:r>
      <w:r>
        <w:rPr>
          <w:rFonts w:eastAsia="Times New Roman"/>
          <w:color w:val="000000"/>
          <w:sz w:val="24"/>
          <w:szCs w:val="24"/>
        </w:rPr>
        <w:t xml:space="preserve">Heim</w:t>
      </w:r>
      <w:r>
        <w:rPr>
          <w:rFonts w:eastAsia="Times New Roman"/>
          <w:color w:val="000000"/>
          <w:sz w:val="24"/>
          <w:szCs w:val="24"/>
        </w:rPr>
        <w:t xml:space="preserve">, en volver o retener el argumento idealista de que el "ego trascendental... existe sólo en el singular, ya que se está de acuerdo en que sólo los objetos tienen número".</w:t>
      </w:r>
      <w:r>
        <w:rPr>
          <w:rFonts w:eastAsia="Times New Roman"/>
          <w:color w:val="000000"/>
          <w:sz w:val="24"/>
          <w:szCs w:val="24"/>
          <w:vertAlign w:val="superscript"/>
        </w:rPr>
        <w:footnoteReference w:id="742"/>
      </w:r>
      <w:r>
        <w:rPr>
          <w:color w:val="000000"/>
          <w:sz w:val="24"/>
          <w:szCs w:val="24"/>
        </w:rPr>
      </w:r>
    </w:p>
    <w:p>
      <w:pPr>
        <w:pBdr>
          <w:top w:val="none" w:color="000000" w:sz="0" w:space="0"/>
          <w:left w:val="none" w:color="000000" w:sz="0" w:space="0"/>
          <w:bottom w:val="none" w:color="000000" w:sz="0" w:space="0"/>
          <w:right w:val="none" w:color="000000" w:sz="0" w:space="0"/>
          <w:between w:val="none" w:color="000000" w:sz="0" w:space="0"/>
        </w:pBdr>
        <w:spacing w:after="224" w:line="244" w:lineRule="auto"/>
        <w:ind w:hanging="10" w:left="5"/>
        <w:jc w:val="both"/>
        <w:rPr>
          <w:color w:val="000000"/>
          <w:sz w:val="24"/>
          <w:szCs w:val="24"/>
        </w:rPr>
      </w:pPr>
      <w:r>
        <w:rPr>
          <w:rFonts w:eastAsia="Times New Roman"/>
          <w:color w:val="000000"/>
          <w:sz w:val="24"/>
          <w:szCs w:val="24"/>
        </w:rPr>
        <w:t xml:space="preserve">Si entonces realmente queremos escapar de la afirmación secularista de que "la hierba crecerá sobre todos nosotros", al fin necesitamos la "hipótesis" de que "hay un 'Tú' omnipresente... ante cuyos ojos todo el fondo</w:t>
      </w:r>
      <w:r>
        <w:rPr>
          <w:rFonts w:eastAsia="Times New Roman"/>
          <w:color w:val="000000"/>
          <w:sz w:val="24"/>
          <w:szCs w:val="24"/>
        </w:rPr>
        <w:t xml:space="preserve"> oculto de la existencia queda expuesto". Todas las cartas que estamos jugando están en la mesa ante él. Todo lo que sucede dentro de nosotros está abierto ante él como un libro. Él solo no tiene necesidad de deducir de las apariencias externas, como debem</w:t>
      </w:r>
      <w:r>
        <w:rPr>
          <w:rFonts w:eastAsia="Times New Roman"/>
          <w:color w:val="000000"/>
          <w:sz w:val="24"/>
          <w:szCs w:val="24"/>
        </w:rPr>
        <w:t xml:space="preserve">os, lo que nos mueve desde el interior. Esto y sólo esto puede significar el fin de mi soledad. Porque sólo en este caso hay alguien a cuya vista los muros de la prisión que nos dividen son transparentes. Él mira desde arriba a cada celda simultáneamente."</w:t>
      </w:r>
      <w:r>
        <w:rPr>
          <w:rFonts w:eastAsia="Times New Roman"/>
          <w:color w:val="000000"/>
          <w:sz w:val="24"/>
          <w:szCs w:val="24"/>
          <w:vertAlign w:val="superscript"/>
        </w:rPr>
        <w:footnoteReference w:id="743"/>
      </w:r>
      <w:r>
        <w:rPr>
          <w:rFonts w:eastAsia="Times New Roman"/>
          <w:color w:val="000000"/>
          <w:sz w:val="24"/>
          <w:szCs w:val="24"/>
        </w:rPr>
        <w:t xml:space="preserve"> Y aquí se supera la desesperada lucha entre los egos individuales, cada uno, por necesidad, buscando el centro del escenario en todos los acontecimientos cósmicos. En Dios "todos somos comprendidos".</w:t>
      </w:r>
      <w:r>
        <w:rPr>
          <w:color w:val="000000"/>
          <w:sz w:val="24"/>
          <w:szCs w:val="24"/>
        </w:rPr>
      </w:r>
    </w:p>
    <w:p>
      <w:pPr>
        <w:pBdr>
          <w:top w:val="none" w:color="000000" w:sz="0" w:space="0"/>
          <w:left w:val="none" w:color="000000" w:sz="0" w:space="0"/>
          <w:bottom w:val="none" w:color="000000" w:sz="0" w:space="0"/>
          <w:right w:val="none" w:color="000000" w:sz="0" w:space="0"/>
          <w:between w:val="none" w:color="000000" w:sz="0" w:space="0"/>
        </w:pBdr>
        <w:spacing w:after="282" w:line="244" w:lineRule="auto"/>
        <w:ind w:hanging="10" w:left="5"/>
        <w:jc w:val="both"/>
        <w:rPr>
          <w:color w:val="000000"/>
          <w:sz w:val="24"/>
          <w:szCs w:val="24"/>
        </w:rPr>
      </w:pPr>
      <w:r>
        <w:rPr>
          <w:rFonts w:eastAsia="Times New Roman"/>
          <w:color w:val="000000"/>
          <w:sz w:val="24"/>
          <w:szCs w:val="24"/>
        </w:rPr>
        <w:t xml:space="preserve">Ahora tenemos un encuentro personal con Dios. Con Fichte vemos que concentrarse "sólo en nosotros mismos" es, al mismo tiempo, concentrarse en Dios.</w:t>
      </w:r>
      <w:r>
        <w:rPr>
          <w:rFonts w:eastAsia="Times New Roman"/>
          <w:color w:val="000000"/>
          <w:sz w:val="24"/>
          <w:szCs w:val="24"/>
          <w:vertAlign w:val="superscript"/>
        </w:rPr>
        <w:footnoteReference w:id="744"/>
      </w:r>
      <w:r>
        <w:rPr>
          <w:rFonts w:eastAsia="Times New Roman"/>
          <w:color w:val="000000"/>
          <w:sz w:val="24"/>
          <w:szCs w:val="24"/>
        </w:rPr>
        <w:t xml:space="preserve"> "Puedo basar toda mi vida en la fe en aquel que me ha puesto aquí."</w:t>
      </w:r>
      <w:r>
        <w:rPr>
          <w:rFonts w:eastAsia="Times New Roman"/>
          <w:color w:val="000000"/>
          <w:sz w:val="24"/>
          <w:szCs w:val="24"/>
          <w:vertAlign w:val="superscript"/>
        </w:rPr>
        <w:footnoteReference w:id="745"/>
      </w:r>
      <w:r>
        <w:rPr>
          <w:rFonts w:eastAsia="Times New Roman"/>
          <w:color w:val="000000"/>
          <w:sz w:val="24"/>
          <w:szCs w:val="24"/>
        </w:rPr>
        <w:t xml:space="preserve"> En segundo lugar, ahora tenemos un encuentro</w:t>
      </w:r>
      <w:r>
        <w:rPr>
          <w:rFonts w:eastAsia="Times New Roman"/>
          <w:color w:val="000000"/>
          <w:sz w:val="24"/>
          <w:szCs w:val="24"/>
        </w:rPr>
        <w:t xml:space="preserve"> personal con el otro. Como todos nosotros somos entendidos por Dios, todos nos entendemos en él. Tercero, ahora podemos tener al menos un encuentro personal potencial con el secularista. Puedo mostrarle que toda la investigación científica moderna apunta </w:t>
      </w:r>
      <w:r>
        <w:rPr>
          <w:rFonts w:eastAsia="Times New Roman"/>
          <w:color w:val="000000"/>
          <w:sz w:val="24"/>
          <w:szCs w:val="24"/>
        </w:rPr>
        <w:t xml:space="preserve">a la idea de una "entelequia" que está detrás de toda la sucesión temporal y espacial</w:t>
      </w:r>
      <w:r>
        <w:rPr>
          <w:rFonts w:eastAsia="Times New Roman"/>
          <w:color w:val="000000"/>
          <w:sz w:val="24"/>
          <w:szCs w:val="24"/>
        </w:rPr>
        <w:t xml:space="preserve">. Todo el desarrollo científico apunta más allá de la absolutidad del objeto, la absolutidad del tiempo y el espacio objetivos y la absolutidad de las relaciones causales a una visión del hecho de que "el proceso de la naturaleza en su esencia más profunda</w:t>
      </w:r>
      <w:r>
        <w:rPr>
          <w:rFonts w:eastAsia="Times New Roman"/>
          <w:color w:val="000000"/>
          <w:sz w:val="24"/>
          <w:szCs w:val="24"/>
        </w:rPr>
        <w:t xml:space="preserve"> no es un mecanismo muerto cuyo curso se establece en términos fijos, sino que es algo que en cierto sentido está vivo; algo en lo que el hombre puede influir por la interposición de la voluntad de la misma manera en que puede afectar a un oponente humano"</w:t>
      </w:r>
      <w:r>
        <w:rPr>
          <w:rStyle w:val="11406"/>
          <w:rFonts w:eastAsia="Times New Roman"/>
          <w:color w:val="000000"/>
          <w:sz w:val="24"/>
          <w:szCs w:val="24"/>
        </w:rPr>
        <w:footnoteReference w:id="746"/>
      </w:r>
      <w:r>
        <w:rPr>
          <w:rFonts w:eastAsia="Times New Roman"/>
          <w:color w:val="000000"/>
          <w:sz w:val="24"/>
          <w:szCs w:val="24"/>
          <w:vertAlign w:val="superscript"/>
        </w:rPr>
        <w:t xml:space="preserve">.</w:t>
      </w:r>
      <w:r>
        <w:rPr>
          <w:color w:val="000000"/>
          <w:sz w:val="24"/>
          <w:szCs w:val="24"/>
        </w:rPr>
      </w:r>
    </w:p>
    <w:p>
      <w:pPr>
        <w:pBdr>
          <w:top w:val="none" w:color="000000" w:sz="0" w:space="0"/>
          <w:left w:val="none" w:color="000000" w:sz="0" w:space="0"/>
          <w:bottom w:val="none" w:color="000000" w:sz="0" w:space="0"/>
          <w:right w:val="none" w:color="000000" w:sz="0" w:space="0"/>
          <w:between w:val="none" w:color="000000" w:sz="0" w:space="0"/>
        </w:pBdr>
        <w:spacing w:after="270" w:line="244" w:lineRule="auto"/>
        <w:ind w:hanging="10" w:left="5"/>
        <w:jc w:val="both"/>
        <w:rPr>
          <w:color w:val="000000"/>
          <w:sz w:val="24"/>
          <w:szCs w:val="24"/>
        </w:rPr>
      </w:pPr>
      <w:r>
        <w:rPr>
          <w:rFonts w:eastAsia="Times New Roman"/>
          <w:color w:val="000000"/>
          <w:sz w:val="24"/>
          <w:szCs w:val="24"/>
        </w:rPr>
        <w:t xml:space="preserve">Así encontramos que "estamos impulsados inexorablemente por el principio de continuidad",</w:t>
      </w:r>
      <w:r>
        <w:rPr>
          <w:rFonts w:eastAsia="Times New Roman"/>
          <w:color w:val="000000"/>
          <w:sz w:val="24"/>
          <w:szCs w:val="24"/>
          <w:vertAlign w:val="superscript"/>
        </w:rPr>
        <w:footnoteReference w:id="747"/>
      </w:r>
      <w:r>
        <w:rPr>
          <w:rFonts w:eastAsia="Times New Roman"/>
          <w:color w:val="000000"/>
          <w:sz w:val="24"/>
          <w:szCs w:val="24"/>
        </w:rPr>
        <w:t xml:space="preserve"> a la idea de "un punto de referencia no objetivo para la autodefensa y la autorregulación que observamos en su totalidad, aunque en una forma diferente de todo lo que está disponible en la experiencia humana".</w:t>
      </w:r>
      <w:r>
        <w:rPr>
          <w:rFonts w:eastAsia="Times New Roman"/>
          <w:color w:val="000000"/>
          <w:sz w:val="24"/>
          <w:szCs w:val="24"/>
          <w:vertAlign w:val="superscript"/>
        </w:rPr>
        <w:footnoteReference w:id="748"/>
      </w:r>
      <w:r>
        <w:rPr>
          <w:color w:val="000000"/>
          <w:sz w:val="24"/>
          <w:szCs w:val="24"/>
        </w:rPr>
      </w:r>
    </w:p>
    <w:p>
      <w:pPr>
        <w:pBdr>
          <w:top w:val="none" w:color="000000" w:sz="0" w:space="0"/>
          <w:left w:val="none" w:color="000000" w:sz="0" w:space="0"/>
          <w:bottom w:val="none" w:color="000000" w:sz="0" w:space="0"/>
          <w:right w:val="none" w:color="000000" w:sz="0" w:space="0"/>
          <w:between w:val="none" w:color="000000" w:sz="0" w:space="0"/>
        </w:pBdr>
        <w:spacing w:after="269" w:line="244" w:lineRule="auto"/>
        <w:ind w:hanging="10" w:left="5"/>
        <w:jc w:val="both"/>
        <w:rPr>
          <w:color w:val="000000"/>
          <w:sz w:val="24"/>
          <w:szCs w:val="24"/>
        </w:rPr>
      </w:pPr>
      <w:r>
        <w:rPr>
          <w:rFonts w:eastAsia="Times New Roman"/>
          <w:color w:val="000000"/>
          <w:sz w:val="24"/>
          <w:szCs w:val="24"/>
        </w:rPr>
        <w:t xml:space="preserve">Con la ayuda de esta noción de un Dios que es totalmente distinto de todo lo descubierto por la experiencia humana y que es, al mismo tiempo, el principio de continuidad presente en todas partes dentro </w:t>
      </w:r>
      <w:r>
        <w:rPr>
          <w:rFonts w:eastAsia="Times New Roman"/>
          <w:color w:val="000000"/>
          <w:sz w:val="24"/>
          <w:szCs w:val="24"/>
        </w:rPr>
        <w:t xml:space="preserve">de toda la realidad finita, animada e inanimada, los que son religiosos pueden hablar a los que son secularistas sin parecer ser fantásticos en lo que dicen. "Se ha encontrado un concepto que tiende un puente sobre el abismo que separa las zonas polares y </w:t>
      </w:r>
      <w:r>
        <w:rPr>
          <w:rFonts w:eastAsia="Times New Roman"/>
          <w:color w:val="000000"/>
          <w:sz w:val="24"/>
          <w:szCs w:val="24"/>
        </w:rPr>
        <w:t xml:space="preserve">suprapolares</w:t>
      </w:r>
      <w:r>
        <w:rPr>
          <w:rFonts w:eastAsia="Times New Roman"/>
          <w:color w:val="000000"/>
          <w:sz w:val="24"/>
          <w:szCs w:val="24"/>
        </w:rPr>
        <w:t xml:space="preserve">. Este es el concepto de espacio, que aquí se aplica al reino </w:t>
      </w:r>
      <w:r>
        <w:rPr>
          <w:rFonts w:eastAsia="Times New Roman"/>
          <w:color w:val="000000"/>
          <w:sz w:val="24"/>
          <w:szCs w:val="24"/>
        </w:rPr>
        <w:t xml:space="preserve">suprapolar</w:t>
      </w:r>
      <w:r>
        <w:rPr>
          <w:rFonts w:eastAsia="Times New Roman"/>
          <w:color w:val="000000"/>
          <w:sz w:val="24"/>
          <w:szCs w:val="24"/>
        </w:rPr>
        <w:t xml:space="preserve"> pero es al mismo tiempo uno de los conceptos fundamentales con los que trabaja la física moderna".</w:t>
      </w:r>
      <w:r>
        <w:rPr>
          <w:rFonts w:eastAsia="Times New Roman"/>
          <w:color w:val="000000"/>
          <w:sz w:val="24"/>
          <w:szCs w:val="24"/>
          <w:vertAlign w:val="superscript"/>
        </w:rPr>
        <w:footnoteReference w:id="749"/>
      </w:r>
      <w:r>
        <w:rPr>
          <w:color w:val="000000"/>
          <w:sz w:val="24"/>
          <w:szCs w:val="24"/>
        </w:rPr>
      </w:r>
    </w:p>
    <w:p>
      <w:pPr>
        <w:pBdr>
          <w:top w:val="none" w:color="000000" w:sz="0" w:space="0"/>
          <w:left w:val="none" w:color="000000" w:sz="0" w:space="0"/>
          <w:bottom w:val="none" w:color="000000" w:sz="0" w:space="0"/>
          <w:right w:val="none" w:color="000000" w:sz="0" w:space="0"/>
          <w:between w:val="none" w:color="000000" w:sz="0" w:space="0"/>
        </w:pBdr>
        <w:spacing w:after="224" w:line="244" w:lineRule="auto"/>
        <w:ind w:hanging="10" w:left="5"/>
        <w:jc w:val="both"/>
        <w:rPr>
          <w:color w:val="000000"/>
          <w:sz w:val="24"/>
          <w:szCs w:val="24"/>
        </w:rPr>
      </w:pPr>
      <w:r>
        <w:rPr>
          <w:rFonts w:eastAsia="Times New Roman"/>
          <w:color w:val="000000"/>
          <w:sz w:val="24"/>
          <w:szCs w:val="24"/>
        </w:rPr>
        <w:t xml:space="preserve">La concepción de </w:t>
      </w:r>
      <w:r>
        <w:rPr>
          <w:rFonts w:eastAsia="Times New Roman"/>
          <w:color w:val="000000"/>
          <w:sz w:val="24"/>
          <w:szCs w:val="24"/>
        </w:rPr>
        <w:t xml:space="preserve">Heim</w:t>
      </w:r>
      <w:r>
        <w:rPr>
          <w:rFonts w:eastAsia="Times New Roman"/>
          <w:color w:val="000000"/>
          <w:sz w:val="24"/>
          <w:szCs w:val="24"/>
        </w:rPr>
        <w:t xml:space="preserve"> de Dios como </w:t>
      </w:r>
      <w:r>
        <w:rPr>
          <w:rFonts w:eastAsia="Times New Roman"/>
          <w:color w:val="000000"/>
          <w:sz w:val="24"/>
          <w:szCs w:val="24"/>
        </w:rPr>
        <w:t xml:space="preserve">algo totalmente distinto a la naturaleza y al mismo tiempo omnipresente en la naturaleza tiene como objetivo armonizar el punto de vista bíblico con el de los últimos científicos. Ahora que pensamos que los procesos de la naturaleza no están absolutamente </w:t>
      </w:r>
      <w:r>
        <w:rPr>
          <w:rFonts w:eastAsia="Times New Roman"/>
          <w:color w:val="000000"/>
          <w:sz w:val="24"/>
          <w:szCs w:val="24"/>
        </w:rPr>
        <w:t xml:space="preserve">determinados</w:t>
      </w:r>
      <w:r>
        <w:rPr>
          <w:rFonts w:eastAsia="Times New Roman"/>
          <w:color w:val="000000"/>
          <w:sz w:val="24"/>
          <w:szCs w:val="24"/>
        </w:rPr>
        <w:t xml:space="preserve"> sino que tienen "una estructura que recuerda a los procesos vitales",</w:t>
      </w:r>
      <w:r>
        <w:rPr>
          <w:rFonts w:eastAsia="Times New Roman"/>
          <w:color w:val="000000"/>
          <w:sz w:val="24"/>
          <w:szCs w:val="24"/>
          <w:vertAlign w:val="superscript"/>
        </w:rPr>
        <w:footnoteReference w:id="750"/>
      </w:r>
      <w:r>
        <w:rPr>
          <w:rFonts w:eastAsia="Times New Roman"/>
          <w:color w:val="000000"/>
          <w:sz w:val="24"/>
          <w:szCs w:val="24"/>
        </w:rPr>
        <w:t xml:space="preserve">pode</w:t>
      </w:r>
      <w:r>
        <w:rPr>
          <w:rFonts w:eastAsia="Times New Roman"/>
          <w:color w:val="000000"/>
          <w:sz w:val="24"/>
          <w:szCs w:val="24"/>
        </w:rPr>
        <w:t xml:space="preserve">mos aceptar el relato bíblico de lo milagroso. Ahora podemos entender cómo Jesús pudo expulsar a los demonios. Podemos empezar desde el peldaño más bajo de la escalera de la existencia y subir al más alto y siempre nos encontraremos con todo lo misterioso.</w:t>
      </w:r>
      <w:r>
        <w:rPr>
          <w:rFonts w:eastAsia="Times New Roman"/>
          <w:color w:val="000000"/>
          <w:sz w:val="24"/>
          <w:szCs w:val="24"/>
          <w:vertAlign w:val="superscript"/>
        </w:rPr>
        <w:footnoteReference w:id="751"/>
      </w:r>
      <w:r>
        <w:rPr>
          <w:rFonts w:eastAsia="Times New Roman"/>
          <w:i/>
          <w:color w:val="000000"/>
          <w:sz w:val="24"/>
          <w:szCs w:val="24"/>
        </w:rPr>
        <w:t xml:space="preserve"> Omnia </w:t>
      </w:r>
      <w:r>
        <w:rPr>
          <w:rFonts w:eastAsia="Times New Roman"/>
          <w:i/>
          <w:color w:val="000000"/>
          <w:sz w:val="24"/>
          <w:szCs w:val="24"/>
        </w:rPr>
        <w:t xml:space="preserve">abeunt</w:t>
      </w:r>
      <w:r>
        <w:rPr>
          <w:rFonts w:eastAsia="Times New Roman"/>
          <w:i/>
          <w:color w:val="000000"/>
          <w:sz w:val="24"/>
          <w:szCs w:val="24"/>
        </w:rPr>
        <w:t xml:space="preserve"> in </w:t>
      </w:r>
      <w:r>
        <w:rPr>
          <w:rFonts w:eastAsia="Times New Roman"/>
          <w:i/>
          <w:color w:val="000000"/>
          <w:sz w:val="24"/>
          <w:szCs w:val="24"/>
        </w:rPr>
        <w:t xml:space="preserve">mysterium</w:t>
      </w:r>
      <w:r>
        <w:rPr>
          <w:rFonts w:eastAsia="Times New Roman"/>
          <w:color w:val="000000"/>
          <w:sz w:val="24"/>
          <w:szCs w:val="24"/>
        </w:rPr>
        <w:t xml:space="preserve">. El milagro nos confronta en todas partes. La "estructura interna de cada acto de voluntad" es milagrosa.</w:t>
      </w:r>
      <w:r>
        <w:rPr>
          <w:rFonts w:eastAsia="Times New Roman"/>
          <w:color w:val="000000"/>
          <w:sz w:val="24"/>
          <w:szCs w:val="24"/>
          <w:vertAlign w:val="superscript"/>
        </w:rPr>
        <w:footnoteReference w:id="752"/>
      </w:r>
      <w:r>
        <w:rPr>
          <w:rFonts w:eastAsia="Times New Roman"/>
          <w:color w:val="000000"/>
          <w:sz w:val="24"/>
          <w:szCs w:val="24"/>
        </w:rPr>
        <w:t xml:space="preserve"> Dándonos cuenta de este carácter presente en todas partes de lo completamente misterioso, sentimos el hecho de que las relaciones causales de las que habla la ciencia y las historias bíblicas de milagros no se </w:t>
      </w:r>
      <w:r>
        <w:rPr>
          <w:rFonts w:eastAsia="Times New Roman"/>
          <w:color w:val="000000"/>
          <w:sz w:val="24"/>
          <w:szCs w:val="24"/>
        </w:rPr>
        <w:t xml:space="preserve">excluyen</w:t>
      </w:r>
      <w:r>
        <w:rPr>
          <w:rFonts w:eastAsia="Times New Roman"/>
          <w:color w:val="000000"/>
          <w:sz w:val="24"/>
          <w:szCs w:val="24"/>
        </w:rPr>
        <w:t xml:space="preserve"> sino que se apoyan mutuamente.</w:t>
      </w:r>
      <w:r>
        <w:rPr>
          <w:color w:val="000000"/>
          <w:sz w:val="24"/>
          <w:szCs w:val="24"/>
        </w:rPr>
      </w:r>
    </w:p>
    <w:p>
      <w:pPr>
        <w:pBdr>
          <w:top w:val="none" w:color="000000" w:sz="0" w:space="0"/>
          <w:left w:val="none" w:color="000000" w:sz="0" w:space="0"/>
          <w:bottom w:val="none" w:color="000000" w:sz="0" w:space="0"/>
          <w:right w:val="none" w:color="000000" w:sz="0" w:space="0"/>
          <w:between w:val="none" w:color="000000" w:sz="0" w:space="0"/>
        </w:pBdr>
        <w:spacing w:after="287" w:line="244" w:lineRule="auto"/>
        <w:ind w:hanging="10" w:left="5"/>
        <w:jc w:val="both"/>
        <w:rPr>
          <w:color w:val="000000"/>
          <w:sz w:val="24"/>
          <w:szCs w:val="24"/>
        </w:rPr>
      </w:pPr>
      <w:r>
        <w:rPr>
          <w:rFonts w:eastAsia="Times New Roman"/>
          <w:color w:val="000000"/>
          <w:sz w:val="24"/>
          <w:szCs w:val="24"/>
        </w:rPr>
        <w:t xml:space="preserve">Básico para todos, sin embargo, podemos con nuestro co</w:t>
      </w:r>
      <w:r>
        <w:rPr>
          <w:rFonts w:eastAsia="Times New Roman"/>
          <w:color w:val="000000"/>
          <w:sz w:val="24"/>
          <w:szCs w:val="24"/>
        </w:rPr>
        <w:t xml:space="preserve">ncepto del misterioso universo mostrar a los hombres que es razonable llamar a Jesús "Señor". Aceptamos la autoridad de Cristo en su propia palabra. No necesitamos probar que Cristo tiene autoridad. Probar la autoridad de Cristo sería apelar a un criterio </w:t>
      </w:r>
      <w:r>
        <w:rPr>
          <w:rFonts w:eastAsia="Times New Roman"/>
          <w:color w:val="000000"/>
          <w:sz w:val="24"/>
          <w:szCs w:val="24"/>
        </w:rPr>
        <w:t xml:space="preserve">más allá de él mismo. "Pero si se encontrara tal criterio, entonces Cristo ya no sería el </w:t>
      </w:r>
      <w:r>
        <w:rPr>
          <w:rFonts w:eastAsia="Times New Roman"/>
          <w:color w:val="000000"/>
          <w:sz w:val="24"/>
          <w:szCs w:val="24"/>
        </w:rPr>
        <w:t xml:space="preserve">Kyrios</w:t>
      </w:r>
      <w:r>
        <w:rPr>
          <w:rFonts w:eastAsia="Times New Roman"/>
          <w:color w:val="000000"/>
          <w:sz w:val="24"/>
          <w:szCs w:val="24"/>
        </w:rPr>
        <w:t xml:space="preserve"> ,</w:t>
      </w:r>
      <w:r>
        <w:rPr>
          <w:rFonts w:eastAsia="Times New Roman"/>
          <w:color w:val="000000"/>
          <w:sz w:val="24"/>
          <w:szCs w:val="24"/>
        </w:rPr>
        <w:t xml:space="preserve"> la autoridad suprema."</w:t>
      </w:r>
      <w:r>
        <w:rPr>
          <w:rFonts w:eastAsia="Times New Roman"/>
          <w:color w:val="000000"/>
          <w:sz w:val="24"/>
          <w:szCs w:val="24"/>
          <w:vertAlign w:val="superscript"/>
        </w:rPr>
        <w:footnoteReference w:id="753"/>
      </w:r>
      <w:r>
        <w:rPr>
          <w:color w:val="000000"/>
          <w:sz w:val="24"/>
          <w:szCs w:val="24"/>
        </w:rPr>
      </w:r>
    </w:p>
    <w:p>
      <w:pPr>
        <w:pBdr>
          <w:top w:val="none" w:color="000000" w:sz="0" w:space="0"/>
          <w:left w:val="none" w:color="000000" w:sz="0" w:space="0"/>
          <w:bottom w:val="none" w:color="000000" w:sz="0" w:space="0"/>
          <w:right w:val="none" w:color="000000" w:sz="0" w:space="0"/>
          <w:between w:val="none" w:color="000000" w:sz="0" w:space="0"/>
        </w:pBdr>
        <w:spacing w:after="224" w:line="244" w:lineRule="auto"/>
        <w:ind w:hanging="10" w:left="5"/>
        <w:jc w:val="both"/>
        <w:rPr>
          <w:color w:val="000000"/>
          <w:sz w:val="24"/>
          <w:szCs w:val="24"/>
        </w:rPr>
      </w:pPr>
      <w:r>
        <w:rPr>
          <w:rFonts w:eastAsia="Times New Roman"/>
          <w:color w:val="000000"/>
          <w:sz w:val="24"/>
          <w:szCs w:val="24"/>
        </w:rPr>
        <w:t xml:space="preserve">Mirando hacia atrás vemos que en la posición de </w:t>
      </w:r>
      <w:r>
        <w:rPr>
          <w:rFonts w:eastAsia="Times New Roman"/>
          <w:color w:val="000000"/>
          <w:sz w:val="24"/>
          <w:szCs w:val="24"/>
        </w:rPr>
        <w:t xml:space="preserve">Heim</w:t>
      </w:r>
      <w:r>
        <w:rPr>
          <w:rFonts w:eastAsia="Times New Roman"/>
          <w:color w:val="000000"/>
          <w:sz w:val="24"/>
          <w:szCs w:val="24"/>
        </w:rPr>
        <w:t xml:space="preserve"> tenemos una visión muy cuidadosamente articulada de la realidad como un todo. La posición de </w:t>
      </w:r>
      <w:r>
        <w:rPr>
          <w:rFonts w:eastAsia="Times New Roman"/>
          <w:color w:val="000000"/>
          <w:sz w:val="24"/>
          <w:szCs w:val="24"/>
        </w:rPr>
        <w:t xml:space="preserve">Heim</w:t>
      </w:r>
      <w:r>
        <w:rPr>
          <w:rFonts w:eastAsia="Times New Roman"/>
          <w:color w:val="000000"/>
          <w:sz w:val="24"/>
          <w:szCs w:val="24"/>
        </w:rPr>
        <w:t xml:space="preserve"> interrelaciona con sumo cuidado los principios básicos de la ciencia reciente, de la filosofía existencialis</w:t>
      </w:r>
      <w:r>
        <w:rPr>
          <w:rFonts w:eastAsia="Times New Roman"/>
          <w:color w:val="000000"/>
          <w:sz w:val="24"/>
          <w:szCs w:val="24"/>
        </w:rPr>
        <w:t xml:space="preserve">ta y de la teología dialéctica. Lo que nos interesa ahora es que el dilema entre un racionalismo abstracto y un irracionalismo igualmente abstracto del que se habló anteriormente aparece de manera sorprendente en la síntesis del pensamiento que nos ofrece </w:t>
      </w:r>
      <w:r>
        <w:rPr>
          <w:rFonts w:eastAsia="Times New Roman"/>
          <w:color w:val="000000"/>
          <w:sz w:val="24"/>
          <w:szCs w:val="24"/>
        </w:rPr>
        <w:t xml:space="preserve">Heim</w:t>
      </w:r>
      <w:r>
        <w:rPr>
          <w:rFonts w:eastAsia="Times New Roman"/>
          <w:color w:val="000000"/>
          <w:sz w:val="24"/>
          <w:szCs w:val="24"/>
        </w:rPr>
        <w:t xml:space="preserve">.</w:t>
      </w:r>
      <w:r>
        <w:rPr>
          <w:color w:val="000000"/>
          <w:sz w:val="24"/>
          <w:szCs w:val="24"/>
        </w:rPr>
      </w:r>
    </w:p>
    <w:p>
      <w:pPr>
        <w:pBdr>
          <w:top w:val="none" w:color="000000" w:sz="0" w:space="0"/>
          <w:left w:val="none" w:color="000000" w:sz="0" w:space="0"/>
          <w:bottom w:val="none" w:color="000000" w:sz="0" w:space="0"/>
          <w:right w:val="none" w:color="000000" w:sz="0" w:space="0"/>
          <w:between w:val="none" w:color="000000" w:sz="0" w:space="0"/>
        </w:pBdr>
        <w:spacing w:after="224" w:line="244" w:lineRule="auto"/>
        <w:ind w:hanging="10" w:left="5"/>
        <w:jc w:val="both"/>
        <w:rPr>
          <w:color w:val="000000"/>
          <w:sz w:val="24"/>
          <w:szCs w:val="24"/>
        </w:rPr>
      </w:pPr>
      <w:r>
        <w:rPr>
          <w:rFonts w:eastAsia="Times New Roman"/>
          <w:color w:val="000000"/>
          <w:sz w:val="24"/>
          <w:szCs w:val="24"/>
        </w:rPr>
        <w:t xml:space="preserve">Este dilema aparece en lo que </w:t>
      </w:r>
      <w:r>
        <w:rPr>
          <w:rFonts w:eastAsia="Times New Roman"/>
          <w:color w:val="000000"/>
          <w:sz w:val="24"/>
          <w:szCs w:val="24"/>
        </w:rPr>
        <w:t xml:space="preserve">Heim</w:t>
      </w:r>
      <w:r>
        <w:rPr>
          <w:rFonts w:eastAsia="Times New Roman"/>
          <w:color w:val="000000"/>
          <w:sz w:val="24"/>
          <w:szCs w:val="24"/>
        </w:rPr>
        <w:t xml:space="preserve"> afirma con respecto al ego no objetivable. La pluralidad del mundo de la naturaleza, el mundo de </w:t>
      </w:r>
      <w:r>
        <w:rPr>
          <w:rFonts w:eastAsia="Times New Roman"/>
          <w:color w:val="000000"/>
          <w:sz w:val="24"/>
          <w:szCs w:val="24"/>
        </w:rPr>
        <w:t xml:space="preserve">Heim</w:t>
      </w:r>
      <w:r>
        <w:rPr>
          <w:rFonts w:eastAsia="Times New Roman"/>
          <w:color w:val="000000"/>
          <w:sz w:val="24"/>
          <w:szCs w:val="24"/>
        </w:rPr>
        <w:t xml:space="preserve"> de la dimensión Yo-Eso, depende para su unificación de este ego no objetivable. Pero para servir como principio de unificación de la dimensión Yo-Eso, este ego no objetivable debe ser, como Fichte</w:t>
      </w:r>
      <w:r>
        <w:rPr>
          <w:rFonts w:eastAsia="Times New Roman"/>
          <w:color w:val="000000"/>
          <w:sz w:val="24"/>
          <w:szCs w:val="24"/>
        </w:rPr>
        <w:t xml:space="preserve">, siguiendo a Kant, aclarado abundantemente, uno. Como uno, este ego no objetivable responde perfectamente al eterno principio inmutable de Parménides. Es decir, el supuesto de Parménides es que la presuposición de todo análisis lógico es el yo humano libr</w:t>
      </w:r>
      <w:r>
        <w:rPr>
          <w:rFonts w:eastAsia="Times New Roman"/>
          <w:color w:val="000000"/>
          <w:sz w:val="24"/>
          <w:szCs w:val="24"/>
        </w:rPr>
        <w:t xml:space="preserve">e o autónomo. En esta suposición la lógica debe devorar a su amo. Si la existencia del yo individual debe relacionarse lógicamente con la realidad en su conjunto, entonces esta realidad se revela como una unidad abstracta que no permite ninguna pluralidad.</w:t>
      </w:r>
      <w:r>
        <w:rPr>
          <w:color w:val="000000"/>
          <w:sz w:val="24"/>
          <w:szCs w:val="24"/>
        </w:rPr>
      </w:r>
    </w:p>
    <w:p>
      <w:pPr>
        <w:pBdr>
          <w:top w:val="none" w:color="000000" w:sz="0" w:space="0"/>
          <w:left w:val="none" w:color="000000" w:sz="0" w:space="0"/>
          <w:bottom w:val="none" w:color="000000" w:sz="0" w:space="0"/>
          <w:right w:val="none" w:color="000000" w:sz="0" w:space="0"/>
          <w:between w:val="none" w:color="000000" w:sz="0" w:space="0"/>
        </w:pBdr>
        <w:spacing w:after="224" w:line="244" w:lineRule="auto"/>
        <w:ind w:hanging="10" w:left="5"/>
        <w:jc w:val="both"/>
        <w:rPr>
          <w:color w:val="000000"/>
          <w:sz w:val="24"/>
          <w:szCs w:val="24"/>
        </w:rPr>
      </w:pPr>
      <w:r>
        <w:rPr>
          <w:rFonts w:eastAsia="Times New Roman"/>
          <w:color w:val="000000"/>
          <w:sz w:val="24"/>
          <w:szCs w:val="24"/>
        </w:rPr>
        <w:t xml:space="preserve">El "Dios" de </w:t>
      </w:r>
      <w:r>
        <w:rPr>
          <w:rFonts w:eastAsia="Times New Roman"/>
          <w:color w:val="000000"/>
          <w:sz w:val="24"/>
          <w:szCs w:val="24"/>
        </w:rPr>
        <w:t xml:space="preserve">Heim</w:t>
      </w:r>
      <w:r>
        <w:rPr>
          <w:rFonts w:eastAsia="Times New Roman"/>
          <w:color w:val="000000"/>
          <w:sz w:val="24"/>
          <w:szCs w:val="24"/>
        </w:rPr>
        <w:t xml:space="preserve"> hace imposible una pluralidad de egos no objet</w:t>
      </w:r>
      <w:r>
        <w:rPr>
          <w:rFonts w:eastAsia="Times New Roman"/>
          <w:color w:val="000000"/>
          <w:sz w:val="24"/>
          <w:szCs w:val="24"/>
        </w:rPr>
        <w:t xml:space="preserve">ivables. Pero con la desaparición del ego individual no objetivable y la existencia de la pluralidad de tales egos, va la desaparición de la pluralidad y temporalidad de la dimensión Yo-Eso. La dimensión Yo-Eso depende de la dimensión Yo-Tú y la dimensión </w:t>
      </w:r>
      <w:bookmarkStart w:id="89" w:name="_Hlk47087750"/>
      <w:r>
        <w:rPr>
          <w:rFonts w:eastAsia="Times New Roman"/>
          <w:color w:val="000000"/>
          <w:sz w:val="24"/>
          <w:szCs w:val="24"/>
        </w:rPr>
        <w:t xml:space="preserve">Yo-Tú </w:t>
      </w:r>
      <w:bookmarkEnd w:id="89"/>
      <w:r>
        <w:rPr>
          <w:rFonts w:eastAsia="Times New Roman"/>
          <w:color w:val="000000"/>
          <w:sz w:val="24"/>
          <w:szCs w:val="24"/>
        </w:rPr>
        <w:t xml:space="preserve">depende de "Dios" como un principio unitario abstracto.</w:t>
      </w:r>
      <w:r>
        <w:rPr>
          <w:color w:val="000000"/>
          <w:sz w:val="24"/>
          <w:szCs w:val="24"/>
        </w:rPr>
      </w:r>
    </w:p>
    <w:p>
      <w:pPr>
        <w:pBdr>
          <w:top w:val="none" w:color="000000" w:sz="0" w:space="0"/>
          <w:left w:val="none" w:color="000000" w:sz="0" w:space="0"/>
          <w:bottom w:val="none" w:color="000000" w:sz="0" w:space="0"/>
          <w:right w:val="none" w:color="000000" w:sz="0" w:space="0"/>
          <w:between w:val="none" w:color="000000" w:sz="0" w:space="0"/>
        </w:pBdr>
        <w:spacing w:after="224" w:line="244" w:lineRule="auto"/>
        <w:ind w:hanging="10" w:left="5"/>
        <w:jc w:val="both"/>
        <w:rPr>
          <w:color w:val="000000"/>
          <w:sz w:val="24"/>
          <w:szCs w:val="24"/>
        </w:rPr>
      </w:pPr>
      <w:r>
        <w:rPr>
          <w:rFonts w:eastAsia="Times New Roman"/>
          <w:color w:val="000000"/>
          <w:sz w:val="24"/>
          <w:szCs w:val="24"/>
        </w:rPr>
        <w:t xml:space="preserve">Así vemos que el "principio de continuidad" de </w:t>
      </w:r>
      <w:r>
        <w:rPr>
          <w:rFonts w:eastAsia="Times New Roman"/>
          <w:color w:val="000000"/>
          <w:sz w:val="24"/>
          <w:szCs w:val="24"/>
        </w:rPr>
        <w:t xml:space="preserve">Heim</w:t>
      </w:r>
      <w:r>
        <w:rPr>
          <w:rFonts w:eastAsia="Times New Roman"/>
          <w:color w:val="000000"/>
          <w:sz w:val="24"/>
          <w:szCs w:val="24"/>
        </w:rPr>
        <w:t xml:space="preserve"> lleva a la destrucción del significado de toda la historia. De acuerdo con este principio, la historia se concibe en líneas puramente deterministas.</w:t>
      </w:r>
      <w:r>
        <w:rPr>
          <w:color w:val="000000"/>
          <w:sz w:val="24"/>
          <w:szCs w:val="24"/>
        </w:rPr>
      </w:r>
    </w:p>
    <w:p>
      <w:pPr>
        <w:pBdr>
          <w:top w:val="none" w:color="000000" w:sz="0" w:space="0"/>
          <w:left w:val="none" w:color="000000" w:sz="0" w:space="0"/>
          <w:bottom w:val="none" w:color="000000" w:sz="0" w:space="0"/>
          <w:right w:val="none" w:color="000000" w:sz="0" w:space="0"/>
          <w:between w:val="none" w:color="000000" w:sz="0" w:space="0"/>
        </w:pBdr>
        <w:spacing w:after="224" w:line="244" w:lineRule="auto"/>
        <w:ind w:hanging="10" w:left="5"/>
        <w:jc w:val="both"/>
        <w:rPr>
          <w:color w:val="000000"/>
          <w:sz w:val="24"/>
          <w:szCs w:val="24"/>
        </w:rPr>
      </w:pPr>
      <w:r>
        <w:rPr>
          <w:rFonts w:eastAsia="Times New Roman"/>
          <w:color w:val="000000"/>
          <w:sz w:val="24"/>
          <w:szCs w:val="24"/>
        </w:rPr>
        <w:t xml:space="preserve">Pero </w:t>
      </w:r>
      <w:r>
        <w:rPr>
          <w:rFonts w:eastAsia="Times New Roman"/>
          <w:color w:val="000000"/>
          <w:sz w:val="24"/>
          <w:szCs w:val="24"/>
        </w:rPr>
        <w:t xml:space="preserve">Heim</w:t>
      </w:r>
      <w:r>
        <w:rPr>
          <w:rFonts w:eastAsia="Times New Roman"/>
          <w:color w:val="000000"/>
          <w:sz w:val="24"/>
          <w:szCs w:val="24"/>
        </w:rPr>
        <w:t xml:space="preserve"> complementa su "principio de continuidad" con su principio de discontinuidad. Su principio de discontinuidad es el de pura contingencia o puro irracionalismo. Esto también aparece en lo que dice sobre el ego no objetivable. Dice </w:t>
      </w:r>
      <w:r>
        <w:rPr>
          <w:rFonts w:eastAsia="Times New Roman"/>
          <w:color w:val="000000"/>
          <w:sz w:val="24"/>
          <w:szCs w:val="24"/>
        </w:rPr>
        <w:t xml:space="preserve">que va absolutamente en contra de las exigencias de la lógica que este ego exista en forma plural. El ego individual no objetivable no puede decir nada sobre sí mismo, excepto que lo hace en términos de pura relatividad y solipsismo. Cada ego individual no</w:t>
      </w:r>
      <w:r>
        <w:rPr>
          <w:rFonts w:eastAsia="Times New Roman"/>
          <w:color w:val="000000"/>
          <w:sz w:val="24"/>
          <w:szCs w:val="24"/>
        </w:rPr>
        <w:t xml:space="preserve"> objetivable está ligado a un cuerpo individual en el mundo de la dimensión Yo-Eso. Esto los proyecta a la pura contingencia. Es imposible que dos de estos egos no objetivables conversen entre sí. Ninguno de ellos puede conocerse a sí mismo, ya que debe es</w:t>
      </w:r>
      <w:r>
        <w:rPr>
          <w:rFonts w:eastAsia="Times New Roman"/>
          <w:color w:val="000000"/>
          <w:sz w:val="24"/>
          <w:szCs w:val="24"/>
        </w:rPr>
        <w:t xml:space="preserve">tar tanto en el camino hacia la absorción en la unidad abstracta como en el camino hacia la diversidad abstracta. ¿Cómo pueden entonces conversar entre ellos? Viven al mismo tiempo en el mundo de la diversidad total y en el mundo de la identidad en blanco.</w:t>
      </w:r>
      <w:r>
        <w:rPr>
          <w:color w:val="000000"/>
          <w:sz w:val="24"/>
          <w:szCs w:val="24"/>
        </w:rPr>
      </w:r>
    </w:p>
    <w:p>
      <w:pPr>
        <w:pBdr>
          <w:top w:val="none" w:color="000000" w:sz="0" w:space="0"/>
          <w:left w:val="none" w:color="000000" w:sz="0" w:space="0"/>
          <w:bottom w:val="none" w:color="000000" w:sz="0" w:space="0"/>
          <w:right w:val="none" w:color="000000" w:sz="0" w:space="0"/>
          <w:between w:val="none" w:color="000000" w:sz="0" w:space="0"/>
        </w:pBdr>
        <w:spacing w:after="224" w:line="244" w:lineRule="auto"/>
        <w:ind w:hanging="10" w:left="5"/>
        <w:jc w:val="both"/>
        <w:rPr>
          <w:color w:val="000000"/>
          <w:sz w:val="24"/>
          <w:szCs w:val="24"/>
        </w:rPr>
      </w:pPr>
      <w:r>
        <w:rPr>
          <w:rFonts w:eastAsia="Times New Roman"/>
          <w:color w:val="000000"/>
          <w:sz w:val="24"/>
          <w:szCs w:val="24"/>
        </w:rPr>
        <w:t xml:space="preserve">Finalmente, cuando </w:t>
      </w:r>
      <w:r>
        <w:rPr>
          <w:rFonts w:eastAsia="Times New Roman"/>
          <w:color w:val="000000"/>
          <w:sz w:val="24"/>
          <w:szCs w:val="24"/>
        </w:rPr>
        <w:t xml:space="preserve">Heim</w:t>
      </w:r>
      <w:r>
        <w:rPr>
          <w:rFonts w:eastAsia="Times New Roman"/>
          <w:color w:val="000000"/>
          <w:sz w:val="24"/>
          <w:szCs w:val="24"/>
        </w:rPr>
        <w:t xml:space="preserve"> dice que estos egos no obj</w:t>
      </w:r>
      <w:r>
        <w:rPr>
          <w:rFonts w:eastAsia="Times New Roman"/>
          <w:color w:val="000000"/>
          <w:sz w:val="24"/>
          <w:szCs w:val="24"/>
        </w:rPr>
        <w:t xml:space="preserve">etivables, que viven en total aislamiento unos de otros, son entendidos por Dios, se asume que esto es cierto porque en Dios el principio de identidad pura y de diferenciación pura es el mismo que el de la dimensión Yo-Eso y Yo-Tú. Por un lado, el Dios de </w:t>
      </w:r>
      <w:r>
        <w:rPr>
          <w:rFonts w:eastAsia="Times New Roman"/>
          <w:color w:val="000000"/>
          <w:sz w:val="24"/>
          <w:szCs w:val="24"/>
        </w:rPr>
        <w:t xml:space="preserve">Heim</w:t>
      </w:r>
      <w:r>
        <w:rPr>
          <w:rFonts w:eastAsia="Times New Roman"/>
          <w:color w:val="000000"/>
          <w:sz w:val="24"/>
          <w:szCs w:val="24"/>
        </w:rPr>
        <w:t xml:space="preserve"> es totalmente distinto de la dimensión Yo-Eso y Yo-Tú, mientras que por otro lado este Dios es totalmente id</w:t>
      </w:r>
      <w:r>
        <w:rPr>
          <w:rFonts w:eastAsia="Times New Roman"/>
          <w:color w:val="000000"/>
          <w:sz w:val="24"/>
          <w:szCs w:val="24"/>
        </w:rPr>
        <w:t xml:space="preserve">éntico a ambos. Dios es, en resumen, totalmente lo que la lógica abstracta del hombre exige y al mismo tiempo lo totalmente opuesto a lo que esta lógica exige. Dios es el principio interno de identidad y diversidad del que el mundo es la expresión externa.</w:t>
      </w:r>
      <w:r>
        <w:rPr>
          <w:color w:val="000000"/>
          <w:sz w:val="24"/>
          <w:szCs w:val="24"/>
        </w:rPr>
      </w:r>
    </w:p>
    <w:p>
      <w:pPr>
        <w:pBdr>
          <w:top w:val="none" w:color="000000" w:sz="0" w:space="0"/>
          <w:left w:val="none" w:color="000000" w:sz="0" w:space="0"/>
          <w:bottom w:val="none" w:color="000000" w:sz="0" w:space="0"/>
          <w:right w:val="none" w:color="000000" w:sz="0" w:space="0"/>
          <w:between w:val="none" w:color="000000" w:sz="0" w:space="0"/>
        </w:pBdr>
        <w:spacing w:after="224" w:line="244" w:lineRule="auto"/>
        <w:ind w:hanging="10" w:left="5"/>
        <w:jc w:val="both"/>
        <w:rPr>
          <w:color w:val="000000"/>
          <w:sz w:val="24"/>
          <w:szCs w:val="24"/>
        </w:rPr>
      </w:pPr>
      <w:r>
        <w:rPr>
          <w:rFonts w:eastAsia="Times New Roman"/>
          <w:color w:val="000000"/>
          <w:sz w:val="24"/>
          <w:szCs w:val="24"/>
        </w:rPr>
        <w:t xml:space="preserve">Pasamos ahora, al final de este capítulo, a la cuestión del deber de los cristianos evangélicos con respecto a esta situación. Por</w:t>
      </w:r>
      <w:r>
        <w:rPr>
          <w:rFonts w:eastAsia="Times New Roman"/>
          <w:color w:val="000000"/>
          <w:sz w:val="24"/>
          <w:szCs w:val="24"/>
        </w:rPr>
        <w:t xml:space="preserve"> cristianos evangélicos nos referimos a aquellos cristianos que creen que en el Cristo del Antiguo y Nuevo Testamento se encuentra la respuesta al dilema moderno. Este Cristo es el Cristo de los credos de los primeros tiempos y de la iglesia de la Reforma.</w:t>
      </w:r>
      <w:r>
        <w:rPr>
          <w:color w:val="000000"/>
          <w:sz w:val="24"/>
          <w:szCs w:val="24"/>
        </w:rPr>
      </w:r>
    </w:p>
    <w:p>
      <w:pPr>
        <w:pBdr>
          <w:top w:val="none" w:color="000000" w:sz="0" w:space="0"/>
          <w:left w:val="none" w:color="000000" w:sz="0" w:space="0"/>
          <w:bottom w:val="none" w:color="000000" w:sz="0" w:space="0"/>
          <w:right w:val="none" w:color="000000" w:sz="0" w:space="0"/>
          <w:between w:val="none" w:color="000000" w:sz="0" w:space="0"/>
        </w:pBdr>
        <w:spacing w:after="224" w:line="244" w:lineRule="auto"/>
        <w:ind w:hanging="10" w:left="5"/>
        <w:jc w:val="both"/>
        <w:rPr>
          <w:color w:val="000000"/>
          <w:sz w:val="24"/>
          <w:szCs w:val="24"/>
        </w:rPr>
      </w:pPr>
      <w:r>
        <w:rPr>
          <w:rFonts w:eastAsia="Times New Roman"/>
          <w:color w:val="000000"/>
          <w:sz w:val="24"/>
          <w:szCs w:val="24"/>
        </w:rPr>
        <w:t xml:space="preserve">Si el cristiano evangélico debe aprovechar su oportunidad y cumplir c</w:t>
      </w:r>
      <w:r>
        <w:rPr>
          <w:rFonts w:eastAsia="Times New Roman"/>
          <w:color w:val="000000"/>
          <w:sz w:val="24"/>
          <w:szCs w:val="24"/>
        </w:rPr>
        <w:t xml:space="preserve">on su deber con respecto al dilema del pensamiento moderno, debe, por todos los medios, entender sus implicaciones para la fe cristiana histórica. Debe darse cuenta de que el teólogo moderno, el filósofo moderno y el científico moderno están de acuerdo en </w:t>
      </w:r>
      <w:r>
        <w:rPr>
          <w:rFonts w:eastAsia="Times New Roman"/>
          <w:color w:val="000000"/>
          <w:sz w:val="24"/>
          <w:szCs w:val="24"/>
        </w:rPr>
        <w:t xml:space="preserve">la necesidad de la desmitificación. Cada enseñanza importante de la fe evangélica es abierta o encubierta, expresa o implícitamente, desmitificada. En segundo lugar, la interpretación existencial o dialéctica del hombre y su entorno puede o no utilizar la </w:t>
      </w:r>
      <w:r>
        <w:rPr>
          <w:rFonts w:eastAsia="Times New Roman"/>
          <w:color w:val="000000"/>
          <w:sz w:val="24"/>
          <w:szCs w:val="24"/>
        </w:rPr>
        <w:t xml:space="preserve">terminología bíblica, pero en cualquier caso es hostil a la fe cristiana histórica. Luego, en tercer lugar, habiendo observado el carácter destructivo del pensamiento moderno, el cristiano evangélico debe suplicar a los hombres que lo abandonen y que vuelv</w:t>
      </w:r>
      <w:r>
        <w:rPr>
          <w:rFonts w:eastAsia="Times New Roman"/>
          <w:color w:val="000000"/>
          <w:sz w:val="24"/>
          <w:szCs w:val="24"/>
        </w:rPr>
        <w:t xml:space="preserve">an a la fe de Agustín, de Lutero y de Calvino para que no se vean aplastados entre las piedras de molino superiores e inferiores del racionalismo abstracto y del irracionalismo abstracto. Ahora hay que decir una palabra sobre cada uno de estos tres puntos.</w:t>
      </w:r>
      <w:r>
        <w:rPr>
          <w:color w:val="000000"/>
          <w:sz w:val="24"/>
          <w:szCs w:val="24"/>
        </w:rPr>
      </w:r>
    </w:p>
    <w:p>
      <w:pPr>
        <w:pBdr>
          <w:top w:val="none" w:color="000000" w:sz="0" w:space="0"/>
          <w:left w:val="none" w:color="000000" w:sz="0" w:space="0"/>
          <w:bottom w:val="none" w:color="000000" w:sz="0" w:space="0"/>
          <w:right w:val="none" w:color="000000" w:sz="0" w:space="0"/>
          <w:between w:val="none" w:color="000000" w:sz="0" w:space="0"/>
        </w:pBdr>
        <w:spacing w:after="224" w:line="244" w:lineRule="auto"/>
        <w:ind w:hanging="10" w:left="5"/>
        <w:jc w:val="both"/>
        <w:rPr>
          <w:color w:val="000000"/>
          <w:sz w:val="24"/>
          <w:szCs w:val="24"/>
        </w:rPr>
      </w:pPr>
      <w:r>
        <w:rPr>
          <w:rFonts w:eastAsia="Times New Roman"/>
          <w:color w:val="000000"/>
          <w:sz w:val="24"/>
          <w:szCs w:val="24"/>
        </w:rPr>
        <w:t xml:space="preserve">El cristiano evangélico debe notar que la fe que ha aceptado bajo e</w:t>
      </w:r>
      <w:r>
        <w:rPr>
          <w:rFonts w:eastAsia="Times New Roman"/>
          <w:color w:val="000000"/>
          <w:sz w:val="24"/>
          <w:szCs w:val="24"/>
        </w:rPr>
        <w:t xml:space="preserve">l supuesto de que Dios se ha revelado claramente en la naturaleza y en la Escritura se dice, en efecto, si no abiertamente, para alinearlo con los habitantes de las llanuras que deambulan por los laberintos del espacio polar. A pesar de la luz del espacio </w:t>
      </w:r>
      <w:r>
        <w:rPr>
          <w:rFonts w:eastAsia="Times New Roman"/>
          <w:color w:val="000000"/>
          <w:sz w:val="24"/>
          <w:szCs w:val="24"/>
        </w:rPr>
        <w:t xml:space="preserve">suprapolar</w:t>
      </w:r>
      <w:r>
        <w:rPr>
          <w:rFonts w:eastAsia="Times New Roman"/>
          <w:color w:val="000000"/>
          <w:sz w:val="24"/>
          <w:szCs w:val="24"/>
        </w:rPr>
        <w:t xml:space="preserve">, y por lo tanto de la dimensión Yo-Tú, los cristianos evangélicos todavía reducen la revelación de Dios a algo que es directamente comprobable en la dimensión Yo-Tú de la vida. El cristianismo ev</w:t>
      </w:r>
      <w:r>
        <w:rPr>
          <w:rFonts w:eastAsia="Times New Roman"/>
          <w:color w:val="000000"/>
          <w:sz w:val="24"/>
          <w:szCs w:val="24"/>
        </w:rPr>
        <w:t xml:space="preserve">angélico o fundamentalismo, como suele llamarse, no tiene en cuenta la naturaleza "misteriosa" del universo. No tiene en cuenta el hecho de que como Dios es el otro del que nada puede decirse por analogía, el hombre en su libertad es también el otro en rel</w:t>
      </w:r>
      <w:r>
        <w:rPr>
          <w:rFonts w:eastAsia="Times New Roman"/>
          <w:color w:val="000000"/>
          <w:sz w:val="24"/>
          <w:szCs w:val="24"/>
        </w:rPr>
        <w:t xml:space="preserve">ación con la naturaleza, y así la naturaleza misma es también totalmente misteriosa. En resumen, el fundamentalismo no tiene un principio adecuado de discontinuidad. Esto explica lo que podría parecer extraño, a saber, que el fundamentalista se encuentra e</w:t>
      </w:r>
      <w:r>
        <w:rPr>
          <w:rFonts w:eastAsia="Times New Roman"/>
          <w:color w:val="000000"/>
          <w:sz w:val="24"/>
          <w:szCs w:val="24"/>
        </w:rPr>
        <w:t xml:space="preserve">n alianza con el racionalismo en la teología, el determinismo en la filosofía y el naturalismo en la ciencia. Si queremos tener un cristianismo purificado, debemos, argumenta el cristiano moderno, tratar de persuadir al fundamentalista de ver la dimensión </w:t>
      </w:r>
      <w:r>
        <w:rPr>
          <w:rFonts w:eastAsia="Times New Roman"/>
          <w:color w:val="000000"/>
          <w:sz w:val="24"/>
          <w:szCs w:val="24"/>
        </w:rPr>
        <w:t xml:space="preserve">suprapolar</w:t>
      </w:r>
      <w:r>
        <w:rPr>
          <w:rFonts w:eastAsia="Times New Roman"/>
          <w:color w:val="000000"/>
          <w:sz w:val="24"/>
          <w:szCs w:val="24"/>
        </w:rPr>
        <w:t xml:space="preserve">. Por supuesto, sabemos que la visión de la dimensión </w:t>
      </w:r>
      <w:r>
        <w:rPr>
          <w:rFonts w:eastAsia="Times New Roman"/>
          <w:color w:val="000000"/>
          <w:sz w:val="24"/>
          <w:szCs w:val="24"/>
        </w:rPr>
        <w:t xml:space="preserve">suprapolar</w:t>
      </w:r>
      <w:r>
        <w:rPr>
          <w:rFonts w:eastAsia="Times New Roman"/>
          <w:color w:val="000000"/>
          <w:sz w:val="24"/>
          <w:szCs w:val="24"/>
        </w:rPr>
        <w:t xml:space="preserve"> ha caído como un regalo en nuestros regazos.</w:t>
      </w:r>
      <w:r>
        <w:rPr>
          <w:color w:val="000000"/>
          <w:sz w:val="24"/>
          <w:szCs w:val="24"/>
        </w:rPr>
      </w:r>
    </w:p>
    <w:p>
      <w:pPr>
        <w:pBdr>
          <w:top w:val="none" w:color="000000" w:sz="0" w:space="0"/>
          <w:left w:val="none" w:color="000000" w:sz="0" w:space="0"/>
          <w:bottom w:val="none" w:color="000000" w:sz="0" w:space="0"/>
          <w:right w:val="none" w:color="000000" w:sz="0" w:space="0"/>
          <w:between w:val="none" w:color="000000" w:sz="0" w:space="0"/>
        </w:pBdr>
        <w:spacing w:after="224" w:line="244" w:lineRule="auto"/>
        <w:ind w:hanging="10" w:left="5"/>
        <w:jc w:val="both"/>
        <w:rPr>
          <w:color w:val="000000"/>
          <w:sz w:val="24"/>
          <w:szCs w:val="24"/>
        </w:rPr>
      </w:pPr>
      <w:r>
        <w:rPr>
          <w:rFonts w:eastAsia="Times New Roman"/>
          <w:color w:val="000000"/>
          <w:sz w:val="24"/>
          <w:szCs w:val="24"/>
        </w:rPr>
        <w:t xml:space="preserve">Sabemos que nosotros mismos no vimos la verd</w:t>
      </w:r>
      <w:r>
        <w:rPr>
          <w:rFonts w:eastAsia="Times New Roman"/>
          <w:color w:val="000000"/>
          <w:sz w:val="24"/>
          <w:szCs w:val="24"/>
        </w:rPr>
        <w:t xml:space="preserve">adera naturaleza de la soberanía de la gracia de Dios en Cristo hacia nosotros hasta que ya nos había envuelto. Pero ahora que hemos visto la luz, vemos también que en realidad siempre hemos estado rodeados por ella. Nos damos cuenta, cuando nos vimos como</w:t>
      </w:r>
      <w:r>
        <w:rPr>
          <w:rFonts w:eastAsia="Times New Roman"/>
          <w:color w:val="000000"/>
          <w:sz w:val="24"/>
          <w:szCs w:val="24"/>
        </w:rPr>
        <w:t xml:space="preserve"> no objetivables con la ayuda del filósofo existencialista y del físico moderno, que incluso los hombres del Nuevo Testamento y, en particular, Jesús, ya tenían este punto de vista. En efecto, nos damos cuenta de que toda la escala de la existencia animada</w:t>
      </w:r>
      <w:r>
        <w:rPr>
          <w:rFonts w:eastAsia="Times New Roman"/>
          <w:color w:val="000000"/>
          <w:sz w:val="24"/>
          <w:szCs w:val="24"/>
        </w:rPr>
        <w:t xml:space="preserve">, desde la molécula hasta el ángel, no puede, en ningún sentido, ser vista como lo que es, excepto que presuponemos lo que está totalmente más allá de la comprensión, es decir, que hay vitalidad o alma detrás y en todo ello. Esto nos da valor para esperar </w:t>
      </w:r>
      <w:r>
        <w:rPr>
          <w:rFonts w:eastAsia="Times New Roman"/>
          <w:color w:val="000000"/>
          <w:sz w:val="24"/>
          <w:szCs w:val="24"/>
        </w:rPr>
        <w:t xml:space="preserve">que</w:t>
      </w:r>
      <w:r>
        <w:rPr>
          <w:rFonts w:eastAsia="Times New Roman"/>
          <w:color w:val="000000"/>
          <w:sz w:val="24"/>
          <w:szCs w:val="24"/>
        </w:rPr>
        <w:t xml:space="preserve"> aunque analógicamente no podemos decir nada por la idea de la pura contingencia en la ciencia, la idea del yo no objetivable en la filosofía y la idea del Dios totalmente desconocido en la teología, sin embargo el fundamentalista o naturalista de </w:t>
      </w:r>
      <w:r>
        <w:rPr>
          <w:rFonts w:eastAsia="Times New Roman"/>
          <w:color w:val="000000"/>
          <w:sz w:val="24"/>
          <w:szCs w:val="24"/>
        </w:rPr>
        <w:t xml:space="preserve">Flatlander</w:t>
      </w:r>
      <w:r>
        <w:rPr>
          <w:rFonts w:eastAsia="Times New Roman"/>
          <w:color w:val="000000"/>
          <w:sz w:val="24"/>
          <w:szCs w:val="24"/>
        </w:rPr>
        <w:t xml:space="preserve"> puede todavía ver lo que ahora vemos. Después de todo, si nosotros, como el antiguo Sócrates, sacamos a la luz lo que está dentro del </w:t>
      </w:r>
      <w:r>
        <w:rPr>
          <w:rFonts w:eastAsia="Times New Roman"/>
          <w:color w:val="000000"/>
          <w:sz w:val="24"/>
          <w:szCs w:val="24"/>
        </w:rPr>
        <w:t xml:space="preserve">hombre</w:t>
      </w:r>
      <w:r>
        <w:rPr>
          <w:rFonts w:eastAsia="Times New Roman"/>
          <w:color w:val="000000"/>
          <w:sz w:val="24"/>
          <w:szCs w:val="24"/>
        </w:rPr>
        <w:t xml:space="preserve"> pero aún oculto para él, entonces todo estará bien. ¿No ha enfatizado Karl Barth, a pesar de todo su énfasis en el otro Dios, </w:t>
      </w:r>
      <w:r>
        <w:rPr>
          <w:rFonts w:eastAsia="Times New Roman"/>
          <w:color w:val="000000"/>
          <w:sz w:val="24"/>
          <w:szCs w:val="24"/>
        </w:rPr>
        <w:t xml:space="preserve">que</w:t>
      </w:r>
      <w:r>
        <w:rPr>
          <w:rFonts w:eastAsia="Times New Roman"/>
          <w:color w:val="000000"/>
          <w:sz w:val="24"/>
          <w:szCs w:val="24"/>
        </w:rPr>
        <w:t xml:space="preserve"> para ser hombre, el hombre debe ser hombre en Cristo?</w:t>
      </w:r>
      <w:r>
        <w:rPr>
          <w:color w:val="000000"/>
          <w:sz w:val="24"/>
          <w:szCs w:val="24"/>
        </w:rPr>
      </w:r>
    </w:p>
    <w:p>
      <w:pPr>
        <w:pBdr>
          <w:top w:val="none" w:color="000000" w:sz="0" w:space="0"/>
          <w:left w:val="none" w:color="000000" w:sz="0" w:space="0"/>
          <w:bottom w:val="none" w:color="000000" w:sz="0" w:space="0"/>
          <w:right w:val="none" w:color="000000" w:sz="0" w:space="0"/>
          <w:between w:val="none" w:color="000000" w:sz="0" w:space="0"/>
        </w:pBdr>
        <w:spacing w:after="262" w:line="244" w:lineRule="auto"/>
        <w:ind w:hanging="10" w:left="5"/>
        <w:jc w:val="both"/>
        <w:rPr>
          <w:color w:val="000000"/>
          <w:sz w:val="24"/>
          <w:szCs w:val="24"/>
        </w:rPr>
      </w:pPr>
      <w:r>
        <w:rPr>
          <w:rFonts w:eastAsia="Times New Roman"/>
          <w:color w:val="000000"/>
          <w:sz w:val="24"/>
          <w:szCs w:val="24"/>
        </w:rPr>
        <w:t xml:space="preserve">Si presionamos así a nuestro</w:t>
      </w:r>
      <w:r>
        <w:rPr>
          <w:rFonts w:eastAsia="Times New Roman"/>
          <w:color w:val="000000"/>
          <w:sz w:val="24"/>
          <w:szCs w:val="24"/>
        </w:rPr>
        <w:t xml:space="preserve">s amigos fundamentalistas y naturalistas la necesidad de adoptar (a) nuestra concepción del yo no objetivable, (b) nuestro principio de discontinuidad y (c) nuestro principio de continuidad, entonces ellos podrán ver la dimensión espiritual de la realidad.</w:t>
      </w:r>
      <w:r>
        <w:rPr>
          <w:color w:val="000000"/>
          <w:sz w:val="24"/>
          <w:szCs w:val="24"/>
        </w:rPr>
      </w:r>
    </w:p>
    <w:p>
      <w:pPr>
        <w:pStyle w:val="11222"/>
        <w:pBdr/>
        <w:spacing/>
        <w:ind/>
        <w:rPr>
          <w:rFonts w:ascii="Arial" w:hAnsi="Arial" w:cs="Arial"/>
          <w:sz w:val="24"/>
          <w:szCs w:val="24"/>
        </w:rPr>
      </w:pPr>
      <w:r/>
      <w:bookmarkStart w:id="90" w:name="_Toc238458"/>
      <w:r>
        <w:rPr>
          <w:rFonts w:ascii="Arial" w:hAnsi="Arial" w:eastAsia="Times New Roman" w:cs="Arial"/>
          <w:sz w:val="24"/>
          <w:szCs w:val="24"/>
        </w:rPr>
        <w:t xml:space="preserve">5. 5. Paz en la Tierra</w:t>
      </w:r>
      <w:bookmarkEnd w:id="90"/>
      <w:r/>
      <w:r>
        <w:rPr>
          <w:rFonts w:ascii="Arial" w:hAnsi="Arial" w:cs="Arial"/>
          <w:sz w:val="24"/>
          <w:szCs w:val="24"/>
        </w:rPr>
      </w:r>
    </w:p>
    <w:p>
      <w:pPr>
        <w:pBdr>
          <w:top w:val="none" w:color="000000" w:sz="0" w:space="0"/>
          <w:left w:val="none" w:color="000000" w:sz="0" w:space="0"/>
          <w:bottom w:val="none" w:color="000000" w:sz="0" w:space="0"/>
          <w:right w:val="none" w:color="000000" w:sz="0" w:space="0"/>
          <w:between w:val="none" w:color="000000" w:sz="0" w:space="0"/>
        </w:pBdr>
        <w:spacing w:after="224" w:line="244" w:lineRule="auto"/>
        <w:ind w:hanging="10" w:left="5"/>
        <w:jc w:val="both"/>
        <w:rPr>
          <w:color w:val="000000"/>
          <w:sz w:val="24"/>
          <w:szCs w:val="24"/>
        </w:rPr>
      </w:pPr>
      <w:r>
        <w:rPr>
          <w:rFonts w:eastAsia="Times New Roman"/>
          <w:color w:val="000000"/>
          <w:sz w:val="24"/>
          <w:szCs w:val="24"/>
        </w:rPr>
        <w:t xml:space="preserve">Cuando entonces el fundamentalista y el naturalista se eleven con nosotros a la dimensión </w:t>
      </w:r>
      <w:r>
        <w:rPr>
          <w:rFonts w:eastAsia="Times New Roman"/>
          <w:color w:val="000000"/>
          <w:sz w:val="24"/>
          <w:szCs w:val="24"/>
        </w:rPr>
        <w:t xml:space="preserve">suprapolar</w:t>
      </w:r>
      <w:r>
        <w:rPr>
          <w:rFonts w:eastAsia="Times New Roman"/>
          <w:color w:val="000000"/>
          <w:sz w:val="24"/>
          <w:szCs w:val="24"/>
        </w:rPr>
        <w:t xml:space="preserve">, abandonarán, sin más consideración, todas sus disputas pasadas, ya sea en la ciencia, en la filosofía o en la teología. Todas estas disputas se lle</w:t>
      </w:r>
      <w:r>
        <w:rPr>
          <w:rFonts w:eastAsia="Times New Roman"/>
          <w:color w:val="000000"/>
          <w:sz w:val="24"/>
          <w:szCs w:val="24"/>
        </w:rPr>
        <w:t xml:space="preserve">varon a cabo bajo el supuesto de que la verdad o la falsedad absolutas podrían establecerse en la dimensión Yo-Eso. En particular, el fundamentalista pensaba que los hombres que no tenían los mismos puntos de vista que él sobre ciertos supuestos "hechos" e</w:t>
      </w:r>
      <w:r>
        <w:rPr>
          <w:rFonts w:eastAsia="Times New Roman"/>
          <w:color w:val="000000"/>
          <w:sz w:val="24"/>
          <w:szCs w:val="24"/>
        </w:rPr>
        <w:t xml:space="preserve">n la dimensión Yo-Eso debían ser excluidos de la comunión con Cristo. El fanatismo ignorante por el que los hombres se dividían en dos clases, los elegidos y los réprobos, los salvados y los perdidos, era llevado a cabo por hombres bien intencionados pero </w:t>
      </w:r>
      <w:r>
        <w:rPr>
          <w:rFonts w:eastAsia="Times New Roman"/>
          <w:color w:val="000000"/>
          <w:sz w:val="24"/>
          <w:szCs w:val="24"/>
        </w:rPr>
        <w:t xml:space="preserve">auto-engañados</w:t>
      </w:r>
      <w:r>
        <w:rPr>
          <w:rFonts w:eastAsia="Times New Roman"/>
          <w:color w:val="000000"/>
          <w:sz w:val="24"/>
          <w:szCs w:val="24"/>
        </w:rPr>
        <w:t xml:space="preserve"> en términos de un Dios y un Cristo que se </w:t>
      </w:r>
      <w:r>
        <w:rPr>
          <w:rFonts w:eastAsia="Times New Roman"/>
          <w:color w:val="000000"/>
          <w:sz w:val="24"/>
          <w:szCs w:val="24"/>
        </w:rPr>
        <w:t xml:space="preserve">creía conocido directamente en la dimensión Yo-Eso. Incluso los credos del protestantismo, y en particular la Confesión de Fe de Westminster, centraron todas sus enseñanzas en un Cristo que debe ser identificado directamente con el hombre Jesús de Nazaret.</w:t>
      </w:r>
      <w:r>
        <w:rPr>
          <w:color w:val="000000"/>
          <w:sz w:val="24"/>
          <w:szCs w:val="24"/>
        </w:rPr>
      </w:r>
    </w:p>
    <w:p>
      <w:pPr>
        <w:pBdr>
          <w:top w:val="none" w:color="000000" w:sz="0" w:space="0"/>
          <w:left w:val="none" w:color="000000" w:sz="0" w:space="0"/>
          <w:bottom w:val="none" w:color="000000" w:sz="0" w:space="0"/>
          <w:right w:val="none" w:color="000000" w:sz="0" w:space="0"/>
          <w:between w:val="none" w:color="000000" w:sz="0" w:space="0"/>
        </w:pBdr>
        <w:spacing w:after="224" w:line="244" w:lineRule="auto"/>
        <w:ind w:hanging="10" w:left="5"/>
        <w:jc w:val="both"/>
        <w:rPr>
          <w:color w:val="000000"/>
          <w:sz w:val="24"/>
          <w:szCs w:val="24"/>
        </w:rPr>
      </w:pPr>
      <w:r>
        <w:rPr>
          <w:rFonts w:eastAsia="Times New Roman"/>
          <w:color w:val="000000"/>
          <w:sz w:val="24"/>
          <w:szCs w:val="24"/>
        </w:rPr>
        <w:t xml:space="preserve">Imaginen la alegría cuando los fundamentalistas y los naturalistas de la filosofía, así como los "positivistas", encuentren que el verdadero Cristo es el Cristo de la dimensión </w:t>
      </w:r>
      <w:r>
        <w:rPr>
          <w:rFonts w:eastAsia="Times New Roman"/>
          <w:color w:val="000000"/>
          <w:sz w:val="24"/>
          <w:szCs w:val="24"/>
        </w:rPr>
        <w:t xml:space="preserve">suprapolar</w:t>
      </w:r>
      <w:r>
        <w:rPr>
          <w:rFonts w:eastAsia="Times New Roman"/>
          <w:color w:val="000000"/>
          <w:sz w:val="24"/>
          <w:szCs w:val="24"/>
        </w:rPr>
        <w:t xml:space="preserve">, y que la comunión en y con él entre todos los hombres tiene lugar en el Eterno Ahora en el que todos los hombres viven. Entonces los fundamentalistas llorarán por toda la exclusividad con la que h</w:t>
      </w:r>
      <w:r>
        <w:rPr>
          <w:rFonts w:eastAsia="Times New Roman"/>
          <w:color w:val="000000"/>
          <w:sz w:val="24"/>
          <w:szCs w:val="24"/>
        </w:rPr>
        <w:t xml:space="preserve">an tratado a sus hermanos en Cristo. Pero su llanto pronto se convertirá en alegría cuando se den cuenta de que ellos, y todos los hombres con ellos, son uno en Cristo. Cuando hayan recibido el "nuevo nacimiento" y la verdadera fe, los fundamentalistas se </w:t>
      </w:r>
      <w:r>
        <w:rPr>
          <w:rFonts w:eastAsia="Times New Roman"/>
          <w:color w:val="000000"/>
          <w:sz w:val="24"/>
          <w:szCs w:val="24"/>
        </w:rPr>
        <w:t xml:space="preserve">sentarán con nosotros y con todos los hombres de todas las naciones y tribus, en la cena de las bodas del Cordero que fue inmolado antes de la fundación del mundo.</w:t>
      </w:r>
      <w:r>
        <w:rPr>
          <w:color w:val="000000"/>
          <w:sz w:val="24"/>
          <w:szCs w:val="24"/>
        </w:rPr>
      </w:r>
    </w:p>
    <w:p>
      <w:pPr>
        <w:pBdr>
          <w:top w:val="none" w:color="000000" w:sz="0" w:space="0"/>
          <w:left w:val="none" w:color="000000" w:sz="0" w:space="0"/>
          <w:bottom w:val="none" w:color="000000" w:sz="0" w:space="0"/>
          <w:right w:val="none" w:color="000000" w:sz="0" w:space="0"/>
          <w:between w:val="none" w:color="000000" w:sz="0" w:space="0"/>
        </w:pBdr>
        <w:spacing w:after="265" w:line="244" w:lineRule="auto"/>
        <w:ind w:hanging="10" w:left="5"/>
        <w:jc w:val="both"/>
        <w:rPr>
          <w:color w:val="000000"/>
          <w:sz w:val="24"/>
          <w:szCs w:val="24"/>
        </w:rPr>
      </w:pPr>
      <w:r>
        <w:rPr>
          <w:rFonts w:eastAsia="Times New Roman"/>
          <w:color w:val="000000"/>
          <w:sz w:val="24"/>
          <w:szCs w:val="24"/>
        </w:rPr>
        <w:t xml:space="preserve">Mientras tanto, el cristiano evangélico, si ha sido verdaderamente crítico, verá que el Cristo del hombre moderno no objetivable es una trampa y un engaño. El que b</w:t>
      </w:r>
      <w:r>
        <w:rPr>
          <w:rFonts w:eastAsia="Times New Roman"/>
          <w:color w:val="000000"/>
          <w:sz w:val="24"/>
          <w:szCs w:val="24"/>
        </w:rPr>
        <w:t xml:space="preserve">usca interpretarse a sí mismo y a su entorno en términos de este Cristo no tiene una visión inteligible ni del hombre ni de su entorno. El hombre que ha construido este Cristo y se ha reconstruido a sí mismo y a su mundo con la ayuda de este Cristo, ha des</w:t>
      </w:r>
      <w:r>
        <w:rPr>
          <w:rFonts w:eastAsia="Times New Roman"/>
          <w:color w:val="000000"/>
          <w:sz w:val="24"/>
          <w:szCs w:val="24"/>
        </w:rPr>
        <w:t xml:space="preserve">truido con ello la inteligibilidad de la ciencia, de la filosofía y de la teología. Al buscar en el yo no objetivable el presupuesto sobre el cual la experiencia humana debe hacerse inteligible, el hombre moderno se condena a sí mismo a la falta de sentido</w:t>
      </w:r>
      <w:r>
        <w:rPr>
          <w:rFonts w:eastAsia="Times New Roman"/>
          <w:color w:val="000000"/>
          <w:sz w:val="24"/>
          <w:szCs w:val="24"/>
        </w:rPr>
        <w:t xml:space="preserve"> absoluta y perpetua. No puede, aunque debe, encontrarse a sí mismo en relación con las relatividades de su dimensión Yo-Eso. Cuando, reconociéndolo, proyecta a su Dios y a su Cristo en el ámbito de lo totalmente desconocido para que este Cristo le ayude, </w:t>
      </w:r>
      <w:r>
        <w:rPr>
          <w:rFonts w:eastAsia="Times New Roman"/>
          <w:color w:val="000000"/>
          <w:sz w:val="24"/>
          <w:szCs w:val="24"/>
        </w:rPr>
        <w:t xml:space="preserve">pronto descubre que también este Cristo debe ser totalmente relativo para ser totalmente absoluto. Así, todo lo que el hombre no objetivable puede hacer, es siempre como una carrera en direcciones opuestas simultáneamente. No puede demostrar que nada está </w:t>
      </w:r>
      <w:r>
        <w:rPr>
          <w:rFonts w:eastAsia="Times New Roman"/>
          <w:color w:val="000000"/>
          <w:sz w:val="24"/>
          <w:szCs w:val="24"/>
        </w:rPr>
        <w:t xml:space="preserve">bien o mal. En sus discusiones con el fundamentalista, puede insistir primero en que nadie conoce o puede conocer a un Cristo que se pueda identificar con cualquier ser humano que se encuentre en la dimensión Yo-Eso. Habiendo declarado esto, no puede decir</w:t>
      </w:r>
      <w:r>
        <w:rPr>
          <w:rFonts w:eastAsia="Times New Roman"/>
          <w:color w:val="000000"/>
          <w:sz w:val="24"/>
          <w:szCs w:val="24"/>
        </w:rPr>
        <w:t xml:space="preserve"> con sentido: "Pero tú estás equivocado y yo tengo razón". Cuando el hombre moderno dice: "La ciencia ha demostrado" o "Ahora sabemos", el cristiano evangélico sabe que tales afirmaciones se hacen bajo el supuesto de que el hombre, y especialmente el hombr</w:t>
      </w:r>
      <w:r>
        <w:rPr>
          <w:rFonts w:eastAsia="Times New Roman"/>
          <w:color w:val="000000"/>
          <w:sz w:val="24"/>
          <w:szCs w:val="24"/>
        </w:rPr>
        <w:t xml:space="preserve">e moderno, se entiende a sí mismo. Sin embargo, el hombre moderno no puede ofrecer una interpretación inteligible de sí mismo. Puede tratar de desmitificar la fe cristiana histórica, pero tiene que intentar hacerlo por medio del mito del yo no objetivable.</w:t>
      </w:r>
      <w:r>
        <w:rPr>
          <w:color w:val="000000"/>
          <w:sz w:val="24"/>
          <w:szCs w:val="24"/>
        </w:rPr>
      </w:r>
    </w:p>
    <w:p>
      <w:pPr>
        <w:pStyle w:val="11222"/>
        <w:pBdr/>
        <w:spacing/>
        <w:ind/>
        <w:rPr>
          <w:rFonts w:ascii="Arial" w:hAnsi="Arial" w:cs="Arial"/>
          <w:sz w:val="24"/>
          <w:szCs w:val="24"/>
        </w:rPr>
      </w:pPr>
      <w:r/>
      <w:bookmarkStart w:id="91" w:name="_Toc238459"/>
      <w:r>
        <w:rPr>
          <w:rFonts w:ascii="Arial" w:hAnsi="Arial" w:eastAsia="Times New Roman" w:cs="Arial"/>
          <w:sz w:val="24"/>
          <w:szCs w:val="24"/>
        </w:rPr>
        <w:t xml:space="preserve">6. Apologética tradicional</w:t>
      </w:r>
      <w:bookmarkEnd w:id="91"/>
      <w:r/>
      <w:r>
        <w:rPr>
          <w:rFonts w:ascii="Arial" w:hAnsi="Arial" w:cs="Arial"/>
          <w:sz w:val="24"/>
          <w:szCs w:val="24"/>
        </w:rPr>
      </w:r>
    </w:p>
    <w:p>
      <w:pPr>
        <w:pBdr>
          <w:top w:val="none" w:color="000000" w:sz="0" w:space="0"/>
          <w:left w:val="none" w:color="000000" w:sz="0" w:space="0"/>
          <w:bottom w:val="none" w:color="000000" w:sz="0" w:space="0"/>
          <w:right w:val="none" w:color="000000" w:sz="0" w:space="0"/>
          <w:between w:val="none" w:color="000000" w:sz="0" w:space="0"/>
        </w:pBdr>
        <w:spacing w:after="224" w:line="244" w:lineRule="auto"/>
        <w:ind w:hanging="10" w:left="5"/>
        <w:jc w:val="both"/>
        <w:rPr>
          <w:color w:val="000000"/>
          <w:sz w:val="24"/>
          <w:szCs w:val="24"/>
        </w:rPr>
      </w:pPr>
      <w:r>
        <w:rPr>
          <w:rFonts w:eastAsia="Times New Roman"/>
          <w:color w:val="000000"/>
          <w:sz w:val="24"/>
          <w:szCs w:val="24"/>
        </w:rPr>
        <w:t xml:space="preserve">La verdadera lucha por el al</w:t>
      </w:r>
      <w:r>
        <w:rPr>
          <w:rFonts w:eastAsia="Times New Roman"/>
          <w:color w:val="000000"/>
          <w:sz w:val="24"/>
          <w:szCs w:val="24"/>
        </w:rPr>
        <w:t xml:space="preserve">ma del hombre y con ella por la inteligibilidad de la ciencia, la filosofía y la teología sólo puede verse por lo que es si las dos visiones de la totalidad del hombre y su entorno, la representada por el pensamiento histórico protestante y la otra por el </w:t>
      </w:r>
      <w:r>
        <w:rPr>
          <w:rFonts w:eastAsia="Times New Roman"/>
          <w:color w:val="000000"/>
          <w:sz w:val="24"/>
          <w:szCs w:val="24"/>
        </w:rPr>
        <w:t xml:space="preserve">dimensionalismo</w:t>
      </w:r>
      <w:r>
        <w:rPr>
          <w:rFonts w:eastAsia="Times New Roman"/>
          <w:color w:val="000000"/>
          <w:sz w:val="24"/>
          <w:szCs w:val="24"/>
        </w:rPr>
        <w:t xml:space="preserve"> moderno se enfrentan entre sí. No puede haber nada más que una colisión frontal entre estas dos visiones de la totalidad. Si los hombres van a ser ganados para Cristo, deben aprender a ver que sólo en él hay significado en la vida en cualquier momento.</w:t>
      </w:r>
      <w:r>
        <w:rPr>
          <w:rFonts w:eastAsia="Times New Roman"/>
          <w:color w:val="000000"/>
          <w:sz w:val="24"/>
          <w:szCs w:val="24"/>
        </w:rPr>
        <w:t xml:space="preserve"> Por lo tanto, deben ver al mismo tiempo que la construcción de Cristo del hombre moderno es el producto del hombre que, en y desde Adán, se ha declarado independiente de Dios y ha demostrado al mundo la locura fatal de su elección contra Dios y su Cristo.</w:t>
      </w:r>
      <w:r>
        <w:rPr>
          <w:color w:val="000000"/>
          <w:sz w:val="24"/>
          <w:szCs w:val="24"/>
        </w:rPr>
      </w:r>
    </w:p>
    <w:p>
      <w:pPr>
        <w:pBdr>
          <w:top w:val="none" w:color="000000" w:sz="0" w:space="0"/>
          <w:left w:val="none" w:color="000000" w:sz="0" w:space="0"/>
          <w:bottom w:val="none" w:color="000000" w:sz="0" w:space="0"/>
          <w:right w:val="none" w:color="000000" w:sz="0" w:space="0"/>
          <w:between w:val="none" w:color="000000" w:sz="0" w:space="0"/>
        </w:pBdr>
        <w:spacing w:after="224" w:line="244" w:lineRule="auto"/>
        <w:ind w:hanging="10" w:left="5"/>
        <w:jc w:val="both"/>
        <w:rPr>
          <w:color w:val="000000"/>
          <w:sz w:val="24"/>
          <w:szCs w:val="24"/>
        </w:rPr>
      </w:pPr>
      <w:r>
        <w:rPr>
          <w:rFonts w:eastAsia="Times New Roman"/>
          <w:color w:val="000000"/>
          <w:sz w:val="24"/>
          <w:szCs w:val="24"/>
        </w:rPr>
        <w:t xml:space="preserve">Los Reformadores y, especialmente Calvino, siguiendo al Apóstol Pablo, basaron su interpretación de la vida en su totalidad en la enseñanza del Cristo de los evangelios, que decía que era el Hijo del Dios vivo. </w:t>
      </w:r>
      <w:r>
        <w:rPr>
          <w:rFonts w:eastAsia="Times New Roman"/>
          <w:color w:val="000000"/>
          <w:sz w:val="24"/>
          <w:szCs w:val="24"/>
        </w:rPr>
        <w:t xml:space="preserve">Heim</w:t>
      </w:r>
      <w:r>
        <w:rPr>
          <w:rFonts w:eastAsia="Times New Roman"/>
          <w:color w:val="000000"/>
          <w:sz w:val="24"/>
          <w:szCs w:val="24"/>
        </w:rPr>
        <w:t xml:space="preserve"> tiene formalmente toda la razón cuando dice que quien apela a un criterio más allá del Cristo para establecer la verdad o la falsedad de las afirmaciones de Cristo en el sentido de que habló con autoridad absoluta, ya ha negado al Cristo. Pero </w:t>
      </w:r>
      <w:r>
        <w:rPr>
          <w:rFonts w:eastAsia="Times New Roman"/>
          <w:color w:val="000000"/>
          <w:sz w:val="24"/>
          <w:szCs w:val="24"/>
        </w:rPr>
        <w:t xml:space="preserve">Heim</w:t>
      </w:r>
      <w:r>
        <w:rPr>
          <w:rFonts w:eastAsia="Times New Roman"/>
          <w:color w:val="000000"/>
          <w:sz w:val="24"/>
          <w:szCs w:val="24"/>
        </w:rPr>
        <w:t xml:space="preserve">, y el teólogo moderno promedio con él, ha hecho justo lo que dice que nunca </w:t>
      </w:r>
      <w:r>
        <w:rPr>
          <w:rFonts w:eastAsia="Times New Roman"/>
          <w:color w:val="000000"/>
          <w:sz w:val="24"/>
          <w:szCs w:val="24"/>
        </w:rPr>
        <w:t xml:space="preserve">debemos hacer. En el nombre del hombre no objetivable, supuestamente ya viviendo en el Eterno Ahora, </w:t>
      </w:r>
      <w:r>
        <w:rPr>
          <w:rFonts w:eastAsia="Times New Roman"/>
          <w:color w:val="000000"/>
          <w:sz w:val="24"/>
          <w:szCs w:val="24"/>
        </w:rPr>
        <w:t xml:space="preserve">Heim</w:t>
      </w:r>
      <w:r>
        <w:rPr>
          <w:rFonts w:eastAsia="Times New Roman"/>
          <w:color w:val="000000"/>
          <w:sz w:val="24"/>
          <w:szCs w:val="24"/>
        </w:rPr>
        <w:t xml:space="preserve"> ha excluido la posibilidad de conocer a Cristo o de tener alguna ayuda de cualquier cosa que hizo en la cruz o a través de su resurrección para los hombres pecadores.</w:t>
      </w:r>
      <w:r>
        <w:rPr>
          <w:color w:val="000000"/>
          <w:sz w:val="24"/>
          <w:szCs w:val="24"/>
        </w:rPr>
      </w:r>
    </w:p>
    <w:p>
      <w:pPr>
        <w:pBdr>
          <w:top w:val="none" w:color="000000" w:sz="0" w:space="0"/>
          <w:left w:val="none" w:color="000000" w:sz="0" w:space="0"/>
          <w:bottom w:val="none" w:color="000000" w:sz="0" w:space="0"/>
          <w:right w:val="none" w:color="000000" w:sz="0" w:space="0"/>
          <w:between w:val="none" w:color="000000" w:sz="0" w:space="0"/>
        </w:pBdr>
        <w:spacing w:after="224" w:line="244" w:lineRule="auto"/>
        <w:ind w:hanging="10" w:left="5"/>
        <w:jc w:val="both"/>
        <w:rPr>
          <w:color w:val="000000"/>
          <w:sz w:val="24"/>
          <w:szCs w:val="24"/>
        </w:rPr>
      </w:pPr>
      <w:r>
        <w:rPr>
          <w:rFonts w:eastAsia="Times New Roman"/>
          <w:color w:val="000000"/>
          <w:sz w:val="24"/>
          <w:szCs w:val="24"/>
        </w:rPr>
        <w:t xml:space="preserve">A modo de contraste completo con esta posición de </w:t>
      </w:r>
      <w:r>
        <w:rPr>
          <w:rFonts w:eastAsia="Times New Roman"/>
          <w:color w:val="000000"/>
          <w:sz w:val="24"/>
          <w:szCs w:val="24"/>
        </w:rPr>
        <w:t xml:space="preserve">Heim</w:t>
      </w:r>
      <w:r>
        <w:rPr>
          <w:rFonts w:eastAsia="Times New Roman"/>
          <w:color w:val="000000"/>
          <w:sz w:val="24"/>
          <w:szCs w:val="24"/>
        </w:rPr>
        <w:t xml:space="preserve"> consideramos la de Ca</w:t>
      </w:r>
      <w:r>
        <w:rPr>
          <w:rFonts w:eastAsia="Times New Roman"/>
          <w:color w:val="000000"/>
          <w:sz w:val="24"/>
          <w:szCs w:val="24"/>
        </w:rPr>
        <w:t xml:space="preserve">lvino. Toda la teología de Calvino se basa en la enseñanza de las escrituras en el sentido de que el hombre nunca puede conocerse a sí mismo o a su mundo a menos que, desde el principio, se vea a sí mismo y a su mundo creado por Dios y redimido por Cristo.</w:t>
      </w:r>
      <w:r>
        <w:rPr>
          <w:color w:val="000000"/>
          <w:sz w:val="24"/>
          <w:szCs w:val="24"/>
        </w:rPr>
      </w:r>
    </w:p>
    <w:p>
      <w:pPr>
        <w:pBdr>
          <w:top w:val="none" w:color="000000" w:sz="0" w:space="0"/>
          <w:left w:val="none" w:color="000000" w:sz="0" w:space="0"/>
          <w:bottom w:val="none" w:color="000000" w:sz="0" w:space="0"/>
          <w:right w:val="none" w:color="000000" w:sz="0" w:space="0"/>
          <w:between w:val="none" w:color="000000" w:sz="0" w:space="0"/>
        </w:pBdr>
        <w:spacing w:after="224" w:line="244" w:lineRule="auto"/>
        <w:ind w:hanging="10" w:left="5"/>
        <w:jc w:val="both"/>
        <w:rPr>
          <w:color w:val="000000"/>
          <w:sz w:val="24"/>
          <w:szCs w:val="24"/>
        </w:rPr>
      </w:pPr>
      <w:r>
        <w:rPr>
          <w:rFonts w:eastAsia="Times New Roman"/>
          <w:color w:val="000000"/>
          <w:sz w:val="24"/>
          <w:szCs w:val="24"/>
        </w:rPr>
        <w:t xml:space="preserve">Cristo se identifica como aquel a través del cual todas las cosas de la dimensión Yo-Eso son creadas y </w:t>
      </w:r>
      <w:r>
        <w:rPr>
          <w:rFonts w:eastAsia="Times New Roman"/>
          <w:color w:val="000000"/>
          <w:sz w:val="24"/>
          <w:szCs w:val="24"/>
        </w:rPr>
        <w:t xml:space="preserve">por el cual consisten y son llevadas a su consumación. Cristo se identifica a sí mismo como aquel que, aunque no conoció el pecado, se convirtió en pecado por los hombres para que pudieran tener la vida eterna y no quedaran bajo la ira de Dios. Aquellos qu</w:t>
      </w:r>
      <w:r>
        <w:rPr>
          <w:rFonts w:eastAsia="Times New Roman"/>
          <w:color w:val="000000"/>
          <w:sz w:val="24"/>
          <w:szCs w:val="24"/>
        </w:rPr>
        <w:t xml:space="preserve">e por el poder regenerador del Espíritu Santo han confesado su pecado han recibido la vida de los muertos. Se les ha dado con ello esa unidad entre su empresa científica, filosófica y teológica sin la cual la experiencia humana no tiene ninguna coherencia.</w:t>
      </w:r>
      <w:r>
        <w:rPr>
          <w:color w:val="000000"/>
          <w:sz w:val="24"/>
          <w:szCs w:val="24"/>
        </w:rPr>
      </w:r>
    </w:p>
    <w:p>
      <w:pPr>
        <w:pBdr>
          <w:top w:val="none" w:color="000000" w:sz="0" w:space="0"/>
          <w:left w:val="none" w:color="000000" w:sz="0" w:space="0"/>
          <w:bottom w:val="none" w:color="000000" w:sz="0" w:space="0"/>
          <w:right w:val="none" w:color="000000" w:sz="0" w:space="0"/>
          <w:between w:val="none" w:color="000000" w:sz="0" w:space="0"/>
        </w:pBdr>
        <w:spacing w:after="224" w:line="244" w:lineRule="auto"/>
        <w:ind w:hanging="10" w:left="5"/>
        <w:jc w:val="both"/>
        <w:rPr>
          <w:color w:val="000000"/>
          <w:sz w:val="24"/>
          <w:szCs w:val="24"/>
        </w:rPr>
      </w:pPr>
      <w:r>
        <w:rPr>
          <w:rFonts w:eastAsia="Times New Roman"/>
          <w:color w:val="000000"/>
          <w:sz w:val="24"/>
          <w:szCs w:val="24"/>
        </w:rPr>
        <w:t xml:space="preserve">En particular, el evangélico crítico ha denunciado para sí mismo la autonomía fútil y fatal que implica el ideal del hombre no objetable. Al hacer</w:t>
      </w:r>
      <w:r>
        <w:rPr>
          <w:rFonts w:eastAsia="Times New Roman"/>
          <w:color w:val="000000"/>
          <w:sz w:val="24"/>
          <w:szCs w:val="24"/>
        </w:rPr>
        <w:t xml:space="preserve">lo, ha denunciado al mismo tiempo para sí mismo el principio fútil y fatal de la discontinuidad por el cual el hombre y su mundo están desde el principio cortados de la unidad que sólo puede encontrarse en el Cristo creador-redentor de las Escrituras. Fina</w:t>
      </w:r>
      <w:r>
        <w:rPr>
          <w:rFonts w:eastAsia="Times New Roman"/>
          <w:color w:val="000000"/>
          <w:sz w:val="24"/>
          <w:szCs w:val="24"/>
        </w:rPr>
        <w:t xml:space="preserve">lmente, al hacer esto, también ha denunciado para sí mismo el principio fútil y fatal de la continuidad por el cual el hombre, tan pronto como habla de sí mismo, se pierde en el principio abstracto de la racionalidad en términos de la cual trata de hablar.</w:t>
      </w:r>
      <w:r>
        <w:rPr>
          <w:color w:val="000000"/>
          <w:sz w:val="24"/>
          <w:szCs w:val="24"/>
        </w:rPr>
      </w:r>
    </w:p>
    <w:p>
      <w:pPr>
        <w:pBdr>
          <w:top w:val="none" w:color="000000" w:sz="0" w:space="0"/>
          <w:left w:val="none" w:color="000000" w:sz="0" w:space="0"/>
          <w:bottom w:val="none" w:color="000000" w:sz="0" w:space="0"/>
          <w:right w:val="none" w:color="000000" w:sz="0" w:space="0"/>
          <w:between w:val="none" w:color="000000" w:sz="0" w:space="0"/>
        </w:pBdr>
        <w:spacing w:after="224" w:line="244" w:lineRule="auto"/>
        <w:ind w:hanging="10" w:left="5"/>
        <w:jc w:val="both"/>
        <w:rPr>
          <w:color w:val="000000"/>
          <w:sz w:val="24"/>
          <w:szCs w:val="24"/>
        </w:rPr>
      </w:pPr>
      <w:r>
        <w:rPr>
          <w:rFonts w:eastAsia="Times New Roman"/>
          <w:color w:val="000000"/>
          <w:sz w:val="24"/>
          <w:szCs w:val="24"/>
        </w:rPr>
        <w:t xml:space="preserve">Los recientes desarrollos en teología, filosofía y ciencia, como la teología dialéctica, la filosofía existencial y el análisis lógico han mostrado al creyente evangélico más claramente que nunca antes que</w:t>
      </w:r>
      <w:r>
        <w:rPr>
          <w:color w:val="000000"/>
          <w:sz w:val="24"/>
          <w:szCs w:val="24"/>
        </w:rPr>
      </w:r>
    </w:p>
    <w:p>
      <w:pPr>
        <w:pBdr>
          <w:top w:val="none" w:color="000000" w:sz="0" w:space="0"/>
          <w:left w:val="none" w:color="000000" w:sz="0" w:space="0"/>
          <w:bottom w:val="none" w:color="000000" w:sz="0" w:space="0"/>
          <w:right w:val="none" w:color="000000" w:sz="0" w:space="0"/>
          <w:between w:val="none" w:color="000000" w:sz="0" w:space="0"/>
        </w:pBdr>
        <w:spacing w:after="0" w:line="244" w:lineRule="auto"/>
        <w:ind/>
        <w:rPr>
          <w:color w:val="000000"/>
          <w:sz w:val="24"/>
          <w:szCs w:val="24"/>
        </w:rPr>
        <w:sectPr>
          <w:footnotePr/>
          <w:endnotePr/>
          <w:type w:val="nextPage"/>
          <w:pgSz w:h="16840" w:orient="portrait" w:w="11900"/>
          <w:pgMar w:top="1462" w:right="1688" w:bottom="1425" w:left="1702" w:header="720" w:footer="714" w:gutter="0"/>
          <w:cols w:num="1" w:sep="0" w:space="720" w:equalWidth="1"/>
        </w:sectPr>
      </w:pPr>
      <w:r>
        <w:rPr>
          <w:color w:val="000000"/>
          <w:sz w:val="24"/>
          <w:szCs w:val="24"/>
        </w:rPr>
      </w:r>
      <w:r>
        <w:rPr>
          <w:color w:val="000000"/>
          <w:sz w:val="24"/>
          <w:szCs w:val="24"/>
        </w:rPr>
      </w:r>
    </w:p>
    <w:p>
      <w:pPr>
        <w:pBdr>
          <w:top w:val="none" w:color="000000" w:sz="0" w:space="0"/>
          <w:left w:val="none" w:color="000000" w:sz="0" w:space="0"/>
          <w:bottom w:val="none" w:color="000000" w:sz="0" w:space="0"/>
          <w:right w:val="none" w:color="000000" w:sz="0" w:space="0"/>
          <w:between w:val="none" w:color="000000" w:sz="0" w:space="0"/>
        </w:pBdr>
        <w:spacing w:after="224" w:line="244" w:lineRule="auto"/>
        <w:ind w:hanging="10" w:left="5"/>
        <w:jc w:val="both"/>
        <w:rPr>
          <w:color w:val="000000"/>
          <w:sz w:val="24"/>
          <w:szCs w:val="24"/>
        </w:rPr>
      </w:pPr>
      <w:r>
        <w:rPr>
          <w:rFonts w:eastAsia="Times New Roman"/>
          <w:color w:val="000000"/>
          <w:sz w:val="24"/>
          <w:szCs w:val="24"/>
        </w:rPr>
        <w:t xml:space="preserve">la ba</w:t>
      </w:r>
      <w:r>
        <w:rPr>
          <w:rFonts w:eastAsia="Times New Roman"/>
          <w:color w:val="000000"/>
          <w:sz w:val="24"/>
          <w:szCs w:val="24"/>
        </w:rPr>
        <w:t xml:space="preserve">talla es entre dos visiones de la vida que se excluyen mutuamente. En el pasado los apologistas evangélicos pueden no haber visto este hecho, pero ahora hay pocas excusas para que no lo vean. Ahora está claro que si, en interés de un punto de contacto con </w:t>
      </w:r>
      <w:r>
        <w:rPr>
          <w:rFonts w:eastAsia="Times New Roman"/>
          <w:color w:val="000000"/>
          <w:sz w:val="24"/>
          <w:szCs w:val="24"/>
        </w:rPr>
        <w:t xml:space="preserve">el</w:t>
      </w:r>
      <w:r>
        <w:rPr>
          <w:rFonts w:eastAsia="Times New Roman"/>
          <w:color w:val="000000"/>
          <w:sz w:val="24"/>
          <w:szCs w:val="24"/>
        </w:rPr>
        <w:t xml:space="preserve"> no creyente, los apologistas cristianos empiezan con el "alma" para luego "por el puente de la causa" probar la existencia de Dios y después la posibilidad, la probabilidad y la facti</w:t>
      </w:r>
      <w:r>
        <w:rPr>
          <w:rFonts w:eastAsia="Times New Roman"/>
          <w:color w:val="000000"/>
          <w:sz w:val="24"/>
          <w:szCs w:val="24"/>
        </w:rPr>
        <w:t xml:space="preserve">cidad de la revelación de Dios como se encuentra en el Cristo de las Escrituras, entonces se están derrotando a sí mismos. Aquel que comienza su argumento a favor de la verdad del cristianismo a partir de la "realidad" de la existencia del "alma" a la mane</w:t>
      </w:r>
      <w:r>
        <w:rPr>
          <w:rFonts w:eastAsia="Times New Roman"/>
          <w:color w:val="000000"/>
          <w:sz w:val="24"/>
          <w:szCs w:val="24"/>
        </w:rPr>
        <w:t xml:space="preserve">ra de Descartes, se le dirá inmediatamente que esta es la posición de la "vieja metafísica" y que ya nadie puede creer en tal cosa. "¿Qué quiere decir" por el "alma" de todos modos? Decir que el alma existe no tiene sentido a menos que nos diga qué quiere </w:t>
      </w:r>
      <w:r>
        <w:rPr>
          <w:rFonts w:eastAsia="Times New Roman"/>
          <w:color w:val="000000"/>
          <w:sz w:val="24"/>
          <w:szCs w:val="24"/>
        </w:rPr>
        <w:t xml:space="preserve">decir con el alma. Cuando te comprometes a decirnos lo que quieres decir con el alma, empleas necesariamente conceptos que sólo son válidos dentro de la dimensión Yo-Eso. Apreciamos, por supuesto, el hecho de que usted también quiera defender la dimensión </w:t>
      </w:r>
      <w:r>
        <w:rPr>
          <w:rFonts w:eastAsia="Times New Roman"/>
          <w:color w:val="000000"/>
          <w:sz w:val="24"/>
          <w:szCs w:val="24"/>
        </w:rPr>
        <w:t xml:space="preserve">suprapolar</w:t>
      </w:r>
      <w:r>
        <w:rPr>
          <w:rFonts w:eastAsia="Times New Roman"/>
          <w:color w:val="000000"/>
          <w:sz w:val="24"/>
          <w:szCs w:val="24"/>
        </w:rPr>
        <w:t xml:space="preserve">. Pero, si realmente quiere defender la existencia del "alma" contra el ma</w:t>
      </w:r>
      <w:r>
        <w:rPr>
          <w:rFonts w:eastAsia="Times New Roman"/>
          <w:color w:val="000000"/>
          <w:sz w:val="24"/>
          <w:szCs w:val="24"/>
        </w:rPr>
        <w:t xml:space="preserve">terialismo y el naturalismo, tendrá que seguir con nosotros la estela del gran Kant y sus seguidores modernos y hablar del ego no objetivable. Si esto es lo que quieres decir cuando hablas de "un ego activo o un alma detrás de las actividades del cerebro",</w:t>
      </w:r>
      <w:r>
        <w:rPr>
          <w:rFonts w:eastAsia="Times New Roman"/>
          <w:color w:val="000000"/>
          <w:sz w:val="24"/>
          <w:szCs w:val="24"/>
          <w:vertAlign w:val="superscript"/>
        </w:rPr>
        <w:footnoteReference w:id="754"/>
      </w:r>
      <w:r>
        <w:rPr>
          <w:rFonts w:eastAsia="Times New Roman"/>
          <w:color w:val="000000"/>
          <w:sz w:val="24"/>
          <w:szCs w:val="24"/>
        </w:rPr>
        <w:t xml:space="preserve"> entonces te refieres esencialmente a lo mismo que Karl </w:t>
      </w:r>
      <w:r>
        <w:rPr>
          <w:rFonts w:eastAsia="Times New Roman"/>
          <w:color w:val="000000"/>
          <w:sz w:val="24"/>
          <w:szCs w:val="24"/>
        </w:rPr>
        <w:t xml:space="preserve">Heim</w:t>
      </w:r>
      <w:r>
        <w:rPr>
          <w:rFonts w:eastAsia="Times New Roman"/>
          <w:color w:val="000000"/>
          <w:sz w:val="24"/>
          <w:szCs w:val="24"/>
        </w:rPr>
        <w:t xml:space="preserve"> y muchos otros pensadores recientes también creen. Entonces estarás con nosotros en la vanguardia de los defensores de la dimensión de los valores espirituales.</w:t>
      </w:r>
      <w:r>
        <w:rPr>
          <w:color w:val="000000"/>
          <w:sz w:val="24"/>
          <w:szCs w:val="24"/>
        </w:rPr>
      </w:r>
    </w:p>
    <w:p>
      <w:pPr>
        <w:pBdr>
          <w:top w:val="none" w:color="000000" w:sz="0" w:space="0"/>
          <w:left w:val="none" w:color="000000" w:sz="0" w:space="0"/>
          <w:bottom w:val="none" w:color="000000" w:sz="0" w:space="0"/>
          <w:right w:val="none" w:color="000000" w:sz="0" w:space="0"/>
          <w:between w:val="none" w:color="000000" w:sz="0" w:space="0"/>
        </w:pBdr>
        <w:spacing w:after="224" w:line="244" w:lineRule="auto"/>
        <w:ind w:hanging="10" w:left="5"/>
        <w:jc w:val="both"/>
        <w:rPr>
          <w:color w:val="000000"/>
          <w:sz w:val="24"/>
          <w:szCs w:val="24"/>
        </w:rPr>
      </w:pPr>
      <w:r>
        <w:rPr>
          <w:rFonts w:eastAsia="Times New Roman"/>
          <w:color w:val="000000"/>
          <w:sz w:val="24"/>
          <w:szCs w:val="24"/>
        </w:rPr>
        <w:t xml:space="preserve">Además, cuando se dice que el alma es "un agente activo, no una sustancia pasiva" y que "aquí tenemos la realidad",</w:t>
      </w:r>
      <w:r>
        <w:rPr>
          <w:rFonts w:eastAsia="Times New Roman"/>
          <w:color w:val="000000"/>
          <w:sz w:val="24"/>
          <w:szCs w:val="24"/>
          <w:vertAlign w:val="superscript"/>
        </w:rPr>
        <w:footnoteReference w:id="755"/>
      </w:r>
      <w:r>
        <w:rPr>
          <w:rFonts w:eastAsia="Times New Roman"/>
          <w:color w:val="000000"/>
          <w:sz w:val="24"/>
          <w:szCs w:val="24"/>
        </w:rPr>
        <w:t xml:space="preserve"> entonces estamos de nuevo de acuerdo. Aquí, de hecho, te</w:t>
      </w:r>
      <w:r>
        <w:rPr>
          <w:rFonts w:eastAsia="Times New Roman"/>
          <w:color w:val="000000"/>
          <w:sz w:val="24"/>
          <w:szCs w:val="24"/>
        </w:rPr>
        <w:t xml:space="preserve">nemos nuestro punto de mira final. De nuevo Kant nos ha mostrado que a menos que presupongamos que el libre yo creativo es aquello sin lo cual la experiencia espacio-temporal es ininteligible, toda la ciencia y la filosofía y la teología no tienen sentido.</w:t>
      </w:r>
      <w:r>
        <w:rPr>
          <w:color w:val="000000"/>
          <w:sz w:val="24"/>
          <w:szCs w:val="24"/>
        </w:rPr>
      </w:r>
    </w:p>
    <w:p>
      <w:pPr>
        <w:pBdr>
          <w:top w:val="none" w:color="000000" w:sz="0" w:space="0"/>
          <w:left w:val="none" w:color="000000" w:sz="0" w:space="0"/>
          <w:bottom w:val="none" w:color="000000" w:sz="0" w:space="0"/>
          <w:right w:val="none" w:color="000000" w:sz="0" w:space="0"/>
          <w:between w:val="none" w:color="000000" w:sz="0" w:space="0"/>
        </w:pBdr>
        <w:spacing w:after="224" w:line="244" w:lineRule="auto"/>
        <w:ind w:hanging="10" w:left="5"/>
        <w:jc w:val="both"/>
        <w:rPr>
          <w:color w:val="000000"/>
          <w:sz w:val="24"/>
          <w:szCs w:val="24"/>
        </w:rPr>
      </w:pPr>
      <w:r>
        <w:rPr>
          <w:rFonts w:eastAsia="Times New Roman"/>
          <w:color w:val="000000"/>
          <w:sz w:val="24"/>
          <w:szCs w:val="24"/>
        </w:rPr>
        <w:t xml:space="preserve">Aún más, si partiendo del "alma" se dan "razones por las que debemos creer en Dios",</w:t>
      </w:r>
      <w:r>
        <w:rPr>
          <w:rStyle w:val="11406"/>
          <w:rFonts w:eastAsia="Times New Roman"/>
          <w:color w:val="000000"/>
          <w:sz w:val="24"/>
          <w:szCs w:val="24"/>
        </w:rPr>
        <w:footnoteReference w:id="756"/>
      </w:r>
      <w:r>
        <w:rPr>
          <w:rFonts w:eastAsia="Times New Roman"/>
          <w:color w:val="000000"/>
          <w:sz w:val="24"/>
          <w:szCs w:val="24"/>
          <w:vertAlign w:val="superscript"/>
        </w:rPr>
        <w:t xml:space="preserve"> </w:t>
      </w:r>
      <w:r>
        <w:rPr>
          <w:rFonts w:eastAsia="Times New Roman"/>
          <w:color w:val="000000"/>
          <w:sz w:val="24"/>
          <w:szCs w:val="24"/>
        </w:rPr>
        <w:t xml:space="preserve">estamos de nuevo de acuerdo. ¿No acabamos de escuchar de </w:t>
      </w:r>
      <w:r>
        <w:rPr>
          <w:rFonts w:eastAsia="Times New Roman"/>
          <w:color w:val="000000"/>
          <w:sz w:val="24"/>
          <w:szCs w:val="24"/>
        </w:rPr>
        <w:t xml:space="preserve">Heim</w:t>
      </w:r>
      <w:r>
        <w:rPr>
          <w:rFonts w:eastAsia="Times New Roman"/>
          <w:color w:val="000000"/>
          <w:sz w:val="24"/>
          <w:szCs w:val="24"/>
        </w:rPr>
        <w:t xml:space="preserve"> que Kant tiene lógicamente toda la razón al decir que la posibilidad de cualquier interpretación inteligible de la dimensión Yo-Eso presupone que hay Un ego no objetivable?</w:t>
      </w:r>
      <w:r>
        <w:rPr>
          <w:color w:val="000000"/>
          <w:sz w:val="24"/>
          <w:szCs w:val="24"/>
        </w:rPr>
      </w:r>
    </w:p>
    <w:p>
      <w:pPr>
        <w:pBdr>
          <w:top w:val="none" w:color="000000" w:sz="0" w:space="0"/>
          <w:left w:val="none" w:color="000000" w:sz="0" w:space="0"/>
          <w:bottom w:val="none" w:color="000000" w:sz="0" w:space="0"/>
          <w:right w:val="none" w:color="000000" w:sz="0" w:space="0"/>
          <w:between w:val="none" w:color="000000" w:sz="0" w:space="0"/>
        </w:pBdr>
        <w:spacing w:after="230" w:line="237" w:lineRule="auto"/>
        <w:ind w:right="12" w:hanging="10" w:left="5"/>
        <w:rPr>
          <w:color w:val="000000"/>
          <w:sz w:val="24"/>
          <w:szCs w:val="24"/>
        </w:rPr>
      </w:pPr>
      <w:r>
        <w:rPr>
          <w:rFonts w:eastAsia="Times New Roman"/>
          <w:color w:val="000000"/>
          <w:sz w:val="24"/>
          <w:szCs w:val="24"/>
        </w:rPr>
        <w:t xml:space="preserve">Por último, estamos seguros de que querrá </w:t>
      </w:r>
      <w:r>
        <w:rPr>
          <w:rFonts w:eastAsia="Times New Roman"/>
          <w:color w:val="000000"/>
          <w:sz w:val="24"/>
          <w:szCs w:val="24"/>
        </w:rPr>
        <w:t xml:space="preserve">ir más lejos con nosotros ya que, siguiendo a los existencialistas, afirmamos que hay muchas almas o egos. Aunque lógicamente debe haber un solo ego, nuestra experiencia de la realidad nos enseña que hay muchos y que puede haber un número infinito de egos.</w:t>
      </w:r>
      <w:r>
        <w:rPr>
          <w:color w:val="000000"/>
          <w:sz w:val="24"/>
          <w:szCs w:val="24"/>
        </w:rPr>
      </w:r>
    </w:p>
    <w:p>
      <w:pPr>
        <w:pBdr>
          <w:top w:val="none" w:color="000000" w:sz="0" w:space="0"/>
          <w:left w:val="none" w:color="000000" w:sz="0" w:space="0"/>
          <w:bottom w:val="none" w:color="000000" w:sz="0" w:space="0"/>
          <w:right w:val="none" w:color="000000" w:sz="0" w:space="0"/>
          <w:between w:val="none" w:color="000000" w:sz="0" w:space="0"/>
        </w:pBdr>
        <w:spacing w:after="224" w:line="244" w:lineRule="auto"/>
        <w:ind w:hanging="10" w:left="5"/>
        <w:jc w:val="both"/>
        <w:rPr>
          <w:color w:val="000000"/>
          <w:sz w:val="24"/>
          <w:szCs w:val="24"/>
        </w:rPr>
      </w:pPr>
      <w:r>
        <w:rPr>
          <w:rFonts w:eastAsia="Times New Roman"/>
          <w:color w:val="000000"/>
          <w:sz w:val="24"/>
          <w:szCs w:val="24"/>
        </w:rPr>
        <w:t xml:space="preserve">Es así como el evangélico incauto, que se arroga la pre</w:t>
      </w:r>
      <w:r>
        <w:rPr>
          <w:rFonts w:eastAsia="Times New Roman"/>
          <w:color w:val="000000"/>
          <w:sz w:val="24"/>
          <w:szCs w:val="24"/>
        </w:rPr>
        <w:t xml:space="preserve">tensión de la validez de los principios de continuidad y discontinuidad del aspirante a hombre independiente o autónomo, es llevado cada vez más profundamente a una posición que es totalmente destructiva de la posición que tan seriamente trata de defender.</w:t>
      </w:r>
      <w:r>
        <w:rPr>
          <w:color w:val="000000"/>
          <w:sz w:val="24"/>
          <w:szCs w:val="24"/>
        </w:rPr>
      </w:r>
    </w:p>
    <w:p>
      <w:pPr>
        <w:pBdr>
          <w:top w:val="none" w:color="000000" w:sz="0" w:space="0"/>
          <w:left w:val="none" w:color="000000" w:sz="0" w:space="0"/>
          <w:bottom w:val="none" w:color="000000" w:sz="0" w:space="0"/>
          <w:right w:val="none" w:color="000000" w:sz="0" w:space="0"/>
          <w:between w:val="none" w:color="000000" w:sz="0" w:space="0"/>
        </w:pBdr>
        <w:spacing w:after="224" w:line="244" w:lineRule="auto"/>
        <w:ind w:hanging="10" w:left="5"/>
        <w:jc w:val="both"/>
        <w:rPr>
          <w:color w:val="000000"/>
          <w:sz w:val="24"/>
          <w:szCs w:val="24"/>
        </w:rPr>
      </w:pPr>
      <w:r>
        <w:rPr>
          <w:rFonts w:eastAsia="Times New Roman"/>
          <w:color w:val="000000"/>
          <w:sz w:val="24"/>
          <w:szCs w:val="24"/>
        </w:rPr>
        <w:t xml:space="preserve">Hemos citado el</w:t>
      </w:r>
      <w:r>
        <w:rPr>
          <w:rFonts w:eastAsia="Times New Roman"/>
          <w:color w:val="000000"/>
          <w:sz w:val="24"/>
          <w:szCs w:val="24"/>
        </w:rPr>
        <w:t xml:space="preserve"> libro del Reverendo Floyd E. Hamilton sobre la base de la fe cristiana. Él mismo es calvinista y quiere que sus lectores adopten con él el punto de vista del cristianismo establecido en las históricas Confesiones Reformadas. Sin embargo, al comenzar con e</w:t>
      </w:r>
      <w:r>
        <w:rPr>
          <w:rFonts w:eastAsia="Times New Roman"/>
          <w:color w:val="000000"/>
          <w:sz w:val="24"/>
          <w:szCs w:val="24"/>
        </w:rPr>
        <w:t xml:space="preserve">l hecho de la existencia del alma sin, según el ejemplo de Calvino, y al decir que el hombre es lo que es en la configuración de la creación, la caída y la redención del mundo a través del Cristo de la Escritura que se identifica a sí mismo, Hamilton se en</w:t>
      </w:r>
      <w:r>
        <w:rPr>
          <w:rFonts w:eastAsia="Times New Roman"/>
          <w:color w:val="000000"/>
          <w:sz w:val="24"/>
          <w:szCs w:val="24"/>
        </w:rPr>
        <w:t xml:space="preserve">trega a las tiernas misericordias de aquellos que sostienen que el hombre no es una criatura hecha a imagen de Dios, no es un pecador que ha quebrantado la ley de Dios y no puede ser redimido por nada de lo que ocurre en la dimensión "objetiva", la Yo-Eso.</w:t>
      </w:r>
      <w:r>
        <w:rPr>
          <w:color w:val="000000"/>
          <w:sz w:val="24"/>
          <w:szCs w:val="24"/>
        </w:rPr>
      </w:r>
    </w:p>
    <w:p>
      <w:pPr>
        <w:pBdr>
          <w:top w:val="none" w:color="000000" w:sz="0" w:space="0"/>
          <w:left w:val="none" w:color="000000" w:sz="0" w:space="0"/>
          <w:bottom w:val="none" w:color="000000" w:sz="0" w:space="0"/>
          <w:right w:val="none" w:color="000000" w:sz="0" w:space="0"/>
          <w:between w:val="none" w:color="000000" w:sz="0" w:space="0"/>
        </w:pBdr>
        <w:spacing w:after="224" w:line="244" w:lineRule="auto"/>
        <w:ind w:hanging="10" w:left="5"/>
        <w:jc w:val="both"/>
        <w:rPr>
          <w:color w:val="000000"/>
          <w:sz w:val="24"/>
          <w:szCs w:val="24"/>
        </w:rPr>
      </w:pPr>
      <w:r>
        <w:rPr>
          <w:rFonts w:eastAsia="Times New Roman"/>
          <w:color w:val="000000"/>
          <w:sz w:val="24"/>
          <w:szCs w:val="24"/>
        </w:rPr>
        <w:t xml:space="preserve">Hamilton pide apoyo a su posición para un trabajo sobre La Resurrección del </w:t>
      </w:r>
      <w:r>
        <w:rPr>
          <w:rFonts w:eastAsia="Times New Roman"/>
          <w:color w:val="000000"/>
          <w:sz w:val="24"/>
          <w:szCs w:val="24"/>
        </w:rPr>
        <w:t xml:space="preserve">Teísmo ,</w:t>
      </w:r>
      <w:r>
        <w:rPr>
          <w:rFonts w:eastAsia="Times New Roman"/>
          <w:color w:val="000000"/>
          <w:sz w:val="24"/>
          <w:szCs w:val="24"/>
        </w:rPr>
        <w:t xml:space="preserve"> escrito por Stuart Cornelius Hackett.</w:t>
      </w:r>
      <w:r>
        <w:rPr>
          <w:rFonts w:eastAsia="Times New Roman"/>
          <w:color w:val="000000"/>
          <w:sz w:val="24"/>
          <w:szCs w:val="24"/>
          <w:vertAlign w:val="superscript"/>
        </w:rPr>
        <w:footnoteReference w:id="757"/>
      </w:r>
      <w:r>
        <w:rPr>
          <w:rFonts w:eastAsia="Times New Roman"/>
          <w:color w:val="000000"/>
          <w:sz w:val="24"/>
          <w:szCs w:val="24"/>
        </w:rPr>
        <w:t xml:space="preserve"> Pero Hackett adopta el punto de partida de la autonomía humana porque como  </w:t>
      </w:r>
      <w:r>
        <w:rPr>
          <w:rFonts w:eastAsia="Times New Roman"/>
          <w:color w:val="000000"/>
          <w:sz w:val="24"/>
          <w:szCs w:val="24"/>
        </w:rPr>
        <w:t xml:space="preserve">arminiano</w:t>
      </w:r>
      <w:r>
        <w:rPr>
          <w:rFonts w:eastAsia="Times New Roman"/>
          <w:color w:val="000000"/>
          <w:sz w:val="24"/>
          <w:szCs w:val="24"/>
        </w:rPr>
        <w:t xml:space="preserve"> se opone fuertemente al "determinismo" que encuentra en la visión calvinista de la vida.</w:t>
      </w:r>
      <w:r>
        <w:rPr>
          <w:rFonts w:eastAsia="Times New Roman"/>
          <w:color w:val="000000"/>
          <w:sz w:val="24"/>
          <w:szCs w:val="24"/>
          <w:vertAlign w:val="superscript"/>
        </w:rPr>
        <w:footnoteReference w:id="758"/>
      </w:r>
      <w:r>
        <w:rPr>
          <w:rFonts w:eastAsia="Times New Roman"/>
          <w:color w:val="000000"/>
          <w:sz w:val="24"/>
          <w:szCs w:val="24"/>
        </w:rPr>
        <w:t xml:space="preserve"> Hackett argumenta a favor del yo "libre" precisamente de la misma manera que el pensador moderno no evangélico hoy en día argumenta a favor del yo libre. Hackett asume </w:t>
      </w:r>
      <w:r>
        <w:rPr>
          <w:rFonts w:eastAsia="Times New Roman"/>
          <w:color w:val="000000"/>
          <w:sz w:val="24"/>
          <w:szCs w:val="24"/>
        </w:rPr>
        <w:t xml:space="preserve">que</w:t>
      </w:r>
      <w:r>
        <w:rPr>
          <w:rFonts w:eastAsia="Times New Roman"/>
          <w:color w:val="000000"/>
          <w:sz w:val="24"/>
          <w:szCs w:val="24"/>
        </w:rPr>
        <w:t xml:space="preserve"> si el hombre fue pensado de</w:t>
      </w:r>
      <w:r>
        <w:rPr>
          <w:rFonts w:eastAsia="Times New Roman"/>
          <w:color w:val="000000"/>
          <w:sz w:val="24"/>
          <w:szCs w:val="24"/>
        </w:rPr>
        <w:t xml:space="preserve">sde el principio como operando dentro de la configuración de la verdad bíblica, entonces el " asno del filósofo" primero debe haber comido uno de los dos fardos de heno al menos antes de que ya lo haya comido. Hackett no ve que el "asno" sería ciego, y amb</w:t>
      </w:r>
      <w:r>
        <w:rPr>
          <w:rFonts w:eastAsia="Times New Roman"/>
          <w:color w:val="000000"/>
          <w:sz w:val="24"/>
          <w:szCs w:val="24"/>
        </w:rPr>
        <w:t xml:space="preserve">os fardos de heno están fuera de su alcance. La única alternativa a la idea bíblica de la libertad humana como operando dentro de la situación concreta del trabajo creativo-redentor de Cristo es la idea del hombre como libre en el vacío. No es de extrañar </w:t>
      </w:r>
      <w:r>
        <w:rPr>
          <w:rFonts w:eastAsia="Times New Roman"/>
          <w:color w:val="000000"/>
          <w:sz w:val="24"/>
          <w:szCs w:val="24"/>
        </w:rPr>
        <w:t xml:space="preserve">que</w:t>
      </w:r>
      <w:r>
        <w:rPr>
          <w:rFonts w:eastAsia="Times New Roman"/>
          <w:color w:val="000000"/>
          <w:sz w:val="24"/>
          <w:szCs w:val="24"/>
        </w:rPr>
        <w:t xml:space="preserve"> al adoptar la visión del hombre moderno del ser humano como el ego no objetivable, Hackett, con ello, también adopta la visión moderna de un principio abstracto de racionalidad como criterio de significado para el hombre,</w:t>
      </w:r>
      <w:r>
        <w:rPr>
          <w:rFonts w:eastAsia="Times New Roman"/>
          <w:color w:val="000000"/>
          <w:sz w:val="24"/>
          <w:szCs w:val="24"/>
          <w:vertAlign w:val="superscript"/>
        </w:rPr>
        <w:footnoteReference w:id="759"/>
      </w:r>
      <w:r>
        <w:rPr>
          <w:rFonts w:eastAsia="Times New Roman"/>
          <w:color w:val="000000"/>
          <w:sz w:val="24"/>
          <w:szCs w:val="24"/>
        </w:rPr>
        <w:t xml:space="preserve"> y la visión moderna de un principio ab</w:t>
      </w:r>
      <w:r>
        <w:rPr>
          <w:rFonts w:eastAsia="Times New Roman"/>
          <w:color w:val="000000"/>
          <w:sz w:val="24"/>
          <w:szCs w:val="24"/>
        </w:rPr>
        <w:t xml:space="preserve">stracto de discontinuidad. Hackett no tiene ningún argumento en contra de la posición del pensamiento moderno ya que éste se despliega en perpetuo movimiento entre la absorción del hombre por el determinismo absoluto y el indeterminismo absoluto por igual.</w:t>
      </w:r>
      <w:r>
        <w:rPr>
          <w:color w:val="000000"/>
          <w:sz w:val="24"/>
          <w:szCs w:val="24"/>
        </w:rPr>
      </w:r>
    </w:p>
    <w:p>
      <w:pPr>
        <w:pBdr>
          <w:top w:val="none" w:color="000000" w:sz="0" w:space="0"/>
          <w:left w:val="none" w:color="000000" w:sz="0" w:space="0"/>
          <w:bottom w:val="none" w:color="000000" w:sz="0" w:space="0"/>
          <w:right w:val="none" w:color="000000" w:sz="0" w:space="0"/>
          <w:between w:val="none" w:color="000000" w:sz="0" w:space="0"/>
        </w:pBdr>
        <w:spacing w:after="224" w:line="244" w:lineRule="auto"/>
        <w:ind w:hanging="10" w:left="5"/>
        <w:jc w:val="both"/>
        <w:rPr>
          <w:color w:val="000000"/>
          <w:sz w:val="24"/>
          <w:szCs w:val="24"/>
        </w:rPr>
      </w:pPr>
      <w:r>
        <w:rPr>
          <w:rFonts w:eastAsia="Times New Roman"/>
          <w:color w:val="000000"/>
          <w:sz w:val="24"/>
          <w:szCs w:val="24"/>
        </w:rPr>
        <w:t xml:space="preserve">Pero por inevitable que sea un enfoque como el de Hackett para él como </w:t>
      </w:r>
      <w:r>
        <w:rPr>
          <w:rFonts w:eastAsia="Times New Roman"/>
          <w:color w:val="000000"/>
          <w:sz w:val="24"/>
          <w:szCs w:val="24"/>
        </w:rPr>
        <w:t xml:space="preserve">arminiano</w:t>
      </w:r>
      <w:r>
        <w:rPr>
          <w:rFonts w:eastAsia="Times New Roman"/>
          <w:color w:val="000000"/>
          <w:sz w:val="24"/>
          <w:szCs w:val="24"/>
        </w:rPr>
        <w:t xml:space="preserve">, es una cuestión </w:t>
      </w:r>
      <w:r>
        <w:rPr>
          <w:rFonts w:eastAsia="Times New Roman"/>
          <w:color w:val="000000"/>
          <w:sz w:val="24"/>
          <w:szCs w:val="24"/>
        </w:rPr>
        <w:t xml:space="preserve">de pesar para alguien que ama el evangelio de la gracia soberana de Dios en Cristo, como lo hace Hamilton, recurrir a Hackett para que le ayude y así liberarse de todo discurso inteligible sobre sí mismo en interés de un punto de contacto con el incrédulo.</w:t>
      </w:r>
      <w:r>
        <w:rPr>
          <w:color w:val="000000"/>
          <w:sz w:val="24"/>
          <w:szCs w:val="24"/>
        </w:rPr>
      </w:r>
    </w:p>
    <w:p>
      <w:pPr>
        <w:pBdr>
          <w:top w:val="none" w:color="000000" w:sz="0" w:space="0"/>
          <w:left w:val="none" w:color="000000" w:sz="0" w:space="0"/>
          <w:bottom w:val="none" w:color="000000" w:sz="0" w:space="0"/>
          <w:right w:val="none" w:color="000000" w:sz="0" w:space="0"/>
          <w:between w:val="none" w:color="000000" w:sz="0" w:space="0"/>
        </w:pBdr>
        <w:spacing w:after="0" w:line="240" w:lineRule="auto"/>
        <w:ind/>
        <w:jc w:val="both"/>
        <w:rPr>
          <w:sz w:val="24"/>
          <w:szCs w:val="24"/>
        </w:rPr>
      </w:pPr>
      <w:r>
        <w:rPr>
          <w:rFonts w:eastAsia="Times New Roman"/>
          <w:color w:val="000000"/>
          <w:sz w:val="24"/>
          <w:szCs w:val="24"/>
        </w:rPr>
        <w:t xml:space="preserve">Hubiera sido mejor si él, junto con otros pensadores reformados como Herman </w:t>
      </w:r>
      <w:r>
        <w:rPr>
          <w:rFonts w:eastAsia="Times New Roman"/>
          <w:color w:val="000000"/>
          <w:sz w:val="24"/>
          <w:szCs w:val="24"/>
        </w:rPr>
        <w:t xml:space="preserve">Dooyeweerd</w:t>
      </w:r>
      <w:r>
        <w:rPr>
          <w:rFonts w:eastAsia="Times New Roman"/>
          <w:color w:val="000000"/>
          <w:sz w:val="24"/>
          <w:szCs w:val="24"/>
        </w:rPr>
        <w:t xml:space="preserve">, hubiera demostrado que el ser humano, la lógica y los hechos nunca pueden ser llevados a una relación inteligible con</w:t>
      </w:r>
      <w:r>
        <w:rPr>
          <w:rFonts w:eastAsia="Times New Roman"/>
          <w:color w:val="000000"/>
          <w:sz w:val="24"/>
          <w:szCs w:val="24"/>
        </w:rPr>
        <w:t xml:space="preserve"> los demás a menos que, desde el principio, sean tomados como una posición en esa relación con los demás como se describe en la Escritura. Hacer esto es hacer lo que el Apóstol Pablo hizo cuando dijo: "¿Dónde está el sabio? ¿Dónde está el escriba? ¿Dónde e</w:t>
      </w:r>
      <w:r>
        <w:rPr>
          <w:rFonts w:eastAsia="Times New Roman"/>
          <w:color w:val="000000"/>
          <w:sz w:val="24"/>
          <w:szCs w:val="24"/>
        </w:rPr>
        <w:t xml:space="preserve">stá el contendiente de este mundo? ¿No ha hecho Dios necia la sabiduría de este mundo? Porque después de esto, en la sabiduría de Dios, el mundo, por la sabiduría, no conoció a Dios, agradó a Dios salvar a los creyentes por la locura de la predicación" (1 </w:t>
      </w:r>
      <w:r>
        <w:rPr>
          <w:rFonts w:eastAsia="Times New Roman"/>
          <w:color w:val="000000"/>
          <w:sz w:val="24"/>
          <w:szCs w:val="24"/>
        </w:rPr>
        <w:t xml:space="preserve">Cor</w:t>
      </w:r>
      <w:r>
        <w:rPr>
          <w:rFonts w:eastAsia="Times New Roman"/>
          <w:color w:val="000000"/>
          <w:sz w:val="24"/>
          <w:szCs w:val="24"/>
        </w:rPr>
        <w:t xml:space="preserve"> 1:20-21).</w:t>
      </w:r>
      <w:r>
        <w:rPr>
          <w:sz w:val="24"/>
          <w:szCs w:val="24"/>
        </w:rPr>
      </w:r>
    </w:p>
    <w:p>
      <w:pPr>
        <w:pBdr/>
        <w:spacing/>
        <w:ind/>
        <w:rPr>
          <w:sz w:val="24"/>
          <w:szCs w:val="24"/>
        </w:rPr>
      </w:pPr>
      <w:r>
        <w:rPr>
          <w:sz w:val="24"/>
          <w:szCs w:val="24"/>
        </w:rPr>
      </w:r>
      <w:r>
        <w:rPr>
          <w:sz w:val="24"/>
          <w:szCs w:val="24"/>
        </w:rPr>
      </w:r>
    </w:p>
    <w:p>
      <w:pPr>
        <w:pBdr>
          <w:top w:val="none" w:color="000000" w:sz="0" w:space="0"/>
          <w:left w:val="none" w:color="000000" w:sz="0" w:space="0"/>
          <w:bottom w:val="none" w:color="000000" w:sz="0" w:space="0"/>
          <w:right w:val="none" w:color="000000" w:sz="0" w:space="0"/>
          <w:between w:val="none" w:color="000000" w:sz="0" w:space="0"/>
        </w:pBdr>
        <w:spacing w:after="160" w:line="259" w:lineRule="auto"/>
        <w:ind/>
        <w:rPr>
          <w:sz w:val="24"/>
          <w:szCs w:val="24"/>
        </w:rPr>
      </w:pPr>
      <w:r>
        <w:rPr>
          <w:sz w:val="24"/>
          <w:szCs w:val="24"/>
        </w:rPr>
        <w:br w:type="page" w:clear="all"/>
      </w:r>
      <w:r>
        <w:rPr>
          <w:sz w:val="24"/>
          <w:szCs w:val="24"/>
        </w:rPr>
      </w:r>
    </w:p>
    <w:p>
      <w:pPr>
        <w:keepNext w:val="true"/>
        <w:keepLines w:val="true"/>
        <w:pBdr>
          <w:top w:val="none" w:color="000000" w:sz="0" w:space="0"/>
          <w:left w:val="none" w:color="000000" w:sz="0" w:space="0"/>
          <w:bottom w:val="none" w:color="000000" w:sz="0" w:space="0"/>
          <w:right w:val="none" w:color="000000" w:sz="0" w:space="0"/>
          <w:between w:val="none" w:color="000000" w:sz="0" w:space="0"/>
        </w:pBdr>
        <w:spacing w:after="113" w:line="264" w:lineRule="auto"/>
        <w:ind w:hanging="10" w:left="-5"/>
        <w:outlineLvl w:val="0"/>
        <w:rPr>
          <w:rFonts w:eastAsia="Times New Roman"/>
          <w:b/>
          <w:color w:val="000000"/>
          <w:sz w:val="24"/>
          <w:szCs w:val="24"/>
        </w:rPr>
      </w:pPr>
      <w:r/>
      <w:bookmarkStart w:id="92" w:name="_Toc238460"/>
      <w:r>
        <w:rPr>
          <w:rFonts w:eastAsia="Times New Roman"/>
          <w:b/>
          <w:color w:val="000000"/>
          <w:sz w:val="24"/>
          <w:szCs w:val="24"/>
        </w:rPr>
        <w:t xml:space="preserve">Capítulo 12: El dilema de la teología moderna</w:t>
      </w:r>
      <w:bookmarkEnd w:id="92"/>
      <w:r/>
      <w:r>
        <w:rPr>
          <w:rFonts w:eastAsia="Times New Roman"/>
          <w:b/>
          <w:color w:val="000000"/>
          <w:sz w:val="24"/>
          <w:szCs w:val="24"/>
        </w:rPr>
      </w:r>
    </w:p>
    <w:p>
      <w:pPr>
        <w:pBdr>
          <w:top w:val="none" w:color="000000" w:sz="0" w:space="0"/>
          <w:left w:val="none" w:color="000000" w:sz="0" w:space="0"/>
          <w:bottom w:val="none" w:color="000000" w:sz="0" w:space="0"/>
          <w:right w:val="none" w:color="000000" w:sz="0" w:space="0"/>
          <w:between w:val="none" w:color="000000" w:sz="0" w:space="0"/>
        </w:pBdr>
        <w:spacing w:after="265" w:line="244" w:lineRule="auto"/>
        <w:ind w:hanging="10" w:left="-5"/>
        <w:jc w:val="both"/>
        <w:rPr>
          <w:rFonts w:eastAsia="Times New Roman"/>
          <w:color w:val="000000"/>
          <w:sz w:val="24"/>
          <w:szCs w:val="24"/>
        </w:rPr>
      </w:pPr>
      <w:r>
        <w:rPr>
          <w:rFonts w:eastAsia="Times New Roman"/>
          <w:color w:val="000000"/>
          <w:sz w:val="24"/>
          <w:szCs w:val="24"/>
        </w:rPr>
        <w:t xml:space="preserve">Pasamos ahora a una discusión más específica del dilema que se encuentra en la teología reciente. Al hacerlo, trataremos con teólogos que vienen después de hombres como </w:t>
      </w:r>
      <w:r>
        <w:rPr>
          <w:rFonts w:eastAsia="Times New Roman"/>
          <w:color w:val="000000"/>
          <w:sz w:val="24"/>
          <w:szCs w:val="24"/>
        </w:rPr>
        <w:t xml:space="preserve">Bultmann</w:t>
      </w:r>
      <w:r>
        <w:rPr>
          <w:rFonts w:eastAsia="Times New Roman"/>
          <w:color w:val="000000"/>
          <w:sz w:val="24"/>
          <w:szCs w:val="24"/>
        </w:rPr>
        <w:t xml:space="preserve">, Barth y </w:t>
      </w:r>
      <w:r>
        <w:rPr>
          <w:rFonts w:eastAsia="Times New Roman"/>
          <w:color w:val="000000"/>
          <w:sz w:val="24"/>
          <w:szCs w:val="24"/>
        </w:rPr>
        <w:t xml:space="preserve">Tillich</w:t>
      </w:r>
      <w:r>
        <w:rPr>
          <w:rFonts w:eastAsia="Times New Roman"/>
          <w:color w:val="000000"/>
          <w:sz w:val="24"/>
          <w:szCs w:val="24"/>
        </w:rPr>
        <w:t xml:space="preserve">.</w:t>
      </w:r>
      <w:r>
        <w:rPr>
          <w:rFonts w:eastAsia="Times New Roman"/>
          <w:color w:val="000000"/>
          <w:sz w:val="24"/>
          <w:szCs w:val="24"/>
        </w:rPr>
      </w:r>
    </w:p>
    <w:p>
      <w:pPr>
        <w:pStyle w:val="11222"/>
        <w:pBdr/>
        <w:spacing/>
        <w:ind/>
        <w:outlineLvl w:val="0"/>
        <w:rPr>
          <w:rFonts w:eastAsia="Times New Roman"/>
          <w:b/>
          <w:color w:val="000000"/>
          <w:sz w:val="24"/>
          <w:szCs w:val="24"/>
        </w:rPr>
      </w:pPr>
      <w:r/>
      <w:bookmarkStart w:id="93" w:name="_Toc238461"/>
      <w:r>
        <w:rPr>
          <w:rFonts w:eastAsia="Times New Roman"/>
          <w:b/>
          <w:color w:val="000000"/>
          <w:sz w:val="24"/>
          <w:szCs w:val="24"/>
        </w:rPr>
        <w:t xml:space="preserve">1. Una nueva búsqueda del Jesús histórico</w:t>
      </w:r>
      <w:bookmarkEnd w:id="93"/>
      <w:r/>
      <w:r>
        <w:rPr>
          <w:rFonts w:eastAsia="Times New Roman"/>
          <w:b/>
          <w:color w:val="000000"/>
          <w:sz w:val="24"/>
          <w:szCs w:val="24"/>
        </w:rPr>
      </w:r>
    </w:p>
    <w:p>
      <w:pPr>
        <w:pBdr>
          <w:top w:val="none" w:color="000000" w:sz="0" w:space="0"/>
          <w:left w:val="none" w:color="000000" w:sz="0" w:space="0"/>
          <w:bottom w:val="none" w:color="000000" w:sz="0" w:space="0"/>
          <w:right w:val="none" w:color="000000" w:sz="0" w:space="0"/>
          <w:between w:val="none" w:color="000000" w:sz="0" w:space="0"/>
        </w:pBdr>
        <w:spacing w:after="224" w:line="244" w:lineRule="auto"/>
        <w:ind w:hanging="10" w:left="-5"/>
        <w:jc w:val="both"/>
        <w:rPr>
          <w:rFonts w:eastAsia="Times New Roman"/>
          <w:color w:val="000000"/>
          <w:sz w:val="24"/>
          <w:szCs w:val="24"/>
        </w:rPr>
      </w:pPr>
      <w:r>
        <w:rPr>
          <w:rFonts w:eastAsia="Times New Roman"/>
          <w:color w:val="000000"/>
          <w:sz w:val="24"/>
          <w:szCs w:val="24"/>
        </w:rPr>
        <w:t xml:space="preserve">Es natural que, en este sentido, primero debamos preguntarnos qué hace la teología actual con Jesús. Jesús está en el corazón del evangelio que cualquier teología </w:t>
      </w:r>
      <w:r>
        <w:rPr>
          <w:rFonts w:eastAsia="Times New Roman"/>
          <w:color w:val="000000"/>
          <w:sz w:val="24"/>
          <w:szCs w:val="24"/>
        </w:rPr>
        <w:t xml:space="preserve">Cristiana</w:t>
      </w:r>
      <w:r>
        <w:rPr>
          <w:rFonts w:eastAsia="Times New Roman"/>
          <w:color w:val="000000"/>
          <w:sz w:val="24"/>
          <w:szCs w:val="24"/>
        </w:rPr>
        <w:t xml:space="preserve"> afirma traer a los hombres para su ayuda. Es a través de su fe en Jesús que los teólogos irían más allá de la filosofía. Hemos visto que </w:t>
      </w:r>
      <w:r>
        <w:rPr>
          <w:rFonts w:eastAsia="Times New Roman"/>
          <w:color w:val="000000"/>
          <w:sz w:val="24"/>
          <w:szCs w:val="24"/>
        </w:rPr>
        <w:t xml:space="preserve">Bultmann</w:t>
      </w:r>
      <w:r>
        <w:rPr>
          <w:rFonts w:eastAsia="Times New Roman"/>
          <w:color w:val="000000"/>
          <w:sz w:val="24"/>
          <w:szCs w:val="24"/>
        </w:rPr>
        <w:t xml:space="preserve"> piensa que la filosofía </w:t>
      </w:r>
      <w:r>
        <w:rPr>
          <w:rFonts w:eastAsia="Times New Roman"/>
          <w:color w:val="000000"/>
          <w:sz w:val="24"/>
          <w:szCs w:val="24"/>
        </w:rPr>
        <w:t xml:space="preserve">existencial no es capaz de dar al hombre la respuesta que necesita a su pregunta más profunda. Después de todo, es sólo a través de la revelación que se da a los hombres la luz de lo alto, y esta luz de lo alto brilla entre los hombres en Jesús de Nazaret.</w:t>
      </w:r>
      <w:r>
        <w:rPr>
          <w:rFonts w:eastAsia="Times New Roman"/>
          <w:color w:val="000000"/>
          <w:sz w:val="24"/>
          <w:szCs w:val="24"/>
        </w:rPr>
      </w:r>
    </w:p>
    <w:p>
      <w:pPr>
        <w:pBdr>
          <w:top w:val="none" w:color="000000" w:sz="0" w:space="0"/>
          <w:left w:val="none" w:color="000000" w:sz="0" w:space="0"/>
          <w:bottom w:val="none" w:color="000000" w:sz="0" w:space="0"/>
          <w:right w:val="none" w:color="000000" w:sz="0" w:space="0"/>
          <w:between w:val="none" w:color="000000" w:sz="0" w:space="0"/>
        </w:pBdr>
        <w:spacing w:after="224" w:line="244" w:lineRule="auto"/>
        <w:ind w:hanging="10" w:left="-5"/>
        <w:jc w:val="both"/>
        <w:rPr>
          <w:rFonts w:eastAsia="Times New Roman"/>
          <w:color w:val="000000"/>
          <w:sz w:val="24"/>
          <w:szCs w:val="24"/>
        </w:rPr>
      </w:pPr>
      <w:r>
        <w:rPr>
          <w:rFonts w:eastAsia="Times New Roman"/>
          <w:color w:val="000000"/>
          <w:sz w:val="24"/>
          <w:szCs w:val="24"/>
        </w:rPr>
        <w:t xml:space="preserve">Pero, ¿qué se puede saber de Jesús de Nazaret? Seguramente, hasta donde alguien ha visto o escuchado algo de él, esto ocurrió en</w:t>
      </w:r>
      <w:r>
        <w:rPr>
          <w:rFonts w:eastAsia="Times New Roman"/>
          <w:color w:val="000000"/>
          <w:sz w:val="24"/>
          <w:szCs w:val="24"/>
        </w:rPr>
        <w:t xml:space="preserve"> la dimensión Yo-Ello. Pero no podemos encontrarnos directamente con ningún hombre allí. Por lo tanto, debemos encontrarnos con Jesús en la dimensión Yo-Tú. Pero si está viviendo en la dimensión Yo-Tú, Jesús vive en la celda de su propio aislamiento. ¿Cómo</w:t>
      </w:r>
      <w:r>
        <w:rPr>
          <w:rFonts w:eastAsia="Times New Roman"/>
          <w:color w:val="000000"/>
          <w:sz w:val="24"/>
          <w:szCs w:val="24"/>
        </w:rPr>
        <w:t xml:space="preserve"> podría entonces darnos alguna ayuda? Como un ser no objetivable entre millones de otros, no podría conocerse a sí mismo a menos que, junto con todos los demás hombres, fuera tomado y perdido en un principio abstracto de unidad hecho según el patrón ofreci</w:t>
      </w:r>
      <w:r>
        <w:rPr>
          <w:rFonts w:eastAsia="Times New Roman"/>
          <w:color w:val="000000"/>
          <w:sz w:val="24"/>
          <w:szCs w:val="24"/>
        </w:rPr>
        <w:t xml:space="preserve">do por Parménides. En otras palabras, la relación de Jesús con otros hombres debe, para la teología existencial, explicarse por medio del principio de continuidad y discontinuidad que a la vez explica y desmiente la diferencia entre él y los demás hombres.</w:t>
      </w:r>
      <w:r>
        <w:rPr>
          <w:rFonts w:eastAsia="Times New Roman"/>
          <w:color w:val="000000"/>
          <w:sz w:val="24"/>
          <w:szCs w:val="24"/>
        </w:rPr>
      </w:r>
    </w:p>
    <w:p>
      <w:pPr>
        <w:pBdr>
          <w:top w:val="none" w:color="000000" w:sz="0" w:space="0"/>
          <w:left w:val="none" w:color="000000" w:sz="0" w:space="0"/>
          <w:bottom w:val="none" w:color="000000" w:sz="0" w:space="0"/>
          <w:right w:val="none" w:color="000000" w:sz="0" w:space="0"/>
          <w:between w:val="none" w:color="000000" w:sz="0" w:space="0"/>
        </w:pBdr>
        <w:spacing w:after="247" w:line="244" w:lineRule="auto"/>
        <w:ind w:hanging="10" w:left="-5"/>
        <w:jc w:val="both"/>
        <w:rPr>
          <w:rFonts w:eastAsia="Times New Roman"/>
          <w:color w:val="000000"/>
          <w:sz w:val="24"/>
          <w:szCs w:val="24"/>
        </w:rPr>
      </w:pPr>
      <w:r>
        <w:rPr>
          <w:rFonts w:eastAsia="Times New Roman"/>
          <w:color w:val="000000"/>
          <w:sz w:val="24"/>
          <w:szCs w:val="24"/>
        </w:rPr>
        <w:t xml:space="preserve">¿Cómo descubriremos entonces a Jesucristo como el Salvador de los hombres? Si la antigua teología liberal no fue capaz de descubrirlo y si </w:t>
      </w:r>
      <w:r>
        <w:rPr>
          <w:rFonts w:eastAsia="Times New Roman"/>
          <w:color w:val="000000"/>
          <w:sz w:val="24"/>
          <w:szCs w:val="24"/>
        </w:rPr>
        <w:t xml:space="preserve">Bultmann</w:t>
      </w:r>
      <w:r>
        <w:rPr>
          <w:rFonts w:eastAsia="Times New Roman"/>
          <w:color w:val="000000"/>
          <w:sz w:val="24"/>
          <w:szCs w:val="24"/>
        </w:rPr>
        <w:t xml:space="preserve"> y su gen</w:t>
      </w:r>
      <w:r>
        <w:rPr>
          <w:rFonts w:eastAsia="Times New Roman"/>
          <w:color w:val="000000"/>
          <w:sz w:val="24"/>
          <w:szCs w:val="24"/>
        </w:rPr>
        <w:t xml:space="preserve">eración no fueron realmente capaces de descubrirlo, ¿cómo procederemos nosotros, de la generación más joven, a buscarlo? Pediremos información sobre este punto a James M. Robinson. Robinson ha publicado un libro muy esclarecedor que trata del período post-</w:t>
      </w:r>
      <w:r>
        <w:rPr>
          <w:rFonts w:eastAsia="Times New Roman"/>
          <w:color w:val="000000"/>
          <w:sz w:val="24"/>
          <w:szCs w:val="24"/>
        </w:rPr>
        <w:t xml:space="preserve">Bultmann</w:t>
      </w:r>
      <w:r>
        <w:rPr>
          <w:rFonts w:eastAsia="Times New Roman"/>
          <w:color w:val="000000"/>
          <w:sz w:val="24"/>
          <w:szCs w:val="24"/>
        </w:rPr>
        <w:t xml:space="preserve"> en la teología. El título de su libro es "</w:t>
      </w:r>
      <w:r>
        <w:rPr>
          <w:rFonts w:eastAsia="Times New Roman"/>
          <w:i/>
          <w:color w:val="000000"/>
          <w:sz w:val="24"/>
          <w:szCs w:val="24"/>
        </w:rPr>
        <w:t xml:space="preserve">Una nueva búsqueda del Jesús histórico"</w:t>
      </w:r>
      <w:r>
        <w:rPr>
          <w:rFonts w:eastAsia="Times New Roman"/>
          <w:color w:val="000000"/>
          <w:sz w:val="24"/>
          <w:szCs w:val="24"/>
        </w:rPr>
        <w:t xml:space="preserve">.</w:t>
      </w:r>
      <w:r>
        <w:rPr>
          <w:rFonts w:eastAsia="Times New Roman"/>
          <w:color w:val="000000"/>
          <w:sz w:val="24"/>
          <w:szCs w:val="24"/>
          <w:vertAlign w:val="superscript"/>
        </w:rPr>
        <w:footnoteReference w:id="760"/>
      </w:r>
      <w:r>
        <w:rPr>
          <w:rFonts w:eastAsia="Times New Roman"/>
          <w:color w:val="000000"/>
          <w:sz w:val="24"/>
          <w:szCs w:val="24"/>
        </w:rPr>
      </w:r>
    </w:p>
    <w:p>
      <w:pPr>
        <w:pBdr>
          <w:top w:val="none" w:color="000000" w:sz="0" w:space="0"/>
          <w:left w:val="none" w:color="000000" w:sz="0" w:space="0"/>
          <w:bottom w:val="none" w:color="000000" w:sz="0" w:space="0"/>
          <w:right w:val="none" w:color="000000" w:sz="0" w:space="0"/>
          <w:between w:val="none" w:color="000000" w:sz="0" w:space="0"/>
        </w:pBdr>
        <w:spacing w:after="224" w:line="244" w:lineRule="auto"/>
        <w:ind w:hanging="10" w:left="-5"/>
        <w:jc w:val="both"/>
        <w:rPr>
          <w:rFonts w:eastAsia="Times New Roman"/>
          <w:color w:val="000000"/>
          <w:sz w:val="24"/>
          <w:szCs w:val="24"/>
        </w:rPr>
      </w:pPr>
      <w:r>
        <w:rPr>
          <w:rFonts w:eastAsia="Times New Roman"/>
          <w:color w:val="000000"/>
          <w:sz w:val="24"/>
          <w:szCs w:val="24"/>
        </w:rPr>
        <w:t xml:space="preserve">Al renovar nuestra búsqueda del Jesús histórico, argumenta Robinson</w:t>
      </w:r>
      <w:r>
        <w:rPr>
          <w:rFonts w:eastAsia="Times New Roman"/>
          <w:color w:val="000000"/>
          <w:sz w:val="24"/>
          <w:szCs w:val="24"/>
        </w:rPr>
        <w:t xml:space="preserve">, sería nada menos que quijotesco volver al método histórico ortodoxo de aproximación. La ortodoxia ni siquiera puede ser mejorada. Por otro lado, hoy en día no hay necesidad de preocuparse por los esfuerzos realizados en el pasado por hombres como Arthur </w:t>
      </w:r>
      <w:r>
        <w:rPr>
          <w:rFonts w:eastAsia="Times New Roman"/>
          <w:color w:val="000000"/>
          <w:sz w:val="24"/>
          <w:szCs w:val="24"/>
        </w:rPr>
        <w:t xml:space="preserve">Drews</w:t>
      </w:r>
      <w:r>
        <w:rPr>
          <w:rFonts w:eastAsia="Times New Roman"/>
          <w:color w:val="000000"/>
          <w:sz w:val="24"/>
          <w:szCs w:val="24"/>
        </w:rPr>
        <w:t xml:space="preserve"> o P. L. </w:t>
      </w:r>
      <w:r>
        <w:rPr>
          <w:rFonts w:eastAsia="Times New Roman"/>
          <w:color w:val="000000"/>
          <w:sz w:val="24"/>
          <w:szCs w:val="24"/>
        </w:rPr>
        <w:t xml:space="preserve">Couchod</w:t>
      </w:r>
      <w:r>
        <w:rPr>
          <w:rFonts w:eastAsia="Times New Roman"/>
          <w:color w:val="000000"/>
          <w:sz w:val="24"/>
          <w:szCs w:val="24"/>
        </w:rPr>
        <w:t xml:space="preserve">. A nadie le importa hoy en día negar la existencia histórica </w:t>
      </w:r>
      <w:r>
        <w:rPr>
          <w:rFonts w:eastAsia="Times New Roman"/>
          <w:color w:val="000000"/>
          <w:sz w:val="24"/>
          <w:szCs w:val="24"/>
        </w:rPr>
        <w:t xml:space="preserve">real de Jesús.</w:t>
      </w:r>
      <w:r>
        <w:rPr>
          <w:rFonts w:eastAsia="Times New Roman"/>
          <w:color w:val="000000"/>
          <w:sz w:val="24"/>
          <w:szCs w:val="24"/>
          <w:vertAlign w:val="superscript"/>
        </w:rPr>
        <w:footnoteReference w:id="761"/>
      </w:r>
      <w:r>
        <w:rPr>
          <w:rFonts w:eastAsia="Times New Roman"/>
          <w:color w:val="000000"/>
          <w:sz w:val="24"/>
          <w:szCs w:val="24"/>
        </w:rPr>
        <w:t xml:space="preserve"> Por lo tanto, debemos continuar caminando en el camino que la teología liberal del siglo anterior nos abrió.</w:t>
      </w:r>
      <w:r>
        <w:rPr>
          <w:rFonts w:eastAsia="Times New Roman"/>
          <w:color w:val="000000"/>
          <w:sz w:val="24"/>
          <w:szCs w:val="24"/>
        </w:rPr>
      </w:r>
    </w:p>
    <w:p>
      <w:pPr>
        <w:pBdr>
          <w:top w:val="none" w:color="000000" w:sz="0" w:space="0"/>
          <w:left w:val="none" w:color="000000" w:sz="0" w:space="0"/>
          <w:bottom w:val="none" w:color="000000" w:sz="0" w:space="0"/>
          <w:right w:val="none" w:color="000000" w:sz="0" w:space="0"/>
          <w:between w:val="none" w:color="000000" w:sz="0" w:space="0"/>
        </w:pBdr>
        <w:spacing w:after="268" w:line="244" w:lineRule="auto"/>
        <w:ind w:hanging="10" w:left="-5"/>
        <w:jc w:val="both"/>
        <w:rPr>
          <w:rFonts w:eastAsia="Times New Roman"/>
          <w:color w:val="000000"/>
          <w:sz w:val="24"/>
          <w:szCs w:val="24"/>
        </w:rPr>
      </w:pPr>
      <w:r>
        <w:rPr>
          <w:rFonts w:eastAsia="Times New Roman"/>
          <w:color w:val="000000"/>
          <w:sz w:val="24"/>
          <w:szCs w:val="24"/>
        </w:rPr>
        <w:t xml:space="preserve">Los teólogos liberales buscaban ser genuinamente </w:t>
      </w:r>
      <w:r>
        <w:rPr>
          <w:rFonts w:eastAsia="Times New Roman"/>
          <w:color w:val="000000"/>
          <w:sz w:val="24"/>
          <w:szCs w:val="24"/>
        </w:rPr>
        <w:t xml:space="preserve">antimetafísicos</w:t>
      </w:r>
      <w:r>
        <w:rPr>
          <w:rFonts w:eastAsia="Times New Roman"/>
          <w:color w:val="000000"/>
          <w:sz w:val="24"/>
          <w:szCs w:val="24"/>
        </w:rPr>
        <w:t xml:space="preserve">. No tendrían nada que ver con las doctrinas de la ortodoxia que se basaban en la vieja metafísica. </w:t>
      </w:r>
      <w:r>
        <w:rPr>
          <w:rFonts w:eastAsia="Times New Roman"/>
          <w:color w:val="000000"/>
          <w:sz w:val="24"/>
          <w:szCs w:val="24"/>
        </w:rPr>
        <w:t xml:space="preserve">Aún</w:t>
      </w:r>
      <w:r>
        <w:rPr>
          <w:rFonts w:eastAsia="Times New Roman"/>
          <w:color w:val="000000"/>
          <w:sz w:val="24"/>
          <w:szCs w:val="24"/>
        </w:rPr>
        <w:t xml:space="preserve"> así, la búsqueda del Jesús histórico, tal y como se llevó a cabo en el siglo anterior, no logró ver que en toda la investigación histórica el ser humano está involucrado. Al menos no viero</w:t>
      </w:r>
      <w:r>
        <w:rPr>
          <w:rFonts w:eastAsia="Times New Roman"/>
          <w:color w:val="000000"/>
          <w:sz w:val="24"/>
          <w:szCs w:val="24"/>
        </w:rPr>
        <w:t xml:space="preserve">n este hecho en toda su importancia. Estaban buscando a "Jesús de Nazaret como realmente era". Pero para ellos este Jesús, como en realidad era, tendía a coincidir con "la reconstrucción de su biografía por medio del método histórico objetivo" de su época.</w:t>
      </w:r>
      <w:r>
        <w:rPr>
          <w:rFonts w:eastAsia="Times New Roman"/>
          <w:color w:val="000000"/>
          <w:sz w:val="24"/>
          <w:szCs w:val="24"/>
          <w:vertAlign w:val="superscript"/>
        </w:rPr>
        <w:footnoteReference w:id="762"/>
      </w:r>
      <w:r>
        <w:rPr>
          <w:rFonts w:eastAsia="Times New Roman"/>
          <w:color w:val="000000"/>
          <w:sz w:val="24"/>
          <w:szCs w:val="24"/>
        </w:rPr>
      </w:r>
    </w:p>
    <w:p>
      <w:pPr>
        <w:pBdr>
          <w:top w:val="none" w:color="000000" w:sz="0" w:space="0"/>
          <w:left w:val="none" w:color="000000" w:sz="0" w:space="0"/>
          <w:bottom w:val="none" w:color="000000" w:sz="0" w:space="0"/>
          <w:right w:val="none" w:color="000000" w:sz="0" w:space="0"/>
          <w:between w:val="none" w:color="000000" w:sz="0" w:space="0"/>
        </w:pBdr>
        <w:spacing w:after="224" w:line="244" w:lineRule="auto"/>
        <w:ind w:hanging="10" w:left="-5"/>
        <w:jc w:val="both"/>
        <w:rPr>
          <w:rFonts w:eastAsia="Times New Roman"/>
          <w:color w:val="000000"/>
          <w:sz w:val="24"/>
          <w:szCs w:val="24"/>
        </w:rPr>
      </w:pPr>
      <w:r>
        <w:rPr>
          <w:rFonts w:eastAsia="Times New Roman"/>
          <w:color w:val="000000"/>
          <w:sz w:val="24"/>
          <w:szCs w:val="24"/>
        </w:rPr>
        <w:t xml:space="preserve">Pero ahora </w:t>
      </w:r>
      <w:r>
        <w:rPr>
          <w:rFonts w:eastAsia="Times New Roman"/>
          <w:color w:val="000000"/>
          <w:sz w:val="24"/>
          <w:szCs w:val="24"/>
        </w:rPr>
        <w:t xml:space="preserve">en el siglo XX "hemos llegado a reconocer que el nivel objetivo de los hechos sobre el que operaba el siglo XIX es sólo una dimensión de la historia, y que una dimensión totalmente nueva en los hechos, un plano más profundo y central de significado, había </w:t>
      </w:r>
      <w:r>
        <w:rPr>
          <w:rFonts w:eastAsia="Times New Roman"/>
          <w:color w:val="000000"/>
          <w:sz w:val="24"/>
          <w:szCs w:val="24"/>
        </w:rPr>
        <w:t xml:space="preserve">sido en gran medida desviada.... La dimensión en la que el hombre existe realmente, su "mundo", la postura o perspectiva desde la que actúa, su comprensión de su existencia detrás de lo que hace, la manera en que se enfrenta a sus problemas básicos y la re</w:t>
      </w:r>
      <w:r>
        <w:rPr>
          <w:rFonts w:eastAsia="Times New Roman"/>
          <w:color w:val="000000"/>
          <w:sz w:val="24"/>
          <w:szCs w:val="24"/>
        </w:rPr>
        <w:t xml:space="preserve">spuesta que su vida implica al dilema humano, la importancia que tenía como entorno de quienes lo conocían, la historia continua que su vida produce, la posibilidad de existencia que su vida me presenta como una alternativa, asuntos tales como éstos se han</w:t>
      </w:r>
      <w:r>
        <w:rPr>
          <w:rFonts w:eastAsia="Times New Roman"/>
          <w:color w:val="000000"/>
          <w:sz w:val="24"/>
          <w:szCs w:val="24"/>
        </w:rPr>
        <w:t xml:space="preserve"> convertido en centrales en un intento de comprender la historia. Es este nivel más profundo de la realidad de 'Jesús de Nazaret tal como era en realidad' el que no fue alcanzado por la reconstrucción de su biografía mediante el método histórico objetivo".</w:t>
      </w:r>
      <w:r>
        <w:rPr>
          <w:rFonts w:eastAsia="Times New Roman"/>
          <w:color w:val="000000"/>
          <w:sz w:val="24"/>
          <w:szCs w:val="24"/>
          <w:vertAlign w:val="superscript"/>
        </w:rPr>
        <w:footnoteReference w:id="763"/>
      </w:r>
      <w:r>
        <w:rPr>
          <w:rFonts w:eastAsia="Times New Roman"/>
          <w:color w:val="000000"/>
          <w:sz w:val="24"/>
          <w:szCs w:val="24"/>
        </w:rPr>
      </w:r>
    </w:p>
    <w:p>
      <w:pPr>
        <w:pBdr>
          <w:top w:val="none" w:color="000000" w:sz="0" w:space="0"/>
          <w:left w:val="none" w:color="000000" w:sz="0" w:space="0"/>
          <w:bottom w:val="none" w:color="000000" w:sz="0" w:space="0"/>
          <w:right w:val="none" w:color="000000" w:sz="0" w:space="0"/>
          <w:between w:val="none" w:color="000000" w:sz="0" w:space="0"/>
        </w:pBdr>
        <w:spacing w:after="270" w:line="244" w:lineRule="auto"/>
        <w:ind w:hanging="10" w:left="-5"/>
        <w:jc w:val="both"/>
        <w:rPr>
          <w:rFonts w:eastAsia="Times New Roman"/>
          <w:color w:val="000000"/>
          <w:sz w:val="24"/>
          <w:szCs w:val="24"/>
        </w:rPr>
      </w:pPr>
      <w:r>
        <w:rPr>
          <w:rFonts w:eastAsia="Times New Roman"/>
          <w:color w:val="000000"/>
          <w:sz w:val="24"/>
          <w:szCs w:val="24"/>
        </w:rPr>
        <w:t xml:space="preserve">Por lo tanto, no hay escape al veredicto que la teología del siglo XX debe hacer sobre la primera búsqueda del Jesús histórico. Esa búsqueda "terminó en fracaso".</w:t>
      </w:r>
      <w:r>
        <w:rPr>
          <w:rFonts w:eastAsia="Times New Roman"/>
          <w:color w:val="000000"/>
          <w:sz w:val="24"/>
          <w:szCs w:val="24"/>
          <w:vertAlign w:val="superscript"/>
        </w:rPr>
        <w:footnoteReference w:id="764"/>
      </w:r>
      <w:r>
        <w:rPr>
          <w:rFonts w:eastAsia="Times New Roman"/>
          <w:color w:val="000000"/>
          <w:sz w:val="24"/>
          <w:szCs w:val="24"/>
        </w:rPr>
        <w:t xml:space="preserve"> "El historicismo" se ha ido como el núcleo ideológico de la historiografía, y con él se ha ido la centralidad de la crónica. El 'Psicologismo' se ha ido como el núcleo </w:t>
      </w:r>
      <w:r>
        <w:rPr>
          <w:rFonts w:eastAsia="Times New Roman"/>
          <w:color w:val="000000"/>
          <w:sz w:val="24"/>
          <w:szCs w:val="24"/>
        </w:rPr>
        <w:t xml:space="preserve">idealógico</w:t>
      </w:r>
      <w:r>
        <w:rPr>
          <w:rFonts w:eastAsia="Times New Roman"/>
          <w:color w:val="000000"/>
          <w:sz w:val="24"/>
          <w:szCs w:val="24"/>
        </w:rPr>
        <w:t xml:space="preserve"> de la biografía, y con él se ha ido la centralidad del </w:t>
      </w:r>
      <w:r>
        <w:rPr>
          <w:rFonts w:eastAsia="Times New Roman"/>
          <w:color w:val="000000"/>
          <w:sz w:val="24"/>
          <w:szCs w:val="24"/>
        </w:rPr>
        <w:t xml:space="preserve">curriculum</w:t>
      </w:r>
      <w:r>
        <w:rPr>
          <w:rFonts w:eastAsia="Times New Roman"/>
          <w:color w:val="000000"/>
          <w:sz w:val="24"/>
          <w:szCs w:val="24"/>
        </w:rPr>
        <w:t xml:space="preserve"> vitae. En consecuencia, el tipo de historia y biografía que se intentó sin éxito para Jesús en el siglo XIX se ve ahora como basado en una falsa comprensión de la</w:t>
      </w:r>
      <w:r>
        <w:rPr>
          <w:rFonts w:eastAsia="Times New Roman"/>
          <w:color w:val="000000"/>
          <w:sz w:val="24"/>
          <w:szCs w:val="24"/>
        </w:rPr>
        <w:t xml:space="preserve"> naturaleza de la historia y del yo. Como resultado, se ha convertido en una cuestión completamente abierta, en cuanto a si es posible un tipo de historia o biografía de Jesús, consistente con la visión contemporánea de la historia y la existencia humana".</w:t>
      </w:r>
      <w:r>
        <w:rPr>
          <w:rFonts w:eastAsia="Times New Roman"/>
          <w:color w:val="000000"/>
          <w:sz w:val="24"/>
          <w:szCs w:val="24"/>
          <w:vertAlign w:val="superscript"/>
        </w:rPr>
        <w:footnoteReference w:id="765"/>
      </w:r>
      <w:r>
        <w:rPr>
          <w:rFonts w:eastAsia="Times New Roman"/>
          <w:color w:val="000000"/>
          <w:sz w:val="24"/>
          <w:szCs w:val="24"/>
        </w:rPr>
      </w:r>
    </w:p>
    <w:p>
      <w:pPr>
        <w:pBdr>
          <w:top w:val="none" w:color="000000" w:sz="0" w:space="0"/>
          <w:left w:val="none" w:color="000000" w:sz="0" w:space="0"/>
          <w:bottom w:val="none" w:color="000000" w:sz="0" w:space="0"/>
          <w:right w:val="none" w:color="000000" w:sz="0" w:space="0"/>
          <w:between w:val="none" w:color="000000" w:sz="0" w:space="0"/>
        </w:pBdr>
        <w:spacing w:after="272" w:line="244" w:lineRule="auto"/>
        <w:ind w:hanging="10" w:left="-5"/>
        <w:jc w:val="both"/>
        <w:rPr>
          <w:rFonts w:eastAsia="Times New Roman"/>
          <w:color w:val="000000"/>
          <w:sz w:val="24"/>
          <w:szCs w:val="24"/>
        </w:rPr>
      </w:pPr>
      <w:r>
        <w:rPr>
          <w:rFonts w:eastAsia="Times New Roman"/>
          <w:color w:val="000000"/>
          <w:sz w:val="24"/>
          <w:szCs w:val="24"/>
        </w:rPr>
        <w:t xml:space="preserve">Hombres como Heidegger y R. G. </w:t>
      </w:r>
      <w:r>
        <w:rPr>
          <w:rFonts w:eastAsia="Times New Roman"/>
          <w:color w:val="000000"/>
          <w:sz w:val="24"/>
          <w:szCs w:val="24"/>
        </w:rPr>
        <w:t xml:space="preserve">Collingwood</w:t>
      </w:r>
      <w:r>
        <w:rPr>
          <w:rFonts w:eastAsia="Times New Roman"/>
          <w:color w:val="000000"/>
          <w:sz w:val="24"/>
          <w:szCs w:val="24"/>
        </w:rPr>
        <w:t xml:space="preserve"> nos han dado, dice Robinson, una "interpretación de la historia en términos de la historicidad del yo".</w:t>
      </w:r>
      <w:r>
        <w:rPr>
          <w:rFonts w:eastAsia="Times New Roman"/>
          <w:color w:val="000000"/>
          <w:sz w:val="24"/>
          <w:szCs w:val="24"/>
          <w:vertAlign w:val="superscript"/>
        </w:rPr>
        <w:footnoteReference w:id="766"/>
      </w:r>
      <w:r>
        <w:rPr>
          <w:rFonts w:eastAsia="Times New Roman"/>
          <w:color w:val="000000"/>
          <w:sz w:val="24"/>
          <w:szCs w:val="24"/>
        </w:rPr>
      </w:r>
    </w:p>
    <w:p>
      <w:pPr>
        <w:pBdr>
          <w:top w:val="none" w:color="000000" w:sz="0" w:space="0"/>
          <w:left w:val="none" w:color="000000" w:sz="0" w:space="0"/>
          <w:bottom w:val="none" w:color="000000" w:sz="0" w:space="0"/>
          <w:right w:val="none" w:color="000000" w:sz="0" w:space="0"/>
          <w:between w:val="none" w:color="000000" w:sz="0" w:space="0"/>
        </w:pBdr>
        <w:spacing w:after="268" w:line="244" w:lineRule="auto"/>
        <w:ind w:hanging="10" w:left="-5"/>
        <w:jc w:val="both"/>
        <w:rPr>
          <w:rFonts w:eastAsia="Times New Roman"/>
          <w:color w:val="000000"/>
          <w:sz w:val="24"/>
          <w:szCs w:val="24"/>
        </w:rPr>
      </w:pPr>
      <w:r>
        <w:rPr>
          <w:rFonts w:eastAsia="Times New Roman"/>
          <w:color w:val="000000"/>
          <w:sz w:val="24"/>
          <w:szCs w:val="24"/>
        </w:rPr>
        <w:t xml:space="preserve">"La historia es", nos dice Robinson, "el acto de intención, el compromiso, el significado para los participantes, detrás del acontecimiento externo".</w:t>
      </w:r>
      <w:r>
        <w:rPr>
          <w:rFonts w:eastAsia="Times New Roman"/>
          <w:color w:val="000000"/>
          <w:sz w:val="24"/>
          <w:szCs w:val="24"/>
          <w:vertAlign w:val="superscript"/>
        </w:rPr>
        <w:footnoteReference w:id="767"/>
      </w:r>
      <w:r>
        <w:rPr>
          <w:rFonts w:eastAsia="Times New Roman"/>
          <w:color w:val="000000"/>
          <w:sz w:val="24"/>
          <w:szCs w:val="24"/>
        </w:rPr>
        <w:t xml:space="preserve"> "El primer efecto de la visión moderna de la historia y la existencia humana sobre el estudio del Nuevo Testamento fue... centrar la atención en el kerigma como la declaración del Nuevo Testamento de la historia y la autoestima de Jesús".</w:t>
      </w:r>
      <w:r>
        <w:rPr>
          <w:rFonts w:eastAsia="Times New Roman"/>
          <w:color w:val="000000"/>
          <w:sz w:val="24"/>
          <w:szCs w:val="24"/>
          <w:vertAlign w:val="superscript"/>
        </w:rPr>
        <w:footnoteReference w:id="768"/>
      </w:r>
      <w:r>
        <w:rPr>
          <w:rFonts w:eastAsia="Times New Roman"/>
          <w:color w:val="000000"/>
          <w:sz w:val="24"/>
          <w:szCs w:val="24"/>
        </w:rPr>
        <w:t xml:space="preserve"> En el kerigma "Dios me llama a aceptar su juicio sobre mí en la muerte de Jesús, y a vivir de su gracia en la resurrección de Jesús".</w:t>
      </w:r>
      <w:r>
        <w:rPr>
          <w:rFonts w:eastAsia="Times New Roman"/>
          <w:color w:val="000000"/>
          <w:sz w:val="24"/>
          <w:szCs w:val="24"/>
          <w:vertAlign w:val="superscript"/>
        </w:rPr>
        <w:footnoteReference w:id="769"/>
      </w:r>
      <w:r>
        <w:rPr>
          <w:rFonts w:eastAsia="Times New Roman"/>
          <w:color w:val="000000"/>
          <w:sz w:val="24"/>
          <w:szCs w:val="24"/>
        </w:rPr>
        <w:t xml:space="preserve"> Como tal es un "evento escatológico", y por lo tanto no me impone los patrones con los que funcionó originalmente.</w:t>
      </w:r>
      <w:r>
        <w:rPr>
          <w:rFonts w:eastAsia="Times New Roman"/>
          <w:color w:val="000000"/>
          <w:sz w:val="24"/>
          <w:szCs w:val="24"/>
          <w:vertAlign w:val="superscript"/>
        </w:rPr>
        <w:footnoteReference w:id="770"/>
      </w:r>
      <w:r>
        <w:rPr>
          <w:rFonts w:eastAsia="Times New Roman"/>
          <w:color w:val="000000"/>
          <w:sz w:val="24"/>
          <w:szCs w:val="24"/>
        </w:rPr>
      </w:r>
    </w:p>
    <w:p>
      <w:pPr>
        <w:pBdr>
          <w:top w:val="none" w:color="000000" w:sz="0" w:space="0"/>
          <w:left w:val="none" w:color="000000" w:sz="0" w:space="0"/>
          <w:bottom w:val="none" w:color="000000" w:sz="0" w:space="0"/>
          <w:right w:val="none" w:color="000000" w:sz="0" w:space="0"/>
          <w:between w:val="none" w:color="000000" w:sz="0" w:space="0"/>
        </w:pBdr>
        <w:spacing w:after="267" w:line="244" w:lineRule="auto"/>
        <w:ind w:hanging="10" w:left="-5"/>
        <w:jc w:val="both"/>
        <w:rPr>
          <w:rFonts w:eastAsia="Times New Roman"/>
          <w:color w:val="000000"/>
          <w:sz w:val="24"/>
          <w:szCs w:val="24"/>
        </w:rPr>
      </w:pPr>
      <w:r>
        <w:rPr>
          <w:rFonts w:eastAsia="Times New Roman"/>
          <w:color w:val="000000"/>
          <w:sz w:val="24"/>
          <w:szCs w:val="24"/>
        </w:rPr>
        <w:t xml:space="preserve">Con esto hemos ido en principio más allá de toda visión positivista de la historia y más allá de la tentación de identificar a Jesús de Nazaret con alguna per</w:t>
      </w:r>
      <w:r>
        <w:rPr>
          <w:rFonts w:eastAsia="Times New Roman"/>
          <w:color w:val="000000"/>
          <w:sz w:val="24"/>
          <w:szCs w:val="24"/>
        </w:rPr>
        <w:t xml:space="preserve">sonalidad históricamente identificable. Podemos, en resumen, llegar a una apreciación de la absoluta singularidad de Jesús de una manera que no estaba abierta al teólogo liberal. Ya no separamos los pasos de la humillación de Jesús de los de su exaltación.</w:t>
      </w:r>
      <w:r>
        <w:rPr>
          <w:rFonts w:eastAsia="Times New Roman"/>
          <w:color w:val="000000"/>
          <w:sz w:val="24"/>
          <w:szCs w:val="24"/>
          <w:vertAlign w:val="superscript"/>
        </w:rPr>
        <w:footnoteReference w:id="771"/>
      </w:r>
      <w:r>
        <w:rPr>
          <w:rFonts w:eastAsia="Times New Roman"/>
          <w:color w:val="000000"/>
          <w:sz w:val="24"/>
          <w:szCs w:val="24"/>
        </w:rPr>
        <w:t xml:space="preserve"> Estos siempre están presentes juntos. Ahí está la naturaleza paradójica del kerigma. El kerigma contiene toda la historia de Jesús comenzando con su preexistencia y terminando con su glorificación. Toda es</w:t>
      </w:r>
      <w:r>
        <w:rPr>
          <w:rFonts w:eastAsia="Times New Roman"/>
          <w:color w:val="000000"/>
          <w:sz w:val="24"/>
          <w:szCs w:val="24"/>
        </w:rPr>
        <w:t xml:space="preserve">ta historia brilla para nosotros en la historia. Aquí se abre la posibilidad de una nueva búsqueda del Jesús histórico. En la búsqueda del Jesús histórico ya no buscamos un currículum vitae reproducible. Buscamos la historia como "acontecimiento y evento".</w:t>
      </w:r>
      <w:r>
        <w:rPr>
          <w:rFonts w:eastAsia="Times New Roman"/>
          <w:color w:val="000000"/>
          <w:sz w:val="24"/>
          <w:szCs w:val="24"/>
          <w:vertAlign w:val="superscript"/>
        </w:rPr>
        <w:footnoteReference w:id="772"/>
      </w:r>
      <w:r>
        <w:rPr>
          <w:rFonts w:eastAsia="Times New Roman"/>
          <w:color w:val="000000"/>
          <w:sz w:val="24"/>
          <w:szCs w:val="24"/>
        </w:rPr>
        <w:t xml:space="preserve"> "De tal historia los Evangelios proporcionan información más que abundante".</w:t>
      </w:r>
      <w:r>
        <w:rPr>
          <w:rFonts w:eastAsia="Times New Roman"/>
          <w:color w:val="000000"/>
          <w:sz w:val="24"/>
          <w:szCs w:val="24"/>
          <w:vertAlign w:val="superscript"/>
        </w:rPr>
        <w:footnoteReference w:id="773"/>
      </w:r>
      <w:r>
        <w:rPr>
          <w:rFonts w:eastAsia="Times New Roman"/>
          <w:color w:val="000000"/>
          <w:sz w:val="24"/>
          <w:szCs w:val="24"/>
        </w:rPr>
        <w:t xml:space="preserve"> Las fuentes que tenemos en los evangelios "hacen posible un nuevo tipo de búsqueda que funciona en términos de la visión moderna de la historia y del yo".</w:t>
      </w:r>
      <w:r>
        <w:rPr>
          <w:rFonts w:eastAsia="Times New Roman"/>
          <w:color w:val="000000"/>
          <w:sz w:val="24"/>
          <w:szCs w:val="24"/>
          <w:vertAlign w:val="superscript"/>
        </w:rPr>
        <w:footnoteReference w:id="774"/>
      </w:r>
      <w:r>
        <w:rPr>
          <w:rFonts w:eastAsia="Times New Roman"/>
          <w:color w:val="000000"/>
          <w:sz w:val="24"/>
          <w:szCs w:val="24"/>
        </w:rPr>
        <w:t xml:space="preserve"> La nueva búsqueda del Jesús histórico encaja con la moderna "búsqueda del hombre de una existencia significativa".</w:t>
      </w:r>
      <w:r>
        <w:rPr>
          <w:rFonts w:eastAsia="Times New Roman"/>
          <w:color w:val="000000"/>
          <w:sz w:val="24"/>
          <w:szCs w:val="24"/>
          <w:vertAlign w:val="superscript"/>
        </w:rPr>
        <w:t xml:space="preserve"> 16</w:t>
      </w:r>
      <w:r>
        <w:rPr>
          <w:rFonts w:eastAsia="Times New Roman"/>
          <w:color w:val="000000"/>
          <w:sz w:val="24"/>
          <w:szCs w:val="24"/>
        </w:rPr>
      </w:r>
    </w:p>
    <w:p>
      <w:pPr>
        <w:pBdr>
          <w:top w:val="none" w:color="000000" w:sz="0" w:space="0"/>
          <w:left w:val="none" w:color="000000" w:sz="0" w:space="0"/>
          <w:bottom w:val="none" w:color="000000" w:sz="0" w:space="0"/>
          <w:right w:val="none" w:color="000000" w:sz="0" w:space="0"/>
          <w:between w:val="none" w:color="000000" w:sz="0" w:space="0"/>
        </w:pBdr>
        <w:spacing w:after="224" w:line="244" w:lineRule="auto"/>
        <w:ind w:hanging="10" w:left="-5"/>
        <w:jc w:val="both"/>
        <w:rPr>
          <w:rFonts w:eastAsia="Times New Roman"/>
          <w:color w:val="000000"/>
          <w:sz w:val="24"/>
          <w:szCs w:val="24"/>
        </w:rPr>
      </w:pPr>
      <w:r>
        <w:rPr>
          <w:rFonts w:eastAsia="Times New Roman"/>
          <w:color w:val="000000"/>
          <w:sz w:val="24"/>
          <w:szCs w:val="24"/>
        </w:rPr>
        <w:t xml:space="preserve">Utilizando el análisis filosófico del significado de la vida humana de hombres como Heidegger, la Nueva Búsqueda lleva el trabajo de desmitificar más lejos que nunca antes. </w:t>
      </w:r>
      <w:r>
        <w:rPr>
          <w:rFonts w:eastAsia="Times New Roman"/>
          <w:color w:val="000000"/>
          <w:sz w:val="24"/>
          <w:szCs w:val="24"/>
        </w:rPr>
        <w:t xml:space="preserve">Bultmann</w:t>
      </w:r>
      <w:r>
        <w:rPr>
          <w:rFonts w:eastAsia="Times New Roman"/>
          <w:color w:val="000000"/>
          <w:sz w:val="24"/>
          <w:szCs w:val="24"/>
        </w:rPr>
        <w:t xml:space="preserve"> y sus seguidores nos han ayudado a ver que "en el proceso de desmitificación, el lenguaje objetivado del kerigma pierde su propia concreción, y se vuelve, por así decirlo, transparente, para que se pueda captar su significado existencial".</w:t>
      </w:r>
      <w:r>
        <w:rPr>
          <w:rFonts w:eastAsia="Times New Roman"/>
          <w:color w:val="000000"/>
          <w:sz w:val="24"/>
          <w:szCs w:val="24"/>
          <w:vertAlign w:val="superscript"/>
        </w:rPr>
        <w:footnoteReference w:id="775"/>
      </w:r>
      <w:r>
        <w:rPr>
          <w:rFonts w:eastAsia="Times New Roman"/>
          <w:color w:val="000000"/>
          <w:sz w:val="24"/>
          <w:szCs w:val="24"/>
        </w:rPr>
        <w:t xml:space="preserve"> La pregunta más importante entonces es: ¿qué es lo que se nos hace evidente cuando hemos desmitificado el lenguaje objetivo del evangelio? "¿Encontramos en el kerigma un principio simbolizado, o una historia interpretada?"</w:t>
      </w:r>
      <w:r>
        <w:rPr>
          <w:rFonts w:eastAsia="Times New Roman"/>
          <w:color w:val="000000"/>
          <w:sz w:val="24"/>
          <w:szCs w:val="24"/>
          <w:vertAlign w:val="superscript"/>
        </w:rPr>
        <w:footnoteReference w:id="776"/>
      </w:r>
      <w:r>
        <w:rPr>
          <w:rFonts w:eastAsia="Times New Roman"/>
          <w:color w:val="000000"/>
          <w:sz w:val="24"/>
          <w:szCs w:val="24"/>
        </w:rPr>
        <w:t xml:space="preserve"> En el primer caso deberíamos volver a una visión objetiva del </w:t>
      </w:r>
      <w:r>
        <w:rPr>
          <w:rFonts w:eastAsia="Times New Roman"/>
          <w:color w:val="000000"/>
          <w:sz w:val="24"/>
          <w:szCs w:val="24"/>
        </w:rPr>
        <w:t xml:space="preserve">kerigma. O, con Fritz </w:t>
      </w:r>
      <w:r>
        <w:rPr>
          <w:rFonts w:eastAsia="Times New Roman"/>
          <w:color w:val="000000"/>
          <w:sz w:val="24"/>
          <w:szCs w:val="24"/>
        </w:rPr>
        <w:t xml:space="preserve">Buff</w:t>
      </w:r>
      <w:r>
        <w:rPr>
          <w:rFonts w:eastAsia="Times New Roman"/>
          <w:color w:val="000000"/>
          <w:sz w:val="24"/>
          <w:szCs w:val="24"/>
        </w:rPr>
        <w:t xml:space="preserve">, deberíamos perder el kerigma por completo. La desmitificación nos obligaría a </w:t>
      </w:r>
      <w:r>
        <w:rPr>
          <w:rFonts w:eastAsia="Times New Roman"/>
          <w:color w:val="000000"/>
          <w:sz w:val="24"/>
          <w:szCs w:val="24"/>
        </w:rPr>
        <w:t xml:space="preserve">deskerigmar</w:t>
      </w:r>
      <w:r>
        <w:rPr>
          <w:rFonts w:eastAsia="Times New Roman"/>
          <w:color w:val="000000"/>
          <w:sz w:val="24"/>
          <w:szCs w:val="24"/>
        </w:rPr>
        <w:t xml:space="preserve">.</w:t>
      </w:r>
      <w:r>
        <w:rPr>
          <w:rFonts w:eastAsia="Times New Roman"/>
          <w:color w:val="000000"/>
          <w:sz w:val="24"/>
          <w:szCs w:val="24"/>
        </w:rPr>
      </w:r>
    </w:p>
    <w:p>
      <w:pPr>
        <w:pBdr>
          <w:top w:val="none" w:color="000000" w:sz="0" w:space="0"/>
          <w:left w:val="none" w:color="000000" w:sz="0" w:space="0"/>
          <w:bottom w:val="none" w:color="000000" w:sz="0" w:space="0"/>
          <w:right w:val="none" w:color="000000" w:sz="0" w:space="0"/>
          <w:between w:val="none" w:color="000000" w:sz="0" w:space="0"/>
        </w:pBdr>
        <w:spacing w:after="270" w:line="244" w:lineRule="auto"/>
        <w:ind w:hanging="10" w:left="-5"/>
        <w:jc w:val="both"/>
        <w:rPr>
          <w:rFonts w:eastAsia="Times New Roman"/>
          <w:color w:val="000000"/>
          <w:sz w:val="24"/>
          <w:szCs w:val="24"/>
        </w:rPr>
      </w:pPr>
      <w:r>
        <w:rPr>
          <w:rFonts w:eastAsia="Times New Roman"/>
          <w:color w:val="000000"/>
          <w:sz w:val="24"/>
          <w:szCs w:val="24"/>
        </w:rPr>
        <w:t xml:space="preserve">Pero seguramente el kerigma no sólo nos ofrece lo que incluso el análisis filosófico encuentra como la </w:t>
      </w:r>
      <w:r>
        <w:rPr>
          <w:rFonts w:eastAsia="Times New Roman"/>
          <w:color w:val="000000"/>
          <w:sz w:val="24"/>
          <w:szCs w:val="24"/>
        </w:rPr>
        <w:t xml:space="preserve">posibilidad de una auténtica existencia humana. Debemos evitar a toda costa la idea de que el kerigma es idéntico al misticismo. Por lo tanto, debemos mantener que "lo que se encuentra cuando el lenguaje objetivado del kerigma se hace transparente es Jesús</w:t>
      </w:r>
      <w:r>
        <w:rPr>
          <w:rFonts w:eastAsia="Times New Roman"/>
          <w:color w:val="000000"/>
          <w:sz w:val="24"/>
          <w:szCs w:val="24"/>
        </w:rPr>
        <w:t xml:space="preserve"> de Nazaret, como el acto de Dios en el que la trascendencia se convierte en una posibilidad para la existencia humana". El kerigma no es la objetivación de un nuevo principio religioso 'cristiano', sino la objetivación de un encuentro histórico con Dios".</w:t>
      </w:r>
      <w:r>
        <w:rPr>
          <w:rFonts w:eastAsia="Times New Roman"/>
          <w:color w:val="000000"/>
          <w:sz w:val="24"/>
          <w:szCs w:val="24"/>
          <w:vertAlign w:val="superscript"/>
        </w:rPr>
        <w:footnoteReference w:id="777"/>
      </w:r>
      <w:r>
        <w:rPr>
          <w:rFonts w:eastAsia="Times New Roman"/>
          <w:color w:val="000000"/>
          <w:sz w:val="24"/>
          <w:szCs w:val="24"/>
        </w:rPr>
      </w:r>
    </w:p>
    <w:p>
      <w:pPr>
        <w:pBdr>
          <w:top w:val="none" w:color="000000" w:sz="0" w:space="0"/>
          <w:left w:val="none" w:color="000000" w:sz="0" w:space="0"/>
          <w:bottom w:val="none" w:color="000000" w:sz="0" w:space="0"/>
          <w:right w:val="none" w:color="000000" w:sz="0" w:space="0"/>
          <w:between w:val="none" w:color="000000" w:sz="0" w:space="0"/>
        </w:pBdr>
        <w:spacing w:after="275" w:line="244" w:lineRule="auto"/>
        <w:ind w:hanging="10" w:left="-5"/>
        <w:jc w:val="both"/>
        <w:rPr>
          <w:rFonts w:eastAsia="Times New Roman"/>
          <w:color w:val="000000"/>
          <w:sz w:val="24"/>
          <w:szCs w:val="24"/>
        </w:rPr>
      </w:pPr>
      <w:r>
        <w:rPr>
          <w:rFonts w:eastAsia="Times New Roman"/>
          <w:color w:val="000000"/>
          <w:sz w:val="24"/>
          <w:szCs w:val="24"/>
        </w:rPr>
        <w:t xml:space="preserve">Con esto hemos llegado a una completa apreciación de la naturaleza paradójica del kerigma. Ya no identificamos el kerigma con Jesús según la carne. Tampoc</w:t>
      </w:r>
      <w:r>
        <w:rPr>
          <w:rFonts w:eastAsia="Times New Roman"/>
          <w:color w:val="000000"/>
          <w:sz w:val="24"/>
          <w:szCs w:val="24"/>
        </w:rPr>
        <w:t xml:space="preserve">o buscamos el kerigma eliminando a Jesús según la carne. Ahora vemos que no importa cuán mitológico se presente el kerigma en el Nuevo Testamento, no proclama ideas mitológicas. Lo que sí proclama es la "significación existencial de una persona histórica".</w:t>
      </w:r>
      <w:r>
        <w:rPr>
          <w:rFonts w:eastAsia="Times New Roman"/>
          <w:color w:val="000000"/>
          <w:sz w:val="24"/>
          <w:szCs w:val="24"/>
          <w:vertAlign w:val="superscript"/>
        </w:rPr>
        <w:footnoteReference w:id="778"/>
      </w:r>
      <w:r>
        <w:rPr>
          <w:rFonts w:eastAsia="Times New Roman"/>
          <w:color w:val="000000"/>
          <w:sz w:val="24"/>
          <w:szCs w:val="24"/>
        </w:rPr>
        <w:t xml:space="preserve"> El "énfasis en el kerigma sobre la historicidad de Jesús es existencialmente indispensable, precisamente porque el kerigma, mientras nos libera de una vida 'según la carne', proclama el significado de la vida 'en la carne'".</w:t>
      </w:r>
      <w:r>
        <w:rPr>
          <w:rFonts w:eastAsia="Times New Roman"/>
          <w:color w:val="000000"/>
          <w:sz w:val="24"/>
          <w:szCs w:val="24"/>
          <w:vertAlign w:val="superscript"/>
        </w:rPr>
        <w:footnoteReference w:id="779"/>
      </w:r>
      <w:r>
        <w:rPr>
          <w:rFonts w:eastAsia="Times New Roman"/>
          <w:color w:val="000000"/>
          <w:sz w:val="24"/>
          <w:szCs w:val="24"/>
        </w:rPr>
        <w:t xml:space="preserve"> Es esta "preocupación del kerigma por la historicidad de Jesús que requiere una nueva búsqueda".</w:t>
      </w:r>
      <w:r>
        <w:rPr>
          <w:rFonts w:eastAsia="Times New Roman"/>
          <w:color w:val="000000"/>
          <w:sz w:val="24"/>
          <w:szCs w:val="24"/>
          <w:vertAlign w:val="superscript"/>
        </w:rPr>
        <w:footnoteReference w:id="780"/>
      </w:r>
      <w:r>
        <w:rPr>
          <w:rFonts w:eastAsia="Times New Roman"/>
          <w:color w:val="000000"/>
          <w:sz w:val="24"/>
          <w:szCs w:val="24"/>
        </w:rPr>
        <w:t xml:space="preserve"> Así pues, aunque el kerigma no se encuentra en "el nivel de </w:t>
      </w:r>
      <w:r>
        <w:rPr>
          <w:rFonts w:eastAsia="Times New Roman"/>
          <w:color w:val="000000"/>
          <w:sz w:val="24"/>
          <w:szCs w:val="24"/>
        </w:rPr>
        <w:t xml:space="preserve">un hecho objetivamente verificable", está "interesado en la historiografía del tipo del siglo XX, ya que el kerigma consiste en el significado de un determinado acontecimiento histórico, y por lo tanto coincide con el objetivo de la historiografía moderna"</w:t>
      </w:r>
      <w:r>
        <w:rPr>
          <w:rFonts w:eastAsia="Times New Roman"/>
          <w:color w:val="000000"/>
          <w:sz w:val="24"/>
          <w:szCs w:val="24"/>
          <w:vertAlign w:val="superscript"/>
        </w:rPr>
        <w:t xml:space="preserve">23.</w:t>
      </w:r>
      <w:r>
        <w:rPr>
          <w:rFonts w:eastAsia="Times New Roman"/>
          <w:color w:val="000000"/>
          <w:sz w:val="24"/>
          <w:szCs w:val="24"/>
        </w:rPr>
      </w:r>
    </w:p>
    <w:p>
      <w:pPr>
        <w:pBdr>
          <w:top w:val="none" w:color="000000" w:sz="0" w:space="0"/>
          <w:left w:val="none" w:color="000000" w:sz="0" w:space="0"/>
          <w:bottom w:val="none" w:color="000000" w:sz="0" w:space="0"/>
          <w:right w:val="none" w:color="000000" w:sz="0" w:space="0"/>
          <w:between w:val="none" w:color="000000" w:sz="0" w:space="0"/>
        </w:pBdr>
        <w:spacing w:after="224" w:line="244" w:lineRule="auto"/>
        <w:ind w:hanging="10" w:left="-5"/>
        <w:jc w:val="both"/>
        <w:rPr>
          <w:rFonts w:eastAsia="Times New Roman"/>
          <w:color w:val="000000"/>
          <w:sz w:val="24"/>
          <w:szCs w:val="24"/>
        </w:rPr>
      </w:pPr>
      <w:r>
        <w:rPr>
          <w:rFonts w:eastAsia="Times New Roman"/>
          <w:color w:val="000000"/>
          <w:sz w:val="24"/>
          <w:szCs w:val="24"/>
        </w:rPr>
        <w:t xml:space="preserve">¿En qué difiere entonces la nueva búsqueda de la interpretación existencial dada por </w:t>
      </w:r>
      <w:r>
        <w:rPr>
          <w:rFonts w:eastAsia="Times New Roman"/>
          <w:color w:val="000000"/>
          <w:sz w:val="24"/>
          <w:szCs w:val="24"/>
        </w:rPr>
        <w:t xml:space="preserve">Bultmann</w:t>
      </w:r>
      <w:r>
        <w:rPr>
          <w:rFonts w:eastAsia="Times New Roman"/>
          <w:color w:val="000000"/>
          <w:sz w:val="24"/>
          <w:szCs w:val="24"/>
        </w:rPr>
        <w:t xml:space="preserve">? La respuesta que da Robinson es, en efecto, que debemos ir más allá de </w:t>
      </w:r>
      <w:r>
        <w:rPr>
          <w:rFonts w:eastAsia="Times New Roman"/>
          <w:color w:val="000000"/>
          <w:sz w:val="24"/>
          <w:szCs w:val="24"/>
        </w:rPr>
        <w:t xml:space="preserve">Bultmann</w:t>
      </w:r>
      <w:r>
        <w:rPr>
          <w:rFonts w:eastAsia="Times New Roman"/>
          <w:color w:val="000000"/>
          <w:sz w:val="24"/>
          <w:szCs w:val="24"/>
        </w:rPr>
        <w:t xml:space="preserve"> como </w:t>
      </w:r>
      <w:r>
        <w:rPr>
          <w:rFonts w:eastAsia="Times New Roman"/>
          <w:color w:val="000000"/>
          <w:sz w:val="24"/>
          <w:szCs w:val="24"/>
        </w:rPr>
        <w:t xml:space="preserve">Bultmann</w:t>
      </w:r>
      <w:r>
        <w:rPr>
          <w:rFonts w:eastAsia="Times New Roman"/>
          <w:color w:val="000000"/>
          <w:sz w:val="24"/>
          <w:szCs w:val="24"/>
        </w:rPr>
        <w:t xml:space="preserve"> fue más allá de Heidegger.</w:t>
      </w:r>
      <w:r>
        <w:rPr>
          <w:rFonts w:eastAsia="Times New Roman"/>
          <w:color w:val="000000"/>
          <w:sz w:val="24"/>
          <w:szCs w:val="24"/>
        </w:rPr>
      </w:r>
    </w:p>
    <w:p>
      <w:pPr>
        <w:pBdr>
          <w:top w:val="none" w:color="000000" w:sz="0" w:space="0"/>
          <w:left w:val="none" w:color="000000" w:sz="0" w:space="0"/>
          <w:bottom w:val="none" w:color="000000" w:sz="0" w:space="0"/>
          <w:right w:val="none" w:color="000000" w:sz="0" w:space="0"/>
          <w:between w:val="none" w:color="000000" w:sz="0" w:space="0"/>
        </w:pBdr>
        <w:spacing w:after="273" w:line="244" w:lineRule="auto"/>
        <w:ind w:hanging="10" w:left="-5"/>
        <w:jc w:val="both"/>
        <w:rPr>
          <w:rFonts w:eastAsia="Times New Roman"/>
          <w:color w:val="000000"/>
          <w:sz w:val="24"/>
          <w:szCs w:val="24"/>
        </w:rPr>
      </w:pPr>
      <w:r>
        <w:rPr>
          <w:rFonts w:eastAsia="Times New Roman"/>
          <w:color w:val="000000"/>
          <w:sz w:val="24"/>
          <w:szCs w:val="24"/>
        </w:rPr>
        <w:t xml:space="preserve">El carácter distintivo de la nueva búsqueda radica precisamente en el hecho de que busca ir más profundamente incluso que </w:t>
      </w:r>
      <w:r>
        <w:rPr>
          <w:rFonts w:eastAsia="Times New Roman"/>
          <w:color w:val="000000"/>
          <w:sz w:val="24"/>
          <w:szCs w:val="24"/>
        </w:rPr>
        <w:t xml:space="preserve">Bultmann</w:t>
      </w:r>
      <w:r>
        <w:rPr>
          <w:rFonts w:eastAsia="Times New Roman"/>
          <w:color w:val="000000"/>
          <w:sz w:val="24"/>
          <w:szCs w:val="24"/>
        </w:rPr>
        <w:t xml:space="preserve"> tanto a la unicidad como a la universalidad de Jesús como el Cristo. "La metodología contempor</w:t>
      </w:r>
      <w:r>
        <w:rPr>
          <w:rFonts w:eastAsia="Times New Roman"/>
          <w:color w:val="000000"/>
          <w:sz w:val="24"/>
          <w:szCs w:val="24"/>
        </w:rPr>
        <w:t xml:space="preserve">ánea consiste precisamente en la combinación e interacción del análisis objetivo y la apertura existencial, es decir, busca la comprensión histórica precisamente en la interacción simultánea de la objetividad fenomenológica y la 'objetividad' existencial".</w:t>
      </w:r>
      <w:r>
        <w:rPr>
          <w:rFonts w:eastAsia="Times New Roman"/>
          <w:color w:val="000000"/>
          <w:sz w:val="24"/>
          <w:szCs w:val="24"/>
          <w:vertAlign w:val="superscript"/>
        </w:rPr>
        <w:footnoteReference w:id="781"/>
      </w:r>
      <w:r>
        <w:rPr>
          <w:rFonts w:eastAsia="Times New Roman"/>
          <w:color w:val="000000"/>
          <w:sz w:val="24"/>
          <w:szCs w:val="24"/>
        </w:rPr>
      </w:r>
    </w:p>
    <w:p>
      <w:pPr>
        <w:pBdr>
          <w:top w:val="none" w:color="000000" w:sz="0" w:space="0"/>
          <w:left w:val="none" w:color="000000" w:sz="0" w:space="0"/>
          <w:bottom w:val="none" w:color="000000" w:sz="0" w:space="0"/>
          <w:right w:val="none" w:color="000000" w:sz="0" w:space="0"/>
          <w:between w:val="none" w:color="000000" w:sz="0" w:space="0"/>
        </w:pBdr>
        <w:spacing w:after="272" w:line="244" w:lineRule="auto"/>
        <w:ind w:hanging="10" w:left="-5"/>
        <w:jc w:val="both"/>
        <w:rPr>
          <w:rFonts w:eastAsia="Times New Roman"/>
          <w:color w:val="000000"/>
          <w:sz w:val="24"/>
          <w:szCs w:val="24"/>
        </w:rPr>
      </w:pPr>
      <w:r>
        <w:rPr>
          <w:rFonts w:eastAsia="Times New Roman"/>
          <w:color w:val="000000"/>
          <w:sz w:val="24"/>
          <w:szCs w:val="24"/>
        </w:rPr>
        <w:t xml:space="preserve">Hemos, argumenta Robinson, en nuestra nueva búsqueda, aplicado plenamente la perspicacia que nos han proporcionado las distinciones hechas entre las dimensiones Yo-Eso y Yo-Tu en la experiencia humana. Es sólo en la dimensión </w:t>
      </w:r>
      <w:r>
        <w:rPr>
          <w:rFonts w:eastAsia="Times New Roman"/>
          <w:color w:val="000000"/>
          <w:sz w:val="24"/>
          <w:szCs w:val="24"/>
        </w:rPr>
        <w:t xml:space="preserve">Yo-Tú</w:t>
      </w:r>
      <w:r>
        <w:rPr>
          <w:rFonts w:eastAsia="Times New Roman"/>
          <w:color w:val="000000"/>
          <w:sz w:val="24"/>
          <w:szCs w:val="24"/>
        </w:rPr>
        <w:t xml:space="preserve"> que me encuentro con Jesús. Si se dice que entonces nuestro encuentro con Jesús es, en su naturaleza, igual que nuestro encuentro con cualquier otro ser humano, entonces respondemos, de acuerdo con Robinson, que no es así porque "desacoplé los fragmentos </w:t>
      </w:r>
      <w:r>
        <w:rPr>
          <w:rFonts w:eastAsia="Times New Roman"/>
          <w:color w:val="000000"/>
          <w:sz w:val="24"/>
          <w:szCs w:val="24"/>
        </w:rPr>
        <w:t xml:space="preserve">kerigmáticos</w:t>
      </w:r>
      <w:r>
        <w:rPr>
          <w:rFonts w:eastAsia="Times New Roman"/>
          <w:color w:val="000000"/>
          <w:sz w:val="24"/>
          <w:szCs w:val="24"/>
        </w:rPr>
        <w:t xml:space="preserve"> del Nuevo Testamento antes de que pueda encontrarlos existencialmente".</w:t>
      </w:r>
      <w:r>
        <w:rPr>
          <w:rFonts w:eastAsia="Times New Roman"/>
          <w:color w:val="000000"/>
          <w:sz w:val="24"/>
          <w:szCs w:val="24"/>
          <w:vertAlign w:val="superscript"/>
        </w:rPr>
        <w:footnoteReference w:id="782"/>
      </w:r>
      <w:r>
        <w:rPr>
          <w:rFonts w:eastAsia="Times New Roman"/>
          <w:color w:val="000000"/>
          <w:sz w:val="24"/>
          <w:szCs w:val="24"/>
        </w:rPr>
        <w:t xml:space="preserve"> Así que somos llevados a una "dimensión adicional, en la que el encuentro histórico se convierte en revelación".</w:t>
      </w:r>
      <w:r>
        <w:rPr>
          <w:rFonts w:eastAsia="Times New Roman"/>
          <w:color w:val="000000"/>
          <w:sz w:val="24"/>
          <w:szCs w:val="24"/>
          <w:vertAlign w:val="superscript"/>
        </w:rPr>
        <w:footnoteReference w:id="783"/>
      </w:r>
      <w:r>
        <w:rPr>
          <w:rFonts w:eastAsia="Times New Roman"/>
          <w:color w:val="000000"/>
          <w:sz w:val="24"/>
          <w:szCs w:val="24"/>
        </w:rPr>
      </w:r>
    </w:p>
    <w:p>
      <w:pPr>
        <w:pBdr>
          <w:top w:val="none" w:color="000000" w:sz="0" w:space="0"/>
          <w:left w:val="none" w:color="000000" w:sz="0" w:space="0"/>
          <w:bottom w:val="none" w:color="000000" w:sz="0" w:space="0"/>
          <w:right w:val="none" w:color="000000" w:sz="0" w:space="0"/>
          <w:between w:val="none" w:color="000000" w:sz="0" w:space="0"/>
        </w:pBdr>
        <w:spacing w:after="273" w:line="244" w:lineRule="auto"/>
        <w:ind w:hanging="10" w:left="-5"/>
        <w:jc w:val="both"/>
        <w:rPr>
          <w:rFonts w:eastAsia="Times New Roman"/>
          <w:color w:val="000000"/>
          <w:sz w:val="24"/>
          <w:szCs w:val="24"/>
        </w:rPr>
      </w:pPr>
      <w:r>
        <w:rPr>
          <w:rFonts w:eastAsia="Times New Roman"/>
          <w:color w:val="000000"/>
          <w:sz w:val="24"/>
          <w:szCs w:val="24"/>
        </w:rPr>
        <w:t xml:space="preserve">Es así que la nueva búsqueda del Jesús histórico, por un lado, encuentra el kerigma en cada detalle histórico de la vida de Jesús y por otro lado no identifica directamente el kerigma con nin</w:t>
      </w:r>
      <w:r>
        <w:rPr>
          <w:rFonts w:eastAsia="Times New Roman"/>
          <w:color w:val="000000"/>
          <w:sz w:val="24"/>
          <w:szCs w:val="24"/>
        </w:rPr>
        <w:t xml:space="preserve">guno de esos detalles históricos. Cuando el método historiográfico requiere que pongamos en suspensión incluso la historicidad de las afirmaciones de Jesús en el sentido de que él mismo es el Hijo del Hombre, entonces esto no nos preocupa en lo más mínimo.</w:t>
      </w:r>
      <w:r>
        <w:rPr>
          <w:rFonts w:eastAsia="Times New Roman"/>
          <w:color w:val="000000"/>
          <w:sz w:val="24"/>
          <w:szCs w:val="24"/>
          <w:vertAlign w:val="superscript"/>
        </w:rPr>
        <w:footnoteReference w:id="784"/>
      </w:r>
      <w:r>
        <w:rPr>
          <w:rFonts w:eastAsia="Times New Roman"/>
          <w:color w:val="000000"/>
          <w:sz w:val="24"/>
          <w:szCs w:val="24"/>
        </w:rPr>
        <w:t xml:space="preserve"> "El material cuya historicidad ha sido establecida es suficiente en calidad y cantidad para hacer posible un encuentro histórico con Jesús. Su acción, la intención latente en ella, la comprensión de la existe</w:t>
      </w:r>
      <w:r>
        <w:rPr>
          <w:rFonts w:eastAsia="Times New Roman"/>
          <w:color w:val="000000"/>
          <w:sz w:val="24"/>
          <w:szCs w:val="24"/>
        </w:rPr>
        <w:t xml:space="preserve">ncia que implica, y por lo tanto su propio ser, pueden ser encontrados históricamente. Y esto a su vez puede compararse con el kerigma, una vez que el significado que el kerigma transmite ha comenzado a brillar a través del lenguaje en el que se comunica".</w:t>
      </w:r>
      <w:r>
        <w:rPr>
          <w:rFonts w:eastAsia="Times New Roman"/>
          <w:color w:val="000000"/>
          <w:sz w:val="24"/>
          <w:szCs w:val="24"/>
          <w:vertAlign w:val="superscript"/>
        </w:rPr>
        <w:footnoteReference w:id="785"/>
      </w:r>
      <w:r>
        <w:rPr>
          <w:rFonts w:eastAsia="Times New Roman"/>
          <w:color w:val="000000"/>
          <w:sz w:val="24"/>
          <w:szCs w:val="24"/>
        </w:rPr>
      </w:r>
    </w:p>
    <w:p>
      <w:pPr>
        <w:pBdr>
          <w:top w:val="none" w:color="000000" w:sz="0" w:space="0"/>
          <w:left w:val="none" w:color="000000" w:sz="0" w:space="0"/>
          <w:bottom w:val="none" w:color="000000" w:sz="0" w:space="0"/>
          <w:right w:val="none" w:color="000000" w:sz="0" w:space="0"/>
          <w:between w:val="none" w:color="000000" w:sz="0" w:space="0"/>
        </w:pBdr>
        <w:spacing w:after="224" w:line="244" w:lineRule="auto"/>
        <w:ind w:hanging="10" w:left="-5"/>
        <w:jc w:val="both"/>
        <w:rPr>
          <w:rFonts w:eastAsia="Times New Roman"/>
          <w:color w:val="000000"/>
          <w:sz w:val="24"/>
          <w:szCs w:val="24"/>
        </w:rPr>
      </w:pPr>
      <w:r>
        <w:rPr>
          <w:rFonts w:eastAsia="Times New Roman"/>
          <w:color w:val="000000"/>
          <w:sz w:val="24"/>
          <w:szCs w:val="24"/>
        </w:rPr>
        <w:t xml:space="preserve">Esto debe bastar para dar alguna indicación de la nueva búsqueda</w:t>
      </w:r>
      <w:r>
        <w:rPr>
          <w:rFonts w:eastAsia="Times New Roman"/>
          <w:color w:val="000000"/>
          <w:sz w:val="24"/>
          <w:szCs w:val="24"/>
        </w:rPr>
        <w:t xml:space="preserve"> del Jesús histórico en la que los teólogos están comprometidos hoy en día. Parece que la nueva búsqueda es un intento de llevar a cabo más consistentemente que nunca la distinción moderna entre la dimensión del Yo-Ello y el Yo-Tú de la experiencia humana.</w:t>
      </w:r>
      <w:r>
        <w:rPr>
          <w:rFonts w:eastAsia="Times New Roman"/>
          <w:color w:val="000000"/>
          <w:sz w:val="24"/>
          <w:szCs w:val="24"/>
        </w:rPr>
        <w:t xml:space="preserve"> Por lo tanto, no hay nada básicamente nuevo en la nueva búsqueda. En la medida en que se puede decir que la nueva búsqueda es nueva, es nueva en el sentido de que busca aplicar la idea del ego no objetivable de manera más consistente que los hombres como </w:t>
      </w:r>
      <w:r>
        <w:rPr>
          <w:rFonts w:eastAsia="Times New Roman"/>
          <w:color w:val="000000"/>
          <w:sz w:val="24"/>
          <w:szCs w:val="24"/>
        </w:rPr>
        <w:t xml:space="preserve">Bultmann</w:t>
      </w:r>
      <w:r>
        <w:rPr>
          <w:rFonts w:eastAsia="Times New Roman"/>
          <w:color w:val="000000"/>
          <w:sz w:val="24"/>
          <w:szCs w:val="24"/>
        </w:rPr>
        <w:t xml:space="preserve">. La aplicación de la idea del ego no objetivable de manera más consistente de lo que ha hecho </w:t>
      </w:r>
      <w:r>
        <w:rPr>
          <w:rFonts w:eastAsia="Times New Roman"/>
          <w:color w:val="000000"/>
          <w:sz w:val="24"/>
          <w:szCs w:val="24"/>
        </w:rPr>
        <w:t xml:space="preserve">Bultmann</w:t>
      </w:r>
      <w:r>
        <w:rPr>
          <w:rFonts w:eastAsia="Times New Roman"/>
          <w:color w:val="000000"/>
          <w:sz w:val="24"/>
          <w:szCs w:val="24"/>
        </w:rPr>
        <w:t xml:space="preserve"> y su generación implica que</w:t>
      </w:r>
      <w:r>
        <w:rPr>
          <w:rFonts w:eastAsia="Times New Roman"/>
          <w:color w:val="000000"/>
          <w:sz w:val="24"/>
          <w:szCs w:val="24"/>
        </w:rPr>
        <w:t xml:space="preserve"> tanto el principio de discontinuidad como el principio de continuidad implícito en esa idea se aplican de manera más consistente que antes. Esto significa que el proceso desmitificador debe ser llevado a cabo más implacablemente de lo que fue incluso por </w:t>
      </w:r>
      <w:r>
        <w:rPr>
          <w:rFonts w:eastAsia="Times New Roman"/>
          <w:color w:val="000000"/>
          <w:sz w:val="24"/>
          <w:szCs w:val="24"/>
        </w:rPr>
        <w:t xml:space="preserve">Bultmann</w:t>
      </w:r>
      <w:r>
        <w:rPr>
          <w:rFonts w:eastAsia="Times New Roman"/>
          <w:color w:val="000000"/>
          <w:sz w:val="24"/>
          <w:szCs w:val="24"/>
        </w:rPr>
        <w:t xml:space="preserve">. Significa que el proceso de interpretación existencial del evangelio debe ser realizado más consistentemente que por hombres como </w:t>
      </w:r>
      <w:r>
        <w:rPr>
          <w:rFonts w:eastAsia="Times New Roman"/>
          <w:color w:val="000000"/>
          <w:sz w:val="24"/>
          <w:szCs w:val="24"/>
        </w:rPr>
        <w:t xml:space="preserve">Bultmann</w:t>
      </w:r>
      <w:r>
        <w:rPr>
          <w:rFonts w:eastAsia="Times New Roman"/>
          <w:color w:val="000000"/>
          <w:sz w:val="24"/>
          <w:szCs w:val="24"/>
        </w:rPr>
        <w:t xml:space="preserve">.</w:t>
      </w:r>
      <w:r>
        <w:rPr>
          <w:rFonts w:eastAsia="Times New Roman"/>
          <w:color w:val="000000"/>
          <w:sz w:val="24"/>
          <w:szCs w:val="24"/>
        </w:rPr>
      </w:r>
    </w:p>
    <w:p>
      <w:pPr>
        <w:pBdr>
          <w:top w:val="none" w:color="000000" w:sz="0" w:space="0"/>
          <w:left w:val="none" w:color="000000" w:sz="0" w:space="0"/>
          <w:bottom w:val="none" w:color="000000" w:sz="0" w:space="0"/>
          <w:right w:val="none" w:color="000000" w:sz="0" w:space="0"/>
          <w:between w:val="none" w:color="000000" w:sz="0" w:space="0"/>
        </w:pBdr>
        <w:spacing w:after="224" w:line="244" w:lineRule="auto"/>
        <w:ind w:hanging="10" w:left="-5"/>
        <w:jc w:val="both"/>
        <w:rPr>
          <w:rFonts w:eastAsia="Times New Roman"/>
          <w:color w:val="000000"/>
          <w:sz w:val="24"/>
          <w:szCs w:val="24"/>
        </w:rPr>
      </w:pPr>
      <w:r>
        <w:rPr>
          <w:rFonts w:eastAsia="Times New Roman"/>
          <w:color w:val="000000"/>
          <w:sz w:val="24"/>
          <w:szCs w:val="24"/>
        </w:rPr>
        <w:t xml:space="preserve">En consecuencia, encontramos que la nueva búsqueda, como Robinson esboza su esfuerzo, busca en primer lugar obtener la libertad absoluta con respecto a la </w:t>
      </w:r>
      <w:r>
        <w:rPr>
          <w:rFonts w:eastAsia="Times New Roman"/>
          <w:i/>
          <w:iCs/>
          <w:color w:val="000000"/>
          <w:sz w:val="24"/>
          <w:szCs w:val="24"/>
        </w:rPr>
        <w:t xml:space="preserve">ipsissima</w:t>
      </w:r>
      <w:r>
        <w:rPr>
          <w:rFonts w:eastAsia="Times New Roman"/>
          <w:i/>
          <w:iCs/>
          <w:color w:val="000000"/>
          <w:sz w:val="24"/>
          <w:szCs w:val="24"/>
        </w:rPr>
        <w:t xml:space="preserve"> verba</w:t>
      </w:r>
      <w:r>
        <w:rPr>
          <w:rFonts w:eastAsia="Times New Roman"/>
          <w:color w:val="000000"/>
          <w:sz w:val="24"/>
          <w:szCs w:val="24"/>
        </w:rPr>
        <w:t xml:space="preserve"> del Nuevo Testamento. No hay absolutamente na</w:t>
      </w:r>
      <w:r>
        <w:rPr>
          <w:rFonts w:eastAsia="Times New Roman"/>
          <w:color w:val="000000"/>
          <w:sz w:val="24"/>
          <w:szCs w:val="24"/>
        </w:rPr>
        <w:t xml:space="preserve">da en lo que el Nuevo Testamento registra con respecto a la vida y obra de Jesús que deba ser tomado al pie de la letra. Lo que hay que hacer es buscar el significado interior detrás de lo que dice el Nuevo Testamento. Cuando Jesús dice que es el Hijo del </w:t>
      </w:r>
      <w:r>
        <w:rPr>
          <w:rFonts w:eastAsia="Times New Roman"/>
          <w:color w:val="000000"/>
          <w:sz w:val="24"/>
          <w:szCs w:val="24"/>
        </w:rPr>
        <w:t xml:space="preserve">Hombre y el </w:t>
      </w:r>
      <w:r>
        <w:rPr>
          <w:rFonts w:eastAsia="Times New Roman"/>
          <w:color w:val="000000"/>
          <w:sz w:val="24"/>
          <w:szCs w:val="24"/>
        </w:rPr>
        <w:t xml:space="preserve">Hijo de Dios, entonces no debemos tomar esto como una declaración autorizada de sí mismo sobre sí mismo. Más bien debemos tomar esto como una evidencia histórica, que nosotros como historiadores, viendo toda la historia en relación con nuestro yo interno a</w:t>
      </w:r>
      <w:r>
        <w:rPr>
          <w:rFonts w:eastAsia="Times New Roman"/>
          <w:color w:val="000000"/>
          <w:sz w:val="24"/>
          <w:szCs w:val="24"/>
        </w:rPr>
        <w:t xml:space="preserve">utosuficiente, podemos usar. Es el propio historiador quien decide lo que es y lo que no es existencialmente significativo. Es el propio historiador quien, independientemente de la "objetividad" de la narrativa evangélica, decide la naturaleza del kerigma.</w:t>
      </w:r>
      <w:r>
        <w:rPr>
          <w:rFonts w:eastAsia="Times New Roman"/>
          <w:color w:val="000000"/>
          <w:sz w:val="24"/>
          <w:szCs w:val="24"/>
        </w:rPr>
      </w:r>
    </w:p>
    <w:p>
      <w:pPr>
        <w:pBdr>
          <w:top w:val="none" w:color="000000" w:sz="0" w:space="0"/>
          <w:left w:val="none" w:color="000000" w:sz="0" w:space="0"/>
          <w:bottom w:val="none" w:color="000000" w:sz="0" w:space="0"/>
          <w:right w:val="none" w:color="000000" w:sz="0" w:space="0"/>
          <w:between w:val="none" w:color="000000" w:sz="0" w:space="0"/>
        </w:pBdr>
        <w:spacing w:after="224" w:line="244" w:lineRule="auto"/>
        <w:ind w:hanging="10" w:left="-5"/>
        <w:jc w:val="both"/>
        <w:rPr>
          <w:rFonts w:eastAsia="Times New Roman"/>
          <w:color w:val="000000"/>
          <w:sz w:val="24"/>
          <w:szCs w:val="24"/>
        </w:rPr>
      </w:pPr>
      <w:r>
        <w:rPr>
          <w:rFonts w:eastAsia="Times New Roman"/>
          <w:color w:val="000000"/>
          <w:sz w:val="24"/>
          <w:szCs w:val="24"/>
        </w:rPr>
        <w:t xml:space="preserve">Pero dar esta medida de independencia al historiador en relación con l</w:t>
      </w:r>
      <w:r>
        <w:rPr>
          <w:rFonts w:eastAsia="Times New Roman"/>
          <w:color w:val="000000"/>
          <w:sz w:val="24"/>
          <w:szCs w:val="24"/>
        </w:rPr>
        <w:t xml:space="preserve">os documentos del Nuevo Testamento es (sin importar cuánto se rebele Robinson contra la idea) llevar directamente al misticismo puro. Es, en efecto, quitar toda distinción entre Jesús y otros hombres. Más allá de eso es quitar el significado de toda singul</w:t>
      </w:r>
      <w:r>
        <w:rPr>
          <w:rFonts w:eastAsia="Times New Roman"/>
          <w:color w:val="000000"/>
          <w:sz w:val="24"/>
          <w:szCs w:val="24"/>
        </w:rPr>
        <w:t xml:space="preserve">aridad en la historia. Pero aquí es donde el principio de continuidad que ha sido adoptado por el ego no objetivable lo lleva a la unidad. Es el mismo principio que Parménides aceptó en su día. Es el principio del racionalismo puro y del determinismo puro.</w:t>
      </w:r>
      <w:r>
        <w:rPr>
          <w:rFonts w:eastAsia="Times New Roman"/>
          <w:color w:val="000000"/>
          <w:sz w:val="24"/>
          <w:szCs w:val="24"/>
        </w:rPr>
      </w:r>
    </w:p>
    <w:p>
      <w:pPr>
        <w:pBdr>
          <w:top w:val="none" w:color="000000" w:sz="0" w:space="0"/>
          <w:left w:val="none" w:color="000000" w:sz="0" w:space="0"/>
          <w:bottom w:val="none" w:color="000000" w:sz="0" w:space="0"/>
          <w:right w:val="none" w:color="000000" w:sz="0" w:space="0"/>
          <w:between w:val="none" w:color="000000" w:sz="0" w:space="0"/>
        </w:pBdr>
        <w:spacing w:after="270" w:line="244" w:lineRule="auto"/>
        <w:ind w:hanging="10" w:left="-5"/>
        <w:jc w:val="both"/>
        <w:rPr>
          <w:rFonts w:eastAsia="Times New Roman"/>
          <w:color w:val="000000"/>
          <w:sz w:val="24"/>
          <w:szCs w:val="24"/>
        </w:rPr>
      </w:pPr>
      <w:r>
        <w:rPr>
          <w:rFonts w:eastAsia="Times New Roman"/>
          <w:color w:val="000000"/>
          <w:sz w:val="24"/>
          <w:szCs w:val="24"/>
        </w:rPr>
        <w:t xml:space="preserve">Pero luego el deseo de Robins</w:t>
      </w:r>
      <w:r>
        <w:rPr>
          <w:rFonts w:eastAsia="Times New Roman"/>
          <w:color w:val="000000"/>
          <w:sz w:val="24"/>
          <w:szCs w:val="24"/>
        </w:rPr>
        <w:t xml:space="preserve">on, al ver que le quita a Jesús todo derecho a decir algo sobre sí mismo, encontramos que no obstante quiere mantener el contacto con algo que es histórico en el sentido ordinario del término. Robinson divide el material encontrado en los evangelios en el </w:t>
      </w:r>
      <w:r>
        <w:rPr>
          <w:rFonts w:eastAsia="Times New Roman"/>
          <w:color w:val="000000"/>
          <w:sz w:val="24"/>
          <w:szCs w:val="24"/>
        </w:rPr>
        <w:t xml:space="preserve">kerigmático</w:t>
      </w:r>
      <w:r>
        <w:rPr>
          <w:rFonts w:eastAsia="Times New Roman"/>
          <w:color w:val="000000"/>
          <w:sz w:val="24"/>
          <w:szCs w:val="24"/>
        </w:rPr>
        <w:t xml:space="preserve"> y no </w:t>
      </w:r>
      <w:r>
        <w:rPr>
          <w:rFonts w:eastAsia="Times New Roman"/>
          <w:color w:val="000000"/>
          <w:sz w:val="24"/>
          <w:szCs w:val="24"/>
        </w:rPr>
        <w:t xml:space="preserve">kerigmático</w:t>
      </w:r>
      <w:r>
        <w:rPr>
          <w:rFonts w:eastAsia="Times New Roman"/>
          <w:color w:val="000000"/>
          <w:sz w:val="24"/>
          <w:szCs w:val="24"/>
        </w:rPr>
        <w:t xml:space="preserve">. Ya no debemos apelar al hecho de que Jesús mismo proclamó el kerigma.</w:t>
      </w:r>
      <w:r>
        <w:rPr>
          <w:rFonts w:eastAsia="Times New Roman"/>
          <w:color w:val="000000"/>
          <w:sz w:val="24"/>
          <w:szCs w:val="24"/>
          <w:vertAlign w:val="superscript"/>
        </w:rPr>
        <w:footnoteReference w:id="786"/>
      </w:r>
      <w:r>
        <w:rPr>
          <w:rFonts w:eastAsia="Times New Roman"/>
          <w:color w:val="000000"/>
          <w:sz w:val="24"/>
          <w:szCs w:val="24"/>
        </w:rPr>
        <w:t xml:space="preserve"> Más bien debemos mirar el "material no </w:t>
      </w:r>
      <w:r>
        <w:rPr>
          <w:rFonts w:eastAsia="Times New Roman"/>
          <w:color w:val="000000"/>
          <w:sz w:val="24"/>
          <w:szCs w:val="24"/>
        </w:rPr>
        <w:t xml:space="preserve">kerigmático</w:t>
      </w:r>
      <w:r>
        <w:rPr>
          <w:rFonts w:eastAsia="Times New Roman"/>
          <w:color w:val="000000"/>
          <w:sz w:val="24"/>
          <w:szCs w:val="24"/>
        </w:rPr>
        <w:t xml:space="preserve">". Porque la misma objetividad del método de nuestro estudio nos muestra ahora que son estos materiales los que nos permiten tener un "encuentro histórico con Jesús".</w:t>
      </w:r>
      <w:r>
        <w:rPr>
          <w:rFonts w:eastAsia="Times New Roman"/>
          <w:color w:val="000000"/>
          <w:sz w:val="24"/>
          <w:szCs w:val="24"/>
          <w:vertAlign w:val="superscript"/>
        </w:rPr>
        <w:footnoteReference w:id="787"/>
      </w:r>
      <w:r>
        <w:rPr>
          <w:rFonts w:eastAsia="Times New Roman"/>
          <w:color w:val="000000"/>
          <w:sz w:val="24"/>
          <w:szCs w:val="24"/>
        </w:rPr>
      </w:r>
    </w:p>
    <w:p>
      <w:pPr>
        <w:pBdr>
          <w:top w:val="none" w:color="000000" w:sz="0" w:space="0"/>
          <w:left w:val="none" w:color="000000" w:sz="0" w:space="0"/>
          <w:bottom w:val="none" w:color="000000" w:sz="0" w:space="0"/>
          <w:right w:val="none" w:color="000000" w:sz="0" w:space="0"/>
          <w:between w:val="none" w:color="000000" w:sz="0" w:space="0"/>
        </w:pBdr>
        <w:spacing w:after="224" w:line="244" w:lineRule="auto"/>
        <w:ind w:hanging="10" w:left="-5"/>
        <w:jc w:val="both"/>
        <w:rPr>
          <w:rFonts w:eastAsia="Times New Roman"/>
          <w:color w:val="000000"/>
          <w:sz w:val="24"/>
          <w:szCs w:val="24"/>
        </w:rPr>
      </w:pPr>
      <w:r>
        <w:rPr>
          <w:rFonts w:eastAsia="Times New Roman"/>
          <w:color w:val="000000"/>
          <w:sz w:val="24"/>
          <w:szCs w:val="24"/>
        </w:rPr>
        <w:t xml:space="preserve">Es de esta manera que Robinson nos salvaría del misticismo, el misticismo pur</w:t>
      </w:r>
      <w:r>
        <w:rPr>
          <w:rFonts w:eastAsia="Times New Roman"/>
          <w:color w:val="000000"/>
          <w:sz w:val="24"/>
          <w:szCs w:val="24"/>
        </w:rPr>
        <w:t xml:space="preserve">o hacia el que nos ha estado llevando. Pero es obvio que, si quiere tener éxito, no puede, según su propio principio, escapar de volver atrás en esta historia, también, para encontrar la singularidad de Jesús. En lo que se refiere a la historia ordinaria, </w:t>
      </w:r>
      <w:r>
        <w:rPr>
          <w:rFonts w:eastAsia="Times New Roman"/>
          <w:color w:val="000000"/>
          <w:sz w:val="24"/>
          <w:szCs w:val="24"/>
        </w:rPr>
        <w:t xml:space="preserve">Jesús es como cualquier otro hombre, un ego no objetivable ligado por el hecho de su existencia corporal a un destino que todos los hombres tienen en común. Jesús, al igual que todos los demás hombres, es, porque es realmente humano, totalmente humano, y s</w:t>
      </w:r>
      <w:r>
        <w:rPr>
          <w:rFonts w:eastAsia="Times New Roman"/>
          <w:color w:val="000000"/>
          <w:sz w:val="24"/>
          <w:szCs w:val="24"/>
        </w:rPr>
        <w:t xml:space="preserve">i es posible más profundo y realmente humano que los demás hombres. Esto significa, según el principio de discontinuidad de Robinson, que Jesús está tan profundamente, y si es posible, más profundamente, oculto en el reino del no ser que los otros hombres.</w:t>
      </w:r>
      <w:r>
        <w:rPr>
          <w:rFonts w:eastAsia="Times New Roman"/>
          <w:color w:val="000000"/>
          <w:sz w:val="24"/>
          <w:szCs w:val="24"/>
        </w:rPr>
      </w:r>
    </w:p>
    <w:p>
      <w:pPr>
        <w:pBdr>
          <w:top w:val="none" w:color="000000" w:sz="0" w:space="0"/>
          <w:left w:val="none" w:color="000000" w:sz="0" w:space="0"/>
          <w:bottom w:val="none" w:color="000000" w:sz="0" w:space="0"/>
          <w:right w:val="none" w:color="000000" w:sz="0" w:space="0"/>
          <w:between w:val="none" w:color="000000" w:sz="0" w:space="0"/>
        </w:pBdr>
        <w:spacing w:after="224" w:line="244" w:lineRule="auto"/>
        <w:ind w:hanging="10" w:left="-5"/>
        <w:jc w:val="both"/>
        <w:rPr>
          <w:rFonts w:eastAsia="Times New Roman"/>
          <w:color w:val="000000"/>
          <w:sz w:val="24"/>
          <w:szCs w:val="24"/>
        </w:rPr>
      </w:pPr>
      <w:r>
        <w:rPr>
          <w:rFonts w:eastAsia="Times New Roman"/>
          <w:color w:val="000000"/>
          <w:sz w:val="24"/>
          <w:szCs w:val="24"/>
        </w:rPr>
        <w:t xml:space="preserve">Aquí entonces el dilema de la teología moderna aparece de la manera más clara posible. Es el mismo dilema del que hemos hablado en el capítulo anterior. Es el dilema al que se enfrenta el hombre moderno cuando comienza su </w:t>
      </w:r>
      <w:r>
        <w:rPr>
          <w:rFonts w:eastAsia="Times New Roman"/>
          <w:color w:val="000000"/>
          <w:sz w:val="24"/>
          <w:szCs w:val="24"/>
        </w:rPr>
        <w:t xml:space="preserve">interpretación de sí mismo y de su obra desde sí mismo como última. Debe, por necesidad, ir simultáneamente en las dos direcciones opuestas, la de la absorción total en el ser sin rasgos, la otra de la absorción en el no ser sin rasgos. Sobre esta base es </w:t>
      </w:r>
      <w:r>
        <w:rPr>
          <w:rFonts w:eastAsia="Times New Roman"/>
          <w:color w:val="000000"/>
          <w:sz w:val="24"/>
          <w:szCs w:val="24"/>
        </w:rPr>
        <w:t xml:space="preserve">completamente imposible encontrar en Jesús algo que lo haga diferente de los demás hombres. Todo lo que Robin</w:t>
      </w:r>
      <w:r>
        <w:rPr>
          <w:rFonts w:eastAsia="Times New Roman"/>
          <w:color w:val="000000"/>
          <w:sz w:val="24"/>
          <w:szCs w:val="24"/>
        </w:rPr>
        <w:t xml:space="preserve">son dice en realidad es que Jesús vive de la trascendencia. Bueno, también todos los demás hombres, por necesidad, viven de la trascendencia. No serían egos no objetables si no vivieran en la trascendencia autosuficiente por encima de la dimensión Yo-Ello.</w:t>
      </w:r>
      <w:r>
        <w:rPr>
          <w:rFonts w:eastAsia="Times New Roman"/>
          <w:color w:val="000000"/>
          <w:sz w:val="24"/>
          <w:szCs w:val="24"/>
        </w:rPr>
      </w:r>
    </w:p>
    <w:p>
      <w:pPr>
        <w:pBdr>
          <w:top w:val="none" w:color="000000" w:sz="0" w:space="0"/>
          <w:left w:val="none" w:color="000000" w:sz="0" w:space="0"/>
          <w:bottom w:val="none" w:color="000000" w:sz="0" w:space="0"/>
          <w:right w:val="none" w:color="000000" w:sz="0" w:space="0"/>
          <w:between w:val="none" w:color="000000" w:sz="0" w:space="0"/>
        </w:pBdr>
        <w:spacing w:after="224" w:line="244" w:lineRule="auto"/>
        <w:ind w:hanging="10" w:left="-5"/>
        <w:jc w:val="both"/>
        <w:rPr>
          <w:rFonts w:eastAsia="Times New Roman"/>
          <w:color w:val="000000"/>
          <w:sz w:val="24"/>
          <w:szCs w:val="24"/>
        </w:rPr>
      </w:pPr>
      <w:r>
        <w:rPr>
          <w:rFonts w:eastAsia="Times New Roman"/>
          <w:color w:val="000000"/>
          <w:sz w:val="24"/>
          <w:szCs w:val="24"/>
        </w:rPr>
        <w:t xml:space="preserve">Por lo tanto, si la imagen de Robinson es correcta, una vez más y más claramente que nunca, la nueva búsqueda del Jesús histórico ha demostrado que la sabiduría del hombre se ha vuelto una tontería ante Dios.</w:t>
      </w:r>
      <w:r>
        <w:rPr>
          <w:rFonts w:eastAsia="Times New Roman"/>
          <w:color w:val="000000"/>
          <w:sz w:val="24"/>
          <w:szCs w:val="24"/>
        </w:rPr>
      </w:r>
    </w:p>
    <w:p>
      <w:pPr>
        <w:pBdr>
          <w:top w:val="none" w:color="000000" w:sz="0" w:space="0"/>
          <w:left w:val="none" w:color="000000" w:sz="0" w:space="0"/>
          <w:bottom w:val="none" w:color="000000" w:sz="0" w:space="0"/>
          <w:right w:val="none" w:color="000000" w:sz="0" w:space="0"/>
          <w:between w:val="none" w:color="000000" w:sz="0" w:space="0"/>
        </w:pBdr>
        <w:spacing w:after="224" w:line="244" w:lineRule="auto"/>
        <w:ind w:hanging="10" w:left="-5"/>
        <w:jc w:val="both"/>
        <w:rPr>
          <w:rFonts w:eastAsia="Times New Roman"/>
          <w:color w:val="000000"/>
          <w:sz w:val="24"/>
          <w:szCs w:val="24"/>
        </w:rPr>
      </w:pPr>
      <w:r>
        <w:rPr>
          <w:rFonts w:eastAsia="Times New Roman"/>
          <w:color w:val="000000"/>
          <w:sz w:val="24"/>
          <w:szCs w:val="24"/>
        </w:rPr>
        <w:t xml:space="preserve">Además, la nueva búsqueda ha demostrad</w:t>
      </w:r>
      <w:r>
        <w:rPr>
          <w:rFonts w:eastAsia="Times New Roman"/>
          <w:color w:val="000000"/>
          <w:sz w:val="24"/>
          <w:szCs w:val="24"/>
        </w:rPr>
        <w:t xml:space="preserve">o más claramente que nunca que el método tradicional de la apologética es inadecuado. Si algo ha salido de la nueva búsqueda, es el hecho de que la lucha entre teólogos evangélicos y no evangélicos o modernos no es una cuestión de este o aquel punto. Es cu</w:t>
      </w:r>
      <w:r>
        <w:rPr>
          <w:rFonts w:eastAsia="Times New Roman"/>
          <w:color w:val="000000"/>
          <w:sz w:val="24"/>
          <w:szCs w:val="24"/>
        </w:rPr>
        <w:t xml:space="preserve">estión de interpretar cada hecho desde el principio, ya sea en términos del Cristo que se atestigua a sí mismo o en términos del hombre que se atestigua a sí mismo. Como se ha señalado anteriormente, no tiene sentido o es peor empezar con el hecho de que e</w:t>
      </w:r>
      <w:r>
        <w:rPr>
          <w:rFonts w:eastAsia="Times New Roman"/>
          <w:color w:val="000000"/>
          <w:sz w:val="24"/>
          <w:szCs w:val="24"/>
        </w:rPr>
        <w:t xml:space="preserve">l "alma" existe para luego, por "el puente de la causa", demostrar que existe un Dios. La pregunta es qué es el hombre y qué es Dios. Cada hombre en efecto da su respuesta a esta pregunta en la primera frase que pronuncia sobre sí mismo. Decir simplemente </w:t>
      </w:r>
      <w:r>
        <w:rPr>
          <w:rFonts w:eastAsia="Times New Roman"/>
          <w:color w:val="000000"/>
          <w:sz w:val="24"/>
          <w:szCs w:val="24"/>
        </w:rPr>
        <w:t xml:space="preserve">que el "alma" existe es, en efecto, ya decir, que su naturaleza, su qué, no es lo que la Escritura dice que es, sino que es, en efecto, idéntico al ego no objetivable de la filosofía y la teología modernas. Sólo Dios en Cristo puede decirnos qué es Dios. S</w:t>
      </w:r>
      <w:r>
        <w:rPr>
          <w:rFonts w:eastAsia="Times New Roman"/>
          <w:color w:val="000000"/>
          <w:sz w:val="24"/>
          <w:szCs w:val="24"/>
        </w:rPr>
        <w:t xml:space="preserve">ólo Dios en Cristo puede decirnos qué es el hombre. Mirar al hombre y su obra sin hacerlo a la luz de la revelación que Dios, a través de Cristo, da en la Biblia es apagar la luz del sol y preguntarse si existe un sol y buscarlo con una linterna cuya luz e</w:t>
      </w:r>
      <w:r>
        <w:rPr>
          <w:rFonts w:eastAsia="Times New Roman"/>
          <w:color w:val="000000"/>
          <w:sz w:val="24"/>
          <w:szCs w:val="24"/>
        </w:rPr>
        <w:t xml:space="preserve">s un derivado del sol. Lo que el cristiano evangélico debe hacer es mostrar que quien no busca el significado del hombre a la luz de la revelación que viene de Cristo directamente revelada en la Escritura es como quien sacude todas las manzanas del manzano</w:t>
      </w:r>
      <w:r>
        <w:rPr>
          <w:rFonts w:eastAsia="Times New Roman"/>
          <w:color w:val="000000"/>
          <w:sz w:val="24"/>
          <w:szCs w:val="24"/>
        </w:rPr>
        <w:t xml:space="preserve">, arranca el árbol, y luego pregunta si no debe haber algún tipo de algo que esté más alto que las manzanas para dar cuenta de ellas. Este "algún tipo de algo" o a lo sumo algún tipo de árbol puede, posiblemente o probablemente, decirnos que es un manzano.</w:t>
      </w:r>
      <w:r>
        <w:rPr>
          <w:rFonts w:eastAsia="Times New Roman"/>
          <w:color w:val="000000"/>
          <w:sz w:val="24"/>
          <w:szCs w:val="24"/>
        </w:rPr>
      </w:r>
    </w:p>
    <w:p>
      <w:pPr>
        <w:pStyle w:val="11222"/>
        <w:pBdr/>
        <w:spacing/>
        <w:ind/>
        <w:outlineLvl w:val="0"/>
        <w:rPr>
          <w:rFonts w:eastAsia="Times New Roman"/>
          <w:b/>
          <w:color w:val="000000"/>
          <w:sz w:val="24"/>
          <w:szCs w:val="24"/>
        </w:rPr>
      </w:pPr>
      <w:r/>
      <w:bookmarkStart w:id="94" w:name="_Toc238462"/>
      <w:r>
        <w:rPr>
          <w:rFonts w:eastAsia="Times New Roman"/>
          <w:b/>
          <w:color w:val="000000"/>
          <w:sz w:val="24"/>
          <w:szCs w:val="24"/>
        </w:rPr>
        <w:t xml:space="preserve">2. Cristo sin mito</w:t>
      </w:r>
      <w:bookmarkEnd w:id="94"/>
      <w:r/>
      <w:r>
        <w:rPr>
          <w:rFonts w:eastAsia="Times New Roman"/>
          <w:b/>
          <w:color w:val="000000"/>
          <w:sz w:val="24"/>
          <w:szCs w:val="24"/>
        </w:rPr>
      </w:r>
    </w:p>
    <w:p>
      <w:pPr>
        <w:pBdr>
          <w:top w:val="none" w:color="000000" w:sz="0" w:space="0"/>
          <w:left w:val="none" w:color="000000" w:sz="0" w:space="0"/>
          <w:bottom w:val="none" w:color="000000" w:sz="0" w:space="0"/>
          <w:right w:val="none" w:color="000000" w:sz="0" w:space="0"/>
          <w:between w:val="none" w:color="000000" w:sz="0" w:space="0"/>
        </w:pBdr>
        <w:spacing w:after="224" w:line="244" w:lineRule="auto"/>
        <w:ind w:hanging="10" w:left="-5"/>
        <w:jc w:val="both"/>
        <w:rPr>
          <w:rFonts w:eastAsia="Times New Roman"/>
          <w:color w:val="000000"/>
          <w:sz w:val="24"/>
          <w:szCs w:val="24"/>
        </w:rPr>
      </w:pPr>
      <w:r>
        <w:rPr>
          <w:rFonts w:eastAsia="Times New Roman"/>
          <w:color w:val="000000"/>
          <w:sz w:val="24"/>
          <w:szCs w:val="24"/>
        </w:rPr>
        <w:t xml:space="preserve">El hecho de que los teólogos actuales que van más allá de </w:t>
      </w:r>
      <w:r>
        <w:rPr>
          <w:rFonts w:eastAsia="Times New Roman"/>
          <w:color w:val="000000"/>
          <w:sz w:val="24"/>
          <w:szCs w:val="24"/>
        </w:rPr>
        <w:t xml:space="preserve">Bultmann</w:t>
      </w:r>
      <w:r>
        <w:rPr>
          <w:rFonts w:eastAsia="Times New Roman"/>
          <w:color w:val="000000"/>
          <w:sz w:val="24"/>
          <w:szCs w:val="24"/>
        </w:rPr>
        <w:t xml:space="preserve"> se aferran a su dilema desesperado como Linus a su manta es </w:t>
      </w:r>
      <w:r>
        <w:rPr>
          <w:rFonts w:eastAsia="Times New Roman"/>
          <w:color w:val="000000"/>
          <w:sz w:val="24"/>
          <w:szCs w:val="24"/>
        </w:rPr>
        <w:t xml:space="preserve">aún más evidente en la obra de Schubert Ogden que en la de Robinson. Ogden trata esencialmente la misma cuestión: si algún significado único puede y debe ser atribuido a Jesús por el hombre moderno que, en virtud de su hombría, ya vive de la trascendencia.</w:t>
      </w:r>
      <w:r>
        <w:rPr>
          <w:rFonts w:eastAsia="Times New Roman"/>
          <w:color w:val="000000"/>
          <w:sz w:val="24"/>
          <w:szCs w:val="24"/>
        </w:rPr>
      </w:r>
    </w:p>
    <w:p>
      <w:pPr>
        <w:pBdr>
          <w:top w:val="none" w:color="000000" w:sz="0" w:space="0"/>
          <w:left w:val="none" w:color="000000" w:sz="0" w:space="0"/>
          <w:bottom w:val="none" w:color="000000" w:sz="0" w:space="0"/>
          <w:right w:val="none" w:color="000000" w:sz="0" w:space="0"/>
          <w:between w:val="none" w:color="000000" w:sz="0" w:space="0"/>
        </w:pBdr>
        <w:spacing w:after="272" w:line="244" w:lineRule="auto"/>
        <w:ind w:hanging="10" w:left="-5"/>
        <w:jc w:val="both"/>
        <w:rPr>
          <w:rFonts w:eastAsia="Times New Roman"/>
          <w:color w:val="000000"/>
          <w:sz w:val="24"/>
          <w:szCs w:val="24"/>
        </w:rPr>
      </w:pPr>
      <w:r>
        <w:rPr>
          <w:rFonts w:eastAsia="Times New Roman"/>
          <w:color w:val="000000"/>
          <w:sz w:val="24"/>
          <w:szCs w:val="24"/>
        </w:rPr>
        <w:t xml:space="preserve">Aquí hay una filosofía existencialista como la que tenemos en el </w:t>
      </w:r>
      <w:r>
        <w:rPr>
          <w:rFonts w:eastAsia="Times New Roman"/>
          <w:color w:val="000000"/>
          <w:sz w:val="24"/>
          <w:szCs w:val="24"/>
        </w:rPr>
        <w:t xml:space="preserve">Sein</w:t>
      </w:r>
      <w:r>
        <w:rPr>
          <w:rFonts w:eastAsia="Times New Roman"/>
          <w:color w:val="000000"/>
          <w:sz w:val="24"/>
          <w:szCs w:val="24"/>
        </w:rPr>
        <w:t xml:space="preserve"> </w:t>
      </w:r>
      <w:r>
        <w:rPr>
          <w:rFonts w:eastAsia="Times New Roman"/>
          <w:color w:val="000000"/>
          <w:sz w:val="24"/>
          <w:szCs w:val="24"/>
        </w:rPr>
        <w:t xml:space="preserve">und</w:t>
      </w:r>
      <w:r>
        <w:rPr>
          <w:rFonts w:eastAsia="Times New Roman"/>
          <w:color w:val="000000"/>
          <w:sz w:val="24"/>
          <w:szCs w:val="24"/>
        </w:rPr>
        <w:t xml:space="preserve"> </w:t>
      </w:r>
      <w:r>
        <w:rPr>
          <w:rFonts w:eastAsia="Times New Roman"/>
          <w:color w:val="000000"/>
          <w:sz w:val="24"/>
          <w:szCs w:val="24"/>
        </w:rPr>
        <w:t xml:space="preserve">Zeit</w:t>
      </w:r>
      <w:r>
        <w:rPr>
          <w:rFonts w:eastAsia="Times New Roman"/>
          <w:color w:val="000000"/>
          <w:sz w:val="24"/>
          <w:szCs w:val="24"/>
        </w:rPr>
        <w:t xml:space="preserve"> de Heidegger. Pretende darnos una interpretación integral de la vida h</w:t>
      </w:r>
      <w:r>
        <w:rPr>
          <w:rFonts w:eastAsia="Times New Roman"/>
          <w:color w:val="000000"/>
          <w:sz w:val="24"/>
          <w:szCs w:val="24"/>
        </w:rPr>
        <w:t xml:space="preserve">umana. Está construida sobre la idea del yo libre. Muestra al hombre lo que debe hacer. El hombre debe, según Heidegger, vivir una auténtica existencia humana, y el hombre tiene, según Heidegger, los recursos para llevar una auténtica existencia dentro de </w:t>
      </w:r>
      <w:r>
        <w:rPr>
          <w:rFonts w:eastAsia="Times New Roman"/>
          <w:color w:val="000000"/>
          <w:sz w:val="24"/>
          <w:szCs w:val="24"/>
        </w:rPr>
        <w:t xml:space="preserve">sí mismo. Dice Ogden: "La regla aquí, por supuesto, es la establecida por Kant: Du </w:t>
      </w:r>
      <w:r>
        <w:rPr>
          <w:rFonts w:eastAsia="Times New Roman"/>
          <w:color w:val="000000"/>
          <w:sz w:val="24"/>
          <w:szCs w:val="24"/>
        </w:rPr>
        <w:t xml:space="preserve">kannst</w:t>
      </w:r>
      <w:r>
        <w:rPr>
          <w:rFonts w:eastAsia="Times New Roman"/>
          <w:color w:val="000000"/>
          <w:sz w:val="24"/>
          <w:szCs w:val="24"/>
        </w:rPr>
        <w:t xml:space="preserve">, </w:t>
      </w:r>
      <w:r>
        <w:rPr>
          <w:rFonts w:eastAsia="Times New Roman"/>
          <w:color w:val="000000"/>
          <w:sz w:val="24"/>
          <w:szCs w:val="24"/>
        </w:rPr>
        <w:t xml:space="preserve">denn</w:t>
      </w:r>
      <w:r>
        <w:rPr>
          <w:rFonts w:eastAsia="Times New Roman"/>
          <w:color w:val="000000"/>
          <w:sz w:val="24"/>
          <w:szCs w:val="24"/>
        </w:rPr>
        <w:t xml:space="preserve"> du </w:t>
      </w:r>
      <w:r>
        <w:rPr>
          <w:rFonts w:eastAsia="Times New Roman"/>
          <w:color w:val="000000"/>
          <w:sz w:val="24"/>
          <w:szCs w:val="24"/>
        </w:rPr>
        <w:t xml:space="preserve">sollst</w:t>
      </w:r>
      <w:r>
        <w:rPr>
          <w:rFonts w:eastAsia="Times New Roman"/>
          <w:color w:val="000000"/>
          <w:sz w:val="24"/>
          <w:szCs w:val="24"/>
        </w:rPr>
        <w:t xml:space="preserve"> ... "</w:t>
      </w:r>
      <w:r>
        <w:rPr>
          <w:rFonts w:eastAsia="Times New Roman"/>
          <w:color w:val="000000"/>
          <w:sz w:val="24"/>
          <w:szCs w:val="24"/>
          <w:vertAlign w:val="superscript"/>
        </w:rPr>
        <w:footnoteReference w:id="788"/>
      </w:r>
      <w:r>
        <w:rPr>
          <w:rFonts w:eastAsia="Times New Roman"/>
          <w:color w:val="000000"/>
          <w:sz w:val="24"/>
          <w:szCs w:val="24"/>
        </w:rPr>
      </w:r>
    </w:p>
    <w:p>
      <w:pPr>
        <w:pBdr>
          <w:top w:val="none" w:color="000000" w:sz="0" w:space="0"/>
          <w:left w:val="none" w:color="000000" w:sz="0" w:space="0"/>
          <w:bottom w:val="none" w:color="000000" w:sz="0" w:space="0"/>
          <w:right w:val="none" w:color="000000" w:sz="0" w:space="0"/>
          <w:between w:val="none" w:color="000000" w:sz="0" w:space="0"/>
        </w:pBdr>
        <w:spacing w:after="256" w:line="244" w:lineRule="auto"/>
        <w:ind w:hanging="10" w:left="-5"/>
        <w:jc w:val="both"/>
        <w:rPr>
          <w:rFonts w:eastAsia="Times New Roman"/>
          <w:color w:val="000000"/>
          <w:sz w:val="24"/>
          <w:szCs w:val="24"/>
        </w:rPr>
      </w:pPr>
      <w:r>
        <w:rPr>
          <w:rFonts w:eastAsia="Times New Roman"/>
          <w:color w:val="000000"/>
          <w:sz w:val="24"/>
          <w:szCs w:val="24"/>
        </w:rPr>
        <w:t xml:space="preserve">Luego viene </w:t>
      </w:r>
      <w:r>
        <w:rPr>
          <w:rFonts w:eastAsia="Times New Roman"/>
          <w:color w:val="000000"/>
          <w:sz w:val="24"/>
          <w:szCs w:val="24"/>
        </w:rPr>
        <w:t xml:space="preserve">Bultmann</w:t>
      </w:r>
      <w:r>
        <w:rPr>
          <w:rFonts w:eastAsia="Times New Roman"/>
          <w:color w:val="000000"/>
          <w:sz w:val="24"/>
          <w:szCs w:val="24"/>
        </w:rPr>
        <w:t xml:space="preserve">. Es un teólogo cristiano. Busca que el significado de la cruz y la resurrección de Jesús sea inteligible para el hombre moderno. Y el hombre moderno se entiende mejor a sí mismo en términos de una filosofía existencial. Si </w:t>
      </w:r>
      <w:r>
        <w:rPr>
          <w:rFonts w:eastAsia="Times New Roman"/>
          <w:color w:val="000000"/>
          <w:sz w:val="24"/>
          <w:szCs w:val="24"/>
        </w:rPr>
        <w:t xml:space="preserve">Bultmann</w:t>
      </w:r>
      <w:r>
        <w:rPr>
          <w:rFonts w:eastAsia="Times New Roman"/>
          <w:color w:val="000000"/>
          <w:sz w:val="24"/>
          <w:szCs w:val="24"/>
        </w:rPr>
        <w:t xml:space="preserve"> va a llev</w:t>
      </w:r>
      <w:r>
        <w:rPr>
          <w:rFonts w:eastAsia="Times New Roman"/>
          <w:color w:val="000000"/>
          <w:sz w:val="24"/>
          <w:szCs w:val="24"/>
        </w:rPr>
        <w:t xml:space="preserve">ar la cruz de Cristo a los hombres, debe hacer esta cruz inteligible para los hombres en términos de su interpretación existencial de sí mismos. ¿Por qué los hombres deben sentir la necesidad de la cruz de Cristo? Tienen todo lo que necesitan sin ella. Si </w:t>
      </w:r>
      <w:r>
        <w:rPr>
          <w:rFonts w:eastAsia="Times New Roman"/>
          <w:color w:val="000000"/>
          <w:sz w:val="24"/>
          <w:szCs w:val="24"/>
        </w:rPr>
        <w:t xml:space="preserve">Bultmann</w:t>
      </w:r>
      <w:r>
        <w:rPr>
          <w:rFonts w:eastAsia="Times New Roman"/>
          <w:color w:val="000000"/>
          <w:sz w:val="24"/>
          <w:szCs w:val="24"/>
        </w:rPr>
        <w:t xml:space="preserve"> quiere que el hombre moderno acepte la cruz y la resurrección de Cristo, no debe identificar esta cruz y esta resurrección con nada de lo que ocurrió en el pasado en Pales</w:t>
      </w:r>
      <w:r>
        <w:rPr>
          <w:rFonts w:eastAsia="Times New Roman"/>
          <w:color w:val="000000"/>
          <w:sz w:val="24"/>
          <w:szCs w:val="24"/>
        </w:rPr>
        <w:t xml:space="preserve">tina. Absolutamente nada de lo que ha sucedido en la dimensión objetiva, o la dimensión Yo-Ello puede ser tomado como revelador de una trascendencia que no sea la trascendencia que está necesariamente implicada en la idea del ego no objetivable. La trascen</w:t>
      </w:r>
      <w:r>
        <w:rPr>
          <w:rFonts w:eastAsia="Times New Roman"/>
          <w:color w:val="000000"/>
          <w:sz w:val="24"/>
          <w:szCs w:val="24"/>
        </w:rPr>
        <w:t xml:space="preserve">dencia del ego no objetivable debe tomarse como la fuente de la inteligibilidad de lo que puede tener lugar en la dimensión Yo-Ello y por esa misma razón la trascendencia de Dios debe excluirse como aparente en cualquier sentido en esta dimensión Yo-Ello. </w:t>
      </w:r>
      <w:r>
        <w:rPr>
          <w:rFonts w:eastAsia="Times New Roman"/>
          <w:color w:val="000000"/>
          <w:sz w:val="24"/>
          <w:szCs w:val="24"/>
        </w:rPr>
        <w:t xml:space="preserve">Bultmann</w:t>
      </w:r>
      <w:r>
        <w:rPr>
          <w:rFonts w:eastAsia="Times New Roman"/>
          <w:color w:val="000000"/>
          <w:sz w:val="24"/>
          <w:szCs w:val="24"/>
        </w:rPr>
        <w:t xml:space="preserve"> sabe que al presentar la cruz y la resurrección de Cristo a los hombres de hoy está obligado a cumplir no sólo con la objeción de la ciencia moderna, sino también con la "comprensión del hombre moderno de sí mismo".</w:t>
      </w:r>
      <w:r>
        <w:rPr>
          <w:rFonts w:eastAsia="Times New Roman"/>
          <w:color w:val="000000"/>
          <w:sz w:val="24"/>
          <w:szCs w:val="24"/>
          <w:vertAlign w:val="superscript"/>
        </w:rPr>
        <w:footnoteReference w:id="789"/>
      </w:r>
      <w:r>
        <w:rPr>
          <w:rFonts w:eastAsia="Times New Roman"/>
          <w:color w:val="000000"/>
          <w:sz w:val="24"/>
          <w:szCs w:val="24"/>
        </w:rPr>
        <w:t xml:space="preserve"> "El hombre moderno se enfrenta a un curioso dilema. Puede considerarse a sí mismo como naturaleza pura, o como espíritu puro. En este último caso, distingue la parte esencial de su ser de la naturaleza. En ambos casos, sin</w:t>
      </w:r>
      <w:r>
        <w:rPr>
          <w:rFonts w:eastAsia="Times New Roman"/>
          <w:color w:val="000000"/>
          <w:sz w:val="24"/>
          <w:szCs w:val="24"/>
        </w:rPr>
        <w:t xml:space="preserve"> embargo, el hombre es esencialmente una unidad. Él es el único responsable de su propio sentimiento, pensamiento y voluntad. No es, como lo considera el Nuevo Testamento, víctima de una extraña dicotomía que lo expone a la injerencia de poderes ajenos a é</w:t>
      </w:r>
      <w:r>
        <w:rPr>
          <w:rFonts w:eastAsia="Times New Roman"/>
          <w:color w:val="000000"/>
          <w:sz w:val="24"/>
          <w:szCs w:val="24"/>
        </w:rPr>
        <w:t xml:space="preserve">l. Si su comportamiento exterior y su condición interior están en perfecta armonía, es algo que él mismo ha logrado, y si otras personas piensan que su unidad interior se rompe en pedazos por interferencias demoníacas o divinas, él lo llama esquizofrenia."</w:t>
      </w:r>
      <w:r>
        <w:rPr>
          <w:rFonts w:eastAsia="Times New Roman"/>
          <w:color w:val="000000"/>
          <w:sz w:val="24"/>
          <w:szCs w:val="24"/>
          <w:vertAlign w:val="superscript"/>
        </w:rPr>
        <w:footnoteReference w:id="790"/>
      </w:r>
      <w:r>
        <w:rPr>
          <w:rFonts w:eastAsia="Times New Roman"/>
          <w:color w:val="000000"/>
          <w:sz w:val="24"/>
          <w:szCs w:val="24"/>
        </w:rPr>
        <w:t xml:space="preserve"> En resumen, el hombre moderno piensa en "la naturaleza humana como una unidad autosuficiente inmune a la interferencia de los poderes sobrenaturales".</w:t>
      </w:r>
      <w:r>
        <w:rPr>
          <w:rFonts w:eastAsia="Times New Roman"/>
          <w:color w:val="000000"/>
          <w:sz w:val="24"/>
          <w:szCs w:val="24"/>
          <w:vertAlign w:val="superscript"/>
        </w:rPr>
        <w:t xml:space="preserve">34</w:t>
      </w:r>
      <w:r>
        <w:rPr>
          <w:rFonts w:eastAsia="Times New Roman"/>
          <w:color w:val="000000"/>
          <w:sz w:val="24"/>
          <w:szCs w:val="24"/>
        </w:rPr>
        <w:t xml:space="preserve"> El hombre es, en resumen, un ego no objetivable.</w:t>
      </w:r>
      <w:r>
        <w:rPr>
          <w:rFonts w:eastAsia="Times New Roman"/>
          <w:color w:val="000000"/>
          <w:sz w:val="24"/>
          <w:szCs w:val="24"/>
        </w:rPr>
      </w:r>
    </w:p>
    <w:p>
      <w:pPr>
        <w:pBdr>
          <w:top w:val="none" w:color="000000" w:sz="0" w:space="0"/>
          <w:left w:val="none" w:color="000000" w:sz="0" w:space="0"/>
          <w:bottom w:val="none" w:color="000000" w:sz="0" w:space="0"/>
          <w:right w:val="none" w:color="000000" w:sz="0" w:space="0"/>
          <w:between w:val="none" w:color="000000" w:sz="0" w:space="0"/>
        </w:pBdr>
        <w:spacing w:after="224" w:line="244" w:lineRule="auto"/>
        <w:ind w:hanging="10" w:left="-5"/>
        <w:jc w:val="both"/>
        <w:rPr>
          <w:rFonts w:eastAsia="Times New Roman"/>
          <w:color w:val="000000"/>
          <w:sz w:val="24"/>
          <w:szCs w:val="24"/>
        </w:rPr>
      </w:pPr>
      <w:r>
        <w:rPr>
          <w:rFonts w:eastAsia="Times New Roman"/>
          <w:color w:val="000000"/>
          <w:sz w:val="24"/>
          <w:szCs w:val="24"/>
        </w:rPr>
        <w:t xml:space="preserve">Pero hay un número prácticamente infinito de egos finitos no objetables. Y, como </w:t>
      </w:r>
      <w:r>
        <w:rPr>
          <w:rFonts w:eastAsia="Times New Roman"/>
          <w:color w:val="000000"/>
          <w:sz w:val="24"/>
          <w:szCs w:val="24"/>
        </w:rPr>
        <w:t xml:space="preserve">Heim</w:t>
      </w:r>
      <w:r>
        <w:rPr>
          <w:rFonts w:eastAsia="Times New Roman"/>
          <w:color w:val="000000"/>
          <w:sz w:val="24"/>
          <w:szCs w:val="24"/>
        </w:rPr>
        <w:t xml:space="preserve"> ha indicado, cada uno de estos innumerables egos debe lógicamente buscar posicionarse como la fuente de toda la inteligencia y la acción en el mundo entero. En otras palabras, cada yo finito debe, en la visión moderna del hombre, recla</w:t>
      </w:r>
      <w:r>
        <w:rPr>
          <w:rFonts w:eastAsia="Times New Roman"/>
          <w:color w:val="000000"/>
          <w:sz w:val="24"/>
          <w:szCs w:val="24"/>
        </w:rPr>
        <w:t xml:space="preserve">mar hacer lo que, en los credos cristianos históricos, se dice que Dios hace. Si cada uno de los seres hace esta afirmación y luego habla de ella a otros seres que hacen la misma afirmación para sí mismos, entonces existe el Caos y la Noche Vieja. Sólo si </w:t>
      </w:r>
      <w:r>
        <w:rPr>
          <w:rFonts w:eastAsia="Times New Roman"/>
          <w:color w:val="000000"/>
          <w:sz w:val="24"/>
          <w:szCs w:val="24"/>
        </w:rPr>
        <w:t xml:space="preserve">por algún feliz accidente estos innumerables aspirantes a omnipotentes y omniscientes se reúnen en un cónclave y nombran a un gobernante sobre ellos mism</w:t>
      </w:r>
      <w:r>
        <w:rPr>
          <w:rFonts w:eastAsia="Times New Roman"/>
          <w:color w:val="000000"/>
          <w:sz w:val="24"/>
          <w:szCs w:val="24"/>
        </w:rPr>
        <w:t xml:space="preserve">os, esta guerra de cada uno contra cada uno tiene alguna esperanza de solución. Pero el rey que designen será un tirano. Ofrecerá gobernarlos sólo si primero aceptan que les saquen los ojos y les corten las manos. Para que haya una verdadera unidad, "él", </w:t>
      </w:r>
      <w:r>
        <w:rPr>
          <w:rFonts w:eastAsia="Times New Roman"/>
          <w:color w:val="000000"/>
          <w:sz w:val="24"/>
          <w:szCs w:val="24"/>
        </w:rPr>
        <w:t xml:space="preserve">o</w:t>
      </w:r>
      <w:r>
        <w:rPr>
          <w:rFonts w:eastAsia="Times New Roman"/>
          <w:color w:val="000000"/>
          <w:sz w:val="24"/>
          <w:szCs w:val="24"/>
        </w:rPr>
        <w:t xml:space="preserve"> mejor dicho, "eso", dice que no debe haber otros, apar</w:t>
      </w:r>
      <w:r>
        <w:rPr>
          <w:rFonts w:eastAsia="Times New Roman"/>
          <w:color w:val="000000"/>
          <w:sz w:val="24"/>
          <w:szCs w:val="24"/>
        </w:rPr>
        <w:t xml:space="preserve">te de él, que tengan algún conocimiento o poder que no sea identificable con el suyo. Pero finalmente, mientras este gobernante electo hable, "él" sigue siendo sólo un ego objetivable, entre al menos otros posibles egos, que hablan. ¿Por qué entonces no un</w:t>
      </w:r>
      <w:r>
        <w:rPr>
          <w:rFonts w:eastAsia="Times New Roman"/>
          <w:color w:val="000000"/>
          <w:sz w:val="24"/>
          <w:szCs w:val="24"/>
        </w:rPr>
        <w:t xml:space="preserve"> número infinito de otros egos? Si por lo tanto el cónclave de egos finitos no objetivables quiere pagar el precio de la unidad en interés de la comunicación, mejor que sigan el ejemplo de Sócrates que exigía ver la naturaleza de lo sagrado sin importar lo</w:t>
      </w:r>
      <w:r>
        <w:rPr>
          <w:rFonts w:eastAsia="Times New Roman"/>
          <w:color w:val="000000"/>
          <w:sz w:val="24"/>
          <w:szCs w:val="24"/>
        </w:rPr>
        <w:t xml:space="preserve"> que los hombres o los dioses digan al respecto. Sólo cuando han hecho eso, los egos aislados tienen realmente a Uno que es totalmente otro y totalmente superior a ellos. Este Dios o este Uno está entonces tan alto que puede mirar hacia abajo en las celdas</w:t>
      </w:r>
      <w:r>
        <w:rPr>
          <w:rFonts w:eastAsia="Times New Roman"/>
          <w:color w:val="000000"/>
          <w:sz w:val="24"/>
          <w:szCs w:val="24"/>
        </w:rPr>
        <w:t xml:space="preserve"> individuales de cada uno de los egos finitos no objetables, excepto por el hecho de que entonces no tiene ningún pensamiento de ellos ni ningún poder para actuar con respecto a ellos. No puede pensar tanto como en sí mismo, ya que no es un yo. Por lo tant</w:t>
      </w:r>
      <w:r>
        <w:rPr>
          <w:rFonts w:eastAsia="Times New Roman"/>
          <w:color w:val="000000"/>
          <w:sz w:val="24"/>
          <w:szCs w:val="24"/>
        </w:rPr>
        <w:t xml:space="preserve">o, parece que sin este Moloch que todo lo absorbe, el infinito número de seres humanos viven en total aislamiento unos de otros. Si buscan comunicarse entre sí, deben hacerlo a través de la dimensión Yo-Ello. Deben construir un "puente de causa" en la dime</w:t>
      </w:r>
      <w:r>
        <w:rPr>
          <w:rFonts w:eastAsia="Times New Roman"/>
          <w:color w:val="000000"/>
          <w:sz w:val="24"/>
          <w:szCs w:val="24"/>
        </w:rPr>
        <w:t xml:space="preserve">nsión Yo-Ello a través del cual puedan caminar para encontrarse. Pero este puente debe ser construido primero por estos yos completamente aislados y cada uno debe construir su propio puente. No hay ningún puente que ya exista antes de que ellos caminen sob</w:t>
      </w:r>
      <w:r>
        <w:rPr>
          <w:rFonts w:eastAsia="Times New Roman"/>
          <w:color w:val="000000"/>
          <w:sz w:val="24"/>
          <w:szCs w:val="24"/>
        </w:rPr>
        <w:t xml:space="preserve">re él. Decir que existe tal puente antes de que caminen sobre él sería pura mitología. Porque ¿quién podría construir tal puente excepto un Dios cuya existencia los yos tendrían que probar primero por medio de este puente que, sin su existencia, no existe?</w:t>
      </w:r>
      <w:r>
        <w:rPr>
          <w:rFonts w:eastAsia="Times New Roman"/>
          <w:color w:val="000000"/>
          <w:sz w:val="24"/>
          <w:szCs w:val="24"/>
        </w:rPr>
      </w:r>
    </w:p>
    <w:p>
      <w:pPr>
        <w:pBdr>
          <w:top w:val="none" w:color="000000" w:sz="0" w:space="0"/>
          <w:left w:val="none" w:color="000000" w:sz="0" w:space="0"/>
          <w:bottom w:val="none" w:color="000000" w:sz="0" w:space="0"/>
          <w:right w:val="none" w:color="000000" w:sz="0" w:space="0"/>
          <w:between w:val="none" w:color="000000" w:sz="0" w:space="0"/>
        </w:pBdr>
        <w:spacing w:after="275" w:line="244" w:lineRule="auto"/>
        <w:ind w:hanging="10" w:left="-5"/>
        <w:jc w:val="both"/>
        <w:rPr>
          <w:rFonts w:eastAsia="Times New Roman"/>
          <w:color w:val="000000"/>
          <w:sz w:val="24"/>
          <w:szCs w:val="24"/>
        </w:rPr>
      </w:pPr>
      <w:r>
        <w:rPr>
          <w:rFonts w:eastAsia="Times New Roman"/>
          <w:color w:val="000000"/>
          <w:sz w:val="24"/>
          <w:szCs w:val="24"/>
        </w:rPr>
        <w:t xml:space="preserve">Ahora los teólogos más jóvenes como nosotros sabemos que en la teología de hombres como </w:t>
      </w:r>
      <w:r>
        <w:rPr>
          <w:rFonts w:eastAsia="Times New Roman"/>
          <w:color w:val="000000"/>
          <w:sz w:val="24"/>
          <w:szCs w:val="24"/>
        </w:rPr>
        <w:t xml:space="preserve">Bultmann</w:t>
      </w:r>
      <w:r>
        <w:rPr>
          <w:rFonts w:eastAsia="Times New Roman"/>
          <w:color w:val="000000"/>
          <w:sz w:val="24"/>
          <w:szCs w:val="24"/>
        </w:rPr>
        <w:t xml:space="preserve"> n</w:t>
      </w:r>
      <w:r>
        <w:rPr>
          <w:rFonts w:eastAsia="Times New Roman"/>
          <w:color w:val="000000"/>
          <w:sz w:val="24"/>
          <w:szCs w:val="24"/>
        </w:rPr>
        <w:t xml:space="preserve">o se ha encontrado ninguna respuesta de cómo Jesús puede tener algún significado si, para traerlo al hombre moderno, este hombre moderno ya lo ha interpretado. Así que el mismo Ogden habla de un consenso entre los teólogos recientes de que la propuesta de </w:t>
      </w:r>
      <w:r>
        <w:rPr>
          <w:rFonts w:eastAsia="Times New Roman"/>
          <w:color w:val="000000"/>
          <w:sz w:val="24"/>
          <w:szCs w:val="24"/>
        </w:rPr>
        <w:t xml:space="preserve">Bultmann</w:t>
      </w:r>
      <w:r>
        <w:rPr>
          <w:rFonts w:eastAsia="Times New Roman"/>
          <w:color w:val="000000"/>
          <w:sz w:val="24"/>
          <w:szCs w:val="24"/>
        </w:rPr>
        <w:t xml:space="preserve"> es intrínsecamente problemática. Incluso dice que hay un consenso de opinión en el sentido de que "la solución de </w:t>
      </w:r>
      <w:r>
        <w:rPr>
          <w:rFonts w:eastAsia="Times New Roman"/>
          <w:color w:val="000000"/>
          <w:sz w:val="24"/>
          <w:szCs w:val="24"/>
        </w:rPr>
        <w:t xml:space="preserve">Bultmann</w:t>
      </w:r>
      <w:r>
        <w:rPr>
          <w:rFonts w:eastAsia="Times New Roman"/>
          <w:color w:val="000000"/>
          <w:sz w:val="24"/>
          <w:szCs w:val="24"/>
        </w:rPr>
        <w:t xml:space="preserve"> es intrínsecamente inadecuada"</w:t>
      </w:r>
      <w:r>
        <w:rPr>
          <w:rFonts w:eastAsia="Times New Roman"/>
          <w:color w:val="000000"/>
          <w:sz w:val="24"/>
          <w:szCs w:val="24"/>
          <w:vertAlign w:val="superscript"/>
        </w:rPr>
        <w:footnoteReference w:id="791"/>
      </w:r>
      <w:r>
        <w:rPr>
          <w:rFonts w:eastAsia="Times New Roman"/>
          <w:color w:val="000000"/>
          <w:sz w:val="24"/>
          <w:szCs w:val="24"/>
        </w:rPr>
        <w:t xml:space="preserve"> y "estructuralmente inconsistente".</w:t>
      </w:r>
      <w:r>
        <w:rPr>
          <w:rFonts w:eastAsia="Times New Roman"/>
          <w:color w:val="000000"/>
          <w:sz w:val="24"/>
          <w:szCs w:val="24"/>
          <w:vertAlign w:val="superscript"/>
        </w:rPr>
        <w:footnoteReference w:id="792"/>
      </w:r>
      <w:r>
        <w:rPr>
          <w:rFonts w:eastAsia="Times New Roman"/>
          <w:color w:val="000000"/>
          <w:sz w:val="24"/>
          <w:szCs w:val="24"/>
        </w:rPr>
      </w:r>
    </w:p>
    <w:p>
      <w:pPr>
        <w:pBdr>
          <w:top w:val="none" w:color="000000" w:sz="0" w:space="0"/>
          <w:left w:val="none" w:color="000000" w:sz="0" w:space="0"/>
          <w:bottom w:val="none" w:color="000000" w:sz="0" w:space="0"/>
          <w:right w:val="none" w:color="000000" w:sz="0" w:space="0"/>
          <w:between w:val="none" w:color="000000" w:sz="0" w:space="0"/>
        </w:pBdr>
        <w:spacing w:after="272" w:line="244" w:lineRule="auto"/>
        <w:ind w:hanging="10" w:left="-5"/>
        <w:jc w:val="both"/>
        <w:rPr>
          <w:rFonts w:eastAsia="Times New Roman"/>
          <w:color w:val="000000"/>
          <w:sz w:val="24"/>
          <w:szCs w:val="24"/>
        </w:rPr>
      </w:pPr>
      <w:r>
        <w:rPr>
          <w:rFonts w:eastAsia="Times New Roman"/>
          <w:color w:val="000000"/>
          <w:sz w:val="24"/>
          <w:szCs w:val="24"/>
        </w:rPr>
        <w:t xml:space="preserve">En cuanto al propio Ogden, resume la inconsistencia interna de </w:t>
      </w:r>
      <w:r>
        <w:rPr>
          <w:rFonts w:eastAsia="Times New Roman"/>
          <w:color w:val="000000"/>
          <w:sz w:val="24"/>
          <w:szCs w:val="24"/>
        </w:rPr>
        <w:t xml:space="preserve">Bultmann</w:t>
      </w:r>
      <w:r>
        <w:rPr>
          <w:rFonts w:eastAsia="Times New Roman"/>
          <w:color w:val="000000"/>
          <w:sz w:val="24"/>
          <w:szCs w:val="24"/>
        </w:rPr>
        <w:t xml:space="preserve"> diciendo: "La teología de </w:t>
      </w:r>
      <w:r>
        <w:rPr>
          <w:rFonts w:eastAsia="Times New Roman"/>
          <w:color w:val="000000"/>
          <w:sz w:val="24"/>
          <w:szCs w:val="24"/>
        </w:rPr>
        <w:t xml:space="preserve">Bultmann</w:t>
      </w:r>
      <w:r>
        <w:rPr>
          <w:rFonts w:eastAsia="Times New Roman"/>
          <w:color w:val="000000"/>
          <w:sz w:val="24"/>
          <w:szCs w:val="24"/>
        </w:rPr>
        <w:t xml:space="preserve"> en su forma actual se caracteriza por la Problemática de que su demanda ostensiblemente ilimitada de desmitificación e interpretación </w:t>
      </w:r>
      <w:r>
        <w:rPr>
          <w:rFonts w:eastAsia="Times New Roman"/>
          <w:color w:val="000000"/>
          <w:sz w:val="24"/>
          <w:szCs w:val="24"/>
        </w:rPr>
        <w:t xml:space="preserve">existencial, que, como bien ve, es inevitable, está de hecho limitada por su apelación a un evento que es mitológico e inexpresable en términos existenciales".</w:t>
      </w:r>
      <w:r>
        <w:rPr>
          <w:rFonts w:eastAsia="Times New Roman"/>
          <w:color w:val="000000"/>
          <w:sz w:val="24"/>
          <w:szCs w:val="24"/>
          <w:vertAlign w:val="superscript"/>
        </w:rPr>
        <w:footnoteReference w:id="793"/>
      </w:r>
      <w:r>
        <w:rPr>
          <w:rFonts w:eastAsia="Times New Roman"/>
          <w:color w:val="000000"/>
          <w:sz w:val="24"/>
          <w:szCs w:val="24"/>
        </w:rPr>
      </w:r>
    </w:p>
    <w:p>
      <w:pPr>
        <w:pBdr>
          <w:top w:val="none" w:color="000000" w:sz="0" w:space="0"/>
          <w:left w:val="none" w:color="000000" w:sz="0" w:space="0"/>
          <w:bottom w:val="none" w:color="000000" w:sz="0" w:space="0"/>
          <w:right w:val="none" w:color="000000" w:sz="0" w:space="0"/>
          <w:between w:val="none" w:color="000000" w:sz="0" w:space="0"/>
        </w:pBdr>
        <w:spacing w:after="224" w:line="244" w:lineRule="auto"/>
        <w:ind w:hanging="10" w:left="-5"/>
        <w:jc w:val="both"/>
        <w:rPr>
          <w:rFonts w:eastAsia="Times New Roman"/>
          <w:color w:val="000000"/>
          <w:sz w:val="24"/>
          <w:szCs w:val="24"/>
        </w:rPr>
      </w:pPr>
      <w:r>
        <w:rPr>
          <w:rFonts w:eastAsia="Times New Roman"/>
          <w:color w:val="000000"/>
          <w:sz w:val="24"/>
          <w:szCs w:val="24"/>
        </w:rPr>
        <w:t xml:space="preserve">¿Qué hay que hacer entonces? ¿Somos como teólogos modernos para admi</w:t>
      </w:r>
      <w:r>
        <w:rPr>
          <w:rFonts w:eastAsia="Times New Roman"/>
          <w:color w:val="000000"/>
          <w:sz w:val="24"/>
          <w:szCs w:val="24"/>
        </w:rPr>
        <w:t xml:space="preserve">tir el fracaso? ¿Debemos mirar hacia atrás y tomar en nuestra teología la idea del Dios trascendente como en todas partes claramente revelado en la dimensión Yo-Ello? ¿Debemos pensar en el hombre como la imagen de Dios? ¿Debemos decir que el hombre ha caíd</w:t>
      </w:r>
      <w:r>
        <w:rPr>
          <w:rFonts w:eastAsia="Times New Roman"/>
          <w:color w:val="000000"/>
          <w:sz w:val="24"/>
          <w:szCs w:val="24"/>
        </w:rPr>
        <w:t xml:space="preserve">o en el pecado y que los efectos de esta caída son en todas partes claramente aparentes en la dimensión Yo-Ello? ¿Debemos pensar entonces que Jesucristo el Hijo de Dios murió por nosotros en la dimensión Yo-Ello y que por su Espíritu debemos nacer de nuevo</w:t>
      </w:r>
      <w:r>
        <w:rPr>
          <w:rFonts w:eastAsia="Times New Roman"/>
          <w:color w:val="000000"/>
          <w:sz w:val="24"/>
          <w:szCs w:val="24"/>
        </w:rPr>
        <w:t xml:space="preserve"> en la dimensión Yo-Ello si queremos creer en él y venir a su presencia al final de la historia de la dimensión Yo-Ello? ¡Nunca! ¡Eso es pura mitología! ¡Ningún hombre moderno que aprecie su libertad autosuficiente se retractará de esta mitología ortodoxa!</w:t>
      </w:r>
      <w:r>
        <w:rPr>
          <w:rFonts w:eastAsia="Times New Roman"/>
          <w:color w:val="000000"/>
          <w:sz w:val="24"/>
          <w:szCs w:val="24"/>
        </w:rPr>
      </w:r>
    </w:p>
    <w:p>
      <w:pPr>
        <w:pBdr>
          <w:top w:val="none" w:color="000000" w:sz="0" w:space="0"/>
          <w:left w:val="none" w:color="000000" w:sz="0" w:space="0"/>
          <w:bottom w:val="none" w:color="000000" w:sz="0" w:space="0"/>
          <w:right w:val="none" w:color="000000" w:sz="0" w:space="0"/>
          <w:between w:val="none" w:color="000000" w:sz="0" w:space="0"/>
        </w:pBdr>
        <w:spacing w:after="224" w:line="244" w:lineRule="auto"/>
        <w:ind w:hanging="10" w:left="-5"/>
        <w:jc w:val="both"/>
        <w:rPr>
          <w:rFonts w:eastAsia="Times New Roman"/>
          <w:color w:val="000000"/>
          <w:sz w:val="24"/>
          <w:szCs w:val="24"/>
        </w:rPr>
      </w:pPr>
      <w:r>
        <w:rPr>
          <w:rFonts w:eastAsia="Times New Roman"/>
          <w:color w:val="000000"/>
          <w:sz w:val="24"/>
          <w:szCs w:val="24"/>
        </w:rPr>
        <w:t xml:space="preserve">Cuando Ogden, cerca del final de su libro, expone su posición constructiva, deja tan claro como el aire de la montaña que, cualquiera que sea la debilidad estructural de la teología de </w:t>
      </w:r>
      <w:r>
        <w:rPr>
          <w:rFonts w:eastAsia="Times New Roman"/>
          <w:color w:val="000000"/>
          <w:sz w:val="24"/>
          <w:szCs w:val="24"/>
        </w:rPr>
        <w:t xml:space="preserve">Bultmann</w:t>
      </w:r>
      <w:r>
        <w:rPr>
          <w:rFonts w:eastAsia="Times New Roman"/>
          <w:color w:val="000000"/>
          <w:sz w:val="24"/>
          <w:szCs w:val="24"/>
        </w:rPr>
        <w:t xml:space="preserve">, </w:t>
      </w:r>
      <w:r>
        <w:rPr>
          <w:rFonts w:eastAsia="Times New Roman"/>
          <w:color w:val="000000"/>
          <w:sz w:val="24"/>
          <w:szCs w:val="24"/>
        </w:rPr>
        <w:t xml:space="preserve">Bultmann</w:t>
      </w:r>
      <w:r>
        <w:rPr>
          <w:rFonts w:eastAsia="Times New Roman"/>
          <w:color w:val="000000"/>
          <w:sz w:val="24"/>
          <w:szCs w:val="24"/>
        </w:rPr>
        <w:t xml:space="preserve"> no se equivocó cuando hizo que toda su teología descansara so</w:t>
      </w:r>
      <w:r>
        <w:rPr>
          <w:rFonts w:eastAsia="Times New Roman"/>
          <w:color w:val="000000"/>
          <w:sz w:val="24"/>
          <w:szCs w:val="24"/>
        </w:rPr>
        <w:t xml:space="preserve">bre el ego no objetivable. Dice Ogden: "La fe cristiana debe ser interpretada exhaustivamente y sin restos como la posibilidad original del hombre de una existencia auténtica, ya que esto es aclarado y conceptualizado por un análisis filosófico apropiado".</w:t>
      </w:r>
      <w:r>
        <w:rPr>
          <w:rFonts w:eastAsia="Times New Roman"/>
          <w:color w:val="000000"/>
          <w:sz w:val="24"/>
          <w:szCs w:val="24"/>
        </w:rPr>
      </w:r>
    </w:p>
    <w:p>
      <w:pPr>
        <w:pBdr>
          <w:top w:val="none" w:color="000000" w:sz="0" w:space="0"/>
          <w:left w:val="none" w:color="000000" w:sz="0" w:space="0"/>
          <w:bottom w:val="none" w:color="000000" w:sz="0" w:space="0"/>
          <w:right w:val="none" w:color="000000" w:sz="0" w:space="0"/>
          <w:between w:val="none" w:color="000000" w:sz="0" w:space="0"/>
        </w:pBdr>
        <w:spacing w:after="272" w:line="244" w:lineRule="auto"/>
        <w:ind w:hanging="10" w:left="-5"/>
        <w:jc w:val="both"/>
        <w:rPr>
          <w:rFonts w:eastAsia="Times New Roman"/>
          <w:color w:val="000000"/>
          <w:sz w:val="24"/>
          <w:szCs w:val="24"/>
        </w:rPr>
      </w:pPr>
      <w:r>
        <w:rPr>
          <w:rFonts w:eastAsia="Times New Roman"/>
          <w:color w:val="000000"/>
          <w:sz w:val="24"/>
          <w:szCs w:val="24"/>
        </w:rPr>
        <w:t xml:space="preserve">"Esta primera tesis, que resume el método esencial de nuestra posición, registra una vez más nuestra completa aceptación de la demanda de </w:t>
      </w:r>
      <w:r>
        <w:rPr>
          <w:rFonts w:eastAsia="Times New Roman"/>
          <w:color w:val="000000"/>
          <w:sz w:val="24"/>
          <w:szCs w:val="24"/>
        </w:rPr>
        <w:t xml:space="preserve">Bultmann</w:t>
      </w:r>
      <w:r>
        <w:rPr>
          <w:rFonts w:eastAsia="Times New Roman"/>
          <w:color w:val="000000"/>
          <w:sz w:val="24"/>
          <w:szCs w:val="24"/>
        </w:rPr>
        <w:t xml:space="preserve"> de desmitificación e interpretación existencial".</w:t>
      </w:r>
      <w:r>
        <w:rPr>
          <w:rFonts w:eastAsia="Times New Roman"/>
          <w:color w:val="000000"/>
          <w:sz w:val="24"/>
          <w:szCs w:val="24"/>
          <w:vertAlign w:val="superscript"/>
        </w:rPr>
        <w:footnoteReference w:id="794"/>
      </w:r>
      <w:r>
        <w:rPr>
          <w:rFonts w:eastAsia="Times New Roman"/>
          <w:color w:val="000000"/>
          <w:sz w:val="24"/>
          <w:szCs w:val="24"/>
        </w:rPr>
      </w:r>
    </w:p>
    <w:p>
      <w:pPr>
        <w:pBdr>
          <w:top w:val="none" w:color="000000" w:sz="0" w:space="0"/>
          <w:left w:val="none" w:color="000000" w:sz="0" w:space="0"/>
          <w:bottom w:val="none" w:color="000000" w:sz="0" w:space="0"/>
          <w:right w:val="none" w:color="000000" w:sz="0" w:space="0"/>
          <w:between w:val="none" w:color="000000" w:sz="0" w:space="0"/>
        </w:pBdr>
        <w:spacing w:after="285" w:line="244" w:lineRule="auto"/>
        <w:ind w:hanging="10" w:left="-5"/>
        <w:jc w:val="both"/>
        <w:rPr>
          <w:rFonts w:eastAsia="Times New Roman"/>
          <w:color w:val="000000"/>
          <w:sz w:val="24"/>
          <w:szCs w:val="24"/>
        </w:rPr>
      </w:pPr>
      <w:r>
        <w:rPr>
          <w:rFonts w:eastAsia="Times New Roman"/>
          <w:color w:val="000000"/>
          <w:sz w:val="24"/>
          <w:szCs w:val="24"/>
        </w:rPr>
        <w:t xml:space="preserve">Esta es la primera tesis de la teología po</w:t>
      </w:r>
      <w:r>
        <w:rPr>
          <w:rFonts w:eastAsia="Times New Roman"/>
          <w:color w:val="000000"/>
          <w:sz w:val="24"/>
          <w:szCs w:val="24"/>
        </w:rPr>
        <w:t xml:space="preserve">st liberal propuesta por Ogden. La segunda, como ella, sigue en estas palabras: "La fe cristiana es siempre una 'posibilidad de hecho' por el don y la exigencia incondicional del amor de Dios, que es el fundamento y el fin siempre presentes de todas las co</w:t>
      </w:r>
      <w:r>
        <w:rPr>
          <w:rFonts w:eastAsia="Times New Roman"/>
          <w:color w:val="000000"/>
          <w:sz w:val="24"/>
          <w:szCs w:val="24"/>
        </w:rPr>
        <w:t xml:space="preserve">sas creadas; la manifestación decisiva de este amor divino, sin embargo, es el acontecimiento Jesús de Nazaret, que cumple y corrige todas las demás manifestaciones y es el acontecimiento originario de la iglesia y su palabra distintiva y los sacramentos".</w:t>
      </w:r>
      <w:r>
        <w:rPr>
          <w:rFonts w:eastAsia="Times New Roman"/>
          <w:color w:val="000000"/>
          <w:sz w:val="24"/>
          <w:szCs w:val="24"/>
          <w:vertAlign w:val="superscript"/>
        </w:rPr>
        <w:footnoteReference w:id="795"/>
      </w:r>
      <w:r>
        <w:rPr>
          <w:rFonts w:eastAsia="Times New Roman"/>
          <w:color w:val="000000"/>
          <w:sz w:val="24"/>
          <w:szCs w:val="24"/>
        </w:rPr>
      </w:r>
    </w:p>
    <w:p>
      <w:pPr>
        <w:pBdr>
          <w:top w:val="none" w:color="000000" w:sz="0" w:space="0"/>
          <w:left w:val="none" w:color="000000" w:sz="0" w:space="0"/>
          <w:bottom w:val="none" w:color="000000" w:sz="0" w:space="0"/>
          <w:right w:val="none" w:color="000000" w:sz="0" w:space="0"/>
          <w:between w:val="none" w:color="000000" w:sz="0" w:space="0"/>
        </w:pBdr>
        <w:spacing w:after="273" w:line="244" w:lineRule="auto"/>
        <w:ind w:hanging="10" w:left="-5"/>
        <w:jc w:val="both"/>
        <w:rPr>
          <w:rFonts w:eastAsia="Times New Roman"/>
          <w:color w:val="000000"/>
          <w:sz w:val="24"/>
          <w:szCs w:val="24"/>
        </w:rPr>
      </w:pPr>
      <w:r>
        <w:rPr>
          <w:rFonts w:eastAsia="Times New Roman"/>
          <w:color w:val="000000"/>
          <w:sz w:val="24"/>
          <w:szCs w:val="24"/>
        </w:rPr>
        <w:t xml:space="preserve">Combinando estas dos tesis, Ogden argumenta que ambos estamos construyendo y yendo más allá de </w:t>
      </w:r>
      <w:r>
        <w:rPr>
          <w:rFonts w:eastAsia="Times New Roman"/>
          <w:color w:val="000000"/>
          <w:sz w:val="24"/>
          <w:szCs w:val="24"/>
        </w:rPr>
        <w:t xml:space="preserve">Bultmann</w:t>
      </w:r>
      <w:r>
        <w:rPr>
          <w:rFonts w:eastAsia="Times New Roman"/>
          <w:color w:val="000000"/>
          <w:sz w:val="24"/>
          <w:szCs w:val="24"/>
        </w:rPr>
        <w:t xml:space="preserve">.</w:t>
      </w:r>
      <w:r>
        <w:rPr>
          <w:rFonts w:eastAsia="Times New Roman"/>
          <w:color w:val="000000"/>
          <w:sz w:val="24"/>
          <w:szCs w:val="24"/>
          <w:vertAlign w:val="superscript"/>
        </w:rPr>
        <w:footnoteReference w:id="796"/>
      </w:r>
      <w:r>
        <w:rPr>
          <w:rFonts w:eastAsia="Times New Roman"/>
          <w:color w:val="000000"/>
          <w:sz w:val="24"/>
          <w:szCs w:val="24"/>
        </w:rPr>
        <w:t xml:space="preserve"> Debemos desmitificar el Nuevo Testamento aún más a fondo que </w:t>
      </w:r>
      <w:r>
        <w:rPr>
          <w:rFonts w:eastAsia="Times New Roman"/>
          <w:color w:val="000000"/>
          <w:sz w:val="24"/>
          <w:szCs w:val="24"/>
        </w:rPr>
        <w:t xml:space="preserve">Bultmann</w:t>
      </w:r>
      <w:r>
        <w:rPr>
          <w:rFonts w:eastAsia="Times New Roman"/>
          <w:color w:val="000000"/>
          <w:sz w:val="24"/>
          <w:szCs w:val="24"/>
        </w:rPr>
        <w:t xml:space="preserve">. Sin embargo, el hombre piensa en sí</w:t>
      </w:r>
      <w:r>
        <w:rPr>
          <w:rFonts w:eastAsia="Times New Roman"/>
          <w:color w:val="000000"/>
          <w:sz w:val="24"/>
          <w:szCs w:val="24"/>
        </w:rPr>
        <w:t xml:space="preserve"> mismo, no puede pensar en sí mismo como "abierto" a la toma de poderes extraños y sobrenaturales. Se ve a sí mismo, más bien, como un ser unificado y atribuye su experiencia, pensamiento y voluntad a su propio organismo, no a causas divinas o demoníacas. </w:t>
      </w:r>
      <w:r>
        <w:rPr>
          <w:rFonts w:eastAsia="Times New Roman"/>
          <w:color w:val="000000"/>
          <w:sz w:val="24"/>
          <w:szCs w:val="24"/>
        </w:rPr>
        <w:t xml:space="preserve">Si, como naturalista, se reconoce a sí mismo en el más alto grado de dependencia, no considera esta dependencia como una sujeción a poderes extraños distinguibles de lo</w:t>
      </w:r>
      <w:r>
        <w:rPr>
          <w:rFonts w:eastAsia="Times New Roman"/>
          <w:color w:val="000000"/>
          <w:sz w:val="24"/>
          <w:szCs w:val="24"/>
        </w:rPr>
        <w:t xml:space="preserve">s procesos ordenados de la naturaleza. Por el contrario, si se entiende a sí mismo como "espíritu", es consciente de su propia libertad y responsabilidad, y aunque reconoce su condicionamiento por las fuerzas naturales, distingue su verdadero ser de ellas"</w:t>
      </w:r>
      <w:r>
        <w:rPr>
          <w:rFonts w:eastAsia="Times New Roman"/>
          <w:color w:val="000000"/>
          <w:sz w:val="24"/>
          <w:szCs w:val="24"/>
          <w:vertAlign w:val="superscript"/>
        </w:rPr>
        <w:t xml:space="preserve">41.</w:t>
      </w:r>
      <w:r>
        <w:rPr>
          <w:rFonts w:eastAsia="Times New Roman"/>
          <w:color w:val="000000"/>
          <w:sz w:val="24"/>
          <w:szCs w:val="24"/>
        </w:rPr>
      </w:r>
    </w:p>
    <w:p>
      <w:pPr>
        <w:pBdr>
          <w:top w:val="none" w:color="000000" w:sz="0" w:space="0"/>
          <w:left w:val="none" w:color="000000" w:sz="0" w:space="0"/>
          <w:bottom w:val="none" w:color="000000" w:sz="0" w:space="0"/>
          <w:right w:val="none" w:color="000000" w:sz="0" w:space="0"/>
          <w:between w:val="none" w:color="000000" w:sz="0" w:space="0"/>
        </w:pBdr>
        <w:spacing w:after="224" w:line="244" w:lineRule="auto"/>
        <w:ind w:hanging="10" w:left="-5"/>
        <w:jc w:val="both"/>
        <w:rPr>
          <w:rFonts w:eastAsia="Times New Roman"/>
          <w:color w:val="000000"/>
          <w:sz w:val="24"/>
          <w:szCs w:val="24"/>
        </w:rPr>
      </w:pPr>
      <w:r>
        <w:rPr>
          <w:rFonts w:eastAsia="Times New Roman"/>
          <w:color w:val="000000"/>
          <w:sz w:val="24"/>
          <w:szCs w:val="24"/>
        </w:rPr>
        <w:t xml:space="preserve">Con </w:t>
      </w:r>
      <w:r>
        <w:rPr>
          <w:rFonts w:eastAsia="Times New Roman"/>
          <w:color w:val="000000"/>
          <w:sz w:val="24"/>
          <w:szCs w:val="24"/>
        </w:rPr>
        <w:t xml:space="preserve">Bultmann</w:t>
      </w:r>
      <w:r>
        <w:rPr>
          <w:rFonts w:eastAsia="Times New Roman"/>
          <w:color w:val="000000"/>
          <w:sz w:val="24"/>
          <w:szCs w:val="24"/>
        </w:rPr>
        <w:t xml:space="preserve">, Ogden buscaría, en consecuencia, la "verdadera intención"</w:t>
      </w:r>
      <w:r>
        <w:rPr>
          <w:rFonts w:eastAsia="Times New Roman"/>
          <w:color w:val="000000"/>
          <w:sz w:val="24"/>
          <w:szCs w:val="24"/>
        </w:rPr>
        <w:t xml:space="preserve"> del Nuevo Testamento, volver a su forma mitológica. Esto es especialmente cierto en el Cristo-Evento. Sin embargo, aunque mitológicamente este Cristo-Evento se presenta en el Nuevo Testamento, entendemos que no es realmente un "evento mítico" en absoluto.</w:t>
      </w:r>
      <w:r>
        <w:rPr>
          <w:rFonts w:eastAsia="Times New Roman"/>
          <w:color w:val="000000"/>
          <w:sz w:val="24"/>
          <w:szCs w:val="24"/>
        </w:rPr>
      </w:r>
    </w:p>
    <w:p>
      <w:pPr>
        <w:pBdr>
          <w:top w:val="none" w:color="000000" w:sz="0" w:space="0"/>
          <w:left w:val="none" w:color="000000" w:sz="0" w:space="0"/>
          <w:bottom w:val="none" w:color="000000" w:sz="0" w:space="0"/>
          <w:right w:val="none" w:color="000000" w:sz="0" w:space="0"/>
          <w:between w:val="none" w:color="000000" w:sz="0" w:space="0"/>
        </w:pBdr>
        <w:spacing w:after="272" w:line="244" w:lineRule="auto"/>
        <w:ind w:hanging="10" w:left="-5"/>
        <w:jc w:val="both"/>
        <w:rPr>
          <w:rFonts w:eastAsia="Times New Roman"/>
          <w:color w:val="000000"/>
          <w:sz w:val="24"/>
          <w:szCs w:val="24"/>
        </w:rPr>
      </w:pPr>
      <w:r>
        <w:rPr>
          <w:rFonts w:eastAsia="Times New Roman"/>
          <w:color w:val="000000"/>
          <w:sz w:val="24"/>
          <w:szCs w:val="24"/>
        </w:rPr>
        <w:t xml:space="preserve">El verdadero propósito del Nuevo Testamento "no es simplemente expresar el 'significado' existencial (</w:t>
      </w:r>
      <w:r>
        <w:rPr>
          <w:rFonts w:eastAsia="Times New Roman"/>
          <w:i/>
          <w:color w:val="000000"/>
          <w:sz w:val="24"/>
          <w:szCs w:val="24"/>
        </w:rPr>
        <w:t xml:space="preserve">Bedeutsamkeit</w:t>
      </w:r>
      <w:r>
        <w:rPr>
          <w:rFonts w:eastAsia="Times New Roman"/>
          <w:color w:val="000000"/>
          <w:sz w:val="24"/>
          <w:szCs w:val="24"/>
        </w:rPr>
        <w:t xml:space="preserve">) de la figura histórica de Jesús como la salvación-ocurrencia. Esto parece ser claramente así en las afirmaciones rel</w:t>
      </w:r>
      <w:r>
        <w:rPr>
          <w:rFonts w:eastAsia="Times New Roman"/>
          <w:color w:val="000000"/>
          <w:sz w:val="24"/>
          <w:szCs w:val="24"/>
        </w:rPr>
        <w:t xml:space="preserve">ativas a la preexistencia y el nacimiento virginal; pues lo que evidentemente pretenden decir cuando presentan a Jesús como venido del cielo o como de origen no natural es que su 'significado' para la fe no se agota con la observación histórica ordinaria".</w:t>
      </w:r>
      <w:r>
        <w:rPr>
          <w:rFonts w:eastAsia="Times New Roman"/>
          <w:color w:val="000000"/>
          <w:sz w:val="24"/>
          <w:szCs w:val="24"/>
          <w:vertAlign w:val="superscript"/>
        </w:rPr>
        <w:footnoteReference w:id="797"/>
      </w:r>
      <w:r>
        <w:rPr>
          <w:rFonts w:eastAsia="Times New Roman"/>
          <w:color w:val="000000"/>
          <w:sz w:val="24"/>
          <w:szCs w:val="24"/>
        </w:rPr>
      </w:r>
    </w:p>
    <w:p>
      <w:pPr>
        <w:pBdr>
          <w:top w:val="none" w:color="000000" w:sz="0" w:space="0"/>
          <w:left w:val="none" w:color="000000" w:sz="0" w:space="0"/>
          <w:bottom w:val="none" w:color="000000" w:sz="0" w:space="0"/>
          <w:right w:val="none" w:color="000000" w:sz="0" w:space="0"/>
          <w:between w:val="none" w:color="000000" w:sz="0" w:space="0"/>
        </w:pBdr>
        <w:spacing w:after="224" w:line="244" w:lineRule="auto"/>
        <w:ind w:hanging="10" w:left="-5"/>
        <w:jc w:val="both"/>
        <w:rPr>
          <w:rFonts w:eastAsia="Times New Roman"/>
          <w:color w:val="000000"/>
          <w:sz w:val="24"/>
          <w:szCs w:val="24"/>
        </w:rPr>
      </w:pPr>
      <w:r>
        <w:rPr>
          <w:rFonts w:eastAsia="Times New Roman"/>
          <w:color w:val="000000"/>
          <w:sz w:val="24"/>
          <w:szCs w:val="24"/>
        </w:rPr>
        <w:t xml:space="preserve">Bultmann</w:t>
      </w:r>
      <w:r>
        <w:rPr>
          <w:rFonts w:eastAsia="Times New Roman"/>
          <w:color w:val="000000"/>
          <w:sz w:val="24"/>
          <w:szCs w:val="24"/>
        </w:rPr>
        <w:t xml:space="preserve"> no siempre tiene el valor de sus convicciones. A veces habla como si el objeto de la fe cristiana necesitara algo en la dimensión Yo-Ello como fundamento objetivo. Pero, si así fuera, ¿cómo entonces podría verse</w:t>
      </w:r>
      <w:r>
        <w:rPr>
          <w:rFonts w:eastAsia="Times New Roman"/>
          <w:color w:val="000000"/>
          <w:sz w:val="24"/>
          <w:szCs w:val="24"/>
        </w:rPr>
        <w:t xml:space="preserve"> el mensaje del evangelio como algo inherente para todos los hombres en todas partes? Por lo tanto, es muy importante, argumenta Ogden, que se busque el verdadero objetivismo, no en cualquier punto de la dimensión Yo-Ello, sino totalmente más allá de ella.</w:t>
      </w:r>
      <w:r>
        <w:rPr>
          <w:rFonts w:eastAsia="Times New Roman"/>
          <w:color w:val="000000"/>
          <w:sz w:val="24"/>
          <w:szCs w:val="24"/>
        </w:rPr>
      </w:r>
    </w:p>
    <w:p>
      <w:pPr>
        <w:pBdr>
          <w:top w:val="none" w:color="000000" w:sz="0" w:space="0"/>
          <w:left w:val="none" w:color="000000" w:sz="0" w:space="0"/>
          <w:bottom w:val="none" w:color="000000" w:sz="0" w:space="0"/>
          <w:right w:val="none" w:color="000000" w:sz="0" w:space="0"/>
          <w:between w:val="none" w:color="000000" w:sz="0" w:space="0"/>
        </w:pBdr>
        <w:spacing w:after="224" w:line="244" w:lineRule="auto"/>
        <w:ind w:hanging="10" w:left="-5"/>
        <w:jc w:val="both"/>
        <w:rPr>
          <w:rFonts w:eastAsia="Times New Roman"/>
          <w:color w:val="000000"/>
          <w:sz w:val="24"/>
          <w:szCs w:val="24"/>
        </w:rPr>
      </w:pPr>
      <w:r>
        <w:rPr>
          <w:rFonts w:eastAsia="Times New Roman"/>
          <w:color w:val="000000"/>
          <w:sz w:val="24"/>
          <w:szCs w:val="24"/>
        </w:rPr>
        <w:t xml:space="preserve">El nuevo y verdadero objetivismo que Ogden nos ofrece se ve que corresponde perfectamente con la concepción del hombre moderno de la na</w:t>
      </w:r>
      <w:r>
        <w:rPr>
          <w:rFonts w:eastAsia="Times New Roman"/>
          <w:color w:val="000000"/>
          <w:sz w:val="24"/>
          <w:szCs w:val="24"/>
        </w:rPr>
        <w:t xml:space="preserve">turaleza humana como una unidad cerrada. El Cristo de este nuevo objetivismo no es el Cristo muerto de un pasado muerto. Es más bien un poder de trascendencia que se extiende más allá de la trascendencia inherente a la existencia no objetivable del hombre.</w:t>
      </w:r>
      <w:r>
        <w:rPr>
          <w:rFonts w:eastAsia="Times New Roman"/>
          <w:color w:val="000000"/>
          <w:sz w:val="24"/>
          <w:szCs w:val="24"/>
        </w:rPr>
      </w:r>
    </w:p>
    <w:p>
      <w:pPr>
        <w:pBdr>
          <w:top w:val="none" w:color="000000" w:sz="0" w:space="0"/>
          <w:left w:val="none" w:color="000000" w:sz="0" w:space="0"/>
          <w:bottom w:val="none" w:color="000000" w:sz="0" w:space="0"/>
          <w:right w:val="none" w:color="000000" w:sz="0" w:space="0"/>
          <w:between w:val="none" w:color="000000" w:sz="0" w:space="0"/>
        </w:pBdr>
        <w:spacing w:after="224" w:line="244" w:lineRule="auto"/>
        <w:ind w:hanging="10" w:left="-5"/>
        <w:jc w:val="both"/>
        <w:rPr>
          <w:rFonts w:eastAsia="Times New Roman"/>
          <w:color w:val="000000"/>
          <w:sz w:val="24"/>
          <w:szCs w:val="24"/>
        </w:rPr>
      </w:pPr>
      <w:r>
        <w:rPr>
          <w:rFonts w:eastAsia="Times New Roman"/>
          <w:color w:val="000000"/>
          <w:sz w:val="24"/>
          <w:szCs w:val="24"/>
        </w:rPr>
        <w:t xml:space="preserve">"Sin duda," dice Ogden, "la manifestación decisiva de esta palabra divina no es otra que la palabra humana de Jesús de Nazaret y de ahí su propia y auténtica proclamación. Pero el punto de esta afirmación no es qu</w:t>
      </w:r>
      <w:r>
        <w:rPr>
          <w:rFonts w:eastAsia="Times New Roman"/>
          <w:color w:val="000000"/>
          <w:sz w:val="24"/>
          <w:szCs w:val="24"/>
        </w:rPr>
        <w:t xml:space="preserve">e el Cristo se manifieste sólo en Jesús y en ninguna otra parte, sino que la palabra dirigida a los hombres en todas partes, en todos los eventos de sus vidas, no es otra que la palabra hablada en Jesús y en la predicación y los sacramentos de la iglesia".</w:t>
      </w:r>
      <w:r>
        <w:rPr>
          <w:rFonts w:eastAsia="Times New Roman"/>
          <w:color w:val="000000"/>
          <w:sz w:val="24"/>
          <w:szCs w:val="24"/>
        </w:rPr>
      </w:r>
    </w:p>
    <w:p>
      <w:pPr>
        <w:pBdr>
          <w:top w:val="none" w:color="000000" w:sz="0" w:space="0"/>
          <w:left w:val="none" w:color="000000" w:sz="0" w:space="0"/>
          <w:bottom w:val="none" w:color="000000" w:sz="0" w:space="0"/>
          <w:right w:val="none" w:color="000000" w:sz="0" w:space="0"/>
          <w:between w:val="none" w:color="000000" w:sz="0" w:space="0"/>
        </w:pBdr>
        <w:spacing w:after="272" w:line="244" w:lineRule="auto"/>
        <w:ind w:hanging="10" w:left="-5"/>
        <w:jc w:val="both"/>
        <w:rPr>
          <w:rFonts w:eastAsia="Times New Roman"/>
          <w:color w:val="000000"/>
          <w:sz w:val="24"/>
          <w:szCs w:val="24"/>
        </w:rPr>
      </w:pPr>
      <w:r>
        <w:rPr>
          <w:rFonts w:eastAsia="Times New Roman"/>
          <w:color w:val="000000"/>
          <w:sz w:val="24"/>
          <w:szCs w:val="24"/>
        </w:rPr>
        <w:t xml:space="preserve">"Una de las tareas más urgentes de la teología post liberal es formular la doctrina de la revelación de manera que este punto se convierte en su centro de control."</w:t>
      </w:r>
      <w:r>
        <w:rPr>
          <w:rFonts w:eastAsia="Times New Roman"/>
          <w:color w:val="000000"/>
          <w:sz w:val="24"/>
          <w:szCs w:val="24"/>
          <w:vertAlign w:val="superscript"/>
        </w:rPr>
        <w:footnoteReference w:id="798"/>
      </w:r>
      <w:r>
        <w:rPr>
          <w:rFonts w:eastAsia="Times New Roman"/>
          <w:color w:val="000000"/>
          <w:sz w:val="24"/>
          <w:szCs w:val="24"/>
        </w:rPr>
      </w:r>
    </w:p>
    <w:p>
      <w:pPr>
        <w:pBdr>
          <w:top w:val="none" w:color="000000" w:sz="0" w:space="0"/>
          <w:left w:val="none" w:color="000000" w:sz="0" w:space="0"/>
          <w:bottom w:val="none" w:color="000000" w:sz="0" w:space="0"/>
          <w:right w:val="none" w:color="000000" w:sz="0" w:space="0"/>
          <w:between w:val="none" w:color="000000" w:sz="0" w:space="0"/>
        </w:pBdr>
        <w:spacing w:after="224" w:line="244" w:lineRule="auto"/>
        <w:ind w:hanging="10" w:left="-5"/>
        <w:jc w:val="both"/>
        <w:rPr>
          <w:rFonts w:eastAsia="Times New Roman"/>
          <w:color w:val="000000"/>
          <w:sz w:val="24"/>
          <w:szCs w:val="24"/>
        </w:rPr>
      </w:pPr>
      <w:r>
        <w:rPr>
          <w:rFonts w:eastAsia="Times New Roman"/>
          <w:color w:val="000000"/>
          <w:sz w:val="24"/>
          <w:szCs w:val="24"/>
        </w:rPr>
        <w:t xml:space="preserve">Otra vez: "La fe no tiene nada que ganar y mucho que perder si no </w:t>
      </w:r>
      <w:r>
        <w:rPr>
          <w:rFonts w:eastAsia="Times New Roman"/>
          <w:color w:val="000000"/>
          <w:sz w:val="24"/>
          <w:szCs w:val="24"/>
        </w:rPr>
        <w:t xml:space="preserve">se deja inequívocamente claro que en Jesús no se habla otra palabra que la que se habla en todas partes en los acontecimientos reales de la naturaleza y la historia y que se atestigua específicamente con más o menos adecuación por 'la ley y los profetas'."</w:t>
      </w:r>
      <w:r>
        <w:rPr>
          <w:rFonts w:eastAsia="Times New Roman"/>
          <w:color w:val="000000"/>
          <w:sz w:val="24"/>
          <w:szCs w:val="24"/>
          <w:vertAlign w:val="superscript"/>
        </w:rPr>
        <w:footnoteReference w:id="799"/>
      </w:r>
      <w:r>
        <w:rPr>
          <w:rFonts w:eastAsia="Times New Roman"/>
          <w:color w:val="000000"/>
          <w:sz w:val="24"/>
          <w:szCs w:val="24"/>
        </w:rPr>
        <w:t xml:space="preserve"> Es esta "realidad "objetiva" del evento revelador Jesús el Cristo" que </w:t>
      </w:r>
      <w:r>
        <w:rPr>
          <w:rFonts w:eastAsia="Times New Roman"/>
          <w:color w:val="000000"/>
          <w:sz w:val="24"/>
          <w:szCs w:val="24"/>
        </w:rPr>
        <w:t xml:space="preserve">Bultmann</w:t>
      </w:r>
      <w:r>
        <w:rPr>
          <w:rFonts w:eastAsia="Times New Roman"/>
          <w:color w:val="000000"/>
          <w:sz w:val="24"/>
          <w:szCs w:val="24"/>
        </w:rPr>
        <w:t xml:space="preserve"> no expresa adecuadamente. </w:t>
      </w:r>
      <w:r>
        <w:rPr>
          <w:rFonts w:eastAsia="Times New Roman"/>
          <w:color w:val="000000"/>
          <w:sz w:val="24"/>
          <w:szCs w:val="24"/>
          <w:vertAlign w:val="superscript"/>
        </w:rPr>
        <w:t xml:space="preserve">45</w:t>
      </w:r>
      <w:r>
        <w:rPr>
          <w:rFonts w:eastAsia="Times New Roman"/>
          <w:color w:val="000000"/>
          <w:sz w:val="24"/>
          <w:szCs w:val="24"/>
        </w:rPr>
      </w:r>
    </w:p>
    <w:p>
      <w:pPr>
        <w:pBdr>
          <w:top w:val="none" w:color="000000" w:sz="0" w:space="0"/>
          <w:left w:val="none" w:color="000000" w:sz="0" w:space="0"/>
          <w:bottom w:val="none" w:color="000000" w:sz="0" w:space="0"/>
          <w:right w:val="none" w:color="000000" w:sz="0" w:space="0"/>
          <w:between w:val="none" w:color="000000" w:sz="0" w:space="0"/>
        </w:pBdr>
        <w:spacing w:after="224" w:line="244" w:lineRule="auto"/>
        <w:ind w:hanging="10" w:left="-5"/>
        <w:jc w:val="both"/>
        <w:rPr>
          <w:rFonts w:eastAsia="Times New Roman"/>
          <w:color w:val="000000"/>
          <w:sz w:val="24"/>
          <w:szCs w:val="24"/>
        </w:rPr>
      </w:pPr>
      <w:r>
        <w:rPr>
          <w:rFonts w:eastAsia="Times New Roman"/>
          <w:color w:val="000000"/>
          <w:sz w:val="24"/>
          <w:szCs w:val="24"/>
        </w:rPr>
        <w:t xml:space="preserve">Es así, por este nuevo obj</w:t>
      </w:r>
      <w:r>
        <w:rPr>
          <w:rFonts w:eastAsia="Times New Roman"/>
          <w:color w:val="000000"/>
          <w:sz w:val="24"/>
          <w:szCs w:val="24"/>
        </w:rPr>
        <w:t xml:space="preserve">etivismo, que la gracia especial y la gracia común, la revelación especial y la revelación general se armonizan. Es así que toda la cuestión de la autocomprensión del hombre moderno a través de la filosofía no es alterada sino profundizada por la teología.</w:t>
      </w:r>
      <w:r>
        <w:rPr>
          <w:rFonts w:eastAsia="Times New Roman"/>
          <w:color w:val="000000"/>
          <w:sz w:val="24"/>
          <w:szCs w:val="24"/>
        </w:rPr>
      </w:r>
    </w:p>
    <w:p>
      <w:pPr>
        <w:pBdr>
          <w:top w:val="none" w:color="000000" w:sz="0" w:space="0"/>
          <w:left w:val="none" w:color="000000" w:sz="0" w:space="0"/>
          <w:bottom w:val="none" w:color="000000" w:sz="0" w:space="0"/>
          <w:right w:val="none" w:color="000000" w:sz="0" w:space="0"/>
          <w:between w:val="none" w:color="000000" w:sz="0" w:space="0"/>
        </w:pBdr>
        <w:spacing w:after="224" w:line="244" w:lineRule="auto"/>
        <w:ind w:hanging="10" w:left="-5"/>
        <w:jc w:val="both"/>
        <w:rPr>
          <w:rFonts w:eastAsia="Times New Roman"/>
          <w:color w:val="000000"/>
          <w:sz w:val="24"/>
          <w:szCs w:val="24"/>
        </w:rPr>
      </w:pPr>
      <w:r>
        <w:rPr>
          <w:rFonts w:eastAsia="Times New Roman"/>
          <w:color w:val="000000"/>
          <w:sz w:val="24"/>
          <w:szCs w:val="24"/>
        </w:rPr>
        <w:t xml:space="preserve">Bultmann</w:t>
      </w:r>
      <w:r>
        <w:rPr>
          <w:rFonts w:eastAsia="Times New Roman"/>
          <w:color w:val="000000"/>
          <w:sz w:val="24"/>
          <w:szCs w:val="24"/>
        </w:rPr>
        <w:t xml:space="preserve"> afirma que la filosofía</w:t>
      </w:r>
      <w:r>
        <w:rPr>
          <w:rFonts w:eastAsia="Times New Roman"/>
          <w:color w:val="000000"/>
          <w:sz w:val="24"/>
          <w:szCs w:val="24"/>
        </w:rPr>
        <w:t xml:space="preserve"> sólo puede hablar de la posibilidad de la auténtica existencia del hombre mientras que la teología puede hablar de su actualidad en la ocurrencia de Cristo. Pero ahora se considera que la ocurrencia de Cristo incluye incluso la búsqueda del filósofo. La p</w:t>
      </w:r>
      <w:r>
        <w:rPr>
          <w:rFonts w:eastAsia="Times New Roman"/>
          <w:color w:val="000000"/>
          <w:sz w:val="24"/>
          <w:szCs w:val="24"/>
        </w:rPr>
        <w:t xml:space="preserve">osibilidad de la auténtica existencia humana presupone su actualidad, en principio, en todos los hombres de todas partes. Lo que es cierto para la filosofía es también cierto para la ciencia. También se ve que descansa finalmente en la presencia de Cristo.</w:t>
      </w:r>
      <w:r>
        <w:rPr>
          <w:rFonts w:eastAsia="Times New Roman"/>
          <w:color w:val="000000"/>
          <w:sz w:val="24"/>
          <w:szCs w:val="24"/>
        </w:rPr>
      </w:r>
    </w:p>
    <w:p>
      <w:pPr>
        <w:pBdr>
          <w:top w:val="none" w:color="000000" w:sz="0" w:space="0"/>
          <w:left w:val="none" w:color="000000" w:sz="0" w:space="0"/>
          <w:bottom w:val="none" w:color="000000" w:sz="0" w:space="0"/>
          <w:right w:val="none" w:color="000000" w:sz="0" w:space="0"/>
          <w:between w:val="none" w:color="000000" w:sz="0" w:space="0"/>
        </w:pBdr>
        <w:spacing w:after="224" w:line="244" w:lineRule="auto"/>
        <w:ind w:hanging="10" w:left="-5"/>
        <w:jc w:val="both"/>
        <w:rPr>
          <w:rFonts w:eastAsia="Times New Roman"/>
          <w:color w:val="000000"/>
          <w:sz w:val="24"/>
          <w:szCs w:val="24"/>
        </w:rPr>
      </w:pPr>
      <w:r>
        <w:rPr>
          <w:rFonts w:eastAsia="Times New Roman"/>
          <w:color w:val="000000"/>
          <w:sz w:val="24"/>
          <w:szCs w:val="24"/>
        </w:rPr>
        <w:t xml:space="preserve">Ogden está seguro de que su nuevo "objetivismo" lleva a cabo el principio de la Reforma de la sola escritura</w:t>
      </w:r>
      <w:r>
        <w:rPr>
          <w:rFonts w:eastAsia="Times New Roman"/>
          <w:color w:val="000000"/>
          <w:sz w:val="24"/>
          <w:szCs w:val="24"/>
          <w:vertAlign w:val="superscript"/>
        </w:rPr>
        <w:footnoteReference w:id="800"/>
      </w:r>
      <w:r>
        <w:rPr>
          <w:rFonts w:eastAsia="Times New Roman"/>
          <w:color w:val="000000"/>
          <w:sz w:val="24"/>
          <w:szCs w:val="24"/>
        </w:rPr>
        <w:t xml:space="preserve">. Aquellos que se aferran al nuevo objetivismo eligen libremente la Escritura como su norma. Para ellos la sa</w:t>
      </w:r>
      <w:r>
        <w:rPr>
          <w:rFonts w:eastAsia="Times New Roman"/>
          <w:color w:val="000000"/>
          <w:sz w:val="24"/>
          <w:szCs w:val="24"/>
        </w:rPr>
        <w:t xml:space="preserve">lvación es el regalo gratuito de Dios: Dios es libre de darla y el hombre es libre de recibirla. Toda la transacción entre Dios y el hombre, toda la ocurrencia de Cristo, ya no está ligada a las relaciones mecánicas y relativistas de la dimensión Yo-Ello. </w:t>
      </w:r>
      <w:r>
        <w:rPr>
          <w:rFonts w:eastAsia="Times New Roman"/>
          <w:color w:val="000000"/>
          <w:sz w:val="24"/>
          <w:szCs w:val="24"/>
        </w:rPr>
        <w:t xml:space="preserve">Bultmann</w:t>
      </w:r>
      <w:r>
        <w:rPr>
          <w:rFonts w:eastAsia="Times New Roman"/>
          <w:color w:val="000000"/>
          <w:sz w:val="24"/>
          <w:szCs w:val="24"/>
        </w:rPr>
        <w:t xml:space="preserve"> habla de la histórica "doctrina de la expiación" como "mitología primitiva". Si </w:t>
      </w:r>
      <w:r>
        <w:rPr>
          <w:rFonts w:eastAsia="Times New Roman"/>
          <w:color w:val="000000"/>
          <w:sz w:val="24"/>
          <w:szCs w:val="24"/>
        </w:rPr>
        <w:t xml:space="preserve">Bultmann</w:t>
      </w:r>
      <w:r>
        <w:rPr>
          <w:rFonts w:eastAsia="Times New Roman"/>
          <w:color w:val="000000"/>
          <w:sz w:val="24"/>
          <w:szCs w:val="24"/>
        </w:rPr>
        <w:t xml:space="preserve"> no consiguió liberarnos de la vieja </w:t>
      </w:r>
      <w:r>
        <w:rPr>
          <w:rFonts w:eastAsia="Times New Roman"/>
          <w:color w:val="000000"/>
          <w:sz w:val="24"/>
          <w:szCs w:val="24"/>
        </w:rPr>
        <w:t xml:space="preserve">Heilsgeschichte</w:t>
      </w:r>
      <w:r>
        <w:rPr>
          <w:rFonts w:eastAsia="Times New Roman"/>
          <w:color w:val="000000"/>
          <w:sz w:val="24"/>
          <w:szCs w:val="24"/>
        </w:rPr>
        <w:t xml:space="preserve">, el nuevo objetivismo ha terminado el trabajo que tan noblemente comenzó.</w:t>
      </w:r>
      <w:r>
        <w:rPr>
          <w:rFonts w:eastAsia="Times New Roman"/>
          <w:color w:val="000000"/>
          <w:sz w:val="24"/>
          <w:szCs w:val="24"/>
        </w:rPr>
      </w:r>
    </w:p>
    <w:p>
      <w:pPr>
        <w:pBdr>
          <w:top w:val="none" w:color="000000" w:sz="0" w:space="0"/>
          <w:left w:val="none" w:color="000000" w:sz="0" w:space="0"/>
          <w:bottom w:val="none" w:color="000000" w:sz="0" w:space="0"/>
          <w:right w:val="none" w:color="000000" w:sz="0" w:space="0"/>
          <w:between w:val="none" w:color="000000" w:sz="0" w:space="0"/>
        </w:pBdr>
        <w:spacing w:after="264" w:line="244" w:lineRule="auto"/>
        <w:ind w:hanging="10" w:left="-5"/>
        <w:jc w:val="both"/>
        <w:rPr>
          <w:rFonts w:eastAsia="Times New Roman"/>
          <w:color w:val="000000"/>
          <w:sz w:val="24"/>
          <w:szCs w:val="24"/>
        </w:rPr>
      </w:pPr>
      <w:r>
        <w:rPr>
          <w:rFonts w:eastAsia="Times New Roman"/>
          <w:color w:val="000000"/>
          <w:sz w:val="24"/>
          <w:szCs w:val="24"/>
        </w:rPr>
        <w:t xml:space="preserve">El hombre moderno, como dijo </w:t>
      </w:r>
      <w:r>
        <w:rPr>
          <w:rFonts w:eastAsia="Times New Roman"/>
          <w:color w:val="000000"/>
          <w:sz w:val="24"/>
          <w:szCs w:val="24"/>
        </w:rPr>
        <w:t xml:space="preserve">Bultmann</w:t>
      </w:r>
      <w:r>
        <w:rPr>
          <w:rFonts w:eastAsia="Times New Roman"/>
          <w:color w:val="000000"/>
          <w:sz w:val="24"/>
          <w:szCs w:val="24"/>
        </w:rPr>
        <w:t xml:space="preserve"> antes, "es esenc</w:t>
      </w:r>
      <w:r>
        <w:rPr>
          <w:rFonts w:eastAsia="Times New Roman"/>
          <w:color w:val="000000"/>
          <w:sz w:val="24"/>
          <w:szCs w:val="24"/>
        </w:rPr>
        <w:t xml:space="preserve">ialmente una unidad". Como tal, "tiene la responsabilidad exclusiva de su propio sentimiento, pensamiento y voluntad. No es, como el Nuevo Testamento lo considera, víctima de una extraña dicotomía que lo expone a la interferencia de poderes externos a él."</w:t>
      </w:r>
      <w:r>
        <w:rPr>
          <w:rFonts w:eastAsia="Times New Roman"/>
          <w:color w:val="000000"/>
          <w:sz w:val="24"/>
          <w:szCs w:val="24"/>
          <w:vertAlign w:val="superscript"/>
        </w:rPr>
        <w:footnoteReference w:id="801"/>
      </w:r>
      <w:r>
        <w:rPr>
          <w:rFonts w:eastAsia="Times New Roman"/>
          <w:color w:val="000000"/>
          <w:sz w:val="24"/>
          <w:szCs w:val="24"/>
        </w:rPr>
        <w:t xml:space="preserve"> El nuevo objetivismo ha traído una completa armonía entre la "intención real" del Nuevo Testamento y el principio de interio</w:t>
      </w:r>
      <w:r>
        <w:rPr>
          <w:rFonts w:eastAsia="Times New Roman"/>
          <w:color w:val="000000"/>
          <w:sz w:val="24"/>
          <w:szCs w:val="24"/>
        </w:rPr>
        <w:t xml:space="preserve">ridad del hombre moderno. La verdadera intención del Nuevo Testamento era dar expresión al principio de interioridad que el hombre moderno, especialmente desde los días de Kant, ha visto como la verdad, el camino y la vida. Todo lo que necesitamos hacer es</w:t>
      </w:r>
      <w:r>
        <w:rPr>
          <w:rFonts w:eastAsia="Times New Roman"/>
          <w:color w:val="000000"/>
          <w:sz w:val="24"/>
          <w:szCs w:val="24"/>
        </w:rPr>
        <w:t xml:space="preserve"> quitarle el detrito desfigurante de la mitología y los hombres del Nuevo Testamento aparecen ante nosotros como aquellos que buscaban a tientas la luz que sólo las épocas posteriores, cuando el hombre debería llegar a la mayoría de edad, podrían expresar.</w:t>
      </w:r>
      <w:r>
        <w:rPr>
          <w:rFonts w:eastAsia="Times New Roman"/>
          <w:color w:val="000000"/>
          <w:sz w:val="24"/>
          <w:szCs w:val="24"/>
        </w:rPr>
      </w:r>
    </w:p>
    <w:p>
      <w:pPr>
        <w:pStyle w:val="11222"/>
        <w:pBdr/>
        <w:spacing/>
        <w:ind/>
        <w:outlineLvl w:val="0"/>
        <w:rPr>
          <w:rFonts w:eastAsia="Times New Roman"/>
          <w:b/>
          <w:color w:val="000000"/>
          <w:sz w:val="24"/>
          <w:szCs w:val="24"/>
        </w:rPr>
      </w:pPr>
      <w:r/>
      <w:bookmarkStart w:id="95" w:name="_Toc238463"/>
      <w:r>
        <w:rPr>
          <w:rFonts w:eastAsia="Times New Roman"/>
          <w:b/>
          <w:color w:val="000000"/>
          <w:sz w:val="24"/>
          <w:szCs w:val="24"/>
        </w:rPr>
        <w:t xml:space="preserve">3. Pensamiento primario</w:t>
      </w:r>
      <w:bookmarkEnd w:id="95"/>
      <w:r/>
      <w:r>
        <w:rPr>
          <w:rFonts w:eastAsia="Times New Roman"/>
          <w:b/>
          <w:color w:val="000000"/>
          <w:sz w:val="24"/>
          <w:szCs w:val="24"/>
        </w:rPr>
      </w:r>
    </w:p>
    <w:p>
      <w:pPr>
        <w:pBdr>
          <w:top w:val="none" w:color="000000" w:sz="0" w:space="0"/>
          <w:left w:val="none" w:color="000000" w:sz="0" w:space="0"/>
          <w:bottom w:val="none" w:color="000000" w:sz="0" w:space="0"/>
          <w:right w:val="none" w:color="000000" w:sz="0" w:space="0"/>
          <w:between w:val="none" w:color="000000" w:sz="0" w:space="0"/>
        </w:pBdr>
        <w:spacing w:after="273" w:line="244" w:lineRule="auto"/>
        <w:ind w:hanging="10" w:left="-5"/>
        <w:jc w:val="both"/>
        <w:rPr>
          <w:rFonts w:eastAsia="Times New Roman"/>
          <w:color w:val="000000"/>
          <w:sz w:val="24"/>
          <w:szCs w:val="24"/>
        </w:rPr>
      </w:pPr>
      <w:r>
        <w:rPr>
          <w:rFonts w:eastAsia="Times New Roman"/>
          <w:color w:val="000000"/>
          <w:sz w:val="24"/>
          <w:szCs w:val="24"/>
        </w:rPr>
        <w:t xml:space="preserve">Si entonces el ministro cristiano debe hablar verdaderamente de los actos salvíficos de Dios para el hombre y en el hombre, debe hacerlo en términos de este nuevo objetivismo. El ministro cristiano debe reinterpretar el Nuevo Testamento. Hay, dice </w:t>
      </w:r>
      <w:r>
        <w:rPr>
          <w:rFonts w:eastAsia="Times New Roman"/>
          <w:color w:val="000000"/>
          <w:sz w:val="24"/>
          <w:szCs w:val="24"/>
        </w:rPr>
        <w:t xml:space="preserve">Bultmann</w:t>
      </w:r>
      <w:r>
        <w:rPr>
          <w:rFonts w:eastAsia="Times New Roman"/>
          <w:color w:val="000000"/>
          <w:sz w:val="24"/>
          <w:szCs w:val="24"/>
        </w:rPr>
        <w:t xml:space="preserve">, "una curiosa contradicción que atraviesa todo el Nuevo Testamento. A veces se nos dice que la vida humana está determinada por fuerzas cósmicas, </w:t>
      </w:r>
      <w:r>
        <w:rPr>
          <w:rFonts w:eastAsia="Times New Roman"/>
          <w:color w:val="000000"/>
          <w:sz w:val="24"/>
          <w:szCs w:val="24"/>
        </w:rPr>
        <w:t xml:space="preserve">en otras se nos reta a una decisión. Junto con el indicativo paulino se encuentra el imperativo paulino. En resumen, el hombre es considerado a veces como un ser cósmico, a veces como un "yo" independiente para el que la decisión es una cuestión de vida o </w:t>
      </w:r>
      <w:r>
        <w:rPr>
          <w:rFonts w:eastAsia="Times New Roman"/>
          <w:color w:val="000000"/>
          <w:sz w:val="24"/>
          <w:szCs w:val="24"/>
        </w:rPr>
        <w:t xml:space="preserve">muerte..</w:t>
      </w:r>
      <w:r>
        <w:rPr>
          <w:rFonts w:eastAsia="Times New Roman"/>
          <w:color w:val="000000"/>
          <w:sz w:val="24"/>
          <w:szCs w:val="24"/>
        </w:rPr>
        <w:t xml:space="preserve"> A propósito, esto explica por qué tantos dichos en el Nuevo Testamento hablan directamente de la condición del hombre moderno mientras que otros permanecen enigmáticos y oscuros".</w:t>
      </w:r>
      <w:r>
        <w:rPr>
          <w:rFonts w:eastAsia="Times New Roman"/>
          <w:color w:val="000000"/>
          <w:sz w:val="24"/>
          <w:szCs w:val="24"/>
          <w:vertAlign w:val="superscript"/>
        </w:rPr>
        <w:footnoteReference w:id="802"/>
      </w:r>
      <w:r>
        <w:rPr>
          <w:rFonts w:eastAsia="Times New Roman"/>
          <w:color w:val="000000"/>
          <w:sz w:val="24"/>
          <w:szCs w:val="24"/>
        </w:rPr>
      </w:r>
    </w:p>
    <w:p>
      <w:pPr>
        <w:pBdr>
          <w:top w:val="none" w:color="000000" w:sz="0" w:space="0"/>
          <w:left w:val="none" w:color="000000" w:sz="0" w:space="0"/>
          <w:bottom w:val="none" w:color="000000" w:sz="0" w:space="0"/>
          <w:right w:val="none" w:color="000000" w:sz="0" w:space="0"/>
          <w:between w:val="none" w:color="000000" w:sz="0" w:space="0"/>
        </w:pBdr>
        <w:spacing w:after="224" w:line="244" w:lineRule="auto"/>
        <w:ind w:hanging="10" w:left="-5"/>
        <w:jc w:val="both"/>
        <w:rPr>
          <w:rFonts w:eastAsia="Times New Roman"/>
          <w:color w:val="000000"/>
          <w:sz w:val="24"/>
          <w:szCs w:val="24"/>
        </w:rPr>
      </w:pPr>
      <w:r>
        <w:rPr>
          <w:rFonts w:eastAsia="Times New Roman"/>
          <w:color w:val="000000"/>
          <w:sz w:val="24"/>
          <w:szCs w:val="24"/>
        </w:rPr>
        <w:t xml:space="preserve">El nuevo obje</w:t>
      </w:r>
      <w:r>
        <w:rPr>
          <w:rFonts w:eastAsia="Times New Roman"/>
          <w:color w:val="000000"/>
          <w:sz w:val="24"/>
          <w:szCs w:val="24"/>
        </w:rPr>
        <w:t xml:space="preserve">tivismo nos permite ver que lo que el Nuevo Testamento realmente quiso decir es que Dios es totalmente libre para convertirse en lo opuesto a sí mismo y el hombre es totalmente libre, en el viaje de regreso de Dios, para ser tomado en el ser libre de Dios.</w:t>
      </w:r>
      <w:r>
        <w:rPr>
          <w:rFonts w:eastAsia="Times New Roman"/>
          <w:color w:val="000000"/>
          <w:sz w:val="24"/>
          <w:szCs w:val="24"/>
        </w:rPr>
      </w:r>
    </w:p>
    <w:p>
      <w:pPr>
        <w:pBdr>
          <w:top w:val="none" w:color="000000" w:sz="0" w:space="0"/>
          <w:left w:val="none" w:color="000000" w:sz="0" w:space="0"/>
          <w:bottom w:val="none" w:color="000000" w:sz="0" w:space="0"/>
          <w:right w:val="none" w:color="000000" w:sz="0" w:space="0"/>
          <w:between w:val="none" w:color="000000" w:sz="0" w:space="0"/>
        </w:pBdr>
        <w:spacing w:after="224" w:line="244" w:lineRule="auto"/>
        <w:ind w:hanging="10" w:left="-5"/>
        <w:jc w:val="both"/>
        <w:rPr>
          <w:rFonts w:eastAsia="Times New Roman"/>
          <w:color w:val="000000"/>
          <w:sz w:val="24"/>
          <w:szCs w:val="24"/>
        </w:rPr>
      </w:pPr>
      <w:r>
        <w:rPr>
          <w:rFonts w:eastAsia="Times New Roman"/>
          <w:color w:val="000000"/>
          <w:sz w:val="24"/>
          <w:szCs w:val="24"/>
        </w:rPr>
        <w:t xml:space="preserve">El lector puede sab</w:t>
      </w:r>
      <w:r>
        <w:rPr>
          <w:rFonts w:eastAsia="Times New Roman"/>
          <w:color w:val="000000"/>
          <w:sz w:val="24"/>
          <w:szCs w:val="24"/>
        </w:rPr>
        <w:t xml:space="preserve">er que este evangelio de la libertad de Dios ha sido, durante estos años proclamado por Karl Barth y sus seguidores. Barth también ha desmitificado el Nuevo Testamento en interés de la gracia soberana y universal de Dios. El argumento de Barth, como el de </w:t>
      </w:r>
      <w:r>
        <w:rPr>
          <w:rFonts w:eastAsia="Times New Roman"/>
          <w:color w:val="000000"/>
          <w:sz w:val="24"/>
          <w:szCs w:val="24"/>
        </w:rPr>
        <w:t xml:space="preserve">Bultmann</w:t>
      </w:r>
      <w:r>
        <w:rPr>
          <w:rFonts w:eastAsia="Times New Roman"/>
          <w:color w:val="000000"/>
          <w:sz w:val="24"/>
          <w:szCs w:val="24"/>
        </w:rPr>
        <w:t xml:space="preserve">, es que, si realmente vamos a predicar la gracia de Dios, nunca debemos identificar directamente la ocurrencia de Cristo con nada que haya sucedido en el pasado, es decir, en la dimensión Yo-Ello. La resurrección de Cristo, Barth como </w:t>
      </w:r>
      <w:r>
        <w:rPr>
          <w:rFonts w:eastAsia="Times New Roman"/>
          <w:color w:val="000000"/>
          <w:sz w:val="24"/>
          <w:szCs w:val="24"/>
        </w:rPr>
        <w:t xml:space="preserve">Bultmann</w:t>
      </w:r>
      <w:r>
        <w:rPr>
          <w:rFonts w:eastAsia="Times New Roman"/>
          <w:color w:val="000000"/>
          <w:sz w:val="24"/>
          <w:szCs w:val="24"/>
        </w:rPr>
        <w:t xml:space="preserve"> argumentan, debe estar relacionada con lo que sucedió en ciertos días del calendario en la tierra de Palestina, pero nunca debe ser identificada directamente con ningún evento del calendario. La objet</w:t>
      </w:r>
      <w:r>
        <w:rPr>
          <w:rFonts w:eastAsia="Times New Roman"/>
          <w:color w:val="000000"/>
          <w:sz w:val="24"/>
          <w:szCs w:val="24"/>
        </w:rPr>
        <w:t xml:space="preserve">ividad de la fe cristiana, argumenta Barth, debe basarse en un evento real. Nuestra fe no debe descansar en sí misma. La objetividad del evangelio de la gracia universal soberana descansa en una confrontación real de los discípulos con su Señor resucitado.</w:t>
      </w:r>
      <w:r>
        <w:rPr>
          <w:rFonts w:eastAsia="Times New Roman"/>
          <w:color w:val="000000"/>
          <w:sz w:val="24"/>
          <w:szCs w:val="24"/>
        </w:rPr>
      </w:r>
    </w:p>
    <w:p>
      <w:pPr>
        <w:pBdr>
          <w:top w:val="none" w:color="000000" w:sz="0" w:space="0"/>
          <w:left w:val="none" w:color="000000" w:sz="0" w:space="0"/>
          <w:bottom w:val="none" w:color="000000" w:sz="0" w:space="0"/>
          <w:right w:val="none" w:color="000000" w:sz="0" w:space="0"/>
          <w:between w:val="none" w:color="000000" w:sz="0" w:space="0"/>
        </w:pBdr>
        <w:spacing w:after="224" w:line="244" w:lineRule="auto"/>
        <w:ind w:hanging="10" w:left="-5"/>
        <w:jc w:val="both"/>
        <w:rPr>
          <w:rFonts w:eastAsia="Times New Roman"/>
          <w:color w:val="000000"/>
          <w:sz w:val="24"/>
          <w:szCs w:val="24"/>
        </w:rPr>
      </w:pPr>
      <w:r>
        <w:rPr>
          <w:rFonts w:eastAsia="Times New Roman"/>
          <w:color w:val="000000"/>
          <w:sz w:val="24"/>
          <w:szCs w:val="24"/>
        </w:rPr>
        <w:t xml:space="preserve">Pero por esta misma razón la resurrección no debe ser identificada con un hecho de la Historia, un hecho de la dimensión Yo-Ello. La objetividad real se encuentra principalmente en la dimensión Yo-Tú, el mundo real, la dimensión de </w:t>
      </w:r>
      <w:r>
        <w:rPr>
          <w:rFonts w:eastAsia="Times New Roman"/>
          <w:color w:val="000000"/>
          <w:sz w:val="24"/>
          <w:szCs w:val="24"/>
        </w:rPr>
        <w:t xml:space="preserve">Geschichte</w:t>
      </w:r>
      <w:r>
        <w:rPr>
          <w:rFonts w:eastAsia="Times New Roman"/>
          <w:color w:val="000000"/>
          <w:sz w:val="24"/>
          <w:szCs w:val="24"/>
        </w:rPr>
        <w:t xml:space="preserve">. Parece </w:t>
      </w:r>
      <w:r>
        <w:rPr>
          <w:rFonts w:eastAsia="Times New Roman"/>
          <w:color w:val="000000"/>
          <w:sz w:val="24"/>
          <w:szCs w:val="24"/>
        </w:rPr>
        <w:t xml:space="preserve">que</w:t>
      </w:r>
      <w:r>
        <w:rPr>
          <w:rFonts w:eastAsia="Times New Roman"/>
          <w:color w:val="000000"/>
          <w:sz w:val="24"/>
          <w:szCs w:val="24"/>
        </w:rPr>
        <w:t xml:space="preserve"> aunque Barth no habla, a la manera de </w:t>
      </w:r>
      <w:r>
        <w:rPr>
          <w:rFonts w:eastAsia="Times New Roman"/>
          <w:color w:val="000000"/>
          <w:sz w:val="24"/>
          <w:szCs w:val="24"/>
        </w:rPr>
        <w:t xml:space="preserve">Bultmann</w:t>
      </w:r>
      <w:r>
        <w:rPr>
          <w:rFonts w:eastAsia="Times New Roman"/>
          <w:color w:val="000000"/>
          <w:sz w:val="24"/>
          <w:szCs w:val="24"/>
        </w:rPr>
        <w:t xml:space="preserve">, de desmitificar el Nuevo Testamento, y que aunque Barth critica a </w:t>
      </w:r>
      <w:r>
        <w:rPr>
          <w:rFonts w:eastAsia="Times New Roman"/>
          <w:color w:val="000000"/>
          <w:sz w:val="24"/>
          <w:szCs w:val="24"/>
        </w:rPr>
        <w:t xml:space="preserve">Bultmann</w:t>
      </w:r>
      <w:r>
        <w:rPr>
          <w:rFonts w:eastAsia="Times New Roman"/>
          <w:color w:val="000000"/>
          <w:sz w:val="24"/>
          <w:szCs w:val="24"/>
        </w:rPr>
        <w:t xml:space="preserve"> por no tener una base objetiva para el evangelio, él mismo encuentra esa objetividad pensando que Dios y el hombre viven juntos en una presencia </w:t>
      </w:r>
      <w:r>
        <w:rPr>
          <w:rFonts w:eastAsia="Times New Roman"/>
          <w:color w:val="000000"/>
          <w:sz w:val="24"/>
          <w:szCs w:val="24"/>
        </w:rPr>
        <w:t xml:space="preserve">supratemporal</w:t>
      </w:r>
      <w:r>
        <w:rPr>
          <w:rFonts w:eastAsia="Times New Roman"/>
          <w:color w:val="000000"/>
          <w:sz w:val="24"/>
          <w:szCs w:val="24"/>
        </w:rPr>
        <w:t xml:space="preserve">.</w:t>
      </w:r>
      <w:r>
        <w:rPr>
          <w:rFonts w:eastAsia="Times New Roman"/>
          <w:color w:val="000000"/>
          <w:sz w:val="24"/>
          <w:szCs w:val="24"/>
        </w:rPr>
      </w:r>
    </w:p>
    <w:p>
      <w:pPr>
        <w:pBdr>
          <w:top w:val="none" w:color="000000" w:sz="0" w:space="0"/>
          <w:left w:val="none" w:color="000000" w:sz="0" w:space="0"/>
          <w:bottom w:val="none" w:color="000000" w:sz="0" w:space="0"/>
          <w:right w:val="none" w:color="000000" w:sz="0" w:space="0"/>
          <w:between w:val="none" w:color="000000" w:sz="0" w:space="0"/>
        </w:pBdr>
        <w:spacing w:after="224" w:line="244" w:lineRule="auto"/>
        <w:ind w:hanging="10" w:left="-5"/>
        <w:jc w:val="both"/>
        <w:rPr>
          <w:rFonts w:eastAsia="Times New Roman"/>
          <w:color w:val="000000"/>
          <w:sz w:val="24"/>
          <w:szCs w:val="24"/>
        </w:rPr>
      </w:pPr>
      <w:r>
        <w:rPr>
          <w:rFonts w:eastAsia="Times New Roman"/>
          <w:color w:val="000000"/>
          <w:sz w:val="24"/>
          <w:szCs w:val="24"/>
        </w:rPr>
        <w:t xml:space="preserve">En esta presencia </w:t>
      </w:r>
      <w:r>
        <w:rPr>
          <w:rFonts w:eastAsia="Times New Roman"/>
          <w:color w:val="000000"/>
          <w:sz w:val="24"/>
          <w:szCs w:val="24"/>
        </w:rPr>
        <w:t xml:space="preserve">supra-temporal</w:t>
      </w:r>
      <w:r>
        <w:rPr>
          <w:rFonts w:eastAsia="Times New Roman"/>
          <w:color w:val="000000"/>
          <w:sz w:val="24"/>
          <w:szCs w:val="24"/>
        </w:rPr>
        <w:t xml:space="preserve"> no hay pasado ni futuro en el sentido del </w:t>
      </w:r>
      <w:r>
        <w:rPr>
          <w:rFonts w:eastAsia="Times New Roman"/>
          <w:color w:val="000000"/>
          <w:sz w:val="24"/>
          <w:szCs w:val="24"/>
        </w:rPr>
        <w:t xml:space="preserve">calendario del término. La resurrección no sigue a la crucifixión. Juntos son un solo evento. La resurrección de los creyentes no sigue a la de su Salvador en Palestina; el Cristo y su iglesia son un solo evento. La redención del hombre, ya sea por lo que </w:t>
      </w:r>
      <w:r>
        <w:rPr>
          <w:rFonts w:eastAsia="Times New Roman"/>
          <w:color w:val="000000"/>
          <w:sz w:val="24"/>
          <w:szCs w:val="24"/>
        </w:rPr>
        <w:t xml:space="preserve">Cristo hizo por él o por lo que el Espíritu Santo hace en el hombre, no sigue a la creación del hombre. La creación es el terreno externo de la redención como la redención es el terreno interno de la creación. Ambos juntos forman el único Cristo-Evento.</w:t>
      </w:r>
      <w:r>
        <w:rPr>
          <w:rFonts w:eastAsia="Times New Roman"/>
          <w:color w:val="000000"/>
          <w:sz w:val="24"/>
          <w:szCs w:val="24"/>
        </w:rPr>
      </w:r>
    </w:p>
    <w:p>
      <w:pPr>
        <w:pBdr>
          <w:top w:val="none" w:color="000000" w:sz="0" w:space="0"/>
          <w:left w:val="none" w:color="000000" w:sz="0" w:space="0"/>
          <w:bottom w:val="none" w:color="000000" w:sz="0" w:space="0"/>
          <w:right w:val="none" w:color="000000" w:sz="0" w:space="0"/>
          <w:between w:val="none" w:color="000000" w:sz="0" w:space="0"/>
        </w:pBdr>
        <w:spacing w:after="262" w:line="244" w:lineRule="auto"/>
        <w:ind w:hanging="10" w:left="-5"/>
        <w:jc w:val="both"/>
        <w:rPr>
          <w:rFonts w:eastAsia="Times New Roman"/>
          <w:color w:val="000000"/>
          <w:sz w:val="24"/>
          <w:szCs w:val="24"/>
        </w:rPr>
      </w:pPr>
      <w:r>
        <w:rPr>
          <w:rFonts w:eastAsia="Times New Roman"/>
          <w:color w:val="000000"/>
          <w:sz w:val="24"/>
          <w:szCs w:val="24"/>
        </w:rPr>
        <w:t xml:space="preserve">Por lo tanto, todo lo que ocurre en la dimensión Yo-Ello está sujeto a la dimensión Yo-Tú. Cuando todas las cosas de la dimensión Yo-Ello se han sometido a la dimensión Yo-Tú, entonces e</w:t>
      </w:r>
      <w:r>
        <w:rPr>
          <w:rFonts w:eastAsia="Times New Roman"/>
          <w:color w:val="000000"/>
          <w:sz w:val="24"/>
          <w:szCs w:val="24"/>
        </w:rPr>
        <w:t xml:space="preserve">l Dios que nadie conoce y que sin embargo todos conocen se convierte absolutamente en todo en todo. Eso es lo que Pablo quiso decir en 1 Corintios 15:28. Este es el nuevo objetivismo que Ogden, siguiendo el ejemplo de Barth y otros, ofrece a los ministros.</w:t>
      </w:r>
      <w:r>
        <w:rPr>
          <w:rFonts w:eastAsia="Times New Roman"/>
          <w:color w:val="000000"/>
          <w:sz w:val="24"/>
          <w:szCs w:val="24"/>
        </w:rPr>
      </w:r>
    </w:p>
    <w:p>
      <w:pPr>
        <w:pStyle w:val="11222"/>
        <w:pBdr/>
        <w:spacing/>
        <w:ind/>
        <w:outlineLvl w:val="0"/>
        <w:rPr>
          <w:rFonts w:eastAsia="Times New Roman"/>
          <w:b/>
          <w:color w:val="000000"/>
          <w:sz w:val="24"/>
          <w:szCs w:val="24"/>
        </w:rPr>
      </w:pPr>
      <w:r/>
      <w:bookmarkStart w:id="96" w:name="_Toc238464"/>
      <w:r>
        <w:rPr>
          <w:rFonts w:eastAsia="Times New Roman"/>
          <w:b/>
          <w:color w:val="000000"/>
          <w:sz w:val="24"/>
          <w:szCs w:val="24"/>
        </w:rPr>
        <w:t xml:space="preserve">4. Predicando el nuevo objetivismo</w:t>
      </w:r>
      <w:bookmarkEnd w:id="96"/>
      <w:r/>
      <w:r>
        <w:rPr>
          <w:rFonts w:eastAsia="Times New Roman"/>
          <w:b/>
          <w:color w:val="000000"/>
          <w:sz w:val="24"/>
          <w:szCs w:val="24"/>
        </w:rPr>
      </w:r>
    </w:p>
    <w:p>
      <w:pPr>
        <w:pBdr>
          <w:top w:val="none" w:color="000000" w:sz="0" w:space="0"/>
          <w:left w:val="none" w:color="000000" w:sz="0" w:space="0"/>
          <w:bottom w:val="none" w:color="000000" w:sz="0" w:space="0"/>
          <w:right w:val="none" w:color="000000" w:sz="0" w:space="0"/>
          <w:between w:val="none" w:color="000000" w:sz="0" w:space="0"/>
        </w:pBdr>
        <w:spacing w:after="224" w:line="244" w:lineRule="auto"/>
        <w:ind w:hanging="10" w:left="-5"/>
        <w:jc w:val="both"/>
        <w:rPr>
          <w:rFonts w:eastAsia="Times New Roman"/>
          <w:color w:val="000000"/>
          <w:sz w:val="24"/>
          <w:szCs w:val="24"/>
        </w:rPr>
      </w:pPr>
      <w:r>
        <w:rPr>
          <w:rFonts w:eastAsia="Times New Roman"/>
          <w:color w:val="000000"/>
          <w:sz w:val="24"/>
          <w:szCs w:val="24"/>
        </w:rPr>
        <w:t xml:space="preserve">Pero, ¿cómo predico como ministro este nuevo objetivismo, esta gracia soberana universal de Dios? Supongamos que soy un joven ministro que entra con entusiasmo en mi trabajo. Suponga que he sido entrenado en la tradición presbiteriana. Cuan</w:t>
      </w:r>
      <w:r>
        <w:rPr>
          <w:rFonts w:eastAsia="Times New Roman"/>
          <w:color w:val="000000"/>
          <w:sz w:val="24"/>
          <w:szCs w:val="24"/>
        </w:rPr>
        <w:t xml:space="preserve">do era estudiante me preocupaban las "contradicciones" de las Confesiones Reformadas. Imagine que se le pide que crea en un Dios que controla todo lo que sucede y al mismo tiempo que crea que el hombre es responsable de sus actos. Debo decir a los hombres </w:t>
      </w:r>
      <w:r>
        <w:rPr>
          <w:rFonts w:eastAsia="Times New Roman"/>
          <w:color w:val="000000"/>
          <w:sz w:val="24"/>
          <w:szCs w:val="24"/>
        </w:rPr>
        <w:t xml:space="preserve">que</w:t>
      </w:r>
      <w:r>
        <w:rPr>
          <w:rFonts w:eastAsia="Times New Roman"/>
          <w:color w:val="000000"/>
          <w:sz w:val="24"/>
          <w:szCs w:val="24"/>
        </w:rPr>
        <w:t xml:space="preserve"> como herederos del primer hombre, Adán, están, en él, bajo la ira de Dios y también debo decir a los hombres que, si finalmente abren los ojos en el tormento, no tienen a nadie a quien culpar sino a ellos mismos.</w:t>
      </w:r>
      <w:r>
        <w:rPr>
          <w:rFonts w:eastAsia="Times New Roman"/>
          <w:color w:val="000000"/>
          <w:sz w:val="24"/>
          <w:szCs w:val="24"/>
        </w:rPr>
      </w:r>
    </w:p>
    <w:p>
      <w:pPr>
        <w:pBdr>
          <w:top w:val="none" w:color="000000" w:sz="0" w:space="0"/>
          <w:left w:val="none" w:color="000000" w:sz="0" w:space="0"/>
          <w:bottom w:val="none" w:color="000000" w:sz="0" w:space="0"/>
          <w:right w:val="none" w:color="000000" w:sz="0" w:space="0"/>
          <w:between w:val="none" w:color="000000" w:sz="0" w:space="0"/>
        </w:pBdr>
        <w:spacing w:after="224" w:line="244" w:lineRule="auto"/>
        <w:ind w:hanging="10" w:left="-5"/>
        <w:jc w:val="both"/>
        <w:rPr>
          <w:rFonts w:eastAsia="Times New Roman"/>
          <w:color w:val="000000"/>
          <w:sz w:val="24"/>
          <w:szCs w:val="24"/>
        </w:rPr>
      </w:pPr>
      <w:r>
        <w:rPr>
          <w:rFonts w:eastAsia="Times New Roman"/>
          <w:color w:val="000000"/>
          <w:sz w:val="24"/>
          <w:szCs w:val="24"/>
        </w:rPr>
        <w:t xml:space="preserve">He escuchado los compromisos </w:t>
      </w:r>
      <w:r>
        <w:rPr>
          <w:rFonts w:eastAsia="Times New Roman"/>
          <w:color w:val="000000"/>
          <w:sz w:val="24"/>
          <w:szCs w:val="24"/>
        </w:rPr>
        <w:t xml:space="preserve">arminianos</w:t>
      </w:r>
      <w:r>
        <w:rPr>
          <w:rFonts w:eastAsia="Times New Roman"/>
          <w:color w:val="000000"/>
          <w:sz w:val="24"/>
          <w:szCs w:val="24"/>
        </w:rPr>
        <w:t xml:space="preserve">, luteranos y católicos romanos sobre es</w:t>
      </w:r>
      <w:r>
        <w:rPr>
          <w:rFonts w:eastAsia="Times New Roman"/>
          <w:color w:val="000000"/>
          <w:sz w:val="24"/>
          <w:szCs w:val="24"/>
        </w:rPr>
        <w:t xml:space="preserve">tos puntos y los he rechazado como meros reajustes del dilema de los calvinistas. Y ahora de repente me he liberado de este dilema. Ya no me preocupan las contradicciones de los credos. Ya no me molesto ni siquiera en emplear la exégesis artificial de los </w:t>
      </w:r>
      <w:r>
        <w:rPr>
          <w:rFonts w:eastAsia="Times New Roman"/>
          <w:color w:val="000000"/>
          <w:sz w:val="24"/>
          <w:szCs w:val="24"/>
        </w:rPr>
        <w:t xml:space="preserve">arminianos</w:t>
      </w:r>
      <w:r>
        <w:rPr>
          <w:rFonts w:eastAsia="Times New Roman"/>
          <w:color w:val="000000"/>
          <w:sz w:val="24"/>
          <w:szCs w:val="24"/>
        </w:rPr>
        <w:t xml:space="preserve">. Con sus helicópteros kantianos, hombres como </w:t>
      </w:r>
      <w:r>
        <w:rPr>
          <w:rFonts w:eastAsia="Times New Roman"/>
          <w:color w:val="000000"/>
          <w:sz w:val="24"/>
          <w:szCs w:val="24"/>
        </w:rPr>
        <w:t xml:space="preserve">Bultmann</w:t>
      </w:r>
      <w:r>
        <w:rPr>
          <w:rFonts w:eastAsia="Times New Roman"/>
          <w:color w:val="000000"/>
          <w:sz w:val="24"/>
          <w:szCs w:val="24"/>
        </w:rPr>
        <w:t xml:space="preserve"> y Barth me han sacado de la dimensión Yo-Ello.</w:t>
      </w:r>
      <w:r>
        <w:rPr>
          <w:rFonts w:eastAsia="Times New Roman"/>
          <w:color w:val="000000"/>
          <w:sz w:val="24"/>
          <w:szCs w:val="24"/>
        </w:rPr>
      </w:r>
    </w:p>
    <w:p>
      <w:pPr>
        <w:pBdr>
          <w:top w:val="none" w:color="000000" w:sz="0" w:space="0"/>
          <w:left w:val="none" w:color="000000" w:sz="0" w:space="0"/>
          <w:bottom w:val="none" w:color="000000" w:sz="0" w:space="0"/>
          <w:right w:val="none" w:color="000000" w:sz="0" w:space="0"/>
          <w:between w:val="none" w:color="000000" w:sz="0" w:space="0"/>
        </w:pBdr>
        <w:spacing w:after="224" w:line="244" w:lineRule="auto"/>
        <w:ind w:hanging="10" w:left="-5"/>
        <w:jc w:val="both"/>
        <w:rPr>
          <w:rFonts w:eastAsia="Times New Roman"/>
          <w:color w:val="000000"/>
          <w:sz w:val="24"/>
          <w:szCs w:val="24"/>
        </w:rPr>
      </w:pPr>
      <w:r>
        <w:rPr>
          <w:rFonts w:eastAsia="Times New Roman"/>
          <w:color w:val="000000"/>
          <w:sz w:val="24"/>
          <w:szCs w:val="24"/>
        </w:rPr>
        <w:t xml:space="preserve">Pero todo esto, según el cristiano evangélico, es puramente negativo. Y esta actitud puramente negativa hacia el dilema del calvinista presupone que su piloto se encuentra ya en la dimensión Yo-Tú. </w:t>
      </w:r>
      <w:r>
        <w:rPr>
          <w:rFonts w:eastAsia="Times New Roman"/>
          <w:color w:val="000000"/>
          <w:sz w:val="24"/>
          <w:szCs w:val="24"/>
        </w:rPr>
        <w:t xml:space="preserve">Bultmann</w:t>
      </w:r>
      <w:r>
        <w:rPr>
          <w:rFonts w:eastAsia="Times New Roman"/>
          <w:color w:val="000000"/>
          <w:sz w:val="24"/>
          <w:szCs w:val="24"/>
        </w:rPr>
        <w:t xml:space="preserve"> en la desmitificación presupone la autocomprensión existencial del hombre moderno. En otras palabras, el joven predicador, que busca ser un piloto del cielo para su gente, debe estar ya en el aire antes de que pueda mirar hacia aba</w:t>
      </w:r>
      <w:r>
        <w:rPr>
          <w:rFonts w:eastAsia="Times New Roman"/>
          <w:color w:val="000000"/>
          <w:sz w:val="24"/>
          <w:szCs w:val="24"/>
        </w:rPr>
        <w:t xml:space="preserve">jo con ojos compasivos a sus oscuros compañeros ministros que todavía hacen su predicación en términos de la dimensión Yo-Tu. En otras palabras, todo el presupuesto del proceso de desmitificación presupone la inteligibilidad interna del ego no objetivable.</w:t>
      </w:r>
      <w:r>
        <w:rPr>
          <w:rFonts w:eastAsia="Times New Roman"/>
          <w:color w:val="000000"/>
          <w:sz w:val="24"/>
          <w:szCs w:val="24"/>
        </w:rPr>
        <w:tab/>
      </w:r>
      <w:r>
        <w:rPr>
          <w:rFonts w:eastAsia="Times New Roman"/>
          <w:color w:val="000000"/>
          <w:sz w:val="24"/>
          <w:szCs w:val="24"/>
        </w:rPr>
      </w:r>
    </w:p>
    <w:p>
      <w:pPr>
        <w:pBdr>
          <w:top w:val="none" w:color="000000" w:sz="0" w:space="0"/>
          <w:left w:val="none" w:color="000000" w:sz="0" w:space="0"/>
          <w:bottom w:val="none" w:color="000000" w:sz="0" w:space="0"/>
          <w:right w:val="none" w:color="000000" w:sz="0" w:space="0"/>
          <w:between w:val="none" w:color="000000" w:sz="0" w:space="0"/>
        </w:pBdr>
        <w:spacing w:after="224" w:line="244" w:lineRule="auto"/>
        <w:ind w:hanging="10" w:left="-5"/>
        <w:jc w:val="both"/>
        <w:rPr>
          <w:rFonts w:eastAsia="Times New Roman"/>
          <w:color w:val="000000"/>
          <w:sz w:val="24"/>
          <w:szCs w:val="24"/>
        </w:rPr>
      </w:pPr>
      <w:r>
        <w:rPr>
          <w:rFonts w:eastAsia="Times New Roman"/>
          <w:color w:val="000000"/>
          <w:sz w:val="24"/>
          <w:szCs w:val="24"/>
        </w:rPr>
        <w:t xml:space="preserve">Pero, por desgracia, cuando este ego no objetivable habla, ya no es el ego no objetivable el que habla. El ego no objetivable encuentra que</w:t>
      </w:r>
      <w:r>
        <w:rPr>
          <w:rFonts w:eastAsia="Times New Roman"/>
          <w:color w:val="000000"/>
          <w:sz w:val="24"/>
          <w:szCs w:val="24"/>
        </w:rPr>
        <w:t xml:space="preserve"> todavía está ligado a la dimensión Yo-Ello. Debe hablar consigo mismo sobre sí mismo como libre de la dimensión Yo-Ello en términos de conceptos que lo pegan de nuevo a esa dimensión. El piloto de helicóptero no puede explicarse a sí mismo cómo se liberó </w:t>
      </w:r>
      <w:r>
        <w:rPr>
          <w:rFonts w:eastAsia="Times New Roman"/>
          <w:color w:val="000000"/>
          <w:sz w:val="24"/>
          <w:szCs w:val="24"/>
        </w:rPr>
        <w:t xml:space="preserve">de la dimensión Yo-Ello y también encuentra que debe volver a caer en ella para poder despegar de nuevo.</w:t>
      </w:r>
      <w:r>
        <w:rPr>
          <w:rFonts w:eastAsia="Times New Roman"/>
          <w:color w:val="000000"/>
          <w:sz w:val="24"/>
          <w:szCs w:val="24"/>
        </w:rPr>
      </w:r>
    </w:p>
    <w:p>
      <w:pPr>
        <w:pBdr>
          <w:top w:val="none" w:color="000000" w:sz="0" w:space="0"/>
          <w:left w:val="none" w:color="000000" w:sz="0" w:space="0"/>
          <w:bottom w:val="none" w:color="000000" w:sz="0" w:space="0"/>
          <w:right w:val="none" w:color="000000" w:sz="0" w:space="0"/>
          <w:between w:val="none" w:color="000000" w:sz="0" w:space="0"/>
        </w:pBdr>
        <w:spacing w:after="224" w:line="244" w:lineRule="auto"/>
        <w:ind w:hanging="10" w:left="-5"/>
        <w:jc w:val="both"/>
        <w:rPr>
          <w:rFonts w:eastAsia="Times New Roman"/>
          <w:color w:val="000000"/>
          <w:sz w:val="24"/>
          <w:szCs w:val="24"/>
        </w:rPr>
      </w:pPr>
      <w:r>
        <w:rPr>
          <w:rFonts w:eastAsia="Times New Roman"/>
          <w:color w:val="000000"/>
          <w:sz w:val="24"/>
          <w:szCs w:val="24"/>
        </w:rPr>
        <w:t xml:space="preserve">En otras palabras, el hombre moderno que qu</w:t>
      </w:r>
      <w:r>
        <w:rPr>
          <w:rFonts w:eastAsia="Times New Roman"/>
          <w:color w:val="000000"/>
          <w:sz w:val="24"/>
          <w:szCs w:val="24"/>
        </w:rPr>
        <w:t xml:space="preserve">iere ser libre encuentra que no puede rechazar las "contradicciones" del Nuevo Testamento excepto en términos de Dios que es, completamente diferente de él mismo, totalmente libre de todo contacto con la dimensión Yo-Ello. Sólo en términos de un Dios total</w:t>
      </w:r>
      <w:r>
        <w:rPr>
          <w:rFonts w:eastAsia="Times New Roman"/>
          <w:color w:val="000000"/>
          <w:sz w:val="24"/>
          <w:szCs w:val="24"/>
        </w:rPr>
        <w:t xml:space="preserve">mente diferente puede el hombre ser libre. Y entonces, en particular, el yo libre debe pensar en sí mismo como totalmente absorbido por este Dios totalmente libre. ¿De qué otra manera es realmente libre? Un Dios que es totalmente libre de todo contacto con</w:t>
      </w:r>
      <w:r>
        <w:rPr>
          <w:rFonts w:eastAsia="Times New Roman"/>
          <w:color w:val="000000"/>
          <w:sz w:val="24"/>
          <w:szCs w:val="24"/>
        </w:rPr>
        <w:t xml:space="preserve"> el mundo del espacio y del tiempo (y un hombre que es totalmente libre porque está totalmente absorbido en este Dios totalmente libre) - es sólo un Dios tal, el Dios de la gracia soberana, que yo, como joven predicador presbiteriano, puedo ahora predicar.</w:t>
      </w:r>
      <w:r>
        <w:rPr>
          <w:rFonts w:eastAsia="Times New Roman"/>
          <w:color w:val="000000"/>
          <w:sz w:val="24"/>
          <w:szCs w:val="24"/>
        </w:rPr>
        <w:t xml:space="preserve"> Puedo ahora regocijarme en el hecho de que los líderes del presbiterianismo americano me han permitido, en su Confesión de 1967, ser un verdadero seguidor del Nuevo Testamento, un verdadero seguidor de Calvino, porque soy un hombre verdaderamente moderno.</w:t>
      </w:r>
      <w:r>
        <w:rPr>
          <w:rFonts w:eastAsia="Times New Roman"/>
          <w:color w:val="000000"/>
          <w:sz w:val="24"/>
          <w:szCs w:val="24"/>
        </w:rPr>
      </w:r>
    </w:p>
    <w:p>
      <w:pPr>
        <w:pBdr>
          <w:top w:val="none" w:color="000000" w:sz="0" w:space="0"/>
          <w:left w:val="none" w:color="000000" w:sz="0" w:space="0"/>
          <w:bottom w:val="none" w:color="000000" w:sz="0" w:space="0"/>
          <w:right w:val="none" w:color="000000" w:sz="0" w:space="0"/>
          <w:between w:val="none" w:color="000000" w:sz="0" w:space="0"/>
        </w:pBdr>
        <w:spacing w:after="224" w:line="244" w:lineRule="auto"/>
        <w:ind w:hanging="10" w:left="-5"/>
        <w:jc w:val="both"/>
        <w:rPr>
          <w:rFonts w:eastAsia="Times New Roman"/>
          <w:color w:val="000000"/>
          <w:sz w:val="24"/>
          <w:szCs w:val="24"/>
        </w:rPr>
      </w:pPr>
      <w:r>
        <w:rPr>
          <w:rFonts w:eastAsia="Times New Roman"/>
          <w:color w:val="000000"/>
          <w:sz w:val="24"/>
          <w:szCs w:val="24"/>
        </w:rPr>
        <w:t xml:space="preserve">Pero ahora descubro con consternación que tan pronto como empiezo a predicar a los hombres sobre esta gracia sob</w:t>
      </w:r>
      <w:r>
        <w:rPr>
          <w:rFonts w:eastAsia="Times New Roman"/>
          <w:color w:val="000000"/>
          <w:sz w:val="24"/>
          <w:szCs w:val="24"/>
        </w:rPr>
        <w:t xml:space="preserve">erana universal o más bien tan pronto como empiezo a pensar en mí mismo y en mi confrontación personal con otros hombres en términos de este Dios totalmente distinto, sólo puedo predicar si guardo un silencio absoluto y dejo de pensar, incluso en mí mismo.</w:t>
      </w:r>
      <w:r>
        <w:rPr>
          <w:rFonts w:eastAsia="Times New Roman"/>
          <w:color w:val="000000"/>
          <w:sz w:val="24"/>
          <w:szCs w:val="24"/>
        </w:rPr>
      </w:r>
    </w:p>
    <w:p>
      <w:pPr>
        <w:pBdr>
          <w:top w:val="none" w:color="000000" w:sz="0" w:space="0"/>
          <w:left w:val="none" w:color="000000" w:sz="0" w:space="0"/>
          <w:bottom w:val="none" w:color="000000" w:sz="0" w:space="0"/>
          <w:right w:val="none" w:color="000000" w:sz="0" w:space="0"/>
          <w:between w:val="none" w:color="000000" w:sz="0" w:space="0"/>
        </w:pBdr>
        <w:spacing w:after="224" w:line="244" w:lineRule="auto"/>
        <w:ind w:hanging="10" w:left="-5"/>
        <w:jc w:val="both"/>
        <w:rPr>
          <w:rFonts w:eastAsia="Times New Roman"/>
          <w:color w:val="000000"/>
          <w:sz w:val="24"/>
          <w:szCs w:val="24"/>
        </w:rPr>
      </w:pPr>
      <w:r>
        <w:rPr>
          <w:rFonts w:eastAsia="Times New Roman"/>
          <w:color w:val="000000"/>
          <w:sz w:val="24"/>
          <w:szCs w:val="24"/>
        </w:rPr>
        <w:t xml:space="preserve">Pero esto no puedo hacerlo. Por lo tanto, debo repudiar la idea de mi absorción en Dios. Debo reafirmar la impermeabilidad de mi ego temporal individual. Pero sólo puedo afirmar esta impermeabilidad de mi propio ego si, al mismo tiemp</w:t>
      </w:r>
      <w:r>
        <w:rPr>
          <w:rFonts w:eastAsia="Times New Roman"/>
          <w:color w:val="000000"/>
          <w:sz w:val="24"/>
          <w:szCs w:val="24"/>
        </w:rPr>
        <w:t xml:space="preserve">o, afirmo la impermeabilidad de un número infinito de egos finitos reales o posibles junto con el mío. Y entonces, cuando hago esto, me encuentro deslizándome en una separación total tanto de mis compañeros egos como de la dimensión yo-Ello de la realidad.</w:t>
      </w:r>
      <w:r>
        <w:rPr>
          <w:rFonts w:eastAsia="Times New Roman"/>
          <w:color w:val="000000"/>
          <w:sz w:val="24"/>
          <w:szCs w:val="24"/>
        </w:rPr>
      </w:r>
    </w:p>
    <w:p>
      <w:pPr>
        <w:pBdr>
          <w:top w:val="none" w:color="000000" w:sz="0" w:space="0"/>
          <w:left w:val="none" w:color="000000" w:sz="0" w:space="0"/>
          <w:bottom w:val="none" w:color="000000" w:sz="0" w:space="0"/>
          <w:right w:val="none" w:color="000000" w:sz="0" w:space="0"/>
          <w:between w:val="none" w:color="000000" w:sz="0" w:space="0"/>
        </w:pBdr>
        <w:spacing w:after="224" w:line="244" w:lineRule="auto"/>
        <w:ind w:hanging="10" w:left="-5"/>
        <w:jc w:val="both"/>
        <w:rPr>
          <w:rFonts w:eastAsia="Times New Roman"/>
          <w:color w:val="000000"/>
          <w:sz w:val="24"/>
          <w:szCs w:val="24"/>
        </w:rPr>
      </w:pPr>
      <w:r>
        <w:rPr>
          <w:rFonts w:eastAsia="Times New Roman"/>
          <w:color w:val="000000"/>
          <w:sz w:val="24"/>
          <w:szCs w:val="24"/>
        </w:rPr>
        <w:t xml:space="preserve">Me he liberado así de las contradicciones del Nuevo Testamento, no porque ahora pueda decir algo sin contradecir</w:t>
      </w:r>
      <w:r>
        <w:rPr>
          <w:rFonts w:eastAsia="Times New Roman"/>
          <w:color w:val="000000"/>
          <w:sz w:val="24"/>
          <w:szCs w:val="24"/>
        </w:rPr>
        <w:t xml:space="preserve">me, sino porque soy ahora un punto imaginario de intersección entre un impulso lógico que me lleva hacia arriba, hacia la extinción en el universo estático de Parménides, y un impulso ilógico hacia abajo, hacia la extinción en el flujo eterno de Heráclito.</w:t>
      </w:r>
      <w:r>
        <w:rPr>
          <w:rFonts w:eastAsia="Times New Roman"/>
          <w:color w:val="000000"/>
          <w:sz w:val="24"/>
          <w:szCs w:val="24"/>
        </w:rPr>
      </w:r>
    </w:p>
    <w:p>
      <w:pPr>
        <w:pBdr>
          <w:top w:val="none" w:color="000000" w:sz="0" w:space="0"/>
          <w:left w:val="none" w:color="000000" w:sz="0" w:space="0"/>
          <w:bottom w:val="none" w:color="000000" w:sz="0" w:space="0"/>
          <w:right w:val="none" w:color="000000" w:sz="0" w:space="0"/>
          <w:between w:val="none" w:color="000000" w:sz="0" w:space="0"/>
        </w:pBdr>
        <w:spacing w:after="0" w:line="244" w:lineRule="auto"/>
        <w:ind w:hanging="10" w:left="-5"/>
        <w:jc w:val="both"/>
        <w:rPr>
          <w:rFonts w:eastAsia="Times New Roman"/>
          <w:color w:val="000000"/>
          <w:sz w:val="24"/>
          <w:szCs w:val="24"/>
        </w:rPr>
      </w:pPr>
      <w:r>
        <w:rPr>
          <w:rFonts w:eastAsia="Times New Roman"/>
          <w:color w:val="000000"/>
          <w:sz w:val="24"/>
          <w:szCs w:val="24"/>
        </w:rPr>
        <w:t xml:space="preserve">Con </w:t>
      </w:r>
      <w:r>
        <w:rPr>
          <w:rFonts w:eastAsia="Times New Roman"/>
          <w:color w:val="000000"/>
          <w:sz w:val="24"/>
          <w:szCs w:val="24"/>
        </w:rPr>
        <w:t xml:space="preserve">Bultmann</w:t>
      </w:r>
      <w:r>
        <w:rPr>
          <w:rFonts w:eastAsia="Times New Roman"/>
          <w:color w:val="000000"/>
          <w:sz w:val="24"/>
          <w:szCs w:val="24"/>
        </w:rPr>
        <w:t xml:space="preserve"> he</w:t>
      </w:r>
      <w:r>
        <w:rPr>
          <w:rFonts w:eastAsia="Times New Roman"/>
          <w:color w:val="000000"/>
          <w:sz w:val="24"/>
          <w:szCs w:val="24"/>
        </w:rPr>
        <w:t xml:space="preserve"> rechazado valientemente todo lo del Nuevo Testamento que no me habla como hombre moderno, como hombre libre de todas las intrusiones divinas y demoníacas. Pero ahora descubro que soy dos veces más un hijo del "infierno de lo irrevocable". Ahora no tengo n</w:t>
      </w:r>
      <w:r>
        <w:rPr>
          <w:rFonts w:eastAsia="Times New Roman"/>
          <w:color w:val="000000"/>
          <w:sz w:val="24"/>
          <w:szCs w:val="24"/>
        </w:rPr>
        <w:t xml:space="preserve">inguna libertad. Soy una amalgama de puro destino y pura casualidad. Sé lo suficiente para estar seguro de que la fe cristiana histórica, con su fundamento en las "contradicciones" del Nuevo Testamento, no puede ser verdadera y sin embargo no sé nada en ab</w:t>
      </w:r>
      <w:r>
        <w:rPr>
          <w:rFonts w:eastAsia="Times New Roman"/>
          <w:color w:val="000000"/>
          <w:sz w:val="24"/>
          <w:szCs w:val="24"/>
        </w:rPr>
        <w:t xml:space="preserve">soluto. Insatisfecho con un conocimiento que no es omnisciente, termino sin saber nada. Insistiendo en que toda la realidad debe ser lo que yo, por manipulación lógica, debo decir que debe ser, encuentro que, en mi nueva visión, la lógica no tiene ninguna </w:t>
      </w:r>
      <w:r>
        <w:rPr>
          <w:rFonts w:eastAsia="Times New Roman"/>
          <w:color w:val="000000"/>
          <w:sz w:val="24"/>
          <w:szCs w:val="24"/>
        </w:rPr>
        <w:t xml:space="preserve">aplicación a la realidad. En conclusión, escuchamos brevemente lo que Heinrich </w:t>
      </w:r>
      <w:r>
        <w:rPr>
          <w:rFonts w:eastAsia="Times New Roman"/>
          <w:color w:val="000000"/>
          <w:sz w:val="24"/>
          <w:szCs w:val="24"/>
        </w:rPr>
        <w:t xml:space="preserve">Ott</w:t>
      </w:r>
      <w:r>
        <w:rPr>
          <w:rFonts w:eastAsia="Times New Roman"/>
          <w:color w:val="000000"/>
          <w:sz w:val="24"/>
          <w:szCs w:val="24"/>
        </w:rPr>
        <w:t xml:space="preserve">, el sucesor de Karl Barth, en Basilea, dice a sus estudiantes sobre la predicación. </w:t>
      </w:r>
      <w:r>
        <w:rPr>
          <w:rFonts w:eastAsia="Times New Roman"/>
          <w:color w:val="000000"/>
          <w:sz w:val="24"/>
          <w:szCs w:val="24"/>
        </w:rPr>
        <w:t xml:space="preserve">Ott</w:t>
      </w:r>
      <w:r>
        <w:rPr>
          <w:rFonts w:eastAsia="Times New Roman"/>
          <w:color w:val="000000"/>
          <w:sz w:val="24"/>
          <w:szCs w:val="24"/>
        </w:rPr>
        <w:t xml:space="preserve"> trata de combinar la teología de </w:t>
      </w:r>
      <w:r>
        <w:rPr>
          <w:rFonts w:eastAsia="Times New Roman"/>
          <w:color w:val="000000"/>
          <w:sz w:val="24"/>
          <w:szCs w:val="24"/>
        </w:rPr>
        <w:t xml:space="preserve">Bultmann</w:t>
      </w:r>
      <w:r>
        <w:rPr>
          <w:rFonts w:eastAsia="Times New Roman"/>
          <w:color w:val="000000"/>
          <w:sz w:val="24"/>
          <w:szCs w:val="24"/>
        </w:rPr>
        <w:t xml:space="preserve"> y la de Barth. </w:t>
      </w:r>
      <w:r>
        <w:rPr>
          <w:rFonts w:eastAsia="Times New Roman"/>
          <w:color w:val="000000"/>
          <w:sz w:val="24"/>
          <w:szCs w:val="24"/>
        </w:rPr>
        <w:t xml:space="preserve">Ott</w:t>
      </w:r>
      <w:r>
        <w:rPr>
          <w:rFonts w:eastAsia="Times New Roman"/>
          <w:color w:val="000000"/>
          <w:sz w:val="24"/>
          <w:szCs w:val="24"/>
        </w:rPr>
        <w:t xml:space="preserve">, también, así como Ogden, establece un nuevo objetivismo. Este nuevo objetivismo es principalmente el de Barth. Barth, más consistentemente que </w:t>
      </w:r>
      <w:r>
        <w:rPr>
          <w:rFonts w:eastAsia="Times New Roman"/>
          <w:color w:val="000000"/>
          <w:sz w:val="24"/>
          <w:szCs w:val="24"/>
        </w:rPr>
        <w:t xml:space="preserve">Bultmann</w:t>
      </w:r>
      <w:r>
        <w:rPr>
          <w:rFonts w:eastAsia="Times New Roman"/>
          <w:color w:val="000000"/>
          <w:sz w:val="24"/>
          <w:szCs w:val="24"/>
        </w:rPr>
        <w:t xml:space="preserve">, dice </w:t>
      </w:r>
      <w:r>
        <w:rPr>
          <w:rFonts w:eastAsia="Times New Roman"/>
          <w:color w:val="000000"/>
          <w:sz w:val="24"/>
          <w:szCs w:val="24"/>
        </w:rPr>
        <w:t xml:space="preserve">Ott</w:t>
      </w:r>
      <w:r>
        <w:rPr>
          <w:rFonts w:eastAsia="Times New Roman"/>
          <w:color w:val="000000"/>
          <w:sz w:val="24"/>
          <w:szCs w:val="24"/>
        </w:rPr>
        <w:t xml:space="preserve">, ha sobrepasado las restricciones de la filosofía de Heidegger, como se estableció en su primer trabajo en </w:t>
      </w:r>
      <w:r>
        <w:rPr>
          <w:rFonts w:eastAsia="Times New Roman"/>
          <w:color w:val="000000"/>
          <w:sz w:val="24"/>
          <w:szCs w:val="24"/>
        </w:rPr>
        <w:t xml:space="preserve">Sein</w:t>
      </w:r>
      <w:r>
        <w:rPr>
          <w:rFonts w:eastAsia="Times New Roman"/>
          <w:color w:val="000000"/>
          <w:sz w:val="24"/>
          <w:szCs w:val="24"/>
        </w:rPr>
        <w:t xml:space="preserve"> </w:t>
      </w:r>
      <w:r>
        <w:rPr>
          <w:rFonts w:eastAsia="Times New Roman"/>
          <w:color w:val="000000"/>
          <w:sz w:val="24"/>
          <w:szCs w:val="24"/>
        </w:rPr>
        <w:t xml:space="preserve">und</w:t>
      </w:r>
      <w:r>
        <w:rPr>
          <w:rFonts w:eastAsia="Times New Roman"/>
          <w:color w:val="000000"/>
          <w:sz w:val="24"/>
          <w:szCs w:val="24"/>
        </w:rPr>
        <w:t xml:space="preserve"> </w:t>
      </w:r>
      <w:r>
        <w:rPr>
          <w:rFonts w:eastAsia="Times New Roman"/>
          <w:color w:val="000000"/>
          <w:sz w:val="24"/>
          <w:szCs w:val="24"/>
        </w:rPr>
        <w:t xml:space="preserve">Zeit</w:t>
      </w:r>
      <w:r>
        <w:rPr>
          <w:rFonts w:eastAsia="Times New Roman"/>
          <w:color w:val="000000"/>
          <w:sz w:val="24"/>
          <w:szCs w:val="24"/>
        </w:rPr>
        <w:t xml:space="preserve"> .</w:t>
      </w:r>
      <w:r>
        <w:rPr>
          <w:rFonts w:eastAsia="Times New Roman"/>
          <w:color w:val="000000"/>
          <w:sz w:val="24"/>
          <w:szCs w:val="24"/>
        </w:rPr>
        <w:t xml:space="preserve"> </w:t>
      </w:r>
      <w:r>
        <w:rPr>
          <w:rFonts w:eastAsia="Times New Roman"/>
          <w:color w:val="000000"/>
          <w:sz w:val="24"/>
          <w:szCs w:val="24"/>
        </w:rPr>
        <w:t xml:space="preserve">Ott</w:t>
      </w:r>
      <w:r>
        <w:rPr>
          <w:rFonts w:eastAsia="Times New Roman"/>
          <w:color w:val="000000"/>
          <w:sz w:val="24"/>
          <w:szCs w:val="24"/>
        </w:rPr>
        <w:t xml:space="preserve"> argumenta que sólo en la noción de </w:t>
      </w:r>
      <w:r>
        <w:rPr>
          <w:rFonts w:eastAsia="Times New Roman"/>
          <w:color w:val="000000"/>
          <w:sz w:val="24"/>
          <w:szCs w:val="24"/>
        </w:rPr>
        <w:t xml:space="preserve">Geschichte</w:t>
      </w:r>
      <w:r>
        <w:rPr>
          <w:rFonts w:eastAsia="Times New Roman"/>
          <w:color w:val="000000"/>
          <w:sz w:val="24"/>
          <w:szCs w:val="24"/>
        </w:rPr>
        <w:t xml:space="preserve"> de Barth, el Evento de Cristo del que el Nuevo Testamento realmente quiere hablar, llega a su fin. Barth insiste en que el</w:t>
      </w:r>
      <w:r>
        <w:rPr>
          <w:rFonts w:eastAsia="Times New Roman"/>
          <w:color w:val="000000"/>
          <w:sz w:val="24"/>
          <w:szCs w:val="24"/>
        </w:rPr>
        <w:t xml:space="preserve"> hombre no debe primero buscar entenderse a sí mismo en términos de una filosofía existencial como la de Heidegger y después de eso aceptar el evangelio como que está de acuerdo con esta autocomprensión. Más bien toda la interpretación del hombre, incluyen</w:t>
      </w:r>
      <w:r>
        <w:rPr>
          <w:rFonts w:eastAsia="Times New Roman"/>
          <w:color w:val="000000"/>
          <w:sz w:val="24"/>
          <w:szCs w:val="24"/>
        </w:rPr>
        <w:t xml:space="preserve">do la de sí mismo, debe venir de arriba, en términos de la revelación de Dios en Cristo. El hombre puede usar cualquier filosofía que le guste si sólo hace que cada pensamiento, incluso de su filosofía, esté sujeto a que Dios nos hable en el Evento-Cristo.</w:t>
      </w:r>
      <w:r>
        <w:rPr>
          <w:rFonts w:eastAsia="Times New Roman"/>
          <w:color w:val="000000"/>
          <w:sz w:val="24"/>
          <w:szCs w:val="24"/>
        </w:rPr>
      </w:r>
    </w:p>
    <w:p>
      <w:pPr>
        <w:pBdr>
          <w:top w:val="none" w:color="000000" w:sz="0" w:space="0"/>
          <w:left w:val="none" w:color="000000" w:sz="0" w:space="0"/>
          <w:bottom w:val="none" w:color="000000" w:sz="0" w:space="0"/>
          <w:right w:val="none" w:color="000000" w:sz="0" w:space="0"/>
          <w:between w:val="none" w:color="000000" w:sz="0" w:space="0"/>
        </w:pBdr>
        <w:spacing w:after="224" w:line="244" w:lineRule="auto"/>
        <w:ind w:hanging="10" w:left="-5"/>
        <w:jc w:val="both"/>
        <w:rPr>
          <w:rFonts w:eastAsia="Times New Roman"/>
          <w:color w:val="000000"/>
          <w:sz w:val="24"/>
          <w:szCs w:val="24"/>
        </w:rPr>
      </w:pPr>
      <w:r>
        <w:rPr>
          <w:rFonts w:eastAsia="Times New Roman"/>
          <w:color w:val="000000"/>
          <w:sz w:val="24"/>
          <w:szCs w:val="24"/>
        </w:rPr>
        <w:t xml:space="preserve">Pero ahora ha ocurrido algo extremadamente interesante. El propio Heidegger ve ahora que, si el hombre </w:t>
      </w:r>
      <w:r>
        <w:rPr>
          <w:rFonts w:eastAsia="Times New Roman"/>
          <w:color w:val="000000"/>
          <w:sz w:val="24"/>
          <w:szCs w:val="24"/>
        </w:rPr>
        <w:t xml:space="preserve">ha de ser inteligible para sí mismo, debe serlo en vista de un ser que lo trasciende y desde su trascendencia se manifiesta en el hombre. Heidegger está ahora tan ansioso por llegar más allá de la ciencia y más allá de la metafísica como cualquier teólogo.</w:t>
      </w:r>
      <w:r>
        <w:rPr>
          <w:rFonts w:eastAsia="Times New Roman"/>
          <w:color w:val="000000"/>
          <w:sz w:val="24"/>
          <w:szCs w:val="24"/>
        </w:rPr>
      </w:r>
    </w:p>
    <w:p>
      <w:pPr>
        <w:pBdr>
          <w:top w:val="none" w:color="000000" w:sz="0" w:space="0"/>
          <w:left w:val="none" w:color="000000" w:sz="0" w:space="0"/>
          <w:bottom w:val="none" w:color="000000" w:sz="0" w:space="0"/>
          <w:right w:val="none" w:color="000000" w:sz="0" w:space="0"/>
          <w:between w:val="none" w:color="000000" w:sz="0" w:space="0"/>
        </w:pBdr>
        <w:spacing w:after="224" w:line="244" w:lineRule="auto"/>
        <w:ind w:hanging="10" w:left="-5"/>
        <w:jc w:val="both"/>
        <w:rPr>
          <w:rFonts w:eastAsia="Times New Roman"/>
          <w:color w:val="000000"/>
          <w:sz w:val="24"/>
          <w:szCs w:val="24"/>
        </w:rPr>
      </w:pPr>
      <w:r>
        <w:rPr>
          <w:rFonts w:eastAsia="Times New Roman"/>
          <w:color w:val="000000"/>
          <w:sz w:val="24"/>
          <w:szCs w:val="24"/>
        </w:rPr>
        <w:t xml:space="preserve">La gran ayuda que podemos obtener del "posterior Heidegger" viene del hecho de que nos ha enseñado, para nuestro aso</w:t>
      </w:r>
      <w:r>
        <w:rPr>
          <w:rFonts w:eastAsia="Times New Roman"/>
          <w:color w:val="000000"/>
          <w:sz w:val="24"/>
          <w:szCs w:val="24"/>
        </w:rPr>
        <w:t xml:space="preserve">mbro, que el verdadero pensamiento no es en absoluto un pensamiento conceptual. En "una reunión de viejos marburgueses" Heidegger habló sobre el tema de la Fe y el Pensamiento Cristiano. En esa ocasión hizo la asombrosa declaración: "La ciencia no piensa".</w:t>
      </w:r>
      <w:r>
        <w:rPr>
          <w:rFonts w:eastAsia="Times New Roman"/>
          <w:color w:val="000000"/>
          <w:sz w:val="24"/>
          <w:szCs w:val="24"/>
        </w:rPr>
      </w:r>
    </w:p>
    <w:p>
      <w:pPr>
        <w:pBdr>
          <w:top w:val="none" w:color="000000" w:sz="0" w:space="0"/>
          <w:left w:val="none" w:color="000000" w:sz="0" w:space="0"/>
          <w:bottom w:val="none" w:color="000000" w:sz="0" w:space="0"/>
          <w:right w:val="none" w:color="000000" w:sz="0" w:space="0"/>
          <w:between w:val="none" w:color="000000" w:sz="0" w:space="0"/>
        </w:pBdr>
        <w:spacing w:after="224" w:line="244" w:lineRule="auto"/>
        <w:ind w:hanging="10" w:left="-5"/>
        <w:jc w:val="both"/>
        <w:rPr>
          <w:rFonts w:eastAsia="Times New Roman"/>
          <w:color w:val="000000"/>
          <w:sz w:val="24"/>
          <w:szCs w:val="24"/>
        </w:rPr>
      </w:pPr>
      <w:r>
        <w:rPr>
          <w:rFonts w:eastAsia="Times New Roman"/>
          <w:color w:val="000000"/>
          <w:sz w:val="24"/>
          <w:szCs w:val="24"/>
        </w:rPr>
        <w:t xml:space="preserve">¿Qué puedo hacer yo como joven ministro con eso? </w:t>
      </w:r>
      <w:r>
        <w:rPr>
          <w:rFonts w:eastAsia="Times New Roman"/>
          <w:color w:val="000000"/>
          <w:sz w:val="24"/>
          <w:szCs w:val="24"/>
        </w:rPr>
        <w:t xml:space="preserve">Bultmann</w:t>
      </w:r>
      <w:r>
        <w:rPr>
          <w:rFonts w:eastAsia="Times New Roman"/>
          <w:color w:val="000000"/>
          <w:sz w:val="24"/>
          <w:szCs w:val="24"/>
        </w:rPr>
        <w:t xml:space="preserve"> me acaba de decir, basándose en la filosofía de Heidegger, que es por el pensamiento de la ciencia moderna que ya no debo creer en el universo de tres pisos de la teología ortodoxa. ¿Qué quiere decir Heidegger cuando dice que la ciencia no piensa?</w:t>
      </w:r>
      <w:r>
        <w:rPr>
          <w:rFonts w:eastAsia="Times New Roman"/>
          <w:color w:val="000000"/>
          <w:sz w:val="24"/>
          <w:szCs w:val="24"/>
        </w:rPr>
      </w:r>
    </w:p>
    <w:p>
      <w:pPr>
        <w:pBdr>
          <w:top w:val="none" w:color="000000" w:sz="0" w:space="0"/>
          <w:left w:val="none" w:color="000000" w:sz="0" w:space="0"/>
          <w:bottom w:val="none" w:color="000000" w:sz="0" w:space="0"/>
          <w:right w:val="none" w:color="000000" w:sz="0" w:space="0"/>
          <w:between w:val="none" w:color="000000" w:sz="0" w:space="0"/>
        </w:pBdr>
        <w:spacing w:after="273" w:line="244" w:lineRule="auto"/>
        <w:ind w:hanging="10" w:left="-5"/>
        <w:jc w:val="both"/>
        <w:rPr>
          <w:rFonts w:eastAsia="Times New Roman"/>
          <w:color w:val="000000"/>
          <w:sz w:val="24"/>
          <w:szCs w:val="24"/>
        </w:rPr>
      </w:pPr>
      <w:r>
        <w:rPr>
          <w:rFonts w:eastAsia="Times New Roman"/>
          <w:color w:val="000000"/>
          <w:sz w:val="24"/>
          <w:szCs w:val="24"/>
        </w:rPr>
        <w:t xml:space="preserve">Parece que el alivio llega de inmediato cuando nos damos cuenta de que Heidegger hace esta declaración aparentemente negativa sobre el pensamiento </w:t>
      </w:r>
      <w:r>
        <w:rPr>
          <w:rFonts w:eastAsia="Times New Roman"/>
          <w:color w:val="000000"/>
          <w:sz w:val="24"/>
          <w:szCs w:val="24"/>
        </w:rPr>
        <w:t xml:space="preserve">de la ciencia, a la luz de un tipo de pensamiento más elevado, un pensamiento en términos de fe. Así que escuchamos con gran anhelo mientras escuchamos a Heidegger hablar de "la naturaleza y el movimiento específico del pensamiento en el que la fe piensa".</w:t>
      </w:r>
      <w:r>
        <w:rPr>
          <w:rFonts w:eastAsia="Times New Roman"/>
          <w:color w:val="000000"/>
          <w:sz w:val="24"/>
          <w:szCs w:val="24"/>
          <w:vertAlign w:val="superscript"/>
        </w:rPr>
        <w:footnoteReference w:id="803"/>
      </w:r>
      <w:r>
        <w:rPr>
          <w:rFonts w:eastAsia="Times New Roman"/>
          <w:color w:val="000000"/>
          <w:sz w:val="24"/>
          <w:szCs w:val="24"/>
        </w:rPr>
      </w:r>
    </w:p>
    <w:p>
      <w:pPr>
        <w:pBdr>
          <w:top w:val="none" w:color="000000" w:sz="0" w:space="0"/>
          <w:left w:val="none" w:color="000000" w:sz="0" w:space="0"/>
          <w:bottom w:val="none" w:color="000000" w:sz="0" w:space="0"/>
          <w:right w:val="none" w:color="000000" w:sz="0" w:space="0"/>
          <w:between w:val="none" w:color="000000" w:sz="0" w:space="0"/>
        </w:pBdr>
        <w:spacing w:after="224" w:line="244" w:lineRule="auto"/>
        <w:ind w:hanging="10" w:left="-5"/>
        <w:jc w:val="both"/>
        <w:rPr>
          <w:rFonts w:eastAsia="Times New Roman"/>
          <w:color w:val="000000"/>
          <w:sz w:val="24"/>
          <w:szCs w:val="24"/>
        </w:rPr>
      </w:pPr>
      <w:r>
        <w:rPr>
          <w:rFonts w:eastAsia="Times New Roman"/>
          <w:color w:val="000000"/>
          <w:sz w:val="24"/>
          <w:szCs w:val="24"/>
        </w:rPr>
        <w:t xml:space="preserve">Y luego oímos a Heidegger contar la historia de su conversión. Habla de la visión de un nuevo concepto de la realidad y un nuevo concepto de comprensión.</w:t>
      </w:r>
      <w:r>
        <w:rPr>
          <w:rFonts w:eastAsia="Times New Roman"/>
          <w:color w:val="000000"/>
          <w:sz w:val="24"/>
          <w:szCs w:val="24"/>
          <w:vertAlign w:val="superscript"/>
        </w:rPr>
        <w:footnoteReference w:id="804"/>
      </w:r>
      <w:r>
        <w:rPr>
          <w:rFonts w:eastAsia="Times New Roman"/>
          <w:color w:val="000000"/>
          <w:sz w:val="24"/>
          <w:szCs w:val="24"/>
        </w:rPr>
        <w:t xml:space="preserve"> La aceptación de este nuevo concepto de realidad y de comprensión nos lleva más allá del existencialismo. Tenemos ahora una trascendencia que es, al mismo tiempo, </w:t>
      </w:r>
      <w:r>
        <w:rPr>
          <w:rFonts w:eastAsia="Times New Roman"/>
          <w:color w:val="000000"/>
          <w:sz w:val="24"/>
          <w:szCs w:val="24"/>
        </w:rPr>
        <w:t xml:space="preserve">verdaderamente anterior a la inmanencia y, sin </w:t>
      </w:r>
      <w:r>
        <w:rPr>
          <w:rFonts w:eastAsia="Times New Roman"/>
          <w:color w:val="000000"/>
          <w:sz w:val="24"/>
          <w:szCs w:val="24"/>
        </w:rPr>
        <w:t xml:space="preserve">embargo, es el principio estructural de la inmanencia. Ahora somos elevados mucho más alto en el espacio de lo que los helicópteros kantianos fueron capaces de elevarnos mientras que al mismo tiempo estamos en la tierra en el reino de la dimensión Yo-Ello.</w:t>
      </w:r>
      <w:r>
        <w:rPr>
          <w:rFonts w:eastAsia="Times New Roman"/>
          <w:color w:val="000000"/>
          <w:sz w:val="24"/>
          <w:szCs w:val="24"/>
        </w:rPr>
      </w:r>
    </w:p>
    <w:p>
      <w:pPr>
        <w:pBdr>
          <w:top w:val="none" w:color="000000" w:sz="0" w:space="0"/>
          <w:left w:val="none" w:color="000000" w:sz="0" w:space="0"/>
          <w:bottom w:val="none" w:color="000000" w:sz="0" w:space="0"/>
          <w:right w:val="none" w:color="000000" w:sz="0" w:space="0"/>
          <w:between w:val="none" w:color="000000" w:sz="0" w:space="0"/>
        </w:pBdr>
        <w:spacing w:after="224" w:line="244" w:lineRule="auto"/>
        <w:ind w:hanging="10" w:left="-5"/>
        <w:jc w:val="both"/>
        <w:rPr>
          <w:rFonts w:eastAsia="Times New Roman"/>
          <w:color w:val="000000"/>
          <w:sz w:val="24"/>
          <w:szCs w:val="24"/>
        </w:rPr>
      </w:pPr>
      <w:r>
        <w:rPr>
          <w:rFonts w:eastAsia="Times New Roman"/>
          <w:color w:val="000000"/>
          <w:sz w:val="24"/>
          <w:szCs w:val="24"/>
        </w:rPr>
        <w:t xml:space="preserve">No nos equivocamos entonces al desmitificar el Nuevo Testamento. Viéndonos ahora a la luz de un ser totalmente trascendente estamos por encima de todos los dualismos y contradicciones.</w:t>
      </w:r>
      <w:r>
        <w:rPr>
          <w:rFonts w:eastAsia="Times New Roman"/>
          <w:color w:val="000000"/>
          <w:sz w:val="24"/>
          <w:szCs w:val="24"/>
        </w:rPr>
      </w:r>
    </w:p>
    <w:p>
      <w:pPr>
        <w:pBdr>
          <w:top w:val="none" w:color="000000" w:sz="0" w:space="0"/>
          <w:left w:val="none" w:color="000000" w:sz="0" w:space="0"/>
          <w:bottom w:val="none" w:color="000000" w:sz="0" w:space="0"/>
          <w:right w:val="none" w:color="000000" w:sz="0" w:space="0"/>
          <w:between w:val="none" w:color="000000" w:sz="0" w:space="0"/>
        </w:pBdr>
        <w:spacing w:after="224" w:line="244" w:lineRule="auto"/>
        <w:ind w:hanging="10" w:left="-5"/>
        <w:jc w:val="both"/>
        <w:rPr>
          <w:rFonts w:eastAsia="Times New Roman"/>
          <w:color w:val="000000"/>
          <w:sz w:val="24"/>
          <w:szCs w:val="24"/>
        </w:rPr>
      </w:pPr>
      <w:r>
        <w:rPr>
          <w:rFonts w:eastAsia="Times New Roman"/>
          <w:color w:val="000000"/>
          <w:sz w:val="24"/>
          <w:szCs w:val="24"/>
        </w:rPr>
        <w:t xml:space="preserve">Ott</w:t>
      </w:r>
      <w:r>
        <w:rPr>
          <w:rFonts w:eastAsia="Times New Roman"/>
          <w:color w:val="000000"/>
          <w:sz w:val="24"/>
          <w:szCs w:val="24"/>
        </w:rPr>
        <w:t xml:space="preserve"> va con Heidegger a "su nave espacial", di</w:t>
      </w:r>
      <w:r>
        <w:rPr>
          <w:rFonts w:eastAsia="Times New Roman"/>
          <w:color w:val="000000"/>
          <w:sz w:val="24"/>
          <w:szCs w:val="24"/>
        </w:rPr>
        <w:t xml:space="preserve">ciendo todo el tiempo que "una teología de la salvación de los hechos es una irreflexión con la cabeza vacía". Ahora podemos combinar la teología del Cristo-Evento de Barth que nos habla desde arriba con la filosofía del Ser de Heidegger como "ser claro", </w:t>
      </w:r>
      <w:r>
        <w:rPr>
          <w:rFonts w:eastAsia="Times New Roman"/>
          <w:i/>
          <w:color w:val="000000"/>
          <w:sz w:val="24"/>
          <w:szCs w:val="24"/>
        </w:rPr>
        <w:t xml:space="preserve">Lichtunggeschichte</w:t>
      </w:r>
      <w:r>
        <w:rPr>
          <w:rFonts w:eastAsia="Times New Roman"/>
          <w:color w:val="000000"/>
          <w:sz w:val="24"/>
          <w:szCs w:val="24"/>
          <w:vertAlign w:val="superscript"/>
        </w:rPr>
        <w:footnoteReference w:id="805"/>
      </w:r>
      <w:r>
        <w:rPr>
          <w:rFonts w:eastAsia="Times New Roman"/>
          <w:color w:val="000000"/>
          <w:sz w:val="24"/>
          <w:szCs w:val="24"/>
        </w:rPr>
        <w:t xml:space="preserve">. La filosofía del "posterior Heidegger" al menos nos abre la posibilidad de la existencia de un Dios como el que predica Barth. Con ello nuestra predicación se ha convertido en principio en la predicación del hombre inobjetable de la filosofía moderna.</w:t>
      </w:r>
      <w:r>
        <w:rPr>
          <w:rFonts w:eastAsia="Times New Roman"/>
          <w:color w:val="000000"/>
          <w:sz w:val="24"/>
          <w:szCs w:val="24"/>
        </w:rPr>
      </w:r>
    </w:p>
    <w:p>
      <w:pPr>
        <w:pBdr>
          <w:top w:val="none" w:color="000000" w:sz="0" w:space="0"/>
          <w:left w:val="none" w:color="000000" w:sz="0" w:space="0"/>
          <w:bottom w:val="none" w:color="000000" w:sz="0" w:space="0"/>
          <w:right w:val="none" w:color="000000" w:sz="0" w:space="0"/>
          <w:between w:val="none" w:color="000000" w:sz="0" w:space="0"/>
        </w:pBdr>
        <w:spacing w:after="224" w:line="244" w:lineRule="auto"/>
        <w:ind w:hanging="10" w:left="-5"/>
        <w:jc w:val="both"/>
        <w:rPr>
          <w:rFonts w:eastAsia="Times New Roman"/>
          <w:color w:val="000000"/>
          <w:sz w:val="24"/>
          <w:szCs w:val="24"/>
        </w:rPr>
      </w:pPr>
      <w:r>
        <w:rPr>
          <w:rFonts w:eastAsia="Times New Roman"/>
          <w:color w:val="000000"/>
          <w:sz w:val="24"/>
          <w:szCs w:val="24"/>
        </w:rPr>
        <w:t xml:space="preserve">Concluimos entonces que la teología moderna exhibe, si es posible, con más consistencia de lo que es cierto tanto para la filosofía moderna como para la ciencia moderna, que una vez que el hombre abandona</w:t>
      </w:r>
      <w:r>
        <w:rPr>
          <w:rFonts w:eastAsia="Times New Roman"/>
          <w:color w:val="000000"/>
          <w:sz w:val="24"/>
          <w:szCs w:val="24"/>
        </w:rPr>
        <w:t xml:space="preserve"> la obediencia al Cristo de la Escritura que se identifica a sí mismo, se pierde a sí mismo porque es al mismo tiempo idéntico con el ser inmutable abstracto y con el cambio abstracto. El hombre moderno es, como vimos anteriormente en el análisis que Karl </w:t>
      </w:r>
      <w:r>
        <w:rPr>
          <w:rFonts w:eastAsia="Times New Roman"/>
          <w:color w:val="000000"/>
          <w:sz w:val="24"/>
          <w:szCs w:val="24"/>
        </w:rPr>
        <w:t xml:space="preserve">Heim</w:t>
      </w:r>
      <w:r>
        <w:rPr>
          <w:rFonts w:eastAsia="Times New Roman"/>
          <w:color w:val="000000"/>
          <w:sz w:val="24"/>
          <w:szCs w:val="24"/>
        </w:rPr>
        <w:t xml:space="preserve"> hizo de él, uno de un número infinito de egos, cada uno en su propia prisión, incapaz</w:t>
      </w:r>
      <w:r>
        <w:rPr>
          <w:rFonts w:eastAsia="Times New Roman"/>
          <w:color w:val="000000"/>
          <w:sz w:val="24"/>
          <w:szCs w:val="24"/>
        </w:rPr>
        <w:t xml:space="preserve"> de comunicarse con otros egos excepto en términos de la luz, la vida y la Palabra de un ego que es totalmente diferente y, por lo tanto, totalmente superior a todos estos egos finitos. Pero este otro yo totalmente distinto resulta no ser un yo que pueda c</w:t>
      </w:r>
      <w:r>
        <w:rPr>
          <w:rFonts w:eastAsia="Times New Roman"/>
          <w:color w:val="000000"/>
          <w:sz w:val="24"/>
          <w:szCs w:val="24"/>
        </w:rPr>
        <w:t xml:space="preserve">omunicarse, excepto si es aceptado por un principio impersonal de unidad por encima de sí mismo y de todos los egos finitos. En resumen, si este otro yo encuentra que es realmente un yo, encuentra que es un yo finito junto con una infinidad de egos finitos</w:t>
      </w:r>
      <w:r>
        <w:rPr>
          <w:rFonts w:eastAsia="Times New Roman"/>
          <w:color w:val="000000"/>
          <w:sz w:val="24"/>
          <w:szCs w:val="24"/>
        </w:rPr>
        <w:t xml:space="preserve">, y entonces, en ese caso, él, junto con este conjunto infinito de egos finitos reales o posibles, debe buscar la capacidad de hablar con estos otros egos para su iluminación de sí mismos por medio de la luz de un Ser que está por encima de todos los egos.</w:t>
      </w:r>
      <w:r>
        <w:rPr>
          <w:rFonts w:eastAsia="Times New Roman"/>
          <w:color w:val="000000"/>
          <w:sz w:val="24"/>
          <w:szCs w:val="24"/>
        </w:rPr>
      </w:r>
    </w:p>
    <w:p>
      <w:pPr>
        <w:pBdr>
          <w:top w:val="none" w:color="000000" w:sz="0" w:space="0"/>
          <w:left w:val="none" w:color="000000" w:sz="0" w:space="0"/>
          <w:bottom w:val="none" w:color="000000" w:sz="0" w:space="0"/>
          <w:right w:val="none" w:color="000000" w:sz="0" w:space="0"/>
          <w:between w:val="none" w:color="000000" w:sz="0" w:space="0"/>
        </w:pBdr>
        <w:spacing w:after="224" w:line="244" w:lineRule="auto"/>
        <w:ind w:hanging="10" w:left="-5"/>
        <w:jc w:val="both"/>
        <w:rPr>
          <w:rFonts w:eastAsia="Times New Roman"/>
          <w:color w:val="000000"/>
          <w:sz w:val="24"/>
          <w:szCs w:val="24"/>
        </w:rPr>
      </w:pPr>
      <w:r>
        <w:rPr>
          <w:rFonts w:eastAsia="Times New Roman"/>
          <w:color w:val="000000"/>
          <w:sz w:val="24"/>
          <w:szCs w:val="24"/>
        </w:rPr>
        <w:t xml:space="preserve">Parece entonces que el nuevo objetivismo de </w:t>
      </w:r>
      <w:r>
        <w:rPr>
          <w:rFonts w:eastAsia="Times New Roman"/>
          <w:color w:val="000000"/>
          <w:sz w:val="24"/>
          <w:szCs w:val="24"/>
        </w:rPr>
        <w:t xml:space="preserve">Ott</w:t>
      </w:r>
      <w:r>
        <w:rPr>
          <w:rFonts w:eastAsia="Times New Roman"/>
          <w:color w:val="000000"/>
          <w:sz w:val="24"/>
          <w:szCs w:val="24"/>
        </w:rPr>
        <w:t xml:space="preserve">, así como el de Ogden, a pesar de su audaz desmitificación del antiguo "objetivismo" de hombres como Lutero, Calvino y el apóstol Pablo, desaparece en la niebla d</w:t>
      </w:r>
      <w:r>
        <w:rPr>
          <w:rFonts w:eastAsia="Times New Roman"/>
          <w:color w:val="000000"/>
          <w:sz w:val="24"/>
          <w:szCs w:val="24"/>
        </w:rPr>
        <w:t xml:space="preserve">e lo desconocido e incognoscible. Rechazando con entusiasmo el "dilema" de la fe cristiana histórica, el nuevo objetivismo del teólogo moderno, orientado filosófica y científicamente, con su noción del yo no objetivable, es levantado por su propio petardo.</w:t>
      </w:r>
      <w:r>
        <w:rPr>
          <w:rFonts w:eastAsia="Times New Roman"/>
          <w:color w:val="000000"/>
          <w:sz w:val="24"/>
          <w:szCs w:val="24"/>
        </w:rPr>
      </w:r>
    </w:p>
    <w:p>
      <w:pPr>
        <w:pBdr/>
        <w:spacing w:line="240" w:lineRule="auto"/>
        <w:ind w:left="5"/>
        <w:jc w:val="both"/>
        <w:rPr>
          <w:sz w:val="24"/>
          <w:szCs w:val="24"/>
        </w:rPr>
      </w:pPr>
      <w:r>
        <w:rPr>
          <w:sz w:val="24"/>
          <w:szCs w:val="24"/>
        </w:rPr>
      </w:r>
      <w:r>
        <w:rPr>
          <w:sz w:val="24"/>
          <w:szCs w:val="24"/>
        </w:rPr>
      </w:r>
    </w:p>
    <w:sectPr>
      <w:footnotePr/>
      <w:endnotePr/>
      <w:type w:val="nextPage"/>
      <w:pgSz w:h="15840" w:orient="portrait" w:w="12240"/>
      <w:pgMar w:top="1417" w:right="1701" w:bottom="1417" w:left="1701" w:header="708" w:footer="708" w:gutter="0"/>
      <w:cols w:num="1" w:sep="0" w:space="708"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r/>
    </w:p>
  </w:endnote>
  <w:endnote w:type="continuationSeparator" w:id="0">
    <w:p>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font>
  <w:font w:name="Arial">
    <w:panose1 w:val="020B0604020202020204"/>
  </w:font>
  <w:font w:name="Calibri">
    <w:panose1 w:val="020F05020202040302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r/>
    </w:p>
  </w:footnote>
  <w:footnote w:type="continuationSeparator" w:id="0">
    <w:p>
      <w:pPr>
        <w:pBdr/>
        <w:spacing w:after="0" w:line="240" w:lineRule="auto"/>
        <w:ind/>
        <w:rPr/>
      </w:pPr>
      <w:r>
        <w:continuationSeparator/>
      </w:r>
      <w:r/>
    </w:p>
  </w:footnote>
  <w:footnote w:id="2">
    <w:p>
      <w:pPr>
        <w:pStyle w:val="11402"/>
        <w:pBdr/>
        <w:spacing/>
        <w:ind/>
        <w:rPr/>
      </w:pPr>
      <w:r>
        <w:rPr>
          <w:rStyle w:val="11401"/>
        </w:rPr>
        <w:footnoteRef/>
      </w:r>
      <w:r>
        <w:t xml:space="preserve"> The Works of Joseph </w:t>
      </w:r>
      <w:r>
        <w:t xml:space="preserve">Butler ,</w:t>
      </w:r>
      <w:r>
        <w:t xml:space="preserve"> D. C. L. ed. </w:t>
      </w:r>
      <w:r>
        <w:t xml:space="preserve">por</w:t>
      </w:r>
      <w:r>
        <w:t xml:space="preserve"> The Rt. Hon. W. E. Gladstone, Vol. 1 (Nueva York: Macmillan and Co., 1896).</w:t>
      </w:r>
      <w:r/>
    </w:p>
  </w:footnote>
  <w:footnote w:id="3">
    <w:p>
      <w:pPr>
        <w:pStyle w:val="11402"/>
        <w:pBdr/>
        <w:spacing/>
        <w:ind/>
        <w:rPr/>
      </w:pPr>
      <w:r>
        <w:rPr>
          <w:rStyle w:val="11401"/>
        </w:rPr>
        <w:footnoteRef/>
      </w:r>
      <w:r>
        <w:t xml:space="preserve"> Cf. B. B. Warfield, "</w:t>
      </w:r>
      <w:r>
        <w:t xml:space="preserve">Apologética</w:t>
      </w:r>
      <w:r>
        <w:t xml:space="preserve">", The New Schaff-Herzog </w:t>
      </w:r>
      <w:r>
        <w:t xml:space="preserve">Encyclopaedia</w:t>
      </w:r>
      <w:r>
        <w:t xml:space="preserve"> of Religious </w:t>
      </w:r>
      <w:r>
        <w:t xml:space="preserve">Knowledge ,</w:t>
      </w:r>
      <w:r>
        <w:t xml:space="preserve"> ed. </w:t>
      </w:r>
      <w:r>
        <w:t xml:space="preserve">por</w:t>
      </w:r>
      <w:r>
        <w:t xml:space="preserve"> Samuel M. Jackson (Grand Rapids: Baker Book House, 1951).</w:t>
      </w:r>
      <w:r/>
    </w:p>
  </w:footnote>
  <w:footnote w:id="4">
    <w:p>
      <w:pPr>
        <w:pStyle w:val="11402"/>
        <w:pBdr/>
        <w:spacing/>
        <w:ind/>
        <w:rPr/>
      </w:pPr>
      <w:r>
        <w:rPr>
          <w:rStyle w:val="11401"/>
        </w:rPr>
        <w:footnoteRef/>
      </w:r>
      <w:r>
        <w:t xml:space="preserve"> Abraham Kuyper, Principles of Sacred </w:t>
      </w:r>
      <w:r>
        <w:t xml:space="preserve">Theology ,</w:t>
      </w:r>
      <w:r>
        <w:t xml:space="preserve"> tr. </w:t>
      </w:r>
      <w:r>
        <w:t xml:space="preserve">por</w:t>
      </w:r>
      <w:r>
        <w:t xml:space="preserve"> J. H. DeVries (Grand Rapids: Wm. B. Eerdmans, 1954). Este es un </w:t>
      </w:r>
      <w:r>
        <w:t xml:space="preserve">resumen</w:t>
      </w:r>
      <w:r>
        <w:t xml:space="preserve"> de la </w:t>
      </w:r>
      <w:r>
        <w:t xml:space="preserve">obra</w:t>
      </w:r>
      <w:r>
        <w:t xml:space="preserve"> de </w:t>
      </w:r>
      <w:r>
        <w:t xml:space="preserve">tres</w:t>
      </w:r>
      <w:r>
        <w:t xml:space="preserve"> </w:t>
      </w:r>
      <w:r>
        <w:t xml:space="preserve">volúmenes</w:t>
      </w:r>
      <w:r>
        <w:t xml:space="preserve"> de Kuyper </w:t>
      </w:r>
      <w:r>
        <w:t xml:space="preserve">Encyclopaedie</w:t>
      </w:r>
      <w:r>
        <w:t xml:space="preserve"> der </w:t>
      </w:r>
      <w:r>
        <w:t xml:space="preserve">Heilige</w:t>
      </w:r>
      <w:r>
        <w:t xml:space="preserve"> </w:t>
      </w:r>
      <w:r>
        <w:t xml:space="preserve">Godgeleerdheid</w:t>
      </w:r>
      <w:r>
        <w:t xml:space="preserve"> (</w:t>
      </w:r>
      <w:r>
        <w:t xml:space="preserve">Kampen</w:t>
      </w:r>
      <w:r>
        <w:t xml:space="preserve">: J. H. </w:t>
      </w:r>
      <w:r>
        <w:t xml:space="preserve">Kok</w:t>
      </w:r>
      <w:r>
        <w:t xml:space="preserve">, 1908-09).</w:t>
      </w:r>
      <w:r/>
    </w:p>
  </w:footnote>
  <w:footnote w:id="5">
    <w:p>
      <w:pPr>
        <w:pStyle w:val="11402"/>
        <w:pBdr/>
        <w:spacing/>
        <w:ind/>
        <w:rPr/>
      </w:pPr>
      <w:r>
        <w:rPr>
          <w:rStyle w:val="11401"/>
        </w:rPr>
        <w:footnoteRef/>
      </w:r>
      <w:r>
        <w:t xml:space="preserve"> William </w:t>
      </w:r>
      <w:r>
        <w:t xml:space="preserve">Masselink</w:t>
      </w:r>
      <w:r>
        <w:t xml:space="preserve">, General Revelation and Common Grace (Grand Rapids: Wm. B. Eerdmans, 1953).</w:t>
      </w:r>
      <w:r/>
    </w:p>
  </w:footnote>
  <w:footnote w:id="6">
    <w:p>
      <w:pPr>
        <w:pStyle w:val="11402"/>
        <w:pBdr/>
        <w:spacing/>
        <w:ind/>
        <w:rPr/>
      </w:pPr>
      <w:r>
        <w:rPr>
          <w:rStyle w:val="11401"/>
        </w:rPr>
        <w:footnoteRef/>
      </w:r>
      <w:r>
        <w:t xml:space="preserve"> Herman Bavinck, Reformed </w:t>
      </w:r>
      <w:r>
        <w:t xml:space="preserve">Dogmatic ,</w:t>
      </w:r>
      <w:r>
        <w:t xml:space="preserve"> Vol. 1 (</w:t>
      </w:r>
      <w:r>
        <w:t xml:space="preserve">Kampen</w:t>
      </w:r>
      <w:r>
        <w:t xml:space="preserve">: J. H. </w:t>
      </w:r>
      <w:r>
        <w:t xml:space="preserve">Kok</w:t>
      </w:r>
      <w:r>
        <w:t xml:space="preserve">, 1928), p. 422.</w:t>
      </w:r>
      <w:r/>
    </w:p>
  </w:footnote>
  <w:footnote w:id="7">
    <w:p>
      <w:pPr>
        <w:pStyle w:val="11402"/>
        <w:pBdr/>
        <w:spacing/>
        <w:ind/>
        <w:rPr/>
      </w:pPr>
      <w:r>
        <w:rPr>
          <w:rStyle w:val="11401"/>
        </w:rPr>
        <w:footnoteRef/>
      </w:r>
      <w:r>
        <w:t xml:space="preserve"> Calvino: </w:t>
      </w:r>
      <w:r>
        <w:t xml:space="preserve">Institutos</w:t>
      </w:r>
      <w:r>
        <w:t xml:space="preserve"> de la </w:t>
      </w:r>
      <w:r>
        <w:t xml:space="preserve">Religión</w:t>
      </w:r>
      <w:r>
        <w:t xml:space="preserve"> Cristiana, ed. </w:t>
      </w:r>
      <w:r>
        <w:t xml:space="preserve">por</w:t>
      </w:r>
      <w:r>
        <w:t xml:space="preserve"> John T. McNeill, tr. </w:t>
      </w:r>
      <w:r>
        <w:t xml:space="preserve">por</w:t>
      </w:r>
      <w:r>
        <w:t xml:space="preserve"> Ford Lewis Battles ("La </w:t>
      </w:r>
      <w:r>
        <w:t xml:space="preserve">Biblioteca</w:t>
      </w:r>
      <w:r>
        <w:t xml:space="preserve"> de los </w:t>
      </w:r>
      <w:r>
        <w:t xml:space="preserve">Clásicos</w:t>
      </w:r>
      <w:r>
        <w:t xml:space="preserve"> Cristianos", Vol. 20, 21, ed. </w:t>
      </w:r>
      <w:r>
        <w:t xml:space="preserve">por</w:t>
      </w:r>
      <w:r>
        <w:t xml:space="preserve"> J. Baillie, J. T. McNeill y H. P. Van </w:t>
      </w:r>
      <w:r>
        <w:t xml:space="preserve">Dusen</w:t>
      </w:r>
      <w:r>
        <w:t xml:space="preserve">; </w:t>
      </w:r>
      <w:r>
        <w:t xml:space="preserve">Filadelfia</w:t>
      </w:r>
      <w:r>
        <w:t xml:space="preserve">: Westminster Press, 1960), 1:6.</w:t>
      </w:r>
      <w:r>
        <w:t xml:space="preserve">2 .</w:t>
      </w:r>
      <w:r/>
    </w:p>
  </w:footnote>
  <w:footnote w:id="8">
    <w:p>
      <w:pPr>
        <w:pStyle w:val="11402"/>
        <w:pBdr/>
        <w:spacing/>
        <w:ind/>
        <w:rPr/>
      </w:pPr>
      <w:r>
        <w:rPr>
          <w:rStyle w:val="11401"/>
        </w:rPr>
        <w:footnoteRef/>
      </w:r>
      <w:r>
        <w:t xml:space="preserve"> Bavinck, op. cit., p. 399.</w:t>
      </w:r>
      <w:r/>
    </w:p>
  </w:footnote>
  <w:footnote w:id="9">
    <w:p>
      <w:pPr>
        <w:pStyle w:val="11402"/>
        <w:pBdr/>
        <w:spacing/>
        <w:ind/>
        <w:rPr/>
      </w:pPr>
      <w:r>
        <w:rPr>
          <w:rStyle w:val="11401"/>
        </w:rPr>
        <w:footnoteRef/>
      </w:r>
      <w:r>
        <w:t xml:space="preserve"> </w:t>
      </w:r>
      <w:r>
        <w:t xml:space="preserve">Institutos</w:t>
      </w:r>
      <w:r>
        <w:t xml:space="preserve"> ,</w:t>
      </w:r>
      <w:r>
        <w:t xml:space="preserve"> 1:8.1.</w:t>
      </w:r>
      <w:r/>
    </w:p>
  </w:footnote>
  <w:footnote w:id="10">
    <w:p>
      <w:pPr>
        <w:pStyle w:val="11402"/>
        <w:pBdr/>
        <w:spacing/>
        <w:ind/>
        <w:rPr/>
      </w:pPr>
      <w:r>
        <w:rPr>
          <w:rStyle w:val="11401"/>
        </w:rPr>
        <w:footnoteRef/>
      </w:r>
      <w:r>
        <w:rPr>
          <w:i/>
        </w:rPr>
        <w:t xml:space="preserve"> </w:t>
      </w:r>
      <w:r>
        <w:rPr>
          <w:i/>
        </w:rPr>
        <w:t xml:space="preserve">Ibídem</w:t>
      </w:r>
      <w:r>
        <w:t xml:space="preserve">, 1:8.13.</w:t>
      </w:r>
      <w:r/>
    </w:p>
  </w:footnote>
  <w:footnote w:id="11">
    <w:p>
      <w:pPr>
        <w:pStyle w:val="11402"/>
        <w:pBdr/>
        <w:spacing/>
        <w:ind/>
        <w:rPr/>
      </w:pPr>
      <w:r>
        <w:rPr>
          <w:rStyle w:val="11401"/>
        </w:rPr>
        <w:footnoteRef/>
      </w:r>
      <w:r>
        <w:t xml:space="preserve"> John Murray, "The Attestation of Scripture," The Infallible </w:t>
      </w:r>
      <w:r>
        <w:t xml:space="preserve">Word ,</w:t>
      </w:r>
      <w:r>
        <w:t xml:space="preserve"> un </w:t>
      </w:r>
      <w:r>
        <w:t xml:space="preserve">simposio</w:t>
      </w:r>
      <w:r>
        <w:t xml:space="preserve"> de los </w:t>
      </w:r>
      <w:r>
        <w:t xml:space="preserve">miembros</w:t>
      </w:r>
      <w:r>
        <w:t xml:space="preserve"> de la </w:t>
      </w:r>
      <w:r>
        <w:t xml:space="preserve">Facultad</w:t>
      </w:r>
      <w:r>
        <w:t xml:space="preserve"> del </w:t>
      </w:r>
      <w:r>
        <w:t xml:space="preserve">Seminario</w:t>
      </w:r>
      <w:r>
        <w:t xml:space="preserve"> </w:t>
      </w:r>
      <w:r>
        <w:t xml:space="preserve">Teológico</w:t>
      </w:r>
      <w:r>
        <w:t xml:space="preserve"> de Westminster, ed. </w:t>
      </w:r>
      <w:r>
        <w:t xml:space="preserve">por</w:t>
      </w:r>
      <w:r>
        <w:t xml:space="preserve"> N. B. Stonehouse y Paul Woolley (Philadelphia: The Presbyterian Guardian , 1946), pp. 7-8. Revised, Presbyterian and Reformed Publishing Co., 1968.</w:t>
      </w:r>
      <w:r/>
    </w:p>
  </w:footnote>
  <w:footnote w:id="12">
    <w:p>
      <w:pPr>
        <w:pStyle w:val="11402"/>
        <w:pBdr/>
        <w:spacing/>
        <w:ind/>
        <w:rPr/>
      </w:pPr>
      <w:r>
        <w:rPr>
          <w:rStyle w:val="11401"/>
        </w:rPr>
        <w:footnoteRef/>
      </w:r>
      <w:r>
        <w:t xml:space="preserve"> Calvino, </w:t>
      </w:r>
      <w:r>
        <w:t xml:space="preserve">Institutos</w:t>
      </w:r>
      <w:r>
        <w:t xml:space="preserve"> ,</w:t>
      </w:r>
      <w:r>
        <w:t xml:space="preserve"> 1:7.2.</w:t>
      </w:r>
      <w:r/>
    </w:p>
  </w:footnote>
  <w:footnote w:id="13">
    <w:p>
      <w:pPr>
        <w:pStyle w:val="11402"/>
        <w:pBdr/>
        <w:spacing/>
        <w:ind/>
        <w:rPr/>
      </w:pPr>
      <w:r>
        <w:rPr>
          <w:rStyle w:val="11401"/>
        </w:rPr>
        <w:footnoteRef/>
      </w:r>
      <w:r>
        <w:rPr>
          <w:i/>
        </w:rPr>
        <w:t xml:space="preserve"> </w:t>
      </w:r>
      <w:r>
        <w:rPr>
          <w:i/>
        </w:rPr>
        <w:t xml:space="preserve">Ibídem</w:t>
      </w:r>
      <w:r>
        <w:t xml:space="preserve">, 1:7.4.</w:t>
      </w:r>
      <w:r/>
    </w:p>
  </w:footnote>
  <w:footnote w:id="14">
    <w:p>
      <w:pPr>
        <w:pStyle w:val="11402"/>
        <w:pBdr/>
        <w:spacing/>
        <w:ind/>
        <w:rPr/>
      </w:pPr>
      <w:r>
        <w:rPr>
          <w:rStyle w:val="11401"/>
        </w:rPr>
        <w:footnoteRef/>
      </w:r>
      <w:r>
        <w:t xml:space="preserve"> Bavinck, op. cit., p. 405.</w:t>
      </w:r>
      <w:r/>
    </w:p>
  </w:footnote>
  <w:footnote w:id="15">
    <w:p>
      <w:pPr>
        <w:pStyle w:val="11402"/>
        <w:pBdr/>
        <w:spacing/>
        <w:ind/>
        <w:rPr/>
      </w:pPr>
      <w:r>
        <w:rPr>
          <w:rStyle w:val="11401"/>
          <w:rFonts w:eastAsia="Arial"/>
        </w:rPr>
        <w:footnoteRef/>
      </w:r>
      <w:r>
        <w:t xml:space="preserve"> John Murray, op. cit., p. 6.</w:t>
      </w:r>
      <w:r/>
    </w:p>
  </w:footnote>
  <w:footnote w:id="16">
    <w:p>
      <w:pPr>
        <w:pStyle w:val="11402"/>
        <w:pBdr/>
        <w:spacing/>
        <w:ind/>
        <w:rPr/>
      </w:pPr>
      <w:r>
        <w:rPr>
          <w:rStyle w:val="11401"/>
          <w:rFonts w:eastAsia="Arial"/>
        </w:rPr>
        <w:footnoteRef/>
      </w:r>
      <w:r>
        <w:t xml:space="preserve"> Bavinck, op. cit., p. 461.</w:t>
      </w:r>
      <w:r/>
    </w:p>
  </w:footnote>
  <w:footnote w:id="17">
    <w:p>
      <w:pPr>
        <w:pStyle w:val="11402"/>
        <w:pBdr/>
        <w:spacing/>
        <w:ind/>
        <w:rPr/>
      </w:pPr>
      <w:r>
        <w:rPr>
          <w:rStyle w:val="11401"/>
          <w:rFonts w:eastAsia="Arial"/>
        </w:rPr>
        <w:footnoteRef/>
      </w:r>
      <w:r>
        <w:rPr>
          <w:i/>
        </w:rPr>
        <w:t xml:space="preserve"> </w:t>
      </w:r>
      <w:r>
        <w:rPr>
          <w:i/>
        </w:rPr>
        <w:t xml:space="preserve">Ibíd</w:t>
      </w:r>
      <w:r>
        <w:t xml:space="preserve">., </w:t>
      </w:r>
      <w:r>
        <w:t xml:space="preserve">pág</w:t>
      </w:r>
      <w:r>
        <w:t xml:space="preserve">. 462.</w:t>
      </w:r>
      <w:r/>
    </w:p>
  </w:footnote>
  <w:footnote w:id="18">
    <w:p>
      <w:pPr>
        <w:pStyle w:val="11402"/>
        <w:pBdr/>
        <w:spacing/>
        <w:ind/>
        <w:rPr/>
      </w:pPr>
      <w:r>
        <w:rPr>
          <w:rStyle w:val="11401"/>
          <w:rFonts w:eastAsia="Arial"/>
        </w:rPr>
        <w:footnoteRef/>
      </w:r>
      <w:r>
        <w:rPr>
          <w:i/>
        </w:rPr>
        <w:t xml:space="preserve"> </w:t>
      </w:r>
      <w:r>
        <w:rPr>
          <w:i/>
        </w:rPr>
        <w:t xml:space="preserve">Ibíd</w:t>
      </w:r>
      <w:r>
        <w:t xml:space="preserve">., </w:t>
      </w:r>
      <w:r>
        <w:t xml:space="preserve">pág</w:t>
      </w:r>
      <w:r>
        <w:t xml:space="preserve">. 492.</w:t>
      </w:r>
      <w:r/>
    </w:p>
  </w:footnote>
  <w:footnote w:id="19">
    <w:p>
      <w:pPr>
        <w:pStyle w:val="11402"/>
        <w:pBdr/>
        <w:spacing/>
        <w:ind/>
        <w:rPr/>
      </w:pPr>
      <w:r>
        <w:rPr>
          <w:rStyle w:val="11401"/>
          <w:rFonts w:eastAsia="Arial"/>
        </w:rPr>
        <w:footnoteRef/>
      </w:r>
      <w:r>
        <w:rPr>
          <w:i/>
        </w:rPr>
        <w:t xml:space="preserve"> </w:t>
      </w:r>
      <w:r>
        <w:rPr>
          <w:i/>
        </w:rPr>
        <w:t xml:space="preserve">Ibíd</w:t>
      </w:r>
      <w:r>
        <w:t xml:space="preserve">., </w:t>
      </w:r>
      <w:r>
        <w:t xml:space="preserve">pág</w:t>
      </w:r>
      <w:r>
        <w:t xml:space="preserve">. 533.</w:t>
      </w:r>
      <w:r/>
    </w:p>
  </w:footnote>
  <w:footnote w:id="20">
    <w:p>
      <w:pPr>
        <w:pStyle w:val="11402"/>
        <w:pBdr/>
        <w:spacing w:line="216" w:lineRule="auto"/>
        <w:ind w:right="7956" w:hanging="180" w:left="180"/>
        <w:rPr/>
      </w:pPr>
      <w:r>
        <w:rPr>
          <w:rStyle w:val="11401"/>
          <w:rFonts w:eastAsia="Arial"/>
        </w:rPr>
        <w:footnoteRef/>
      </w:r>
      <w:r>
        <w:rPr>
          <w:i/>
        </w:rPr>
        <w:t xml:space="preserve"> Ibid</w:t>
      </w:r>
      <w:r>
        <w:t xml:space="preserve">.</w:t>
      </w:r>
      <w:r/>
    </w:p>
  </w:footnote>
  <w:footnote w:id="21">
    <w:p>
      <w:pPr>
        <w:pStyle w:val="11402"/>
        <w:pBdr/>
        <w:spacing/>
        <w:ind/>
        <w:rPr/>
      </w:pPr>
      <w:r>
        <w:rPr>
          <w:rStyle w:val="11401"/>
          <w:rFonts w:eastAsia="Arial"/>
        </w:rPr>
        <w:footnoteRef/>
      </w:r>
      <w:r>
        <w:t xml:space="preserve"> Los </w:t>
      </w:r>
      <w:r>
        <w:t xml:space="preserve">teólogos</w:t>
      </w:r>
      <w:r>
        <w:t xml:space="preserve"> neo-</w:t>
      </w:r>
      <w:r>
        <w:t xml:space="preserve">ortodoxos</w:t>
      </w:r>
      <w:r>
        <w:t xml:space="preserve"> no toman </w:t>
      </w:r>
      <w:r>
        <w:t xml:space="preserve">en</w:t>
      </w:r>
      <w:r>
        <w:t xml:space="preserve"> serio la </w:t>
      </w:r>
      <w:r>
        <w:t xml:space="preserve">creación</w:t>
      </w:r>
      <w:r>
        <w:t xml:space="preserve"> del </w:t>
      </w:r>
      <w:r>
        <w:t xml:space="preserve">Génesis</w:t>
      </w:r>
      <w:r>
        <w:t xml:space="preserve"> y los </w:t>
      </w:r>
      <w:r>
        <w:t xml:space="preserve">relatos</w:t>
      </w:r>
      <w:r>
        <w:t xml:space="preserve"> de </w:t>
      </w:r>
      <w:r>
        <w:t xml:space="preserve">otoño</w:t>
      </w:r>
      <w:r>
        <w:t xml:space="preserve"> </w:t>
      </w:r>
      <w:r>
        <w:t xml:space="preserve">como</w:t>
      </w:r>
      <w:r>
        <w:t xml:space="preserve"> </w:t>
      </w:r>
      <w:r>
        <w:t xml:space="preserve">narraciones</w:t>
      </w:r>
      <w:r>
        <w:t xml:space="preserve"> </w:t>
      </w:r>
      <w:r>
        <w:t xml:space="preserve">históricas</w:t>
      </w:r>
      <w:r>
        <w:t xml:space="preserve"> </w:t>
      </w:r>
      <w:r>
        <w:t xml:space="preserve">en</w:t>
      </w:r>
      <w:r>
        <w:t xml:space="preserve"> la </w:t>
      </w:r>
      <w:r>
        <w:t xml:space="preserve">noción</w:t>
      </w:r>
      <w:r>
        <w:t xml:space="preserve"> de </w:t>
      </w:r>
      <w:r>
        <w:t xml:space="preserve">sentido</w:t>
      </w:r>
      <w:r>
        <w:t xml:space="preserve"> </w:t>
      </w:r>
      <w:r>
        <w:t xml:space="preserve">común</w:t>
      </w:r>
      <w:r>
        <w:t xml:space="preserve"> de "</w:t>
      </w:r>
      <w:r>
        <w:t xml:space="preserve">histórico</w:t>
      </w:r>
      <w:r>
        <w:t xml:space="preserve">" (</w:t>
      </w:r>
      <w:r>
        <w:t xml:space="preserve">acontecimientos</w:t>
      </w:r>
      <w:r>
        <w:t xml:space="preserve"> </w:t>
      </w:r>
      <w:r>
        <w:t xml:space="preserve">en</w:t>
      </w:r>
      <w:r>
        <w:t xml:space="preserve"> </w:t>
      </w:r>
      <w:r>
        <w:t xml:space="preserve">el</w:t>
      </w:r>
      <w:r>
        <w:t xml:space="preserve"> </w:t>
      </w:r>
      <w:r>
        <w:t xml:space="preserve">mundo</w:t>
      </w:r>
      <w:r>
        <w:t xml:space="preserve"> </w:t>
      </w:r>
      <w:r>
        <w:t xml:space="preserve">fenoménico</w:t>
      </w:r>
      <w:r>
        <w:t xml:space="preserve">). En los </w:t>
      </w:r>
      <w:r>
        <w:t xml:space="preserve">últimos</w:t>
      </w:r>
      <w:r>
        <w:t xml:space="preserve"> </w:t>
      </w:r>
      <w:r>
        <w:t xml:space="preserve">años</w:t>
      </w:r>
      <w:r>
        <w:t xml:space="preserve"> </w:t>
      </w:r>
      <w:r>
        <w:t xml:space="preserve">algunos</w:t>
      </w:r>
      <w:r>
        <w:t xml:space="preserve"> </w:t>
      </w:r>
      <w:r>
        <w:t xml:space="preserve">teólogos</w:t>
      </w:r>
      <w:r>
        <w:t xml:space="preserve"> </w:t>
      </w:r>
      <w:r>
        <w:t xml:space="preserve">reformados</w:t>
      </w:r>
      <w:r>
        <w:t xml:space="preserve"> bajo la </w:t>
      </w:r>
      <w:r>
        <w:t xml:space="preserve">influencia</w:t>
      </w:r>
      <w:r>
        <w:t xml:space="preserve"> de la neo-</w:t>
      </w:r>
      <w:r>
        <w:t xml:space="preserve">ortodoxia</w:t>
      </w:r>
      <w:r>
        <w:t xml:space="preserve"> </w:t>
      </w:r>
      <w:r>
        <w:t xml:space="preserve">están</w:t>
      </w:r>
      <w:r>
        <w:t xml:space="preserve"> </w:t>
      </w:r>
      <w:r>
        <w:t xml:space="preserve">tratando</w:t>
      </w:r>
      <w:r>
        <w:t xml:space="preserve"> de </w:t>
      </w:r>
      <w:r>
        <w:t xml:space="preserve">hacer</w:t>
      </w:r>
      <w:r>
        <w:t xml:space="preserve"> </w:t>
      </w:r>
      <w:r>
        <w:t xml:space="preserve">ajustes</w:t>
      </w:r>
      <w:r>
        <w:t xml:space="preserve"> </w:t>
      </w:r>
      <w:r>
        <w:t xml:space="preserve">en</w:t>
      </w:r>
      <w:r>
        <w:t xml:space="preserve"> </w:t>
      </w:r>
      <w:r>
        <w:t xml:space="preserve">este</w:t>
      </w:r>
      <w:r>
        <w:t xml:space="preserve"> punto.</w:t>
      </w:r>
      <w:r/>
    </w:p>
  </w:footnote>
  <w:footnote w:id="22">
    <w:p>
      <w:pPr>
        <w:pStyle w:val="11402"/>
        <w:pBdr/>
        <w:spacing/>
        <w:ind/>
        <w:rPr/>
      </w:pPr>
      <w:r>
        <w:rPr>
          <w:rStyle w:val="11401"/>
          <w:rFonts w:eastAsia="Arial"/>
        </w:rPr>
        <w:footnoteRef/>
      </w:r>
      <w:r>
        <w:t xml:space="preserve"> En </w:t>
      </w:r>
      <w:r>
        <w:t xml:space="preserve">su</w:t>
      </w:r>
      <w:r>
        <w:t xml:space="preserve"> </w:t>
      </w:r>
      <w:r>
        <w:t xml:space="preserve">reciente</w:t>
      </w:r>
      <w:r>
        <w:t xml:space="preserve"> </w:t>
      </w:r>
      <w:r>
        <w:t xml:space="preserve">trabajo</w:t>
      </w:r>
      <w:r>
        <w:t xml:space="preserve"> </w:t>
      </w:r>
      <w:r>
        <w:t xml:space="preserve">sobre</w:t>
      </w:r>
      <w:r>
        <w:t xml:space="preserve"> la </w:t>
      </w:r>
      <w:r>
        <w:t xml:space="preserve">Escritura</w:t>
      </w:r>
      <w:r>
        <w:t xml:space="preserve"> </w:t>
      </w:r>
      <w:r>
        <w:t xml:space="preserve">( De</w:t>
      </w:r>
      <w:r>
        <w:t xml:space="preserve"> </w:t>
      </w:r>
      <w:r>
        <w:t xml:space="preserve">Heilige</w:t>
      </w:r>
      <w:r>
        <w:t xml:space="preserve"> </w:t>
      </w:r>
      <w:r>
        <w:t xml:space="preserve">Schrift</w:t>
      </w:r>
      <w:r>
        <w:t xml:space="preserve"> , Vol. 1, 1966; Vol. 2, 1967), G. C. </w:t>
      </w:r>
      <w:r>
        <w:t xml:space="preserve">Berkouwer</w:t>
      </w:r>
      <w:r>
        <w:t xml:space="preserve"> </w:t>
      </w:r>
      <w:r>
        <w:t xml:space="preserve">advierte</w:t>
      </w:r>
      <w:r>
        <w:t xml:space="preserve"> que no se </w:t>
      </w:r>
      <w:r>
        <w:t xml:space="preserve">debe</w:t>
      </w:r>
      <w:r>
        <w:t xml:space="preserve"> </w:t>
      </w:r>
      <w:r>
        <w:t xml:space="preserve">hablar</w:t>
      </w:r>
      <w:r>
        <w:t xml:space="preserve"> de los "</w:t>
      </w:r>
      <w:r>
        <w:t xml:space="preserve">atributos</w:t>
      </w:r>
      <w:r>
        <w:t xml:space="preserve">" de la </w:t>
      </w:r>
      <w:r>
        <w:t xml:space="preserve">Escritura</w:t>
      </w:r>
      <w:r>
        <w:t xml:space="preserve"> de </w:t>
      </w:r>
      <w:r>
        <w:t xml:space="preserve">manera</w:t>
      </w:r>
      <w:r>
        <w:t xml:space="preserve"> formal. </w:t>
      </w:r>
      <w:r>
        <w:t xml:space="preserve">Su</w:t>
      </w:r>
      <w:r>
        <w:t xml:space="preserve"> punto es que a </w:t>
      </w:r>
      <w:r>
        <w:t xml:space="preserve">menos</w:t>
      </w:r>
      <w:r>
        <w:t xml:space="preserve"> que </w:t>
      </w:r>
      <w:r>
        <w:t xml:space="preserve">el</w:t>
      </w:r>
      <w:r>
        <w:t xml:space="preserve"> </w:t>
      </w:r>
      <w:r>
        <w:t xml:space="preserve">mensaje</w:t>
      </w:r>
      <w:r>
        <w:t xml:space="preserve"> de la </w:t>
      </w:r>
      <w:r>
        <w:t xml:space="preserve">Escritura</w:t>
      </w:r>
      <w:r>
        <w:t xml:space="preserve"> sea </w:t>
      </w:r>
      <w:r>
        <w:t xml:space="preserve">tomado</w:t>
      </w:r>
      <w:r>
        <w:t xml:space="preserve"> junto con la idea de la </w:t>
      </w:r>
      <w:r>
        <w:t xml:space="preserve">Escritura</w:t>
      </w:r>
      <w:r>
        <w:t xml:space="preserve">, </w:t>
      </w:r>
      <w:r>
        <w:t xml:space="preserve">tenemos</w:t>
      </w:r>
      <w:r>
        <w:t xml:space="preserve"> </w:t>
      </w:r>
      <w:r>
        <w:t xml:space="preserve">una</w:t>
      </w:r>
      <w:r>
        <w:t xml:space="preserve"> forma </w:t>
      </w:r>
      <w:r>
        <w:t xml:space="preserve">vacía</w:t>
      </w:r>
      <w:r>
        <w:t xml:space="preserve">. El </w:t>
      </w:r>
      <w:r>
        <w:t xml:space="preserve">qué</w:t>
      </w:r>
      <w:r>
        <w:t xml:space="preserve"> de la </w:t>
      </w:r>
      <w:r>
        <w:t xml:space="preserve">Escritura</w:t>
      </w:r>
      <w:r>
        <w:t xml:space="preserve"> no </w:t>
      </w:r>
      <w:r>
        <w:t xml:space="preserve">puede</w:t>
      </w:r>
      <w:r>
        <w:t xml:space="preserve"> ser </w:t>
      </w:r>
      <w:r>
        <w:t xml:space="preserve">separado</w:t>
      </w:r>
      <w:r>
        <w:t xml:space="preserve"> de </w:t>
      </w:r>
      <w:r>
        <w:t xml:space="preserve">su</w:t>
      </w:r>
      <w:r>
        <w:t xml:space="preserve"> </w:t>
      </w:r>
      <w:r>
        <w:t xml:space="preserve">mensaje</w:t>
      </w:r>
      <w:r>
        <w:t xml:space="preserve">, </w:t>
      </w:r>
      <w:r>
        <w:t xml:space="preserve">así</w:t>
      </w:r>
      <w:r>
        <w:t xml:space="preserve"> </w:t>
      </w:r>
      <w:r>
        <w:t xml:space="preserve">como</w:t>
      </w:r>
      <w:r>
        <w:t xml:space="preserve"> las palabras de Cristo no </w:t>
      </w:r>
      <w:r>
        <w:t xml:space="preserve">pueden</w:t>
      </w:r>
      <w:r>
        <w:t xml:space="preserve"> ser </w:t>
      </w:r>
      <w:r>
        <w:t xml:space="preserve">separadas</w:t>
      </w:r>
      <w:r>
        <w:t xml:space="preserve"> de la persona de Cristo. Es </w:t>
      </w:r>
      <w:r>
        <w:t xml:space="preserve">este</w:t>
      </w:r>
      <w:r>
        <w:t xml:space="preserve"> </w:t>
      </w:r>
      <w:r>
        <w:t xml:space="preserve">mismo</w:t>
      </w:r>
      <w:r>
        <w:t xml:space="preserve"> punto </w:t>
      </w:r>
      <w:r>
        <w:t xml:space="preserve">el</w:t>
      </w:r>
      <w:r>
        <w:t xml:space="preserve"> que </w:t>
      </w:r>
      <w:r>
        <w:t xml:space="preserve">el</w:t>
      </w:r>
      <w:r>
        <w:t xml:space="preserve"> actual </w:t>
      </w:r>
      <w:r>
        <w:t xml:space="preserve">escritor</w:t>
      </w:r>
      <w:r>
        <w:t xml:space="preserve"> ha </w:t>
      </w:r>
      <w:r>
        <w:t xml:space="preserve">subrayado</w:t>
      </w:r>
      <w:r>
        <w:t xml:space="preserve"> </w:t>
      </w:r>
      <w:r>
        <w:t xml:space="preserve">continuamente</w:t>
      </w:r>
      <w:r>
        <w:t xml:space="preserve">. Cf. </w:t>
      </w:r>
      <w:r>
        <w:t xml:space="preserve">Metafísica</w:t>
      </w:r>
      <w:r>
        <w:t xml:space="preserve"> de la </w:t>
      </w:r>
      <w:r>
        <w:t xml:space="preserve">Apología</w:t>
      </w:r>
      <w:r>
        <w:t xml:space="preserve">, 1932 (</w:t>
      </w:r>
      <w:r>
        <w:t xml:space="preserve">ahora</w:t>
      </w:r>
      <w:r>
        <w:t xml:space="preserve"> </w:t>
      </w:r>
      <w:r>
        <w:t xml:space="preserve">reeditado</w:t>
      </w:r>
      <w:r>
        <w:t xml:space="preserve"> </w:t>
      </w:r>
      <w:r>
        <w:t xml:space="preserve">como</w:t>
      </w:r>
      <w:r>
        <w:t xml:space="preserve"> </w:t>
      </w:r>
      <w:r>
        <w:rPr>
          <w:i/>
        </w:rPr>
        <w:t xml:space="preserve">A Survey of Christian </w:t>
      </w:r>
      <w:r>
        <w:rPr>
          <w:i/>
        </w:rPr>
        <w:t xml:space="preserve">Epistemology</w:t>
      </w:r>
      <w:r>
        <w:t xml:space="preserve"> ,</w:t>
      </w:r>
      <w:r>
        <w:t xml:space="preserve"> con </w:t>
      </w:r>
      <w:r>
        <w:t xml:space="preserve">poca</w:t>
      </w:r>
      <w:r>
        <w:t xml:space="preserve"> </w:t>
      </w:r>
      <w:r>
        <w:t xml:space="preserve">revisión</w:t>
      </w:r>
      <w:r>
        <w:t xml:space="preserve">, 1969, no se </w:t>
      </w:r>
      <w:r>
        <w:t xml:space="preserve">puede</w:t>
      </w:r>
      <w:r>
        <w:t xml:space="preserve"> </w:t>
      </w:r>
      <w:r>
        <w:t xml:space="preserve">citar</w:t>
      </w:r>
      <w:r>
        <w:t xml:space="preserve">). Para </w:t>
      </w:r>
      <w:r>
        <w:t xml:space="preserve">una</w:t>
      </w:r>
      <w:r>
        <w:t xml:space="preserve"> </w:t>
      </w:r>
      <w:r>
        <w:t xml:space="preserve">visión</w:t>
      </w:r>
      <w:r>
        <w:t xml:space="preserve"> </w:t>
      </w:r>
      <w:r>
        <w:t xml:space="preserve">más</w:t>
      </w:r>
      <w:r>
        <w:t xml:space="preserve"> </w:t>
      </w:r>
      <w:r>
        <w:t xml:space="preserve">completa</w:t>
      </w:r>
      <w:r>
        <w:t xml:space="preserve">, </w:t>
      </w:r>
      <w:r>
        <w:t xml:space="preserve">véase</w:t>
      </w:r>
      <w:r>
        <w:t xml:space="preserve"> </w:t>
      </w:r>
      <w:r>
        <w:t xml:space="preserve">el</w:t>
      </w:r>
      <w:r>
        <w:t xml:space="preserve"> </w:t>
      </w:r>
      <w:r>
        <w:t xml:space="preserve">programa</w:t>
      </w:r>
      <w:r>
        <w:t xml:space="preserve"> de </w:t>
      </w:r>
      <w:r>
        <w:t xml:space="preserve">estudios</w:t>
      </w:r>
      <w:r>
        <w:t xml:space="preserve"> del </w:t>
      </w:r>
      <w:r>
        <w:t xml:space="preserve">presente</w:t>
      </w:r>
      <w:r>
        <w:t xml:space="preserve"> </w:t>
      </w:r>
      <w:r>
        <w:t xml:space="preserve">autor</w:t>
      </w:r>
      <w:r>
        <w:t xml:space="preserve"> </w:t>
      </w:r>
      <w:r>
        <w:rPr>
          <w:i/>
        </w:rPr>
        <w:t xml:space="preserve">The Protestant Doctrine of Scripture</w:t>
      </w:r>
      <w:r>
        <w:t xml:space="preserve"> (Westminster Theological Seminary, 1968).</w:t>
      </w:r>
      <w:r/>
    </w:p>
  </w:footnote>
  <w:footnote w:id="23">
    <w:p>
      <w:pPr>
        <w:pStyle w:val="11402"/>
        <w:pBdr/>
        <w:spacing/>
        <w:ind/>
        <w:rPr/>
      </w:pPr>
      <w:r>
        <w:rPr>
          <w:rStyle w:val="11401"/>
          <w:rFonts w:eastAsia="Arial"/>
        </w:rPr>
        <w:footnoteRef/>
      </w:r>
      <w:r>
        <w:t xml:space="preserve"> A. E. Taylor, The Faith of a </w:t>
      </w:r>
      <w:r>
        <w:t xml:space="preserve">Moralist ,</w:t>
      </w:r>
      <w:r>
        <w:t xml:space="preserve"> Vol. 2 (</w:t>
      </w:r>
      <w:r>
        <w:t xml:space="preserve">Londres</w:t>
      </w:r>
      <w:r>
        <w:t xml:space="preserve">: </w:t>
      </w:r>
      <w:r>
        <w:t xml:space="preserve">Macmillian</w:t>
      </w:r>
      <w:r>
        <w:t xml:space="preserve"> and Co., 1931), p. 200.</w:t>
      </w:r>
      <w:r/>
    </w:p>
  </w:footnote>
  <w:footnote w:id="24">
    <w:p>
      <w:pPr>
        <w:pStyle w:val="11402"/>
        <w:pBdr/>
        <w:spacing/>
        <w:ind/>
        <w:rPr/>
      </w:pPr>
      <w:r>
        <w:rPr>
          <w:rStyle w:val="11401"/>
          <w:rFonts w:eastAsia="Arial"/>
        </w:rPr>
        <w:footnoteRef/>
      </w:r>
      <w:r>
        <w:t xml:space="preserve"> A. E. J. Rawlinson, "Authority as a Ground of Belief", Essays Catholic and </w:t>
      </w:r>
      <w:r>
        <w:t xml:space="preserve">Critical ,</w:t>
      </w:r>
      <w:r>
        <w:t xml:space="preserve"> ed. Edward Gordon Selwyn (Nueva York: Macmillan and Co., 1926), </w:t>
      </w:r>
      <w:r>
        <w:t xml:space="preserve">pág</w:t>
      </w:r>
      <w:r>
        <w:t xml:space="preserve">. 95. Las </w:t>
      </w:r>
      <w:r>
        <w:t xml:space="preserve">cursivas</w:t>
      </w:r>
      <w:r>
        <w:t xml:space="preserve"> son suyas.</w:t>
      </w:r>
      <w:r/>
    </w:p>
  </w:footnote>
  <w:footnote w:id="25">
    <w:p>
      <w:pPr>
        <w:pStyle w:val="11402"/>
        <w:pBdr/>
        <w:spacing/>
        <w:ind/>
        <w:rPr/>
      </w:pPr>
      <w:r>
        <w:rPr>
          <w:rStyle w:val="11401"/>
          <w:rFonts w:eastAsia="Arial"/>
        </w:rPr>
        <w:footnoteRef/>
      </w:r>
      <w:r>
        <w:t xml:space="preserve"> William Temple, Nature, Man and God (</w:t>
      </w:r>
      <w:r>
        <w:t xml:space="preserve">Londres</w:t>
      </w:r>
      <w:r>
        <w:t xml:space="preserve">: </w:t>
      </w:r>
      <w:r>
        <w:t xml:space="preserve">Macmillian</w:t>
      </w:r>
      <w:r>
        <w:t xml:space="preserve"> and Co., 1935), p. 329.</w:t>
      </w:r>
      <w:r/>
    </w:p>
  </w:footnote>
  <w:footnote w:id="26">
    <w:p>
      <w:pPr>
        <w:pStyle w:val="11402"/>
        <w:pBdr/>
        <w:spacing/>
        <w:ind/>
        <w:rPr/>
      </w:pPr>
      <w:r>
        <w:rPr>
          <w:rStyle w:val="11401"/>
          <w:rFonts w:eastAsia="Arial"/>
        </w:rPr>
        <w:footnoteRef/>
      </w:r>
      <w:r>
        <w:rPr>
          <w:i/>
        </w:rPr>
        <w:t xml:space="preserve"> </w:t>
      </w:r>
      <w:r>
        <w:rPr>
          <w:i/>
        </w:rPr>
        <w:t xml:space="preserve">Ibíd</w:t>
      </w:r>
      <w:r>
        <w:t xml:space="preserve">., </w:t>
      </w:r>
      <w:r>
        <w:t xml:space="preserve">pág</w:t>
      </w:r>
      <w:r>
        <w:t xml:space="preserve">. 347. </w:t>
      </w:r>
      <w:r/>
    </w:p>
  </w:footnote>
  <w:footnote w:id="27">
    <w:p>
      <w:pPr>
        <w:pStyle w:val="11404"/>
        <w:pBdr/>
        <w:spacing/>
        <w:ind/>
        <w:rPr/>
      </w:pPr>
      <w:r>
        <w:rPr>
          <w:rStyle w:val="11406"/>
        </w:rPr>
        <w:footnoteRef/>
      </w:r>
      <w:r>
        <w:t xml:space="preserve"> William Temple, contribución 3, Apocalipsis, ed. John </w:t>
      </w:r>
      <w:r>
        <w:t xml:space="preserve">Baillie</w:t>
      </w:r>
      <w:r>
        <w:t xml:space="preserve"> y Hugh Martin (Londres: Faber y Faber, 1937), p. 120.</w:t>
      </w:r>
      <w:r/>
    </w:p>
  </w:footnote>
  <w:footnote w:id="28">
    <w:p>
      <w:pPr>
        <w:pStyle w:val="11402"/>
        <w:pBdr/>
        <w:spacing/>
        <w:ind/>
        <w:rPr/>
      </w:pPr>
      <w:r>
        <w:rPr>
          <w:rStyle w:val="11401"/>
          <w:rFonts w:eastAsia="Arial"/>
        </w:rPr>
        <w:footnoteRef/>
      </w:r>
      <w:r>
        <w:t xml:space="preserve"> Ibid., pp. 120–121.</w:t>
      </w:r>
      <w:r/>
    </w:p>
  </w:footnote>
  <w:footnote w:id="29">
    <w:p>
      <w:pPr>
        <w:pStyle w:val="11402"/>
        <w:pBdr/>
        <w:spacing/>
        <w:ind/>
        <w:rPr/>
      </w:pPr>
      <w:r>
        <w:rPr>
          <w:rStyle w:val="11401"/>
          <w:rFonts w:eastAsia="Arial"/>
        </w:rPr>
        <w:footnoteRef/>
      </w:r>
      <w:r>
        <w:t xml:space="preserve"> Karl Barth, </w:t>
      </w:r>
      <w:r>
        <w:rPr>
          <w:i/>
        </w:rPr>
        <w:t xml:space="preserve">Die </w:t>
      </w:r>
      <w:r>
        <w:rPr>
          <w:i/>
        </w:rPr>
        <w:t xml:space="preserve">Kirchliche</w:t>
      </w:r>
      <w:r>
        <w:rPr>
          <w:i/>
        </w:rPr>
        <w:t xml:space="preserve"> </w:t>
      </w:r>
      <w:r>
        <w:rPr>
          <w:i/>
        </w:rPr>
        <w:t xml:space="preserve">Dogmatik</w:t>
      </w:r>
      <w:r>
        <w:t xml:space="preserve"> ,</w:t>
      </w:r>
      <w:r>
        <w:t xml:space="preserve"> 1/1 (</w:t>
      </w:r>
      <w:r>
        <w:t xml:space="preserve">Múnich</w:t>
      </w:r>
      <w:r>
        <w:t xml:space="preserve">. Chr. Kaiser, 1932), p. 94.</w:t>
      </w:r>
      <w:r/>
    </w:p>
  </w:footnote>
  <w:footnote w:id="30">
    <w:p>
      <w:pPr>
        <w:pStyle w:val="11402"/>
        <w:pBdr/>
        <w:spacing/>
        <w:ind/>
        <w:rPr/>
      </w:pPr>
      <w:r>
        <w:rPr>
          <w:rStyle w:val="11401"/>
          <w:rFonts w:eastAsia="Arial"/>
        </w:rPr>
        <w:footnoteRef/>
      </w:r>
      <w:r>
        <w:t xml:space="preserve"> </w:t>
      </w:r>
      <w:r>
        <w:rPr>
          <w:i/>
        </w:rPr>
        <w:t xml:space="preserve">Ibíd</w:t>
      </w:r>
      <w:r>
        <w:t xml:space="preserve">., p. 103.</w:t>
      </w:r>
      <w:r/>
    </w:p>
  </w:footnote>
  <w:footnote w:id="31">
    <w:p>
      <w:pPr>
        <w:pStyle w:val="11402"/>
        <w:pBdr/>
        <w:spacing/>
        <w:ind/>
        <w:rPr/>
      </w:pPr>
      <w:r>
        <w:rPr>
          <w:rStyle w:val="11401"/>
          <w:rFonts w:eastAsia="Arial"/>
        </w:rPr>
        <w:footnoteRef/>
      </w:r>
      <w:r>
        <w:t xml:space="preserve"> </w:t>
      </w:r>
      <w:r>
        <w:rPr>
          <w:i/>
        </w:rPr>
        <w:t xml:space="preserve">Ibíd</w:t>
      </w:r>
      <w:r>
        <w:t xml:space="preserve">., p. 105.</w:t>
      </w:r>
      <w:r/>
    </w:p>
  </w:footnote>
  <w:footnote w:id="32">
    <w:p>
      <w:pPr>
        <w:pStyle w:val="11402"/>
        <w:pBdr/>
        <w:spacing/>
        <w:ind/>
        <w:rPr/>
      </w:pPr>
      <w:r>
        <w:rPr>
          <w:rStyle w:val="11401"/>
          <w:rFonts w:eastAsia="Arial"/>
        </w:rPr>
        <w:footnoteRef/>
      </w:r>
      <w:r>
        <w:rPr>
          <w:i/>
        </w:rPr>
        <w:t xml:space="preserve"> </w:t>
      </w:r>
      <w:r>
        <w:rPr>
          <w:i/>
        </w:rPr>
        <w:t xml:space="preserve">Ibíd</w:t>
      </w:r>
      <w:r>
        <w:t xml:space="preserve">., </w:t>
      </w:r>
      <w:r>
        <w:t xml:space="preserve">pág</w:t>
      </w:r>
      <w:r>
        <w:t xml:space="preserve">. 104.</w:t>
      </w:r>
      <w:r/>
    </w:p>
  </w:footnote>
  <w:footnote w:id="33">
    <w:p>
      <w:pPr>
        <w:pStyle w:val="11402"/>
        <w:pBdr/>
        <w:spacing/>
        <w:ind/>
        <w:rPr/>
      </w:pPr>
      <w:r>
        <w:rPr>
          <w:rStyle w:val="11401"/>
          <w:rFonts w:eastAsia="Arial"/>
        </w:rPr>
        <w:footnoteRef/>
      </w:r>
      <w:r>
        <w:rPr>
          <w:i/>
        </w:rPr>
        <w:t xml:space="preserve"> </w:t>
      </w:r>
      <w:r>
        <w:rPr>
          <w:i/>
        </w:rPr>
        <w:t xml:space="preserve">Ibíd</w:t>
      </w:r>
      <w:r>
        <w:t xml:space="preserve">., </w:t>
      </w:r>
      <w:r>
        <w:t xml:space="preserve">pág</w:t>
      </w:r>
      <w:r>
        <w:t xml:space="preserve">. 107.</w:t>
      </w:r>
      <w:r/>
    </w:p>
  </w:footnote>
  <w:footnote w:id="34">
    <w:p>
      <w:pPr>
        <w:pStyle w:val="11404"/>
        <w:pBdr/>
        <w:spacing/>
        <w:ind/>
        <w:rPr/>
      </w:pPr>
      <w:r>
        <w:rPr>
          <w:rStyle w:val="11406"/>
        </w:rPr>
        <w:footnoteRef/>
      </w:r>
      <w:r>
        <w:t xml:space="preserve"> </w:t>
      </w:r>
      <w:r>
        <w:t xml:space="preserve">Ibíd</w:t>
      </w:r>
      <w:r>
        <w:t xml:space="preserve">., pág. 115. Muchos teólogos reformados y evangélicos han visto en los últimos años un cambio radical en la teología de Barth. Pero los discípulos de Barth no han visto tal cambio. Arthur C. Cochrane ha observado en una revisión de Radical </w:t>
      </w:r>
      <w:r>
        <w:t xml:space="preserve">Theology</w:t>
      </w:r>
      <w:r>
        <w:t xml:space="preserve"> and </w:t>
      </w:r>
      <w:r>
        <w:t xml:space="preserve">the</w:t>
      </w:r>
      <w:r>
        <w:t xml:space="preserve"> </w:t>
      </w:r>
      <w:r>
        <w:t xml:space="preserve">Death</w:t>
      </w:r>
      <w:r>
        <w:t xml:space="preserve"> </w:t>
      </w:r>
      <w:r>
        <w:t xml:space="preserve">of</w:t>
      </w:r>
      <w:r>
        <w:t xml:space="preserve"> </w:t>
      </w:r>
      <w:r>
        <w:t xml:space="preserve">God</w:t>
      </w:r>
      <w:r>
        <w:t xml:space="preserve"> por </w:t>
      </w:r>
      <w:r>
        <w:t xml:space="preserve">Altizer</w:t>
      </w:r>
      <w:r>
        <w:t xml:space="preserve"> y Hamilton </w:t>
      </w:r>
      <w:r>
        <w:t xml:space="preserve">( </w:t>
      </w:r>
      <w:r>
        <w:t xml:space="preserve">Journal</w:t>
      </w:r>
      <w:r>
        <w:t xml:space="preserve"> </w:t>
      </w:r>
      <w:r>
        <w:t xml:space="preserve">of</w:t>
      </w:r>
      <w:r>
        <w:t xml:space="preserve"> </w:t>
      </w:r>
      <w:r>
        <w:t xml:space="preserve">Ecumenical</w:t>
      </w:r>
      <w:r>
        <w:t xml:space="preserve"> </w:t>
      </w:r>
      <w:r>
        <w:t xml:space="preserve">Studies</w:t>
      </w:r>
      <w:r>
        <w:t xml:space="preserve"> , Winter, 1967, Vol. 4, No. 1, p. 137): "Durante demasiado tiempo la teología se ha comportado como si fuera capaz de comunicar la verdad de Dios al hombre moderno, como si su charla sobre Dios fuera objetivamente verdadera, como si </w:t>
      </w:r>
      <w:r>
        <w:t xml:space="preserve">kerigmáticamente</w:t>
      </w:r>
      <w:r>
        <w:t xml:space="preserve"> o apologéticamente, en conceptos</w:t>
      </w:r>
      <w:r>
        <w:t xml:space="preserve"> metafísicos o seculares, pudiéramos hablar de Dios. A pesar de las repetidas advertencias, la masiva Iglesia Dogmática de Barth ha dado la impresión de lo que Dietrich Bonhoeffer describió como "positivismo teológico" y Heinrich Vogel llamó una "teología </w:t>
      </w:r>
      <w:r>
        <w:t xml:space="preserve">gloriae</w:t>
      </w:r>
      <w:r>
        <w:t xml:space="preserve">". En </w:t>
      </w:r>
      <w:r>
        <w:t xml:space="preserve">realidad</w:t>
      </w:r>
      <w:r>
        <w:t xml:space="preserve"> Barth ha sabido todo el tiempo que su teología, incluso cuando se produce en fidelidad a la Escritura, no es en sí misma más que palabras. "Vanidad de la vanidad, todo es vanidad". P</w:t>
      </w:r>
      <w:r>
        <w:t xml:space="preserve">or el contrario, Barth nunca ha abandonado la idea de sus primeros años de que "la palabra de Dios en los labios del hombre es una imposibilidad... Somos humanos y por lo tanto no podemos hablar de Dios. Esta es la confesión de cualquier hombre que Dios ha</w:t>
      </w:r>
      <w:r>
        <w:t xml:space="preserve">ya encontrado en su revelación. Es algo temible caer en las manos del Dios vivo precisamente porque el Dios vivo es un fuego consumidor. Ante él la teología ecuménica sólo puede ser perseguida en "temor y temblor", y eso significa en plena conciencia de un</w:t>
      </w:r>
      <w:r>
        <w:t xml:space="preserve">a crisis inmanente y trascendente del cristianismo. El temor del Señor es el comienzo de la sabiduría. El significativo servicio que los teólogos radicales pueden prestar a la teología ecuménica es el recordatorio de que también puede ser sólo "un grito de</w:t>
      </w:r>
      <w:r>
        <w:t xml:space="preserve">sde las profundidades". Entonces, y sólo entonces, será bendecido y será una bendición para el pueblo de Dios y las naciones del mundo". Véase la reseña completa (págs. 133 a 137) para una discusión muy útil de la relación de Barth con la teología radical.</w:t>
      </w:r>
      <w:r/>
    </w:p>
  </w:footnote>
  <w:footnote w:id="35">
    <w:p>
      <w:pPr>
        <w:pStyle w:val="11402"/>
        <w:pBdr/>
        <w:spacing/>
        <w:ind/>
        <w:rPr/>
      </w:pPr>
      <w:r>
        <w:rPr>
          <w:rStyle w:val="11401"/>
          <w:rFonts w:eastAsia="Arial"/>
        </w:rPr>
        <w:footnoteRef/>
      </w:r>
      <w:r>
        <w:rPr>
          <w:i/>
        </w:rPr>
        <w:t xml:space="preserve"> </w:t>
      </w:r>
      <w:r>
        <w:rPr>
          <w:i/>
        </w:rPr>
        <w:t xml:space="preserve">Ibíd</w:t>
      </w:r>
      <w:r>
        <w:t xml:space="preserve">., </w:t>
      </w:r>
      <w:r>
        <w:t xml:space="preserve">pág</w:t>
      </w:r>
      <w:r>
        <w:t xml:space="preserve">. 116.</w:t>
      </w:r>
      <w:r/>
    </w:p>
  </w:footnote>
  <w:footnote w:id="36">
    <w:p>
      <w:pPr>
        <w:pStyle w:val="11402"/>
        <w:pBdr/>
        <w:spacing/>
        <w:ind/>
        <w:rPr/>
      </w:pPr>
      <w:r>
        <w:rPr>
          <w:rStyle w:val="11401"/>
          <w:rFonts w:eastAsia="Arial"/>
        </w:rPr>
        <w:footnoteRef/>
      </w:r>
      <w:r>
        <w:t xml:space="preserve"> ., p. 119.</w:t>
      </w:r>
      <w:r/>
    </w:p>
  </w:footnote>
  <w:footnote w:id="37">
    <w:p>
      <w:pPr>
        <w:pStyle w:val="11402"/>
        <w:pBdr/>
        <w:spacing/>
        <w:ind/>
        <w:rPr/>
      </w:pPr>
      <w:r>
        <w:rPr>
          <w:rStyle w:val="11401"/>
          <w:rFonts w:eastAsia="Arial"/>
        </w:rPr>
        <w:footnoteRef/>
      </w:r>
      <w:r>
        <w:t xml:space="preserve"> ., p. 122.</w:t>
      </w:r>
      <w:r/>
    </w:p>
  </w:footnote>
  <w:footnote w:id="38">
    <w:p>
      <w:pPr>
        <w:pStyle w:val="11402"/>
        <w:pBdr/>
        <w:spacing/>
        <w:ind/>
        <w:rPr/>
      </w:pPr>
      <w:r>
        <w:rPr>
          <w:rStyle w:val="11401"/>
          <w:rFonts w:eastAsia="Arial"/>
        </w:rPr>
        <w:footnoteRef/>
      </w:r>
      <w:r>
        <w:t xml:space="preserve"> Karl Barth, Die </w:t>
      </w:r>
      <w:r>
        <w:t xml:space="preserve">Kirchliche</w:t>
      </w:r>
      <w:r>
        <w:t xml:space="preserve"> </w:t>
      </w:r>
      <w:r>
        <w:t xml:space="preserve">Dogmatik</w:t>
      </w:r>
      <w:r>
        <w:t xml:space="preserve"> ,</w:t>
      </w:r>
      <w:r>
        <w:t xml:space="preserve"> 1/2 (</w:t>
      </w:r>
      <w:r>
        <w:t xml:space="preserve">Zollikon</w:t>
      </w:r>
      <w:r>
        <w:t xml:space="preserve">: Verlag der </w:t>
      </w:r>
      <w:r>
        <w:t xml:space="preserve">Evangelischer</w:t>
      </w:r>
      <w:r>
        <w:t xml:space="preserve"> </w:t>
      </w:r>
      <w:r>
        <w:t xml:space="preserve">Buchhandlung</w:t>
      </w:r>
      <w:r>
        <w:t xml:space="preserve">, 1938), p. 6 y </w:t>
      </w:r>
      <w:r>
        <w:t xml:space="preserve">siguientes</w:t>
      </w:r>
      <w:r>
        <w:rPr>
          <w:i/>
        </w:rPr>
        <w:t xml:space="preserve"> </w:t>
      </w:r>
      <w:r/>
    </w:p>
  </w:footnote>
  <w:footnote w:id="39">
    <w:p>
      <w:pPr>
        <w:pStyle w:val="11402"/>
        <w:pBdr/>
        <w:spacing/>
        <w:ind/>
        <w:rPr/>
      </w:pPr>
      <w:r>
        <w:rPr>
          <w:rStyle w:val="11401"/>
          <w:rFonts w:eastAsia="Arial"/>
        </w:rPr>
        <w:footnoteRef/>
      </w:r>
      <w:r>
        <w:rPr>
          <w:i/>
        </w:rPr>
        <w:t xml:space="preserve"> </w:t>
      </w:r>
      <w:r>
        <w:t xml:space="preserve">Ibid., p. </w:t>
      </w:r>
      <w:r>
        <w:t xml:space="preserve">562..</w:t>
      </w:r>
      <w:r/>
    </w:p>
  </w:footnote>
  <w:footnote w:id="40">
    <w:p>
      <w:pPr>
        <w:pStyle w:val="11402"/>
        <w:pBdr/>
        <w:spacing/>
        <w:ind/>
        <w:rPr/>
      </w:pPr>
      <w:r>
        <w:rPr>
          <w:rStyle w:val="11401"/>
          <w:rFonts w:eastAsia="Arial"/>
        </w:rPr>
        <w:footnoteRef/>
      </w:r>
      <w:r>
        <w:rPr>
          <w:i/>
        </w:rPr>
        <w:t xml:space="preserve"> </w:t>
      </w:r>
      <w:r>
        <w:rPr>
          <w:i/>
        </w:rPr>
        <w:t xml:space="preserve">Ibíd</w:t>
      </w:r>
      <w:r>
        <w:t xml:space="preserve">., </w:t>
      </w:r>
      <w:r>
        <w:t xml:space="preserve">pág</w:t>
      </w:r>
      <w:r>
        <w:t xml:space="preserve">. 585.</w:t>
      </w:r>
      <w:r/>
    </w:p>
  </w:footnote>
  <w:footnote w:id="41">
    <w:p>
      <w:pPr>
        <w:pStyle w:val="11404"/>
        <w:pBdr/>
        <w:spacing/>
        <w:ind/>
        <w:rPr/>
      </w:pPr>
      <w:r>
        <w:rPr>
          <w:rStyle w:val="11406"/>
        </w:rPr>
        <w:footnoteRef/>
      </w:r>
      <w:r>
        <w:t xml:space="preserve"> </w:t>
      </w:r>
      <w:r>
        <w:rPr>
          <w:i/>
        </w:rPr>
        <w:t xml:space="preserve">Ibíd</w:t>
      </w:r>
      <w:r>
        <w:t xml:space="preserve">., pág. 509.</w:t>
      </w:r>
      <w:r/>
    </w:p>
  </w:footnote>
  <w:footnote w:id="42">
    <w:p>
      <w:pPr>
        <w:pStyle w:val="11402"/>
        <w:pBdr/>
        <w:spacing/>
        <w:ind/>
        <w:rPr/>
      </w:pPr>
      <w:r>
        <w:rPr>
          <w:rStyle w:val="11401"/>
          <w:rFonts w:eastAsia="Arial"/>
        </w:rPr>
        <w:footnoteRef/>
      </w:r>
      <w:r>
        <w:t xml:space="preserve"> ., p. 597.</w:t>
      </w:r>
      <w:r/>
    </w:p>
  </w:footnote>
  <w:footnote w:id="43">
    <w:p>
      <w:pPr>
        <w:pStyle w:val="11402"/>
        <w:pBdr/>
        <w:spacing/>
        <w:ind/>
        <w:rPr/>
      </w:pPr>
      <w:r>
        <w:rPr>
          <w:rStyle w:val="11401"/>
          <w:rFonts w:eastAsia="Arial"/>
        </w:rPr>
        <w:footnoteRef/>
      </w:r>
      <w:r>
        <w:t xml:space="preserve"> ., p. 592.</w:t>
      </w:r>
      <w:r/>
    </w:p>
  </w:footnote>
  <w:footnote w:id="44">
    <w:p>
      <w:pPr>
        <w:pStyle w:val="11402"/>
        <w:pBdr/>
        <w:spacing/>
        <w:ind/>
        <w:rPr/>
      </w:pPr>
      <w:r>
        <w:rPr>
          <w:rStyle w:val="11401"/>
          <w:rFonts w:eastAsia="Arial"/>
        </w:rPr>
        <w:footnoteRef/>
      </w:r>
      <w:r>
        <w:t xml:space="preserve"> </w:t>
      </w:r>
      <w:r>
        <w:t xml:space="preserve">Así</w:t>
      </w:r>
      <w:r>
        <w:t xml:space="preserve"> que Barth se </w:t>
      </w:r>
      <w:r>
        <w:t xml:space="preserve">opone</w:t>
      </w:r>
      <w:r>
        <w:t xml:space="preserve"> a la </w:t>
      </w:r>
      <w:r>
        <w:t xml:space="preserve">doctrina</w:t>
      </w:r>
      <w:r>
        <w:t xml:space="preserve"> de la </w:t>
      </w:r>
      <w:r>
        <w:t xml:space="preserve">Reforma</w:t>
      </w:r>
      <w:r>
        <w:t xml:space="preserve"> </w:t>
      </w:r>
      <w:r>
        <w:t xml:space="preserve">histórica</w:t>
      </w:r>
      <w:r>
        <w:t xml:space="preserve"> </w:t>
      </w:r>
      <w:r>
        <w:t xml:space="preserve">en</w:t>
      </w:r>
      <w:r>
        <w:t xml:space="preserve"> </w:t>
      </w:r>
      <w:r>
        <w:t xml:space="preserve">todo</w:t>
      </w:r>
      <w:r>
        <w:t xml:space="preserve"> </w:t>
      </w:r>
      <w:r>
        <w:t xml:space="preserve">momento</w:t>
      </w:r>
      <w:r>
        <w:t xml:space="preserve">.</w:t>
      </w:r>
      <w:r/>
    </w:p>
  </w:footnote>
  <w:footnote w:id="45">
    <w:p>
      <w:pPr>
        <w:pStyle w:val="11402"/>
        <w:pBdr/>
        <w:spacing/>
        <w:ind/>
        <w:rPr/>
      </w:pPr>
      <w:r>
        <w:rPr>
          <w:rStyle w:val="11401"/>
          <w:rFonts w:eastAsia="Arial"/>
        </w:rPr>
        <w:footnoteRef/>
      </w:r>
      <w:r>
        <w:t xml:space="preserve"> El punto de vista </w:t>
      </w:r>
      <w:r>
        <w:t xml:space="preserve">expresado</w:t>
      </w:r>
      <w:r>
        <w:t xml:space="preserve"> </w:t>
      </w:r>
      <w:r>
        <w:t xml:space="preserve">aquí</w:t>
      </w:r>
      <w:r>
        <w:t xml:space="preserve"> </w:t>
      </w:r>
      <w:r>
        <w:t xml:space="preserve">también</w:t>
      </w:r>
      <w:r>
        <w:t xml:space="preserve"> </w:t>
      </w:r>
      <w:r>
        <w:t xml:space="preserve">fue</w:t>
      </w:r>
      <w:r>
        <w:t xml:space="preserve"> </w:t>
      </w:r>
      <w:r>
        <w:t xml:space="preserve">expresado</w:t>
      </w:r>
      <w:r>
        <w:t xml:space="preserve"> </w:t>
      </w:r>
      <w:r>
        <w:t xml:space="preserve">en</w:t>
      </w:r>
      <w:r>
        <w:t xml:space="preserve"> mi </w:t>
      </w:r>
      <w:r>
        <w:t xml:space="preserve">libro</w:t>
      </w:r>
      <w:r>
        <w:t xml:space="preserve"> Christianity and Barthianism (Presbyterian and Reformed, 1962) </w:t>
      </w:r>
      <w:r>
        <w:t xml:space="preserve">diciendo</w:t>
      </w:r>
      <w:r>
        <w:t xml:space="preserve">: "</w:t>
      </w:r>
      <w:r>
        <w:t xml:space="preserve">Sobre</w:t>
      </w:r>
      <w:r>
        <w:t xml:space="preserve"> la base de la </w:t>
      </w:r>
      <w:r>
        <w:t xml:space="preserve">teología</w:t>
      </w:r>
      <w:r>
        <w:t xml:space="preserve"> de Barth, no hay, dice </w:t>
      </w:r>
      <w:r>
        <w:t xml:space="preserve">Berkouwer</w:t>
      </w:r>
      <w:r>
        <w:t xml:space="preserve">, </w:t>
      </w:r>
      <w:r>
        <w:t xml:space="preserve">ninguna</w:t>
      </w:r>
      <w:r>
        <w:t xml:space="preserve"> </w:t>
      </w:r>
      <w:r>
        <w:t xml:space="preserve">transición</w:t>
      </w:r>
      <w:r>
        <w:t xml:space="preserve"> de la </w:t>
      </w:r>
      <w:r>
        <w:t xml:space="preserve">ira</w:t>
      </w:r>
      <w:r>
        <w:t xml:space="preserve"> a la </w:t>
      </w:r>
      <w:r>
        <w:t xml:space="preserve">gracia</w:t>
      </w:r>
      <w:r>
        <w:t xml:space="preserve"> </w:t>
      </w:r>
      <w:r>
        <w:t xml:space="preserve">en</w:t>
      </w:r>
      <w:r>
        <w:t xml:space="preserve"> la </w:t>
      </w:r>
      <w:r>
        <w:t xml:space="preserve">historia</w:t>
      </w:r>
      <w:r>
        <w:t xml:space="preserve">. No se </w:t>
      </w:r>
      <w:r>
        <w:t xml:space="preserve">puede</w:t>
      </w:r>
      <w:r>
        <w:t xml:space="preserve"> </w:t>
      </w:r>
      <w:r>
        <w:t xml:space="preserve">hacer</w:t>
      </w:r>
      <w:r>
        <w:t xml:space="preserve"> </w:t>
      </w:r>
      <w:r>
        <w:t xml:space="preserve">más</w:t>
      </w:r>
      <w:r>
        <w:t xml:space="preserve"> </w:t>
      </w:r>
      <w:r>
        <w:t xml:space="preserve">crítica</w:t>
      </w:r>
      <w:r>
        <w:t xml:space="preserve"> </w:t>
      </w:r>
      <w:r>
        <w:t xml:space="preserve">básica</w:t>
      </w:r>
      <w:r>
        <w:t xml:space="preserve"> de la </w:t>
      </w:r>
      <w:r>
        <w:t xml:space="preserve">teología</w:t>
      </w:r>
      <w:r>
        <w:t xml:space="preserve"> de Barth" (p. 113).</w:t>
      </w:r>
      <w:r/>
    </w:p>
  </w:footnote>
  <w:footnote w:id="46">
    <w:p>
      <w:pPr>
        <w:pStyle w:val="11402"/>
        <w:pBdr/>
        <w:spacing w:line="240" w:lineRule="auto"/>
        <w:ind/>
        <w:rPr>
          <w:rFonts w:asciiTheme="minorHAnsi" w:hAnsiTheme="minorHAnsi" w:cstheme="minorHAnsi"/>
          <w:szCs w:val="20"/>
        </w:rPr>
      </w:pPr>
      <w:r>
        <w:rPr>
          <w:rStyle w:val="11401"/>
          <w:rFonts w:eastAsia="Arial" w:asciiTheme="minorHAnsi" w:hAnsiTheme="minorHAnsi" w:cstheme="minorHAnsi"/>
          <w:szCs w:val="20"/>
        </w:rPr>
        <w:footnoteRef/>
      </w:r>
      <w:r>
        <w:rPr>
          <w:rFonts w:asciiTheme="minorHAnsi" w:hAnsiTheme="minorHAnsi" w:cstheme="minorHAnsi"/>
          <w:szCs w:val="20"/>
        </w:rPr>
        <w:t xml:space="preserve"> Para </w:t>
      </w:r>
      <w:r>
        <w:rPr>
          <w:rFonts w:asciiTheme="minorHAnsi" w:hAnsiTheme="minorHAnsi" w:cstheme="minorHAnsi"/>
          <w:szCs w:val="20"/>
        </w:rPr>
        <w:t xml:space="preserve">una</w:t>
      </w:r>
      <w:r>
        <w:rPr>
          <w:rFonts w:asciiTheme="minorHAnsi" w:hAnsiTheme="minorHAnsi" w:cstheme="minorHAnsi"/>
          <w:szCs w:val="20"/>
        </w:rPr>
        <w:t xml:space="preserve"> </w:t>
      </w:r>
      <w:r>
        <w:rPr>
          <w:rFonts w:asciiTheme="minorHAnsi" w:hAnsiTheme="minorHAnsi" w:cstheme="minorHAnsi"/>
          <w:szCs w:val="20"/>
        </w:rPr>
        <w:t xml:space="preserve">discusión</w:t>
      </w:r>
      <w:r>
        <w:rPr>
          <w:rFonts w:asciiTheme="minorHAnsi" w:hAnsiTheme="minorHAnsi" w:cstheme="minorHAnsi"/>
          <w:szCs w:val="20"/>
        </w:rPr>
        <w:t xml:space="preserve"> </w:t>
      </w:r>
      <w:r>
        <w:rPr>
          <w:rFonts w:asciiTheme="minorHAnsi" w:hAnsiTheme="minorHAnsi" w:cstheme="minorHAnsi"/>
          <w:szCs w:val="20"/>
        </w:rPr>
        <w:t xml:space="preserve">más</w:t>
      </w:r>
      <w:r>
        <w:rPr>
          <w:rFonts w:asciiTheme="minorHAnsi" w:hAnsiTheme="minorHAnsi" w:cstheme="minorHAnsi"/>
          <w:szCs w:val="20"/>
        </w:rPr>
        <w:t xml:space="preserve"> </w:t>
      </w:r>
      <w:r>
        <w:rPr>
          <w:rFonts w:asciiTheme="minorHAnsi" w:hAnsiTheme="minorHAnsi" w:cstheme="minorHAnsi"/>
          <w:szCs w:val="20"/>
        </w:rPr>
        <w:t xml:space="preserve">amplia</w:t>
      </w:r>
      <w:r>
        <w:rPr>
          <w:rFonts w:asciiTheme="minorHAnsi" w:hAnsiTheme="minorHAnsi" w:cstheme="minorHAnsi"/>
          <w:szCs w:val="20"/>
        </w:rPr>
        <w:t xml:space="preserve"> de Philo </w:t>
      </w:r>
      <w:r>
        <w:rPr>
          <w:rFonts w:asciiTheme="minorHAnsi" w:hAnsiTheme="minorHAnsi" w:cstheme="minorHAnsi"/>
          <w:szCs w:val="20"/>
        </w:rPr>
        <w:t xml:space="preserve">en</w:t>
      </w:r>
      <w:r>
        <w:rPr>
          <w:rFonts w:asciiTheme="minorHAnsi" w:hAnsiTheme="minorHAnsi" w:cstheme="minorHAnsi"/>
          <w:szCs w:val="20"/>
        </w:rPr>
        <w:t xml:space="preserve"> </w:t>
      </w:r>
      <w:r>
        <w:rPr>
          <w:rFonts w:asciiTheme="minorHAnsi" w:hAnsiTheme="minorHAnsi" w:cstheme="minorHAnsi"/>
          <w:szCs w:val="20"/>
        </w:rPr>
        <w:t xml:space="preserve">el</w:t>
      </w:r>
      <w:r>
        <w:rPr>
          <w:rFonts w:asciiTheme="minorHAnsi" w:hAnsiTheme="minorHAnsi" w:cstheme="minorHAnsi"/>
          <w:szCs w:val="20"/>
        </w:rPr>
        <w:t xml:space="preserve"> </w:t>
      </w:r>
      <w:r>
        <w:rPr>
          <w:rFonts w:asciiTheme="minorHAnsi" w:hAnsiTheme="minorHAnsi" w:cstheme="minorHAnsi"/>
          <w:szCs w:val="20"/>
        </w:rPr>
        <w:t xml:space="preserve">contexto</w:t>
      </w:r>
      <w:r>
        <w:rPr>
          <w:rFonts w:asciiTheme="minorHAnsi" w:hAnsiTheme="minorHAnsi" w:cstheme="minorHAnsi"/>
          <w:szCs w:val="20"/>
        </w:rPr>
        <w:t xml:space="preserve"> de la </w:t>
      </w:r>
      <w:r>
        <w:rPr>
          <w:rFonts w:asciiTheme="minorHAnsi" w:hAnsiTheme="minorHAnsi" w:cstheme="minorHAnsi"/>
          <w:szCs w:val="20"/>
        </w:rPr>
        <w:t xml:space="preserve">apologética</w:t>
      </w:r>
      <w:r>
        <w:rPr>
          <w:rFonts w:asciiTheme="minorHAnsi" w:hAnsiTheme="minorHAnsi" w:cstheme="minorHAnsi"/>
          <w:szCs w:val="20"/>
        </w:rPr>
        <w:t xml:space="preserve"> </w:t>
      </w:r>
      <w:r>
        <w:rPr>
          <w:rFonts w:asciiTheme="minorHAnsi" w:hAnsiTheme="minorHAnsi" w:cstheme="minorHAnsi"/>
          <w:szCs w:val="20"/>
        </w:rPr>
        <w:t xml:space="preserve">judía</w:t>
      </w:r>
      <w:r>
        <w:rPr>
          <w:rFonts w:asciiTheme="minorHAnsi" w:hAnsiTheme="minorHAnsi" w:cstheme="minorHAnsi"/>
          <w:szCs w:val="20"/>
        </w:rPr>
        <w:t xml:space="preserve"> </w:t>
      </w:r>
      <w:r>
        <w:rPr>
          <w:rFonts w:asciiTheme="minorHAnsi" w:hAnsiTheme="minorHAnsi" w:cstheme="minorHAnsi"/>
          <w:szCs w:val="20"/>
        </w:rPr>
        <w:t xml:space="preserve">en</w:t>
      </w:r>
      <w:r>
        <w:rPr>
          <w:rFonts w:asciiTheme="minorHAnsi" w:hAnsiTheme="minorHAnsi" w:cstheme="minorHAnsi"/>
          <w:szCs w:val="20"/>
        </w:rPr>
        <w:t xml:space="preserve"> general, </w:t>
      </w:r>
      <w:r>
        <w:rPr>
          <w:rFonts w:asciiTheme="minorHAnsi" w:hAnsiTheme="minorHAnsi" w:cstheme="minorHAnsi"/>
          <w:szCs w:val="20"/>
        </w:rPr>
        <w:t xml:space="preserve">véase</w:t>
      </w:r>
      <w:r>
        <w:rPr>
          <w:rFonts w:asciiTheme="minorHAnsi" w:hAnsiTheme="minorHAnsi" w:cstheme="minorHAnsi"/>
          <w:szCs w:val="20"/>
        </w:rPr>
        <w:t xml:space="preserve"> Christ and the Jews (Presbyterian and Reformed Pub. Co., 1968) del </w:t>
      </w:r>
      <w:r>
        <w:rPr>
          <w:rFonts w:asciiTheme="minorHAnsi" w:hAnsiTheme="minorHAnsi" w:cstheme="minorHAnsi"/>
          <w:szCs w:val="20"/>
        </w:rPr>
        <w:t xml:space="preserve">presente</w:t>
      </w:r>
      <w:r>
        <w:rPr>
          <w:rFonts w:asciiTheme="minorHAnsi" w:hAnsiTheme="minorHAnsi" w:cstheme="minorHAnsi"/>
          <w:szCs w:val="20"/>
        </w:rPr>
        <w:t xml:space="preserve"> </w:t>
      </w:r>
      <w:r>
        <w:rPr>
          <w:rFonts w:asciiTheme="minorHAnsi" w:hAnsiTheme="minorHAnsi" w:cstheme="minorHAnsi"/>
          <w:szCs w:val="20"/>
        </w:rPr>
        <w:t xml:space="preserve">escritor</w:t>
      </w:r>
      <w:r>
        <w:rPr>
          <w:rFonts w:asciiTheme="minorHAnsi" w:hAnsiTheme="minorHAnsi" w:cstheme="minorHAnsi"/>
          <w:szCs w:val="20"/>
        </w:rPr>
        <w:t xml:space="preserve">.</w:t>
      </w:r>
      <w:r>
        <w:rPr>
          <w:rFonts w:asciiTheme="minorHAnsi" w:hAnsiTheme="minorHAnsi" w:cstheme="minorHAnsi"/>
          <w:szCs w:val="20"/>
        </w:rPr>
      </w:r>
    </w:p>
  </w:footnote>
  <w:footnote w:id="47">
    <w:p>
      <w:pPr>
        <w:pStyle w:val="11402"/>
        <w:pBdr/>
        <w:spacing w:line="240" w:lineRule="auto"/>
        <w:ind/>
        <w:rPr>
          <w:rFonts w:asciiTheme="minorHAnsi" w:hAnsiTheme="minorHAnsi" w:cstheme="minorHAnsi"/>
          <w:szCs w:val="20"/>
        </w:rPr>
      </w:pPr>
      <w:r>
        <w:rPr>
          <w:rStyle w:val="11401"/>
          <w:rFonts w:eastAsia="Arial" w:asciiTheme="minorHAnsi" w:hAnsiTheme="minorHAnsi" w:cstheme="minorHAnsi"/>
          <w:szCs w:val="20"/>
        </w:rPr>
        <w:footnoteRef/>
      </w:r>
      <w:r>
        <w:rPr>
          <w:rFonts w:asciiTheme="minorHAnsi" w:hAnsiTheme="minorHAnsi" w:cstheme="minorHAnsi"/>
          <w:szCs w:val="20"/>
        </w:rPr>
        <w:t xml:space="preserve"> James Drummond, Philo </w:t>
      </w:r>
      <w:r>
        <w:rPr>
          <w:rFonts w:asciiTheme="minorHAnsi" w:hAnsiTheme="minorHAnsi" w:cstheme="minorHAnsi"/>
          <w:szCs w:val="20"/>
        </w:rPr>
        <w:t xml:space="preserve">Judaeus</w:t>
      </w:r>
      <w:r>
        <w:rPr>
          <w:rFonts w:asciiTheme="minorHAnsi" w:hAnsiTheme="minorHAnsi" w:cstheme="minorHAnsi"/>
          <w:szCs w:val="20"/>
        </w:rPr>
        <w:t xml:space="preserve">; o, The Jewish Alexandrian Philosophy in its Development and </w:t>
      </w:r>
      <w:r>
        <w:rPr>
          <w:rFonts w:asciiTheme="minorHAnsi" w:hAnsiTheme="minorHAnsi" w:cstheme="minorHAnsi"/>
          <w:szCs w:val="20"/>
        </w:rPr>
        <w:t xml:space="preserve">Completion ,</w:t>
      </w:r>
      <w:r>
        <w:rPr>
          <w:rFonts w:asciiTheme="minorHAnsi" w:hAnsiTheme="minorHAnsi" w:cstheme="minorHAnsi"/>
          <w:szCs w:val="20"/>
        </w:rPr>
        <w:t xml:space="preserve"> Vol. 1 (</w:t>
      </w:r>
      <w:r>
        <w:rPr>
          <w:rFonts w:asciiTheme="minorHAnsi" w:hAnsiTheme="minorHAnsi" w:cstheme="minorHAnsi"/>
          <w:szCs w:val="20"/>
        </w:rPr>
        <w:t xml:space="preserve">Londres</w:t>
      </w:r>
      <w:r>
        <w:rPr>
          <w:rFonts w:asciiTheme="minorHAnsi" w:hAnsiTheme="minorHAnsi" w:cstheme="minorHAnsi"/>
          <w:szCs w:val="20"/>
        </w:rPr>
        <w:t xml:space="preserve">: Williams y Norgate, 1888), pp. 257-259.</w:t>
      </w:r>
      <w:r>
        <w:rPr>
          <w:rFonts w:asciiTheme="minorHAnsi" w:hAnsiTheme="minorHAnsi" w:cstheme="minorHAnsi"/>
          <w:szCs w:val="20"/>
        </w:rPr>
      </w:r>
    </w:p>
  </w:footnote>
  <w:footnote w:id="48">
    <w:p>
      <w:pPr>
        <w:pStyle w:val="11402"/>
        <w:pBdr/>
        <w:spacing w:line="240" w:lineRule="auto"/>
        <w:ind/>
        <w:rPr>
          <w:rFonts w:asciiTheme="minorHAnsi" w:hAnsiTheme="minorHAnsi" w:cstheme="minorHAnsi"/>
          <w:szCs w:val="20"/>
        </w:rPr>
      </w:pPr>
      <w:r>
        <w:rPr>
          <w:rStyle w:val="11401"/>
          <w:rFonts w:eastAsia="Arial" w:asciiTheme="minorHAnsi" w:hAnsiTheme="minorHAnsi" w:cstheme="minorHAnsi"/>
          <w:szCs w:val="20"/>
        </w:rPr>
        <w:footnoteRef/>
      </w:r>
      <w:r>
        <w:rPr>
          <w:rFonts w:asciiTheme="minorHAnsi" w:hAnsiTheme="minorHAnsi" w:cstheme="minorHAnsi"/>
          <w:szCs w:val="20"/>
        </w:rPr>
        <w:t xml:space="preserve"> La nota a pie de </w:t>
      </w:r>
      <w:r>
        <w:rPr>
          <w:rFonts w:asciiTheme="minorHAnsi" w:hAnsiTheme="minorHAnsi" w:cstheme="minorHAnsi"/>
          <w:szCs w:val="20"/>
        </w:rPr>
        <w:t xml:space="preserve">página</w:t>
      </w:r>
      <w:r>
        <w:rPr>
          <w:rFonts w:asciiTheme="minorHAnsi" w:hAnsiTheme="minorHAnsi" w:cstheme="minorHAnsi"/>
          <w:szCs w:val="20"/>
        </w:rPr>
        <w:t xml:space="preserve"> se indica </w:t>
      </w:r>
      <w:r>
        <w:rPr>
          <w:rFonts w:asciiTheme="minorHAnsi" w:hAnsiTheme="minorHAnsi" w:cstheme="minorHAnsi"/>
          <w:szCs w:val="20"/>
        </w:rPr>
        <w:t xml:space="preserve">pero</w:t>
      </w:r>
      <w:r>
        <w:rPr>
          <w:rFonts w:asciiTheme="minorHAnsi" w:hAnsiTheme="minorHAnsi" w:cstheme="minorHAnsi"/>
          <w:szCs w:val="20"/>
        </w:rPr>
        <w:t xml:space="preserve"> </w:t>
      </w:r>
      <w:r>
        <w:rPr>
          <w:rFonts w:asciiTheme="minorHAnsi" w:hAnsiTheme="minorHAnsi" w:cstheme="minorHAnsi"/>
          <w:szCs w:val="20"/>
        </w:rPr>
        <w:t xml:space="preserve">falta</w:t>
      </w:r>
      <w:r>
        <w:rPr>
          <w:rFonts w:asciiTheme="minorHAnsi" w:hAnsiTheme="minorHAnsi" w:cstheme="minorHAnsi"/>
          <w:szCs w:val="20"/>
        </w:rPr>
        <w:t xml:space="preserve"> </w:t>
      </w:r>
      <w:r>
        <w:rPr>
          <w:rFonts w:asciiTheme="minorHAnsi" w:hAnsiTheme="minorHAnsi" w:cstheme="minorHAnsi"/>
          <w:szCs w:val="20"/>
        </w:rPr>
        <w:t xml:space="preserve">en</w:t>
      </w:r>
      <w:r>
        <w:rPr>
          <w:rFonts w:asciiTheme="minorHAnsi" w:hAnsiTheme="minorHAnsi" w:cstheme="minorHAnsi"/>
          <w:szCs w:val="20"/>
        </w:rPr>
        <w:t xml:space="preserve"> </w:t>
      </w:r>
      <w:r>
        <w:rPr>
          <w:rFonts w:asciiTheme="minorHAnsi" w:hAnsiTheme="minorHAnsi" w:cstheme="minorHAnsi"/>
          <w:szCs w:val="20"/>
        </w:rPr>
        <w:t xml:space="preserve">el</w:t>
      </w:r>
      <w:r>
        <w:rPr>
          <w:rFonts w:asciiTheme="minorHAnsi" w:hAnsiTheme="minorHAnsi" w:cstheme="minorHAnsi"/>
          <w:szCs w:val="20"/>
        </w:rPr>
        <w:t xml:space="preserve"> </w:t>
      </w:r>
      <w:r>
        <w:rPr>
          <w:rFonts w:asciiTheme="minorHAnsi" w:hAnsiTheme="minorHAnsi" w:cstheme="minorHAnsi"/>
          <w:szCs w:val="20"/>
        </w:rPr>
        <w:t xml:space="preserve">texto</w:t>
      </w:r>
      <w:r>
        <w:rPr>
          <w:rFonts w:asciiTheme="minorHAnsi" w:hAnsiTheme="minorHAnsi" w:cstheme="minorHAnsi"/>
          <w:szCs w:val="20"/>
        </w:rPr>
        <w:t xml:space="preserve"> </w:t>
      </w:r>
      <w:r>
        <w:rPr>
          <w:rFonts w:asciiTheme="minorHAnsi" w:hAnsiTheme="minorHAnsi" w:cstheme="minorHAnsi"/>
          <w:szCs w:val="20"/>
        </w:rPr>
        <w:t xml:space="preserve">impreso</w:t>
      </w:r>
      <w:r>
        <w:rPr>
          <w:rFonts w:asciiTheme="minorHAnsi" w:hAnsiTheme="minorHAnsi" w:cstheme="minorHAnsi"/>
          <w:szCs w:val="20"/>
        </w:rPr>
        <w:t xml:space="preserve">.</w:t>
      </w:r>
      <w:r>
        <w:rPr>
          <w:rFonts w:asciiTheme="minorHAnsi" w:hAnsiTheme="minorHAnsi" w:cstheme="minorHAnsi"/>
          <w:szCs w:val="20"/>
        </w:rPr>
      </w:r>
    </w:p>
  </w:footnote>
  <w:footnote w:id="49">
    <w:p>
      <w:pPr>
        <w:pStyle w:val="11402"/>
        <w:pBdr/>
        <w:spacing w:line="240" w:lineRule="auto"/>
        <w:ind/>
        <w:rPr>
          <w:rFonts w:asciiTheme="minorHAnsi" w:hAnsiTheme="minorHAnsi" w:cstheme="minorHAnsi"/>
          <w:szCs w:val="20"/>
        </w:rPr>
      </w:pPr>
      <w:r>
        <w:rPr>
          <w:rStyle w:val="11401"/>
          <w:rFonts w:eastAsia="Arial" w:asciiTheme="minorHAnsi" w:hAnsiTheme="minorHAnsi" w:cstheme="minorHAnsi"/>
          <w:szCs w:val="20"/>
        </w:rPr>
        <w:footnoteRef/>
      </w:r>
      <w:r>
        <w:rPr>
          <w:rFonts w:asciiTheme="minorHAnsi" w:hAnsiTheme="minorHAnsi" w:cstheme="minorHAnsi"/>
          <w:szCs w:val="20"/>
        </w:rPr>
        <w:t xml:space="preserve"> Cf. </w:t>
      </w:r>
      <w:r>
        <w:rPr>
          <w:rFonts w:asciiTheme="minorHAnsi" w:hAnsiTheme="minorHAnsi" w:cstheme="minorHAnsi"/>
          <w:szCs w:val="20"/>
        </w:rPr>
        <w:t xml:space="preserve">Capítulo</w:t>
      </w:r>
      <w:r>
        <w:rPr>
          <w:rFonts w:asciiTheme="minorHAnsi" w:hAnsiTheme="minorHAnsi" w:cstheme="minorHAnsi"/>
          <w:szCs w:val="20"/>
        </w:rPr>
        <w:t xml:space="preserve"> 11.</w:t>
      </w:r>
      <w:r>
        <w:rPr>
          <w:rFonts w:asciiTheme="minorHAnsi" w:hAnsiTheme="minorHAnsi" w:cstheme="minorHAnsi"/>
          <w:szCs w:val="20"/>
        </w:rPr>
      </w:r>
    </w:p>
  </w:footnote>
  <w:footnote w:id="50">
    <w:p>
      <w:pPr>
        <w:pStyle w:val="11404"/>
        <w:pBdr/>
        <w:spacing/>
        <w:ind/>
        <w:rPr>
          <w:rFonts w:asciiTheme="minorHAnsi" w:hAnsiTheme="minorHAnsi" w:cstheme="minorHAnsi"/>
        </w:rPr>
      </w:pPr>
      <w:r>
        <w:rPr>
          <w:rStyle w:val="11406"/>
          <w:rFonts w:asciiTheme="minorHAnsi" w:hAnsiTheme="minorHAnsi" w:cstheme="minorHAnsi"/>
        </w:rPr>
        <w:footnoteRef/>
      </w:r>
      <w:r>
        <w:rPr>
          <w:rFonts w:asciiTheme="minorHAnsi" w:hAnsiTheme="minorHAnsi" w:cstheme="minorHAnsi"/>
        </w:rPr>
        <w:t xml:space="preserve"> </w:t>
      </w:r>
      <w:r>
        <w:rPr>
          <w:rFonts w:asciiTheme="minorHAnsi" w:hAnsiTheme="minorHAnsi" w:cstheme="minorHAnsi"/>
        </w:rPr>
        <w:t xml:space="preserve">Early</w:t>
      </w:r>
      <w:r>
        <w:rPr>
          <w:rFonts w:asciiTheme="minorHAnsi" w:hAnsiTheme="minorHAnsi" w:cstheme="minorHAnsi"/>
        </w:rPr>
        <w:t xml:space="preserve"> Christian </w:t>
      </w:r>
      <w:r>
        <w:rPr>
          <w:rFonts w:asciiTheme="minorHAnsi" w:hAnsiTheme="minorHAnsi" w:cstheme="minorHAnsi"/>
        </w:rPr>
        <w:t xml:space="preserve">Fathers</w:t>
      </w:r>
      <w:r>
        <w:rPr>
          <w:rFonts w:asciiTheme="minorHAnsi" w:hAnsiTheme="minorHAnsi" w:cstheme="minorHAnsi"/>
        </w:rPr>
        <w:t xml:space="preserve"> ,</w:t>
      </w:r>
      <w:r>
        <w:rPr>
          <w:rFonts w:asciiTheme="minorHAnsi" w:hAnsiTheme="minorHAnsi" w:cstheme="minorHAnsi"/>
        </w:rPr>
        <w:t xml:space="preserve"> </w:t>
      </w:r>
      <w:r>
        <w:rPr>
          <w:rFonts w:asciiTheme="minorHAnsi" w:hAnsiTheme="minorHAnsi" w:cstheme="minorHAnsi"/>
        </w:rPr>
        <w:t xml:space="preserve">tr</w:t>
      </w:r>
      <w:r>
        <w:rPr>
          <w:rFonts w:asciiTheme="minorHAnsi" w:hAnsiTheme="minorHAnsi" w:cstheme="minorHAnsi"/>
        </w:rPr>
        <w:t xml:space="preserve">. y ed. por </w:t>
      </w:r>
      <w:r>
        <w:rPr>
          <w:rFonts w:asciiTheme="minorHAnsi" w:hAnsiTheme="minorHAnsi" w:cstheme="minorHAnsi"/>
        </w:rPr>
        <w:t xml:space="preserve">Cyril</w:t>
      </w:r>
      <w:r>
        <w:rPr>
          <w:rFonts w:asciiTheme="minorHAnsi" w:hAnsiTheme="minorHAnsi" w:cstheme="minorHAnsi"/>
        </w:rPr>
        <w:t xml:space="preserve"> C. Richardson ("</w:t>
      </w:r>
      <w:r>
        <w:rPr>
          <w:rFonts w:asciiTheme="minorHAnsi" w:hAnsiTheme="minorHAnsi" w:cstheme="minorHAnsi"/>
        </w:rPr>
        <w:t xml:space="preserve">The</w:t>
      </w:r>
      <w:r>
        <w:rPr>
          <w:rFonts w:asciiTheme="minorHAnsi" w:hAnsiTheme="minorHAnsi" w:cstheme="minorHAnsi"/>
        </w:rPr>
        <w:t xml:space="preserve"> Library </w:t>
      </w:r>
      <w:r>
        <w:rPr>
          <w:rFonts w:asciiTheme="minorHAnsi" w:hAnsiTheme="minorHAnsi" w:cstheme="minorHAnsi"/>
        </w:rPr>
        <w:t xml:space="preserve">of</w:t>
      </w:r>
      <w:r>
        <w:rPr>
          <w:rFonts w:asciiTheme="minorHAnsi" w:hAnsiTheme="minorHAnsi" w:cstheme="minorHAnsi"/>
        </w:rPr>
        <w:t xml:space="preserve"> Christian </w:t>
      </w:r>
      <w:r>
        <w:rPr>
          <w:rFonts w:asciiTheme="minorHAnsi" w:hAnsiTheme="minorHAnsi" w:cstheme="minorHAnsi"/>
        </w:rPr>
        <w:t xml:space="preserve">Classics</w:t>
      </w:r>
      <w:r>
        <w:rPr>
          <w:rFonts w:asciiTheme="minorHAnsi" w:hAnsiTheme="minorHAnsi" w:cstheme="minorHAnsi"/>
        </w:rPr>
        <w:t xml:space="preserve">", Vol. 1, eds. gen. J. </w:t>
      </w:r>
      <w:r>
        <w:rPr>
          <w:rFonts w:asciiTheme="minorHAnsi" w:hAnsiTheme="minorHAnsi" w:cstheme="minorHAnsi"/>
        </w:rPr>
        <w:t xml:space="preserve">Baillie</w:t>
      </w:r>
      <w:r>
        <w:rPr>
          <w:rFonts w:asciiTheme="minorHAnsi" w:hAnsiTheme="minorHAnsi" w:cstheme="minorHAnsi"/>
        </w:rPr>
        <w:t xml:space="preserve">, J. T. </w:t>
      </w:r>
      <w:r>
        <w:rPr>
          <w:rFonts w:asciiTheme="minorHAnsi" w:hAnsiTheme="minorHAnsi" w:cstheme="minorHAnsi"/>
        </w:rPr>
        <w:t xml:space="preserve">McNeill</w:t>
      </w:r>
      <w:r>
        <w:rPr>
          <w:rFonts w:asciiTheme="minorHAnsi" w:hAnsiTheme="minorHAnsi" w:cstheme="minorHAnsi"/>
        </w:rPr>
        <w:t xml:space="preserve">, H. P. Van </w:t>
      </w:r>
      <w:r>
        <w:rPr>
          <w:rFonts w:asciiTheme="minorHAnsi" w:hAnsiTheme="minorHAnsi" w:cstheme="minorHAnsi"/>
        </w:rPr>
        <w:t xml:space="preserve">Dusen</w:t>
      </w:r>
      <w:r>
        <w:rPr>
          <w:rFonts w:asciiTheme="minorHAnsi" w:hAnsiTheme="minorHAnsi" w:cstheme="minorHAnsi"/>
        </w:rPr>
        <w:t xml:space="preserve">; Filadelfia: </w:t>
      </w:r>
      <w:r>
        <w:rPr>
          <w:rFonts w:asciiTheme="minorHAnsi" w:hAnsiTheme="minorHAnsi" w:cstheme="minorHAnsi"/>
        </w:rPr>
        <w:t xml:space="preserve">The</w:t>
      </w:r>
      <w:r>
        <w:rPr>
          <w:rFonts w:asciiTheme="minorHAnsi" w:hAnsiTheme="minorHAnsi" w:cstheme="minorHAnsi"/>
        </w:rPr>
        <w:t xml:space="preserve"> Westminster </w:t>
      </w:r>
      <w:r>
        <w:rPr>
          <w:rFonts w:asciiTheme="minorHAnsi" w:hAnsiTheme="minorHAnsi" w:cstheme="minorHAnsi"/>
        </w:rPr>
        <w:t xml:space="preserve">Press</w:t>
      </w:r>
      <w:r>
        <w:rPr>
          <w:rFonts w:asciiTheme="minorHAnsi" w:hAnsiTheme="minorHAnsi" w:cstheme="minorHAnsi"/>
        </w:rPr>
        <w:t xml:space="preserve">, 1953), pág. 15.</w:t>
      </w:r>
      <w:r>
        <w:rPr>
          <w:rFonts w:asciiTheme="minorHAnsi" w:hAnsiTheme="minorHAnsi" w:cstheme="minorHAnsi"/>
        </w:rPr>
      </w:r>
    </w:p>
  </w:footnote>
  <w:footnote w:id="51">
    <w:p>
      <w:pPr>
        <w:pStyle w:val="11402"/>
        <w:pBdr/>
        <w:spacing w:line="240" w:lineRule="auto"/>
        <w:ind/>
        <w:rPr>
          <w:rFonts w:asciiTheme="minorHAnsi" w:hAnsiTheme="minorHAnsi" w:cstheme="minorHAnsi"/>
          <w:szCs w:val="20"/>
        </w:rPr>
      </w:pPr>
      <w:r>
        <w:rPr>
          <w:rStyle w:val="11401"/>
          <w:rFonts w:eastAsia="Arial" w:asciiTheme="minorHAnsi" w:hAnsiTheme="minorHAnsi" w:cstheme="minorHAnsi"/>
          <w:szCs w:val="20"/>
        </w:rPr>
        <w:footnoteRef/>
      </w:r>
      <w:r>
        <w:rPr>
          <w:rFonts w:asciiTheme="minorHAnsi" w:hAnsiTheme="minorHAnsi" w:cstheme="minorHAnsi"/>
          <w:i/>
          <w:szCs w:val="20"/>
        </w:rPr>
        <w:t xml:space="preserve"> Ibid</w:t>
      </w:r>
      <w:r>
        <w:rPr>
          <w:rFonts w:asciiTheme="minorHAnsi" w:hAnsiTheme="minorHAnsi" w:cstheme="minorHAnsi"/>
          <w:szCs w:val="20"/>
        </w:rPr>
        <w:t xml:space="preserve">., p. 56 </w:t>
      </w:r>
      <w:r>
        <w:rPr>
          <w:rFonts w:asciiTheme="minorHAnsi" w:hAnsiTheme="minorHAnsi" w:cstheme="minorHAnsi"/>
          <w:szCs w:val="20"/>
        </w:rPr>
        <w:t xml:space="preserve">( Primera</w:t>
      </w:r>
      <w:r>
        <w:rPr>
          <w:rFonts w:asciiTheme="minorHAnsi" w:hAnsiTheme="minorHAnsi" w:cstheme="minorHAnsi"/>
          <w:szCs w:val="20"/>
        </w:rPr>
        <w:t xml:space="preserve"> carta de Clemente, 26:1).</w:t>
      </w:r>
      <w:r>
        <w:rPr>
          <w:rFonts w:asciiTheme="minorHAnsi" w:hAnsiTheme="minorHAnsi" w:cstheme="minorHAnsi"/>
          <w:szCs w:val="20"/>
        </w:rPr>
      </w:r>
    </w:p>
  </w:footnote>
  <w:footnote w:id="52">
    <w:p>
      <w:pPr>
        <w:pStyle w:val="11402"/>
        <w:pBdr/>
        <w:spacing w:line="240" w:lineRule="auto"/>
        <w:ind/>
        <w:rPr>
          <w:rFonts w:asciiTheme="minorHAnsi" w:hAnsiTheme="minorHAnsi" w:cstheme="minorHAnsi"/>
          <w:szCs w:val="20"/>
        </w:rPr>
      </w:pPr>
      <w:r>
        <w:rPr>
          <w:rStyle w:val="11401"/>
          <w:rFonts w:eastAsia="Arial" w:asciiTheme="minorHAnsi" w:hAnsiTheme="minorHAnsi" w:cstheme="minorHAnsi"/>
          <w:szCs w:val="20"/>
        </w:rPr>
        <w:footnoteRef/>
      </w:r>
      <w:r>
        <w:rPr>
          <w:rFonts w:asciiTheme="minorHAnsi" w:hAnsiTheme="minorHAnsi" w:cstheme="minorHAnsi"/>
          <w:szCs w:val="20"/>
        </w:rPr>
        <w:t xml:space="preserve"> Werner Jaeger, Early Christianity and Greek Paideia (Cambridge: Harvard University Press, 1961), </w:t>
      </w:r>
      <w:r>
        <w:rPr>
          <w:rFonts w:asciiTheme="minorHAnsi" w:hAnsiTheme="minorHAnsi" w:cstheme="minorHAnsi"/>
          <w:szCs w:val="20"/>
        </w:rPr>
        <w:t xml:space="preserve">pág</w:t>
      </w:r>
      <w:r>
        <w:rPr>
          <w:rFonts w:asciiTheme="minorHAnsi" w:hAnsiTheme="minorHAnsi" w:cstheme="minorHAnsi"/>
          <w:szCs w:val="20"/>
        </w:rPr>
        <w:t xml:space="preserve">. 16.</w:t>
      </w:r>
      <w:r>
        <w:rPr>
          <w:rFonts w:asciiTheme="minorHAnsi" w:hAnsiTheme="minorHAnsi" w:cstheme="minorHAnsi"/>
          <w:szCs w:val="20"/>
        </w:rPr>
      </w:r>
    </w:p>
  </w:footnote>
  <w:footnote w:id="53">
    <w:p>
      <w:pPr>
        <w:pStyle w:val="11402"/>
        <w:pBdr/>
        <w:spacing w:line="240" w:lineRule="auto"/>
        <w:ind/>
        <w:rPr>
          <w:rFonts w:asciiTheme="minorHAnsi" w:hAnsiTheme="minorHAnsi" w:cstheme="minorHAnsi"/>
          <w:szCs w:val="20"/>
        </w:rPr>
      </w:pPr>
      <w:r>
        <w:rPr>
          <w:rStyle w:val="11401"/>
          <w:rFonts w:eastAsia="Arial" w:asciiTheme="minorHAnsi" w:hAnsiTheme="minorHAnsi" w:cstheme="minorHAnsi"/>
          <w:szCs w:val="20"/>
        </w:rPr>
        <w:footnoteRef/>
      </w:r>
      <w:r>
        <w:rPr>
          <w:rFonts w:asciiTheme="minorHAnsi" w:hAnsiTheme="minorHAnsi" w:cstheme="minorHAnsi"/>
          <w:szCs w:val="20"/>
        </w:rPr>
        <w:t xml:space="preserve"> </w:t>
      </w:r>
      <w:r>
        <w:rPr>
          <w:rFonts w:asciiTheme="minorHAnsi" w:hAnsiTheme="minorHAnsi" w:cstheme="minorHAnsi"/>
          <w:szCs w:val="20"/>
        </w:rPr>
        <w:t xml:space="preserve">Primeros</w:t>
      </w:r>
      <w:r>
        <w:rPr>
          <w:rFonts w:asciiTheme="minorHAnsi" w:hAnsiTheme="minorHAnsi" w:cstheme="minorHAnsi"/>
          <w:szCs w:val="20"/>
        </w:rPr>
        <w:t xml:space="preserve"> Padres Cristianos, pp. 78-79.</w:t>
      </w:r>
      <w:r>
        <w:rPr>
          <w:rFonts w:asciiTheme="minorHAnsi" w:hAnsiTheme="minorHAnsi" w:cstheme="minorHAnsi"/>
          <w:szCs w:val="20"/>
        </w:rPr>
      </w:r>
    </w:p>
  </w:footnote>
  <w:footnote w:id="54">
    <w:p>
      <w:pPr>
        <w:pStyle w:val="11402"/>
        <w:pBdr/>
        <w:spacing w:line="240" w:lineRule="auto"/>
        <w:ind/>
        <w:rPr>
          <w:rFonts w:asciiTheme="minorHAnsi" w:hAnsiTheme="minorHAnsi" w:cstheme="minorHAnsi"/>
          <w:szCs w:val="20"/>
        </w:rPr>
      </w:pPr>
      <w:r>
        <w:rPr>
          <w:rStyle w:val="11401"/>
          <w:rFonts w:eastAsia="Arial" w:asciiTheme="minorHAnsi" w:hAnsiTheme="minorHAnsi" w:cstheme="minorHAnsi"/>
          <w:szCs w:val="20"/>
        </w:rPr>
        <w:footnoteRef/>
      </w:r>
      <w:r>
        <w:rPr>
          <w:rFonts w:asciiTheme="minorHAnsi" w:hAnsiTheme="minorHAnsi" w:cstheme="minorHAnsi"/>
          <w:i/>
          <w:szCs w:val="20"/>
        </w:rPr>
        <w:t xml:space="preserve"> </w:t>
      </w:r>
      <w:r>
        <w:rPr>
          <w:rFonts w:asciiTheme="minorHAnsi" w:hAnsiTheme="minorHAnsi" w:cstheme="minorHAnsi"/>
          <w:i/>
          <w:szCs w:val="20"/>
        </w:rPr>
        <w:t xml:space="preserve">Ibíd</w:t>
      </w:r>
      <w:r>
        <w:rPr>
          <w:rFonts w:asciiTheme="minorHAnsi" w:hAnsiTheme="minorHAnsi" w:cstheme="minorHAnsi"/>
          <w:szCs w:val="20"/>
        </w:rPr>
        <w:t xml:space="preserve">., </w:t>
      </w:r>
      <w:r>
        <w:rPr>
          <w:rFonts w:asciiTheme="minorHAnsi" w:hAnsiTheme="minorHAnsi" w:cstheme="minorHAnsi"/>
          <w:szCs w:val="20"/>
        </w:rPr>
        <w:t xml:space="preserve">pág</w:t>
      </w:r>
      <w:r>
        <w:rPr>
          <w:rFonts w:asciiTheme="minorHAnsi" w:hAnsiTheme="minorHAnsi" w:cstheme="minorHAnsi"/>
          <w:szCs w:val="20"/>
        </w:rPr>
        <w:t xml:space="preserve">. 78.</w:t>
      </w:r>
      <w:r>
        <w:rPr>
          <w:rFonts w:asciiTheme="minorHAnsi" w:hAnsiTheme="minorHAnsi" w:cstheme="minorHAnsi"/>
          <w:szCs w:val="20"/>
        </w:rPr>
      </w:r>
    </w:p>
  </w:footnote>
  <w:footnote w:id="55">
    <w:p>
      <w:pPr>
        <w:pStyle w:val="11404"/>
        <w:pBdr/>
        <w:spacing/>
        <w:ind/>
        <w:rPr>
          <w:rFonts w:asciiTheme="minorHAnsi" w:hAnsiTheme="minorHAnsi" w:cstheme="minorHAnsi"/>
        </w:rPr>
      </w:pPr>
      <w:r>
        <w:rPr>
          <w:rStyle w:val="11406"/>
          <w:rFonts w:asciiTheme="minorHAnsi" w:hAnsiTheme="minorHAnsi" w:cstheme="minorHAnsi"/>
        </w:rPr>
        <w:footnoteRef/>
      </w:r>
      <w:r>
        <w:rPr>
          <w:rFonts w:asciiTheme="minorHAnsi" w:hAnsiTheme="minorHAnsi" w:cstheme="minorHAnsi"/>
        </w:rPr>
        <w:t xml:space="preserve"> Para un desarrollo más completo de los "Apologistas", ver el programa de estudios del presente escritor </w:t>
      </w:r>
      <w:r>
        <w:rPr>
          <w:rFonts w:asciiTheme="minorHAnsi" w:hAnsiTheme="minorHAnsi" w:cstheme="minorHAnsi"/>
        </w:rPr>
        <w:t xml:space="preserve">Christianity</w:t>
      </w:r>
      <w:r>
        <w:rPr>
          <w:rFonts w:asciiTheme="minorHAnsi" w:hAnsiTheme="minorHAnsi" w:cstheme="minorHAnsi"/>
        </w:rPr>
        <w:t xml:space="preserve"> in </w:t>
      </w:r>
      <w:r>
        <w:rPr>
          <w:rFonts w:asciiTheme="minorHAnsi" w:hAnsiTheme="minorHAnsi" w:cstheme="minorHAnsi"/>
        </w:rPr>
        <w:t xml:space="preserve">Conflict</w:t>
      </w:r>
      <w:r>
        <w:rPr>
          <w:rFonts w:asciiTheme="minorHAnsi" w:hAnsiTheme="minorHAnsi" w:cstheme="minorHAnsi"/>
        </w:rPr>
        <w:t xml:space="preserve"> ,</w:t>
      </w:r>
      <w:r>
        <w:rPr>
          <w:rFonts w:asciiTheme="minorHAnsi" w:hAnsiTheme="minorHAnsi" w:cstheme="minorHAnsi"/>
        </w:rPr>
        <w:t xml:space="preserve"> Vol. 1/1 y 2 (Westminster </w:t>
      </w:r>
      <w:r>
        <w:rPr>
          <w:rFonts w:asciiTheme="minorHAnsi" w:hAnsiTheme="minorHAnsi" w:cstheme="minorHAnsi"/>
        </w:rPr>
        <w:t xml:space="preserve">Theological</w:t>
      </w:r>
      <w:r>
        <w:rPr>
          <w:rFonts w:asciiTheme="minorHAnsi" w:hAnsiTheme="minorHAnsi" w:cstheme="minorHAnsi"/>
        </w:rPr>
        <w:t xml:space="preserve"> </w:t>
      </w:r>
      <w:r>
        <w:rPr>
          <w:rFonts w:asciiTheme="minorHAnsi" w:hAnsiTheme="minorHAnsi" w:cstheme="minorHAnsi"/>
        </w:rPr>
        <w:t xml:space="preserve">Seminary</w:t>
      </w:r>
      <w:r>
        <w:rPr>
          <w:rFonts w:asciiTheme="minorHAnsi" w:hAnsiTheme="minorHAnsi" w:cstheme="minorHAnsi"/>
        </w:rPr>
        <w:t xml:space="preserve">, 1962 y 1964).</w:t>
      </w:r>
      <w:r>
        <w:rPr>
          <w:rFonts w:asciiTheme="minorHAnsi" w:hAnsiTheme="minorHAnsi" w:cstheme="minorHAnsi"/>
        </w:rPr>
      </w:r>
    </w:p>
  </w:footnote>
  <w:footnote w:id="56">
    <w:p>
      <w:pPr>
        <w:pStyle w:val="11402"/>
        <w:pBdr/>
        <w:spacing w:line="240" w:lineRule="auto"/>
        <w:ind/>
        <w:rPr>
          <w:rFonts w:asciiTheme="minorHAnsi" w:hAnsiTheme="minorHAnsi" w:cstheme="minorHAnsi"/>
          <w:szCs w:val="20"/>
        </w:rPr>
      </w:pPr>
      <w:r>
        <w:rPr>
          <w:rStyle w:val="11401"/>
          <w:rFonts w:eastAsia="Arial" w:asciiTheme="minorHAnsi" w:hAnsiTheme="minorHAnsi" w:cstheme="minorHAnsi"/>
          <w:szCs w:val="20"/>
        </w:rPr>
        <w:footnoteRef/>
      </w:r>
      <w:r>
        <w:rPr>
          <w:rFonts w:asciiTheme="minorHAnsi" w:hAnsiTheme="minorHAnsi" w:cstheme="minorHAnsi"/>
          <w:szCs w:val="20"/>
        </w:rPr>
        <w:t xml:space="preserve"> </w:t>
      </w:r>
      <w:r>
        <w:rPr>
          <w:rFonts w:asciiTheme="minorHAnsi" w:hAnsiTheme="minorHAnsi" w:cstheme="minorHAnsi"/>
          <w:szCs w:val="20"/>
        </w:rPr>
        <w:t xml:space="preserve">Primeros</w:t>
      </w:r>
      <w:r>
        <w:rPr>
          <w:rFonts w:asciiTheme="minorHAnsi" w:hAnsiTheme="minorHAnsi" w:cstheme="minorHAnsi"/>
          <w:szCs w:val="20"/>
        </w:rPr>
        <w:t xml:space="preserve"> Padres </w:t>
      </w:r>
      <w:r>
        <w:rPr>
          <w:rFonts w:asciiTheme="minorHAnsi" w:hAnsiTheme="minorHAnsi" w:cstheme="minorHAnsi"/>
          <w:szCs w:val="20"/>
        </w:rPr>
        <w:t xml:space="preserve">Cristianos ,</w:t>
      </w:r>
      <w:r>
        <w:rPr>
          <w:rFonts w:asciiTheme="minorHAnsi" w:hAnsiTheme="minorHAnsi" w:cstheme="minorHAnsi"/>
          <w:szCs w:val="20"/>
        </w:rPr>
        <w:t xml:space="preserve"> p. 255 ( Primera </w:t>
      </w:r>
      <w:r>
        <w:rPr>
          <w:rFonts w:asciiTheme="minorHAnsi" w:hAnsiTheme="minorHAnsi" w:cstheme="minorHAnsi"/>
          <w:szCs w:val="20"/>
        </w:rPr>
        <w:t xml:space="preserve">Apología</w:t>
      </w:r>
      <w:r>
        <w:rPr>
          <w:rFonts w:asciiTheme="minorHAnsi" w:hAnsiTheme="minorHAnsi" w:cstheme="minorHAnsi"/>
          <w:szCs w:val="20"/>
        </w:rPr>
        <w:t xml:space="preserve"> de Justin , 21).</w:t>
      </w:r>
      <w:r>
        <w:rPr>
          <w:rFonts w:asciiTheme="minorHAnsi" w:hAnsiTheme="minorHAnsi" w:cstheme="minorHAnsi"/>
          <w:szCs w:val="20"/>
        </w:rPr>
      </w:r>
    </w:p>
  </w:footnote>
  <w:footnote w:id="57">
    <w:p>
      <w:pPr>
        <w:pStyle w:val="11402"/>
        <w:pBdr/>
        <w:spacing w:line="240" w:lineRule="auto"/>
        <w:ind/>
        <w:rPr>
          <w:rFonts w:asciiTheme="minorHAnsi" w:hAnsiTheme="minorHAnsi" w:cstheme="minorHAnsi"/>
          <w:szCs w:val="20"/>
        </w:rPr>
      </w:pPr>
      <w:r>
        <w:rPr>
          <w:rStyle w:val="11401"/>
          <w:rFonts w:eastAsia="Arial" w:asciiTheme="minorHAnsi" w:hAnsiTheme="minorHAnsi" w:cstheme="minorHAnsi"/>
          <w:szCs w:val="20"/>
        </w:rPr>
        <w:footnoteRef/>
      </w:r>
      <w:r>
        <w:rPr>
          <w:rFonts w:asciiTheme="minorHAnsi" w:hAnsiTheme="minorHAnsi" w:cstheme="minorHAnsi"/>
          <w:szCs w:val="20"/>
        </w:rPr>
        <w:t xml:space="preserve"> ., p. 270 (44).</w:t>
      </w:r>
      <w:r>
        <w:rPr>
          <w:rFonts w:asciiTheme="minorHAnsi" w:hAnsiTheme="minorHAnsi" w:cstheme="minorHAnsi"/>
          <w:szCs w:val="20"/>
        </w:rPr>
      </w:r>
    </w:p>
  </w:footnote>
  <w:footnote w:id="58">
    <w:p>
      <w:pPr>
        <w:pStyle w:val="11402"/>
        <w:pBdr/>
        <w:spacing w:line="240" w:lineRule="auto"/>
        <w:ind/>
        <w:rPr>
          <w:rFonts w:asciiTheme="minorHAnsi" w:hAnsiTheme="minorHAnsi" w:cstheme="minorHAnsi"/>
          <w:szCs w:val="20"/>
        </w:rPr>
      </w:pPr>
      <w:r>
        <w:rPr>
          <w:rStyle w:val="11401"/>
          <w:rFonts w:eastAsia="Arial" w:asciiTheme="minorHAnsi" w:hAnsiTheme="minorHAnsi" w:cstheme="minorHAnsi"/>
          <w:szCs w:val="20"/>
        </w:rPr>
        <w:footnoteRef/>
      </w:r>
      <w:r>
        <w:rPr>
          <w:rFonts w:asciiTheme="minorHAnsi" w:hAnsiTheme="minorHAnsi" w:cstheme="minorHAnsi"/>
          <w:szCs w:val="20"/>
        </w:rPr>
        <w:t xml:space="preserve"> ., p. 272 (46).</w:t>
      </w:r>
      <w:r>
        <w:rPr>
          <w:rFonts w:asciiTheme="minorHAnsi" w:hAnsiTheme="minorHAnsi" w:cstheme="minorHAnsi"/>
          <w:szCs w:val="20"/>
        </w:rPr>
      </w:r>
    </w:p>
  </w:footnote>
  <w:footnote w:id="59">
    <w:p>
      <w:pPr>
        <w:pStyle w:val="11402"/>
        <w:pBdr/>
        <w:spacing w:line="240" w:lineRule="auto"/>
        <w:ind/>
        <w:rPr>
          <w:rFonts w:asciiTheme="minorHAnsi" w:hAnsiTheme="minorHAnsi" w:cstheme="minorHAnsi"/>
          <w:szCs w:val="20"/>
        </w:rPr>
      </w:pPr>
      <w:r>
        <w:rPr>
          <w:rStyle w:val="11401"/>
          <w:rFonts w:eastAsia="Arial" w:asciiTheme="minorHAnsi" w:hAnsiTheme="minorHAnsi" w:cstheme="minorHAnsi"/>
          <w:szCs w:val="20"/>
        </w:rPr>
        <w:footnoteRef/>
      </w:r>
      <w:r>
        <w:rPr>
          <w:rFonts w:asciiTheme="minorHAnsi" w:hAnsiTheme="minorHAnsi" w:cstheme="minorHAnsi"/>
          <w:szCs w:val="20"/>
        </w:rPr>
        <w:t xml:space="preserve"> The Ante-Nicene </w:t>
      </w:r>
      <w:r>
        <w:rPr>
          <w:rFonts w:asciiTheme="minorHAnsi" w:hAnsiTheme="minorHAnsi" w:cstheme="minorHAnsi"/>
          <w:szCs w:val="20"/>
        </w:rPr>
        <w:t xml:space="preserve">Fathers ,</w:t>
      </w:r>
      <w:r>
        <w:rPr>
          <w:rFonts w:asciiTheme="minorHAnsi" w:hAnsiTheme="minorHAnsi" w:cstheme="minorHAnsi"/>
          <w:szCs w:val="20"/>
        </w:rPr>
        <w:t xml:space="preserve"> ed. </w:t>
      </w:r>
      <w:r>
        <w:rPr>
          <w:rFonts w:asciiTheme="minorHAnsi" w:hAnsiTheme="minorHAnsi" w:cstheme="minorHAnsi"/>
          <w:szCs w:val="20"/>
        </w:rPr>
        <w:t xml:space="preserve">por</w:t>
      </w:r>
      <w:r>
        <w:rPr>
          <w:rFonts w:asciiTheme="minorHAnsi" w:hAnsiTheme="minorHAnsi" w:cstheme="minorHAnsi"/>
          <w:szCs w:val="20"/>
        </w:rPr>
        <w:t xml:space="preserve"> A. Roberts y J. Donaldson, Vol. 1 (Grand Rapids: Wm. B. Eerdmans Pub. Co., n.d.), p. 378 (</w:t>
      </w:r>
      <w:r>
        <w:rPr>
          <w:rFonts w:asciiTheme="minorHAnsi" w:hAnsiTheme="minorHAnsi" w:cstheme="minorHAnsi"/>
          <w:szCs w:val="20"/>
        </w:rPr>
        <w:t xml:space="preserve">Ireneo</w:t>
      </w:r>
      <w:r>
        <w:rPr>
          <w:rFonts w:asciiTheme="minorHAnsi" w:hAnsiTheme="minorHAnsi" w:cstheme="minorHAnsi"/>
          <w:szCs w:val="20"/>
        </w:rPr>
        <w:t xml:space="preserve">, Contra las </w:t>
      </w:r>
      <w:r>
        <w:rPr>
          <w:rFonts w:asciiTheme="minorHAnsi" w:hAnsiTheme="minorHAnsi" w:cstheme="minorHAnsi"/>
          <w:szCs w:val="20"/>
        </w:rPr>
        <w:t xml:space="preserve">Herejías</w:t>
      </w:r>
      <w:r>
        <w:rPr>
          <w:rFonts w:asciiTheme="minorHAnsi" w:hAnsiTheme="minorHAnsi" w:cstheme="minorHAnsi"/>
          <w:szCs w:val="20"/>
        </w:rPr>
        <w:t xml:space="preserve"> , 2:14.7).</w:t>
      </w:r>
      <w:r>
        <w:rPr>
          <w:rFonts w:asciiTheme="minorHAnsi" w:hAnsiTheme="minorHAnsi" w:cstheme="minorHAnsi"/>
          <w:szCs w:val="20"/>
        </w:rPr>
      </w:r>
    </w:p>
  </w:footnote>
  <w:footnote w:id="60">
    <w:p>
      <w:pPr>
        <w:pStyle w:val="11402"/>
        <w:pBdr/>
        <w:spacing w:line="240" w:lineRule="auto"/>
        <w:ind/>
        <w:rPr>
          <w:rFonts w:asciiTheme="minorHAnsi" w:hAnsiTheme="minorHAnsi" w:cstheme="minorHAnsi"/>
          <w:szCs w:val="20"/>
        </w:rPr>
      </w:pPr>
      <w:r>
        <w:rPr>
          <w:rStyle w:val="11401"/>
          <w:rFonts w:eastAsia="Arial" w:asciiTheme="minorHAnsi" w:hAnsiTheme="minorHAnsi" w:cstheme="minorHAnsi"/>
          <w:szCs w:val="20"/>
        </w:rPr>
        <w:footnoteRef/>
      </w:r>
      <w:r>
        <w:rPr>
          <w:rFonts w:asciiTheme="minorHAnsi" w:hAnsiTheme="minorHAnsi" w:cstheme="minorHAnsi"/>
          <w:i/>
          <w:szCs w:val="20"/>
        </w:rPr>
        <w:t xml:space="preserve"> Ibid</w:t>
      </w:r>
      <w:r>
        <w:rPr>
          <w:rFonts w:asciiTheme="minorHAnsi" w:hAnsiTheme="minorHAnsi" w:cstheme="minorHAnsi"/>
          <w:szCs w:val="20"/>
        </w:rPr>
        <w:t xml:space="preserve">., p. 380 (2:16.3).</w:t>
      </w:r>
      <w:r>
        <w:rPr>
          <w:rFonts w:asciiTheme="minorHAnsi" w:hAnsiTheme="minorHAnsi" w:cstheme="minorHAnsi"/>
          <w:szCs w:val="20"/>
        </w:rPr>
      </w:r>
    </w:p>
  </w:footnote>
  <w:footnote w:id="61">
    <w:p>
      <w:pPr>
        <w:pStyle w:val="11402"/>
        <w:pBdr/>
        <w:spacing w:line="240" w:lineRule="auto"/>
        <w:ind/>
        <w:rPr>
          <w:rFonts w:asciiTheme="minorHAnsi" w:hAnsiTheme="minorHAnsi" w:cstheme="minorHAnsi"/>
          <w:szCs w:val="20"/>
        </w:rPr>
      </w:pPr>
      <w:r>
        <w:rPr>
          <w:rStyle w:val="11401"/>
          <w:rFonts w:eastAsia="Arial" w:asciiTheme="minorHAnsi" w:hAnsiTheme="minorHAnsi" w:cstheme="minorHAnsi"/>
          <w:szCs w:val="20"/>
        </w:rPr>
        <w:footnoteRef/>
      </w:r>
      <w:r>
        <w:rPr>
          <w:rFonts w:asciiTheme="minorHAnsi" w:hAnsiTheme="minorHAnsi" w:cstheme="minorHAnsi"/>
          <w:i/>
          <w:szCs w:val="20"/>
        </w:rPr>
        <w:t xml:space="preserve"> Ibid</w:t>
      </w:r>
      <w:r>
        <w:rPr>
          <w:rFonts w:asciiTheme="minorHAnsi" w:hAnsiTheme="minorHAnsi" w:cstheme="minorHAnsi"/>
          <w:szCs w:val="20"/>
        </w:rPr>
        <w:t xml:space="preserve">., p. 406 (2:31.1).</w:t>
      </w:r>
      <w:r>
        <w:rPr>
          <w:rFonts w:asciiTheme="minorHAnsi" w:hAnsiTheme="minorHAnsi" w:cstheme="minorHAnsi"/>
          <w:szCs w:val="20"/>
        </w:rPr>
      </w:r>
    </w:p>
  </w:footnote>
  <w:footnote w:id="62">
    <w:p>
      <w:pPr>
        <w:pStyle w:val="11402"/>
        <w:pBdr/>
        <w:spacing w:line="240" w:lineRule="auto"/>
        <w:ind/>
        <w:rPr>
          <w:rFonts w:asciiTheme="minorHAnsi" w:hAnsiTheme="minorHAnsi" w:cstheme="minorHAnsi"/>
          <w:szCs w:val="20"/>
        </w:rPr>
      </w:pPr>
      <w:r>
        <w:rPr>
          <w:rStyle w:val="11401"/>
          <w:rFonts w:eastAsia="Arial" w:asciiTheme="minorHAnsi" w:hAnsiTheme="minorHAnsi" w:cstheme="minorHAnsi"/>
          <w:szCs w:val="20"/>
        </w:rPr>
        <w:footnoteRef/>
      </w:r>
      <w:r>
        <w:rPr>
          <w:rFonts w:asciiTheme="minorHAnsi" w:hAnsiTheme="minorHAnsi" w:cstheme="minorHAnsi"/>
          <w:i/>
          <w:szCs w:val="20"/>
        </w:rPr>
        <w:t xml:space="preserve"> Ibid</w:t>
      </w:r>
      <w:r>
        <w:rPr>
          <w:rFonts w:asciiTheme="minorHAnsi" w:hAnsiTheme="minorHAnsi" w:cstheme="minorHAnsi"/>
          <w:szCs w:val="20"/>
        </w:rPr>
        <w:t xml:space="preserve">., p. 407 (2:31.2).</w:t>
      </w:r>
      <w:r>
        <w:rPr>
          <w:rFonts w:asciiTheme="minorHAnsi" w:hAnsiTheme="minorHAnsi" w:cstheme="minorHAnsi"/>
          <w:szCs w:val="20"/>
        </w:rPr>
      </w:r>
    </w:p>
  </w:footnote>
  <w:footnote w:id="63">
    <w:p>
      <w:pPr>
        <w:pStyle w:val="11402"/>
        <w:pBdr/>
        <w:spacing w:line="240" w:lineRule="auto"/>
        <w:ind/>
        <w:rPr>
          <w:rFonts w:asciiTheme="minorHAnsi" w:hAnsiTheme="minorHAnsi" w:cstheme="minorHAnsi"/>
          <w:szCs w:val="20"/>
        </w:rPr>
      </w:pPr>
      <w:r>
        <w:rPr>
          <w:rStyle w:val="11401"/>
          <w:rFonts w:eastAsia="Arial" w:asciiTheme="minorHAnsi" w:hAnsiTheme="minorHAnsi" w:cstheme="minorHAnsi"/>
          <w:szCs w:val="20"/>
        </w:rPr>
        <w:footnoteRef/>
      </w:r>
      <w:r>
        <w:rPr>
          <w:rFonts w:asciiTheme="minorHAnsi" w:hAnsiTheme="minorHAnsi" w:cstheme="minorHAnsi"/>
          <w:szCs w:val="20"/>
        </w:rPr>
        <w:t xml:space="preserve"> ., p. 410 (2:33.2).</w:t>
      </w:r>
      <w:r>
        <w:rPr>
          <w:rFonts w:asciiTheme="minorHAnsi" w:hAnsiTheme="minorHAnsi" w:cstheme="minorHAnsi"/>
          <w:szCs w:val="20"/>
        </w:rPr>
      </w:r>
    </w:p>
  </w:footnote>
  <w:footnote w:id="64">
    <w:p>
      <w:pPr>
        <w:pStyle w:val="11402"/>
        <w:pBdr/>
        <w:spacing w:line="240" w:lineRule="auto"/>
        <w:ind/>
        <w:rPr>
          <w:rFonts w:asciiTheme="minorHAnsi" w:hAnsiTheme="minorHAnsi" w:cstheme="minorHAnsi"/>
          <w:szCs w:val="20"/>
        </w:rPr>
      </w:pPr>
      <w:r>
        <w:rPr>
          <w:rStyle w:val="11401"/>
          <w:rFonts w:eastAsia="Arial" w:asciiTheme="minorHAnsi" w:hAnsiTheme="minorHAnsi" w:cstheme="minorHAnsi"/>
          <w:szCs w:val="20"/>
        </w:rPr>
        <w:footnoteRef/>
      </w:r>
      <w:r>
        <w:rPr>
          <w:rFonts w:asciiTheme="minorHAnsi" w:hAnsiTheme="minorHAnsi" w:cstheme="minorHAnsi"/>
          <w:szCs w:val="20"/>
        </w:rPr>
        <w:t xml:space="preserve"> ., p. 426 (3:11.1).</w:t>
      </w:r>
      <w:r>
        <w:rPr>
          <w:rFonts w:asciiTheme="minorHAnsi" w:hAnsiTheme="minorHAnsi" w:cstheme="minorHAnsi"/>
          <w:szCs w:val="20"/>
        </w:rPr>
      </w:r>
    </w:p>
  </w:footnote>
  <w:footnote w:id="65">
    <w:p>
      <w:pPr>
        <w:pStyle w:val="11402"/>
        <w:pBdr/>
        <w:spacing w:line="240" w:lineRule="auto"/>
        <w:ind/>
        <w:rPr>
          <w:rFonts w:asciiTheme="minorHAnsi" w:hAnsiTheme="minorHAnsi" w:cstheme="minorHAnsi"/>
          <w:szCs w:val="20"/>
        </w:rPr>
      </w:pPr>
      <w:r>
        <w:rPr>
          <w:rStyle w:val="11401"/>
          <w:rFonts w:eastAsia="Arial" w:asciiTheme="minorHAnsi" w:hAnsiTheme="minorHAnsi" w:cstheme="minorHAnsi"/>
          <w:szCs w:val="20"/>
        </w:rPr>
        <w:footnoteRef/>
      </w:r>
      <w:r>
        <w:rPr>
          <w:rFonts w:asciiTheme="minorHAnsi" w:hAnsiTheme="minorHAnsi" w:cstheme="minorHAnsi"/>
          <w:i/>
          <w:szCs w:val="20"/>
        </w:rPr>
        <w:t xml:space="preserve"> Ibid</w:t>
      </w:r>
      <w:r>
        <w:rPr>
          <w:rFonts w:asciiTheme="minorHAnsi" w:hAnsiTheme="minorHAnsi" w:cstheme="minorHAnsi"/>
          <w:szCs w:val="20"/>
        </w:rPr>
        <w:t xml:space="preserve">., p. 432 (3:12.7).</w:t>
      </w:r>
      <w:r>
        <w:rPr>
          <w:rFonts w:asciiTheme="minorHAnsi" w:hAnsiTheme="minorHAnsi" w:cstheme="minorHAnsi"/>
          <w:szCs w:val="20"/>
        </w:rPr>
      </w:r>
    </w:p>
  </w:footnote>
  <w:footnote w:id="66">
    <w:p>
      <w:pPr>
        <w:pStyle w:val="11402"/>
        <w:pBdr/>
        <w:spacing w:line="240" w:lineRule="auto"/>
        <w:ind/>
        <w:rPr>
          <w:rFonts w:asciiTheme="minorHAnsi" w:hAnsiTheme="minorHAnsi" w:cstheme="minorHAnsi"/>
          <w:szCs w:val="20"/>
        </w:rPr>
      </w:pPr>
      <w:r>
        <w:rPr>
          <w:rStyle w:val="11401"/>
          <w:rFonts w:eastAsia="Arial" w:asciiTheme="minorHAnsi" w:hAnsiTheme="minorHAnsi" w:cstheme="minorHAnsi"/>
          <w:szCs w:val="20"/>
        </w:rPr>
        <w:footnoteRef/>
      </w:r>
      <w:r>
        <w:rPr>
          <w:rFonts w:asciiTheme="minorHAnsi" w:hAnsiTheme="minorHAnsi" w:cstheme="minorHAnsi"/>
          <w:i/>
          <w:szCs w:val="20"/>
        </w:rPr>
        <w:t xml:space="preserve"> Ibid</w:t>
      </w:r>
      <w:r>
        <w:rPr>
          <w:rFonts w:asciiTheme="minorHAnsi" w:hAnsiTheme="minorHAnsi" w:cstheme="minorHAnsi"/>
          <w:szCs w:val="20"/>
        </w:rPr>
        <w:t xml:space="preserve">., pp. 432-433 (3:12.7).</w:t>
      </w:r>
      <w:r>
        <w:rPr>
          <w:rFonts w:asciiTheme="minorHAnsi" w:hAnsiTheme="minorHAnsi" w:cstheme="minorHAnsi"/>
          <w:szCs w:val="20"/>
        </w:rPr>
      </w:r>
    </w:p>
  </w:footnote>
  <w:footnote w:id="67">
    <w:p>
      <w:pPr>
        <w:pStyle w:val="11402"/>
        <w:pBdr/>
        <w:spacing w:line="240" w:lineRule="auto"/>
        <w:ind/>
        <w:rPr>
          <w:rFonts w:asciiTheme="minorHAnsi" w:hAnsiTheme="minorHAnsi" w:cstheme="minorHAnsi"/>
          <w:szCs w:val="20"/>
        </w:rPr>
      </w:pPr>
      <w:r>
        <w:rPr>
          <w:rStyle w:val="11401"/>
          <w:rFonts w:eastAsia="Arial" w:asciiTheme="minorHAnsi" w:hAnsiTheme="minorHAnsi" w:cstheme="minorHAnsi"/>
          <w:szCs w:val="20"/>
        </w:rPr>
        <w:footnoteRef/>
      </w:r>
      <w:r>
        <w:rPr>
          <w:rFonts w:asciiTheme="minorHAnsi" w:hAnsiTheme="minorHAnsi" w:cstheme="minorHAnsi"/>
          <w:i/>
          <w:szCs w:val="20"/>
        </w:rPr>
        <w:t xml:space="preserve"> Ibid</w:t>
      </w:r>
      <w:r>
        <w:rPr>
          <w:rFonts w:asciiTheme="minorHAnsi" w:hAnsiTheme="minorHAnsi" w:cstheme="minorHAnsi"/>
          <w:szCs w:val="20"/>
        </w:rPr>
        <w:t xml:space="preserve">., p. 432 (3:12.7).</w:t>
      </w:r>
      <w:r>
        <w:rPr>
          <w:rFonts w:asciiTheme="minorHAnsi" w:hAnsiTheme="minorHAnsi" w:cstheme="minorHAnsi"/>
          <w:szCs w:val="20"/>
        </w:rPr>
      </w:r>
    </w:p>
  </w:footnote>
  <w:footnote w:id="68">
    <w:p>
      <w:pPr>
        <w:pStyle w:val="11402"/>
        <w:pBdr/>
        <w:spacing w:line="240" w:lineRule="auto"/>
        <w:ind/>
        <w:rPr>
          <w:rFonts w:asciiTheme="minorHAnsi" w:hAnsiTheme="minorHAnsi" w:cstheme="minorHAnsi"/>
          <w:szCs w:val="20"/>
        </w:rPr>
      </w:pPr>
      <w:r>
        <w:rPr>
          <w:rStyle w:val="11401"/>
          <w:rFonts w:eastAsia="Arial" w:asciiTheme="minorHAnsi" w:hAnsiTheme="minorHAnsi" w:cstheme="minorHAnsi"/>
          <w:szCs w:val="20"/>
        </w:rPr>
        <w:footnoteRef/>
      </w:r>
      <w:r>
        <w:rPr>
          <w:rFonts w:asciiTheme="minorHAnsi" w:hAnsiTheme="minorHAnsi" w:cstheme="minorHAnsi"/>
          <w:i/>
          <w:szCs w:val="20"/>
        </w:rPr>
        <w:t xml:space="preserve"> Ibid</w:t>
      </w:r>
      <w:r>
        <w:rPr>
          <w:rFonts w:asciiTheme="minorHAnsi" w:hAnsiTheme="minorHAnsi" w:cstheme="minorHAnsi"/>
          <w:szCs w:val="20"/>
        </w:rPr>
        <w:t xml:space="preserve">., p. 459 (3:25.5; cf. </w:t>
      </w:r>
      <w:r>
        <w:rPr>
          <w:rFonts w:asciiTheme="minorHAnsi" w:hAnsiTheme="minorHAnsi" w:cstheme="minorHAnsi"/>
          <w:szCs w:val="20"/>
        </w:rPr>
        <w:t xml:space="preserve">todo</w:t>
      </w:r>
      <w:r>
        <w:rPr>
          <w:rFonts w:asciiTheme="minorHAnsi" w:hAnsiTheme="minorHAnsi" w:cstheme="minorHAnsi"/>
          <w:szCs w:val="20"/>
        </w:rPr>
        <w:t xml:space="preserve"> </w:t>
      </w:r>
      <w:r>
        <w:rPr>
          <w:rFonts w:asciiTheme="minorHAnsi" w:hAnsiTheme="minorHAnsi" w:cstheme="minorHAnsi"/>
          <w:szCs w:val="20"/>
        </w:rPr>
        <w:t xml:space="preserve">el</w:t>
      </w:r>
      <w:r>
        <w:rPr>
          <w:rFonts w:asciiTheme="minorHAnsi" w:hAnsiTheme="minorHAnsi" w:cstheme="minorHAnsi"/>
          <w:szCs w:val="20"/>
        </w:rPr>
        <w:t xml:space="preserve"> 25.5).</w:t>
      </w:r>
      <w:r>
        <w:rPr>
          <w:rFonts w:asciiTheme="minorHAnsi" w:hAnsiTheme="minorHAnsi" w:cstheme="minorHAnsi"/>
          <w:szCs w:val="20"/>
        </w:rPr>
      </w:r>
    </w:p>
  </w:footnote>
  <w:footnote w:id="69">
    <w:p>
      <w:pPr>
        <w:pStyle w:val="11402"/>
        <w:pBdr/>
        <w:spacing w:line="240" w:lineRule="auto"/>
        <w:ind/>
        <w:rPr>
          <w:rFonts w:asciiTheme="minorHAnsi" w:hAnsiTheme="minorHAnsi" w:cstheme="minorHAnsi"/>
          <w:szCs w:val="20"/>
        </w:rPr>
      </w:pPr>
      <w:r>
        <w:rPr>
          <w:rStyle w:val="11401"/>
          <w:rFonts w:eastAsia="Arial" w:asciiTheme="minorHAnsi" w:hAnsiTheme="minorHAnsi" w:cstheme="minorHAnsi"/>
          <w:szCs w:val="20"/>
        </w:rPr>
        <w:footnoteRef/>
      </w:r>
      <w:r>
        <w:rPr>
          <w:rFonts w:asciiTheme="minorHAnsi" w:hAnsiTheme="minorHAnsi" w:cstheme="minorHAnsi"/>
          <w:i/>
          <w:szCs w:val="20"/>
        </w:rPr>
        <w:t xml:space="preserve"> Ibid</w:t>
      </w:r>
      <w:r>
        <w:rPr>
          <w:rFonts w:asciiTheme="minorHAnsi" w:hAnsiTheme="minorHAnsi" w:cstheme="minorHAnsi"/>
          <w:szCs w:val="20"/>
        </w:rPr>
        <w:t xml:space="preserve">., p. 488 (4:20.4).</w:t>
      </w:r>
      <w:r>
        <w:rPr>
          <w:rFonts w:asciiTheme="minorHAnsi" w:hAnsiTheme="minorHAnsi" w:cstheme="minorHAnsi"/>
          <w:szCs w:val="20"/>
        </w:rPr>
      </w:r>
    </w:p>
  </w:footnote>
  <w:footnote w:id="70">
    <w:p>
      <w:pPr>
        <w:pStyle w:val="11404"/>
        <w:pBdr/>
        <w:spacing/>
        <w:ind/>
        <w:rPr>
          <w:rFonts w:asciiTheme="minorHAnsi" w:hAnsiTheme="minorHAnsi" w:cstheme="minorHAnsi"/>
        </w:rPr>
      </w:pPr>
      <w:r>
        <w:rPr>
          <w:rStyle w:val="11406"/>
          <w:rFonts w:asciiTheme="minorHAnsi" w:hAnsiTheme="minorHAnsi" w:cstheme="minorHAnsi"/>
        </w:rPr>
        <w:footnoteRef/>
      </w:r>
      <w:r>
        <w:rPr>
          <w:rFonts w:asciiTheme="minorHAnsi" w:hAnsiTheme="minorHAnsi" w:cstheme="minorHAnsi"/>
        </w:rPr>
        <w:t xml:space="preserve"> B. B. Warfield, "Tertuliano y los comienzos de la doctrina de la Trinidad", </w:t>
      </w:r>
      <w:r>
        <w:rPr>
          <w:rFonts w:asciiTheme="minorHAnsi" w:hAnsiTheme="minorHAnsi" w:cstheme="minorHAnsi"/>
        </w:rPr>
        <w:t xml:space="preserve">The</w:t>
      </w:r>
      <w:r>
        <w:rPr>
          <w:rFonts w:asciiTheme="minorHAnsi" w:hAnsiTheme="minorHAnsi" w:cstheme="minorHAnsi"/>
        </w:rPr>
        <w:t xml:space="preserve"> Princeton </w:t>
      </w:r>
      <w:r>
        <w:rPr>
          <w:rFonts w:asciiTheme="minorHAnsi" w:hAnsiTheme="minorHAnsi" w:cstheme="minorHAnsi"/>
        </w:rPr>
        <w:t xml:space="preserve">Theological</w:t>
      </w:r>
      <w:r>
        <w:rPr>
          <w:rFonts w:asciiTheme="minorHAnsi" w:hAnsiTheme="minorHAnsi" w:cstheme="minorHAnsi"/>
        </w:rPr>
        <w:t xml:space="preserve"> </w:t>
      </w:r>
      <w:r>
        <w:rPr>
          <w:rFonts w:asciiTheme="minorHAnsi" w:hAnsiTheme="minorHAnsi" w:cstheme="minorHAnsi"/>
        </w:rPr>
        <w:t xml:space="preserve">Review</w:t>
      </w:r>
      <w:r>
        <w:rPr>
          <w:rFonts w:asciiTheme="minorHAnsi" w:hAnsiTheme="minorHAnsi" w:cstheme="minorHAnsi"/>
        </w:rPr>
        <w:t xml:space="preserve"> (Vol. 4, </w:t>
      </w:r>
      <w:r>
        <w:rPr>
          <w:rFonts w:asciiTheme="minorHAnsi" w:hAnsiTheme="minorHAnsi" w:cstheme="minorHAnsi"/>
        </w:rPr>
        <w:t xml:space="preserve">Nº</w:t>
      </w:r>
      <w:r>
        <w:rPr>
          <w:rFonts w:asciiTheme="minorHAnsi" w:hAnsiTheme="minorHAnsi" w:cstheme="minorHAnsi"/>
        </w:rPr>
        <w:t xml:space="preserve"> 2, abril de 1906), pág. 165; también, B. B. Warfield, </w:t>
      </w:r>
      <w:r>
        <w:rPr>
          <w:rFonts w:asciiTheme="minorHAnsi" w:hAnsiTheme="minorHAnsi" w:cstheme="minorHAnsi"/>
        </w:rPr>
        <w:t xml:space="preserve">Studies</w:t>
      </w:r>
      <w:r>
        <w:rPr>
          <w:rFonts w:asciiTheme="minorHAnsi" w:hAnsiTheme="minorHAnsi" w:cstheme="minorHAnsi"/>
        </w:rPr>
        <w:t xml:space="preserve"> in </w:t>
      </w:r>
      <w:r>
        <w:rPr>
          <w:rFonts w:asciiTheme="minorHAnsi" w:hAnsiTheme="minorHAnsi" w:cstheme="minorHAnsi"/>
        </w:rPr>
        <w:t xml:space="preserve">Tertullian</w:t>
      </w:r>
      <w:r>
        <w:rPr>
          <w:rFonts w:asciiTheme="minorHAnsi" w:hAnsiTheme="minorHAnsi" w:cstheme="minorHAnsi"/>
        </w:rPr>
        <w:t xml:space="preserve"> and Augustine (Nueva York: Oxford </w:t>
      </w:r>
      <w:r>
        <w:rPr>
          <w:rFonts w:asciiTheme="minorHAnsi" w:hAnsiTheme="minorHAnsi" w:cstheme="minorHAnsi"/>
        </w:rPr>
        <w:t xml:space="preserve">University</w:t>
      </w:r>
      <w:r>
        <w:rPr>
          <w:rFonts w:asciiTheme="minorHAnsi" w:hAnsiTheme="minorHAnsi" w:cstheme="minorHAnsi"/>
        </w:rPr>
        <w:t xml:space="preserve"> </w:t>
      </w:r>
      <w:r>
        <w:rPr>
          <w:rFonts w:asciiTheme="minorHAnsi" w:hAnsiTheme="minorHAnsi" w:cstheme="minorHAnsi"/>
        </w:rPr>
        <w:t xml:space="preserve">Press</w:t>
      </w:r>
      <w:r>
        <w:rPr>
          <w:rFonts w:asciiTheme="minorHAnsi" w:hAnsiTheme="minorHAnsi" w:cstheme="minorHAnsi"/>
        </w:rPr>
        <w:t xml:space="preserve">, 1930), pág. 107. En el futuro se hará referencia al volumen de los estudios </w:t>
      </w:r>
      <w:r>
        <w:rPr>
          <w:rFonts w:asciiTheme="minorHAnsi" w:hAnsiTheme="minorHAnsi" w:cstheme="minorHAnsi"/>
        </w:rPr>
        <w:t xml:space="preserve">recogidos .</w:t>
      </w:r>
      <w:r>
        <w:rPr>
          <w:rFonts w:asciiTheme="minorHAnsi" w:hAnsiTheme="minorHAnsi" w:cstheme="minorHAnsi"/>
        </w:rPr>
      </w:r>
    </w:p>
  </w:footnote>
  <w:footnote w:id="71">
    <w:p>
      <w:pPr>
        <w:pStyle w:val="11402"/>
        <w:pBdr/>
        <w:spacing w:line="240" w:lineRule="auto"/>
        <w:ind/>
        <w:rPr>
          <w:rFonts w:asciiTheme="minorHAnsi" w:hAnsiTheme="minorHAnsi" w:cstheme="minorHAnsi"/>
          <w:szCs w:val="20"/>
        </w:rPr>
      </w:pPr>
      <w:r>
        <w:rPr>
          <w:rStyle w:val="11401"/>
          <w:rFonts w:eastAsia="Arial" w:asciiTheme="minorHAnsi" w:hAnsiTheme="minorHAnsi" w:cstheme="minorHAnsi"/>
          <w:szCs w:val="20"/>
        </w:rPr>
        <w:footnoteRef/>
      </w:r>
      <w:r>
        <w:rPr>
          <w:rFonts w:asciiTheme="minorHAnsi" w:hAnsiTheme="minorHAnsi" w:cstheme="minorHAnsi"/>
          <w:i/>
          <w:szCs w:val="20"/>
        </w:rPr>
        <w:t xml:space="preserve"> </w:t>
      </w:r>
      <w:r>
        <w:rPr>
          <w:rFonts w:asciiTheme="minorHAnsi" w:hAnsiTheme="minorHAnsi" w:cstheme="minorHAnsi"/>
          <w:i/>
          <w:szCs w:val="20"/>
        </w:rPr>
        <w:t xml:space="preserve">Ibíd</w:t>
      </w:r>
      <w:r>
        <w:rPr>
          <w:rFonts w:asciiTheme="minorHAnsi" w:hAnsiTheme="minorHAnsi" w:cstheme="minorHAnsi"/>
          <w:szCs w:val="20"/>
        </w:rPr>
        <w:t xml:space="preserve">., </w:t>
      </w:r>
      <w:r>
        <w:rPr>
          <w:rFonts w:asciiTheme="minorHAnsi" w:hAnsiTheme="minorHAnsi" w:cstheme="minorHAnsi"/>
          <w:szCs w:val="20"/>
        </w:rPr>
        <w:t xml:space="preserve">pág</w:t>
      </w:r>
      <w:r>
        <w:rPr>
          <w:rFonts w:asciiTheme="minorHAnsi" w:hAnsiTheme="minorHAnsi" w:cstheme="minorHAnsi"/>
          <w:szCs w:val="20"/>
        </w:rPr>
        <w:t xml:space="preserve">. 26.</w:t>
      </w:r>
      <w:r>
        <w:rPr>
          <w:rFonts w:asciiTheme="minorHAnsi" w:hAnsiTheme="minorHAnsi" w:cstheme="minorHAnsi"/>
          <w:szCs w:val="20"/>
        </w:rPr>
      </w:r>
    </w:p>
  </w:footnote>
  <w:footnote w:id="72">
    <w:p>
      <w:pPr>
        <w:pStyle w:val="11402"/>
        <w:pBdr/>
        <w:spacing w:line="240" w:lineRule="auto"/>
        <w:ind/>
        <w:rPr>
          <w:rFonts w:asciiTheme="minorHAnsi" w:hAnsiTheme="minorHAnsi" w:cstheme="minorHAnsi"/>
          <w:szCs w:val="20"/>
        </w:rPr>
      </w:pPr>
      <w:r>
        <w:rPr>
          <w:rStyle w:val="11401"/>
          <w:rFonts w:eastAsia="Arial" w:asciiTheme="minorHAnsi" w:hAnsiTheme="minorHAnsi" w:cstheme="minorHAnsi"/>
          <w:szCs w:val="20"/>
        </w:rPr>
        <w:footnoteRef/>
      </w:r>
      <w:r>
        <w:rPr>
          <w:rFonts w:asciiTheme="minorHAnsi" w:hAnsiTheme="minorHAnsi" w:cstheme="minorHAnsi"/>
          <w:szCs w:val="20"/>
        </w:rPr>
        <w:t xml:space="preserve"> ., p. 27.</w:t>
      </w:r>
      <w:r>
        <w:rPr>
          <w:rFonts w:asciiTheme="minorHAnsi" w:hAnsiTheme="minorHAnsi" w:cstheme="minorHAnsi"/>
          <w:szCs w:val="20"/>
        </w:rPr>
      </w:r>
    </w:p>
  </w:footnote>
  <w:footnote w:id="73">
    <w:p>
      <w:pPr>
        <w:pStyle w:val="11402"/>
        <w:pBdr/>
        <w:spacing w:line="240" w:lineRule="auto"/>
        <w:ind/>
        <w:rPr>
          <w:rFonts w:asciiTheme="minorHAnsi" w:hAnsiTheme="minorHAnsi" w:cstheme="minorHAnsi"/>
          <w:szCs w:val="20"/>
        </w:rPr>
      </w:pPr>
      <w:r>
        <w:rPr>
          <w:rStyle w:val="11401"/>
          <w:rFonts w:eastAsia="Arial" w:asciiTheme="minorHAnsi" w:hAnsiTheme="minorHAnsi" w:cstheme="minorHAnsi"/>
          <w:szCs w:val="20"/>
        </w:rPr>
        <w:footnoteRef/>
      </w:r>
      <w:r>
        <w:rPr>
          <w:rFonts w:asciiTheme="minorHAnsi" w:hAnsiTheme="minorHAnsi" w:cstheme="minorHAnsi"/>
          <w:szCs w:val="20"/>
        </w:rPr>
        <w:t xml:space="preserve"> ., pp. 19-20.</w:t>
      </w:r>
      <w:r>
        <w:rPr>
          <w:rFonts w:asciiTheme="minorHAnsi" w:hAnsiTheme="minorHAnsi" w:cstheme="minorHAnsi"/>
          <w:szCs w:val="20"/>
        </w:rPr>
      </w:r>
    </w:p>
  </w:footnote>
  <w:footnote w:id="74">
    <w:p>
      <w:pPr>
        <w:pStyle w:val="11402"/>
        <w:pBdr/>
        <w:spacing w:line="240" w:lineRule="auto"/>
        <w:ind/>
        <w:rPr>
          <w:rFonts w:asciiTheme="minorHAnsi" w:hAnsiTheme="minorHAnsi" w:cstheme="minorHAnsi"/>
          <w:szCs w:val="20"/>
        </w:rPr>
      </w:pPr>
      <w:r>
        <w:rPr>
          <w:rStyle w:val="11401"/>
          <w:rFonts w:eastAsia="Arial" w:asciiTheme="minorHAnsi" w:hAnsiTheme="minorHAnsi" w:cstheme="minorHAnsi"/>
          <w:szCs w:val="20"/>
        </w:rPr>
        <w:footnoteRef/>
      </w:r>
      <w:r>
        <w:rPr>
          <w:rFonts w:asciiTheme="minorHAnsi" w:hAnsiTheme="minorHAnsi" w:cstheme="minorHAnsi"/>
          <w:i/>
          <w:szCs w:val="20"/>
        </w:rPr>
        <w:t xml:space="preserve"> </w:t>
      </w:r>
      <w:r>
        <w:rPr>
          <w:rFonts w:asciiTheme="minorHAnsi" w:hAnsiTheme="minorHAnsi" w:cstheme="minorHAnsi"/>
          <w:i/>
          <w:szCs w:val="20"/>
        </w:rPr>
        <w:t xml:space="preserve">Ibíd</w:t>
      </w:r>
      <w:r>
        <w:rPr>
          <w:rFonts w:asciiTheme="minorHAnsi" w:hAnsiTheme="minorHAnsi" w:cstheme="minorHAnsi"/>
          <w:szCs w:val="20"/>
        </w:rPr>
        <w:t xml:space="preserve">., </w:t>
      </w:r>
      <w:r>
        <w:rPr>
          <w:rFonts w:asciiTheme="minorHAnsi" w:hAnsiTheme="minorHAnsi" w:cstheme="minorHAnsi"/>
          <w:szCs w:val="20"/>
        </w:rPr>
        <w:t xml:space="preserve">pág</w:t>
      </w:r>
      <w:r>
        <w:rPr>
          <w:rFonts w:asciiTheme="minorHAnsi" w:hAnsiTheme="minorHAnsi" w:cstheme="minorHAnsi"/>
          <w:szCs w:val="20"/>
        </w:rPr>
        <w:t xml:space="preserve">. 23.</w:t>
      </w:r>
      <w:r>
        <w:rPr>
          <w:rFonts w:asciiTheme="minorHAnsi" w:hAnsiTheme="minorHAnsi" w:cstheme="minorHAnsi"/>
          <w:szCs w:val="20"/>
        </w:rPr>
      </w:r>
    </w:p>
  </w:footnote>
  <w:footnote w:id="75">
    <w:p>
      <w:pPr>
        <w:pStyle w:val="11402"/>
        <w:pBdr/>
        <w:spacing w:line="240" w:lineRule="auto"/>
        <w:ind/>
        <w:rPr>
          <w:rFonts w:asciiTheme="minorHAnsi" w:hAnsiTheme="minorHAnsi" w:cstheme="minorHAnsi"/>
          <w:szCs w:val="20"/>
        </w:rPr>
      </w:pPr>
      <w:r>
        <w:rPr>
          <w:rStyle w:val="11401"/>
          <w:rFonts w:eastAsia="Arial" w:asciiTheme="minorHAnsi" w:hAnsiTheme="minorHAnsi" w:cstheme="minorHAnsi"/>
          <w:szCs w:val="20"/>
        </w:rPr>
        <w:footnoteRef/>
      </w:r>
      <w:r>
        <w:rPr>
          <w:rFonts w:asciiTheme="minorHAnsi" w:hAnsiTheme="minorHAnsi" w:cstheme="minorHAnsi"/>
          <w:szCs w:val="20"/>
        </w:rPr>
        <w:t xml:space="preserve"> Los Padres del Ante-</w:t>
      </w:r>
      <w:r>
        <w:rPr>
          <w:rFonts w:asciiTheme="minorHAnsi" w:hAnsiTheme="minorHAnsi" w:cstheme="minorHAnsi"/>
          <w:szCs w:val="20"/>
        </w:rPr>
        <w:t xml:space="preserve">Niceno</w:t>
      </w:r>
      <w:r>
        <w:rPr>
          <w:rFonts w:asciiTheme="minorHAnsi" w:hAnsiTheme="minorHAnsi" w:cstheme="minorHAnsi"/>
          <w:szCs w:val="20"/>
        </w:rPr>
        <w:t xml:space="preserve"> ,</w:t>
      </w:r>
      <w:r>
        <w:rPr>
          <w:rFonts w:asciiTheme="minorHAnsi" w:hAnsiTheme="minorHAnsi" w:cstheme="minorHAnsi"/>
          <w:szCs w:val="20"/>
        </w:rPr>
        <w:t xml:space="preserve"> Vol. 3, p. 31 (</w:t>
      </w:r>
      <w:r>
        <w:rPr>
          <w:rFonts w:asciiTheme="minorHAnsi" w:hAnsiTheme="minorHAnsi" w:cstheme="minorHAnsi"/>
          <w:szCs w:val="20"/>
        </w:rPr>
        <w:t xml:space="preserve">Tertuliano</w:t>
      </w:r>
      <w:r>
        <w:rPr>
          <w:rFonts w:asciiTheme="minorHAnsi" w:hAnsiTheme="minorHAnsi" w:cstheme="minorHAnsi"/>
          <w:szCs w:val="20"/>
        </w:rPr>
        <w:t xml:space="preserve">, apologia , 17).</w:t>
      </w:r>
      <w:r>
        <w:rPr>
          <w:rFonts w:asciiTheme="minorHAnsi" w:hAnsiTheme="minorHAnsi" w:cstheme="minorHAnsi"/>
          <w:szCs w:val="20"/>
        </w:rPr>
      </w:r>
    </w:p>
  </w:footnote>
  <w:footnote w:id="76">
    <w:p>
      <w:pPr>
        <w:pStyle w:val="11402"/>
        <w:pBdr/>
        <w:spacing w:line="240" w:lineRule="auto"/>
        <w:ind/>
        <w:rPr>
          <w:rFonts w:asciiTheme="minorHAnsi" w:hAnsiTheme="minorHAnsi" w:cstheme="minorHAnsi"/>
          <w:szCs w:val="20"/>
        </w:rPr>
      </w:pPr>
      <w:r>
        <w:rPr>
          <w:rStyle w:val="11401"/>
          <w:rFonts w:eastAsia="Arial" w:asciiTheme="minorHAnsi" w:hAnsiTheme="minorHAnsi" w:cstheme="minorHAnsi"/>
          <w:szCs w:val="20"/>
        </w:rPr>
        <w:footnoteRef/>
      </w:r>
      <w:r>
        <w:rPr>
          <w:rFonts w:asciiTheme="minorHAnsi" w:hAnsiTheme="minorHAnsi" w:cstheme="minorHAnsi"/>
          <w:i/>
          <w:szCs w:val="20"/>
        </w:rPr>
        <w:t xml:space="preserve"> </w:t>
      </w:r>
      <w:r>
        <w:rPr>
          <w:rFonts w:asciiTheme="minorHAnsi" w:hAnsiTheme="minorHAnsi" w:cstheme="minorHAnsi"/>
          <w:i/>
          <w:szCs w:val="20"/>
        </w:rPr>
        <w:t xml:space="preserve">Ibídem</w:t>
      </w:r>
      <w:r>
        <w:rPr>
          <w:rFonts w:asciiTheme="minorHAnsi" w:hAnsiTheme="minorHAnsi" w:cstheme="minorHAnsi"/>
          <w:szCs w:val="20"/>
        </w:rPr>
        <w:t xml:space="preserve">, </w:t>
      </w:r>
      <w:r>
        <w:rPr>
          <w:rFonts w:asciiTheme="minorHAnsi" w:hAnsiTheme="minorHAnsi" w:cstheme="minorHAnsi"/>
          <w:szCs w:val="20"/>
        </w:rPr>
        <w:t xml:space="preserve">pág</w:t>
      </w:r>
      <w:r>
        <w:rPr>
          <w:rFonts w:asciiTheme="minorHAnsi" w:hAnsiTheme="minorHAnsi" w:cstheme="minorHAnsi"/>
          <w:szCs w:val="20"/>
        </w:rPr>
        <w:t xml:space="preserve">. 32 (17; cf. 18, 19).</w:t>
      </w:r>
      <w:r>
        <w:rPr>
          <w:rFonts w:asciiTheme="minorHAnsi" w:hAnsiTheme="minorHAnsi" w:cstheme="minorHAnsi"/>
          <w:szCs w:val="20"/>
        </w:rPr>
      </w:r>
    </w:p>
  </w:footnote>
  <w:footnote w:id="77">
    <w:p>
      <w:pPr>
        <w:pStyle w:val="11402"/>
        <w:pBdr/>
        <w:spacing w:line="240" w:lineRule="auto"/>
        <w:ind/>
        <w:rPr>
          <w:rFonts w:asciiTheme="minorHAnsi" w:hAnsiTheme="minorHAnsi" w:cstheme="minorHAnsi"/>
          <w:szCs w:val="20"/>
        </w:rPr>
      </w:pPr>
      <w:r>
        <w:rPr>
          <w:rStyle w:val="11401"/>
          <w:rFonts w:eastAsia="Arial" w:asciiTheme="minorHAnsi" w:hAnsiTheme="minorHAnsi" w:cstheme="minorHAnsi"/>
          <w:szCs w:val="20"/>
        </w:rPr>
        <w:footnoteRef/>
      </w:r>
      <w:r>
        <w:rPr>
          <w:rFonts w:asciiTheme="minorHAnsi" w:hAnsiTheme="minorHAnsi" w:cstheme="minorHAnsi"/>
          <w:i/>
          <w:szCs w:val="20"/>
        </w:rPr>
        <w:t xml:space="preserve"> </w:t>
      </w:r>
      <w:r>
        <w:rPr>
          <w:rFonts w:asciiTheme="minorHAnsi" w:hAnsiTheme="minorHAnsi" w:cstheme="minorHAnsi"/>
          <w:i/>
          <w:szCs w:val="20"/>
        </w:rPr>
        <w:t xml:space="preserve">Ibídem</w:t>
      </w:r>
      <w:r>
        <w:rPr>
          <w:rFonts w:asciiTheme="minorHAnsi" w:hAnsiTheme="minorHAnsi" w:cstheme="minorHAnsi"/>
          <w:szCs w:val="20"/>
        </w:rPr>
        <w:t xml:space="preserve">, </w:t>
      </w:r>
      <w:r>
        <w:rPr>
          <w:rFonts w:asciiTheme="minorHAnsi" w:hAnsiTheme="minorHAnsi" w:cstheme="minorHAnsi"/>
          <w:szCs w:val="20"/>
        </w:rPr>
        <w:t xml:space="preserve">pág</w:t>
      </w:r>
      <w:r>
        <w:rPr>
          <w:rFonts w:asciiTheme="minorHAnsi" w:hAnsiTheme="minorHAnsi" w:cstheme="minorHAnsi"/>
          <w:szCs w:val="20"/>
        </w:rPr>
        <w:t xml:space="preserve">. 34 (21).</w:t>
      </w:r>
      <w:r>
        <w:rPr>
          <w:rFonts w:asciiTheme="minorHAnsi" w:hAnsiTheme="minorHAnsi" w:cstheme="minorHAnsi"/>
          <w:szCs w:val="20"/>
        </w:rPr>
      </w:r>
    </w:p>
  </w:footnote>
  <w:footnote w:id="78">
    <w:p>
      <w:pPr>
        <w:pStyle w:val="11402"/>
        <w:pBdr/>
        <w:spacing w:line="240" w:lineRule="auto"/>
        <w:ind/>
        <w:rPr>
          <w:rFonts w:asciiTheme="minorHAnsi" w:hAnsiTheme="minorHAnsi" w:cstheme="minorHAnsi"/>
          <w:szCs w:val="20"/>
        </w:rPr>
      </w:pPr>
      <w:r>
        <w:rPr>
          <w:rStyle w:val="11401"/>
          <w:rFonts w:eastAsia="Arial" w:asciiTheme="minorHAnsi" w:hAnsiTheme="minorHAnsi" w:cstheme="minorHAnsi"/>
          <w:szCs w:val="20"/>
        </w:rPr>
        <w:footnoteRef/>
      </w:r>
      <w:r>
        <w:rPr>
          <w:rFonts w:asciiTheme="minorHAnsi" w:hAnsiTheme="minorHAnsi" w:cstheme="minorHAnsi"/>
          <w:i/>
          <w:szCs w:val="20"/>
        </w:rPr>
        <w:t xml:space="preserve"> </w:t>
      </w:r>
      <w:r>
        <w:rPr>
          <w:rFonts w:asciiTheme="minorHAnsi" w:hAnsiTheme="minorHAnsi" w:cstheme="minorHAnsi"/>
          <w:i/>
          <w:szCs w:val="20"/>
        </w:rPr>
        <w:t xml:space="preserve">Ibíd</w:t>
      </w:r>
      <w:r>
        <w:rPr>
          <w:rFonts w:asciiTheme="minorHAnsi" w:hAnsiTheme="minorHAnsi" w:cstheme="minorHAnsi"/>
          <w:szCs w:val="20"/>
        </w:rPr>
        <w:t xml:space="preserve">., </w:t>
      </w:r>
      <w:r>
        <w:rPr>
          <w:rFonts w:asciiTheme="minorHAnsi" w:hAnsiTheme="minorHAnsi" w:cstheme="minorHAnsi"/>
          <w:szCs w:val="20"/>
        </w:rPr>
        <w:t xml:space="preserve">pág</w:t>
      </w:r>
      <w:r>
        <w:rPr>
          <w:rFonts w:asciiTheme="minorHAnsi" w:hAnsiTheme="minorHAnsi" w:cstheme="minorHAnsi"/>
          <w:szCs w:val="20"/>
        </w:rPr>
        <w:t xml:space="preserve">. 36 (21).</w:t>
      </w:r>
      <w:r>
        <w:rPr>
          <w:rFonts w:asciiTheme="minorHAnsi" w:hAnsiTheme="minorHAnsi" w:cstheme="minorHAnsi"/>
          <w:szCs w:val="20"/>
        </w:rPr>
      </w:r>
    </w:p>
  </w:footnote>
  <w:footnote w:id="79">
    <w:p>
      <w:pPr>
        <w:pStyle w:val="11402"/>
        <w:pBdr/>
        <w:spacing w:line="240" w:lineRule="auto"/>
        <w:ind/>
        <w:rPr>
          <w:rFonts w:asciiTheme="minorHAnsi" w:hAnsiTheme="minorHAnsi" w:cstheme="minorHAnsi"/>
          <w:szCs w:val="20"/>
        </w:rPr>
      </w:pPr>
      <w:r>
        <w:rPr>
          <w:rStyle w:val="11401"/>
          <w:rFonts w:eastAsia="Arial" w:asciiTheme="minorHAnsi" w:hAnsiTheme="minorHAnsi" w:cstheme="minorHAnsi"/>
          <w:szCs w:val="20"/>
        </w:rPr>
        <w:footnoteRef/>
      </w:r>
      <w:r>
        <w:rPr>
          <w:rFonts w:asciiTheme="minorHAnsi" w:hAnsiTheme="minorHAnsi" w:cstheme="minorHAnsi"/>
          <w:i/>
          <w:szCs w:val="20"/>
        </w:rPr>
        <w:t xml:space="preserve"> </w:t>
      </w:r>
      <w:r>
        <w:rPr>
          <w:rFonts w:asciiTheme="minorHAnsi" w:hAnsiTheme="minorHAnsi" w:cstheme="minorHAnsi"/>
          <w:i/>
          <w:szCs w:val="20"/>
        </w:rPr>
        <w:t xml:space="preserve">Ibíd</w:t>
      </w:r>
      <w:r>
        <w:rPr>
          <w:rFonts w:asciiTheme="minorHAnsi" w:hAnsiTheme="minorHAnsi" w:cstheme="minorHAnsi"/>
          <w:szCs w:val="20"/>
        </w:rPr>
        <w:t xml:space="preserve">., </w:t>
      </w:r>
      <w:r>
        <w:rPr>
          <w:rFonts w:asciiTheme="minorHAnsi" w:hAnsiTheme="minorHAnsi" w:cstheme="minorHAnsi"/>
          <w:szCs w:val="20"/>
        </w:rPr>
        <w:t xml:space="preserve">pág</w:t>
      </w:r>
      <w:r>
        <w:rPr>
          <w:rFonts w:asciiTheme="minorHAnsi" w:hAnsiTheme="minorHAnsi" w:cstheme="minorHAnsi"/>
          <w:szCs w:val="20"/>
        </w:rPr>
        <w:t xml:space="preserve">. 50 (18).</w:t>
      </w:r>
      <w:r>
        <w:rPr>
          <w:rFonts w:asciiTheme="minorHAnsi" w:hAnsiTheme="minorHAnsi" w:cstheme="minorHAnsi"/>
          <w:szCs w:val="20"/>
        </w:rPr>
      </w:r>
    </w:p>
  </w:footnote>
  <w:footnote w:id="80">
    <w:p>
      <w:pPr>
        <w:pStyle w:val="11402"/>
        <w:pBdr/>
        <w:spacing w:line="240" w:lineRule="auto"/>
        <w:ind w:right="7955"/>
        <w:rPr>
          <w:rFonts w:asciiTheme="minorHAnsi" w:hAnsiTheme="minorHAnsi" w:cstheme="minorHAnsi"/>
          <w:szCs w:val="20"/>
        </w:rPr>
      </w:pPr>
      <w:r>
        <w:rPr>
          <w:rStyle w:val="11401"/>
          <w:rFonts w:eastAsia="Arial" w:asciiTheme="minorHAnsi" w:hAnsiTheme="minorHAnsi" w:cstheme="minorHAnsi"/>
          <w:szCs w:val="20"/>
        </w:rPr>
        <w:footnoteRef/>
      </w:r>
      <w:r>
        <w:rPr>
          <w:rFonts w:asciiTheme="minorHAnsi" w:hAnsiTheme="minorHAnsi" w:cstheme="minorHAnsi"/>
          <w:i/>
          <w:szCs w:val="20"/>
        </w:rPr>
        <w:t xml:space="preserve"> Ibid</w:t>
      </w:r>
      <w:r>
        <w:rPr>
          <w:rFonts w:asciiTheme="minorHAnsi" w:hAnsiTheme="minorHAnsi" w:cstheme="minorHAnsi"/>
          <w:szCs w:val="20"/>
        </w:rPr>
        <w:t xml:space="preserve">. </w:t>
      </w:r>
      <w:r>
        <w:rPr>
          <w:rFonts w:asciiTheme="minorHAnsi" w:hAnsiTheme="minorHAnsi" w:cstheme="minorHAnsi"/>
          <w:szCs w:val="20"/>
        </w:rPr>
      </w:r>
    </w:p>
  </w:footnote>
  <w:footnote w:id="81">
    <w:p>
      <w:pPr>
        <w:pStyle w:val="11404"/>
        <w:pBdr/>
        <w:spacing/>
        <w:ind/>
        <w:rPr>
          <w:rFonts w:asciiTheme="minorHAnsi" w:hAnsiTheme="minorHAnsi" w:cstheme="minorHAnsi"/>
        </w:rPr>
      </w:pPr>
      <w:r>
        <w:rPr>
          <w:rStyle w:val="11406"/>
          <w:rFonts w:asciiTheme="minorHAnsi" w:hAnsiTheme="minorHAnsi" w:cstheme="minorHAnsi"/>
        </w:rPr>
        <w:footnoteRef/>
      </w:r>
      <w:r>
        <w:rPr>
          <w:rFonts w:asciiTheme="minorHAnsi" w:hAnsiTheme="minorHAnsi" w:cstheme="minorHAnsi"/>
        </w:rPr>
        <w:t xml:space="preserve"> 36., págs. 51-52 (48).</w:t>
      </w:r>
      <w:r>
        <w:rPr>
          <w:rFonts w:asciiTheme="minorHAnsi" w:hAnsiTheme="minorHAnsi" w:cstheme="minorHAnsi"/>
        </w:rPr>
      </w:r>
    </w:p>
  </w:footnote>
  <w:footnote w:id="82">
    <w:p>
      <w:pPr>
        <w:pStyle w:val="11402"/>
        <w:pBdr/>
        <w:spacing w:line="240" w:lineRule="auto"/>
        <w:ind/>
        <w:rPr>
          <w:rFonts w:asciiTheme="minorHAnsi" w:hAnsiTheme="minorHAnsi" w:cstheme="minorHAnsi"/>
          <w:szCs w:val="20"/>
        </w:rPr>
      </w:pPr>
      <w:r>
        <w:rPr>
          <w:rStyle w:val="11401"/>
          <w:rFonts w:eastAsia="Arial" w:asciiTheme="minorHAnsi" w:hAnsiTheme="minorHAnsi" w:cstheme="minorHAnsi"/>
          <w:szCs w:val="20"/>
        </w:rPr>
        <w:footnoteRef/>
      </w:r>
      <w:r>
        <w:rPr>
          <w:rFonts w:asciiTheme="minorHAnsi" w:hAnsiTheme="minorHAnsi" w:cstheme="minorHAnsi"/>
          <w:i/>
          <w:szCs w:val="20"/>
        </w:rPr>
        <w:t xml:space="preserve"> Ibid</w:t>
      </w:r>
      <w:r>
        <w:rPr>
          <w:rFonts w:asciiTheme="minorHAnsi" w:hAnsiTheme="minorHAnsi" w:cstheme="minorHAnsi"/>
          <w:szCs w:val="20"/>
        </w:rPr>
        <w:t xml:space="preserve">., p. 157 (</w:t>
      </w:r>
      <w:r>
        <w:rPr>
          <w:rFonts w:asciiTheme="minorHAnsi" w:hAnsiTheme="minorHAnsi" w:cstheme="minorHAnsi"/>
          <w:szCs w:val="20"/>
        </w:rPr>
        <w:t xml:space="preserve">Tertuliano</w:t>
      </w:r>
      <w:r>
        <w:rPr>
          <w:rFonts w:asciiTheme="minorHAnsi" w:hAnsiTheme="minorHAnsi" w:cstheme="minorHAnsi"/>
          <w:szCs w:val="20"/>
        </w:rPr>
        <w:t xml:space="preserve">, Una </w:t>
      </w:r>
      <w:r>
        <w:rPr>
          <w:rFonts w:asciiTheme="minorHAnsi" w:hAnsiTheme="minorHAnsi" w:cstheme="minorHAnsi"/>
          <w:szCs w:val="20"/>
        </w:rPr>
        <w:t xml:space="preserve">respuesta</w:t>
      </w:r>
      <w:r>
        <w:rPr>
          <w:rFonts w:asciiTheme="minorHAnsi" w:hAnsiTheme="minorHAnsi" w:cstheme="minorHAnsi"/>
          <w:szCs w:val="20"/>
        </w:rPr>
        <w:t xml:space="preserve"> a los </w:t>
      </w:r>
      <w:r>
        <w:rPr>
          <w:rFonts w:asciiTheme="minorHAnsi" w:hAnsiTheme="minorHAnsi" w:cstheme="minorHAnsi"/>
          <w:szCs w:val="20"/>
        </w:rPr>
        <w:t xml:space="preserve">judíos</w:t>
      </w:r>
      <w:r>
        <w:rPr>
          <w:rFonts w:asciiTheme="minorHAnsi" w:hAnsiTheme="minorHAnsi" w:cstheme="minorHAnsi"/>
          <w:szCs w:val="20"/>
        </w:rPr>
        <w:t xml:space="preserve">, 7).</w:t>
      </w:r>
      <w:r>
        <w:rPr>
          <w:rFonts w:asciiTheme="minorHAnsi" w:hAnsiTheme="minorHAnsi" w:cstheme="minorHAnsi"/>
          <w:szCs w:val="20"/>
        </w:rPr>
      </w:r>
    </w:p>
  </w:footnote>
  <w:footnote w:id="83">
    <w:p>
      <w:pPr>
        <w:pStyle w:val="11402"/>
        <w:pBdr/>
        <w:spacing w:line="240" w:lineRule="auto"/>
        <w:ind/>
        <w:rPr>
          <w:rFonts w:asciiTheme="minorHAnsi" w:hAnsiTheme="minorHAnsi" w:cstheme="minorHAnsi"/>
          <w:szCs w:val="20"/>
        </w:rPr>
      </w:pPr>
      <w:r>
        <w:rPr>
          <w:rStyle w:val="11401"/>
          <w:rFonts w:eastAsia="Arial" w:asciiTheme="minorHAnsi" w:hAnsiTheme="minorHAnsi" w:cstheme="minorHAnsi"/>
          <w:szCs w:val="20"/>
        </w:rPr>
        <w:footnoteRef/>
      </w:r>
      <w:r>
        <w:rPr>
          <w:rFonts w:asciiTheme="minorHAnsi" w:hAnsiTheme="minorHAnsi" w:cstheme="minorHAnsi"/>
          <w:i/>
          <w:szCs w:val="20"/>
        </w:rPr>
        <w:t xml:space="preserve"> </w:t>
      </w:r>
      <w:r>
        <w:rPr>
          <w:rFonts w:asciiTheme="minorHAnsi" w:hAnsiTheme="minorHAnsi" w:cstheme="minorHAnsi"/>
          <w:i/>
          <w:szCs w:val="20"/>
        </w:rPr>
        <w:t xml:space="preserve">Ibíd</w:t>
      </w:r>
      <w:r>
        <w:rPr>
          <w:rFonts w:asciiTheme="minorHAnsi" w:hAnsiTheme="minorHAnsi" w:cstheme="minorHAnsi"/>
          <w:szCs w:val="20"/>
        </w:rPr>
        <w:t xml:space="preserve">., </w:t>
      </w:r>
      <w:r>
        <w:rPr>
          <w:rFonts w:asciiTheme="minorHAnsi" w:hAnsiTheme="minorHAnsi" w:cstheme="minorHAnsi"/>
          <w:szCs w:val="20"/>
        </w:rPr>
        <w:t xml:space="preserve">pág</w:t>
      </w:r>
      <w:r>
        <w:rPr>
          <w:rFonts w:asciiTheme="minorHAnsi" w:hAnsiTheme="minorHAnsi" w:cstheme="minorHAnsi"/>
          <w:szCs w:val="20"/>
        </w:rPr>
        <w:t xml:space="preserve">. 168 (11).</w:t>
      </w:r>
      <w:r>
        <w:rPr>
          <w:rFonts w:asciiTheme="minorHAnsi" w:hAnsiTheme="minorHAnsi" w:cstheme="minorHAnsi"/>
          <w:szCs w:val="20"/>
        </w:rPr>
      </w:r>
    </w:p>
  </w:footnote>
  <w:footnote w:id="84">
    <w:p>
      <w:pPr>
        <w:pStyle w:val="11402"/>
        <w:pBdr/>
        <w:spacing w:line="240" w:lineRule="auto"/>
        <w:ind/>
        <w:rPr>
          <w:rFonts w:asciiTheme="minorHAnsi" w:hAnsiTheme="minorHAnsi" w:cstheme="minorHAnsi"/>
          <w:szCs w:val="20"/>
        </w:rPr>
      </w:pPr>
      <w:r>
        <w:rPr>
          <w:rStyle w:val="11401"/>
          <w:rFonts w:eastAsia="Arial" w:asciiTheme="minorHAnsi" w:hAnsiTheme="minorHAnsi" w:cstheme="minorHAnsi"/>
          <w:szCs w:val="20"/>
        </w:rPr>
        <w:footnoteRef/>
      </w:r>
      <w:r>
        <w:rPr>
          <w:rFonts w:asciiTheme="minorHAnsi" w:hAnsiTheme="minorHAnsi" w:cstheme="minorHAnsi"/>
          <w:i/>
          <w:szCs w:val="20"/>
        </w:rPr>
        <w:t xml:space="preserve"> Ibid</w:t>
      </w:r>
      <w:r>
        <w:rPr>
          <w:rFonts w:asciiTheme="minorHAnsi" w:hAnsiTheme="minorHAnsi" w:cstheme="minorHAnsi"/>
          <w:szCs w:val="20"/>
        </w:rPr>
        <w:t xml:space="preserve">., p. 176 (</w:t>
      </w:r>
      <w:r>
        <w:rPr>
          <w:rFonts w:asciiTheme="minorHAnsi" w:hAnsiTheme="minorHAnsi" w:cstheme="minorHAnsi"/>
          <w:szCs w:val="20"/>
        </w:rPr>
        <w:t xml:space="preserve">Tertuliano</w:t>
      </w:r>
      <w:r>
        <w:rPr>
          <w:rFonts w:asciiTheme="minorHAnsi" w:hAnsiTheme="minorHAnsi" w:cstheme="minorHAnsi"/>
          <w:szCs w:val="20"/>
        </w:rPr>
        <w:t xml:space="preserve">, El testimonio del </w:t>
      </w:r>
      <w:r>
        <w:rPr>
          <w:rFonts w:asciiTheme="minorHAnsi" w:hAnsiTheme="minorHAnsi" w:cstheme="minorHAnsi"/>
          <w:szCs w:val="20"/>
        </w:rPr>
        <w:t xml:space="preserve">alma ,</w:t>
      </w:r>
      <w:r>
        <w:rPr>
          <w:rFonts w:asciiTheme="minorHAnsi" w:hAnsiTheme="minorHAnsi" w:cstheme="minorHAnsi"/>
          <w:szCs w:val="20"/>
        </w:rPr>
        <w:t xml:space="preserve"> 1).</w:t>
      </w:r>
      <w:r>
        <w:rPr>
          <w:rFonts w:asciiTheme="minorHAnsi" w:hAnsiTheme="minorHAnsi" w:cstheme="minorHAnsi"/>
          <w:szCs w:val="20"/>
        </w:rPr>
      </w:r>
    </w:p>
  </w:footnote>
  <w:footnote w:id="85">
    <w:p>
      <w:pPr>
        <w:pStyle w:val="11402"/>
        <w:pBdr/>
        <w:spacing w:line="240" w:lineRule="auto"/>
        <w:ind/>
        <w:rPr>
          <w:rFonts w:asciiTheme="minorHAnsi" w:hAnsiTheme="minorHAnsi" w:cstheme="minorHAnsi"/>
          <w:szCs w:val="20"/>
        </w:rPr>
      </w:pPr>
      <w:r>
        <w:rPr>
          <w:rStyle w:val="11401"/>
          <w:rFonts w:eastAsia="Arial" w:asciiTheme="minorHAnsi" w:hAnsiTheme="minorHAnsi" w:cstheme="minorHAnsi"/>
          <w:szCs w:val="20"/>
        </w:rPr>
        <w:footnoteRef/>
      </w:r>
      <w:r>
        <w:rPr>
          <w:rFonts w:asciiTheme="minorHAnsi" w:hAnsiTheme="minorHAnsi" w:cstheme="minorHAnsi"/>
          <w:i/>
          <w:szCs w:val="20"/>
        </w:rPr>
        <w:t xml:space="preserve"> </w:t>
      </w:r>
      <w:r>
        <w:rPr>
          <w:rFonts w:asciiTheme="minorHAnsi" w:hAnsiTheme="minorHAnsi" w:cstheme="minorHAnsi"/>
          <w:i/>
          <w:szCs w:val="20"/>
        </w:rPr>
        <w:t xml:space="preserve">Ibíd</w:t>
      </w:r>
      <w:r>
        <w:rPr>
          <w:rFonts w:asciiTheme="minorHAnsi" w:hAnsiTheme="minorHAnsi" w:cstheme="minorHAnsi"/>
          <w:szCs w:val="20"/>
        </w:rPr>
        <w:t xml:space="preserve">., </w:t>
      </w:r>
      <w:r>
        <w:rPr>
          <w:rFonts w:asciiTheme="minorHAnsi" w:hAnsiTheme="minorHAnsi" w:cstheme="minorHAnsi"/>
          <w:szCs w:val="20"/>
        </w:rPr>
        <w:t xml:space="preserve">pág</w:t>
      </w:r>
      <w:r>
        <w:rPr>
          <w:rFonts w:asciiTheme="minorHAnsi" w:hAnsiTheme="minorHAnsi" w:cstheme="minorHAnsi"/>
          <w:szCs w:val="20"/>
        </w:rPr>
        <w:t xml:space="preserve">. 176 (3).</w:t>
      </w:r>
      <w:r>
        <w:rPr>
          <w:rFonts w:asciiTheme="minorHAnsi" w:hAnsiTheme="minorHAnsi" w:cstheme="minorHAnsi"/>
          <w:szCs w:val="20"/>
        </w:rPr>
      </w:r>
    </w:p>
  </w:footnote>
  <w:footnote w:id="86">
    <w:p>
      <w:pPr>
        <w:pStyle w:val="11402"/>
        <w:pBdr/>
        <w:spacing w:line="240" w:lineRule="auto"/>
        <w:ind/>
        <w:rPr>
          <w:rFonts w:asciiTheme="minorHAnsi" w:hAnsiTheme="minorHAnsi" w:cstheme="minorHAnsi"/>
          <w:szCs w:val="20"/>
        </w:rPr>
      </w:pPr>
      <w:r>
        <w:rPr>
          <w:rStyle w:val="11401"/>
          <w:rFonts w:eastAsia="Arial" w:asciiTheme="minorHAnsi" w:hAnsiTheme="minorHAnsi" w:cstheme="minorHAnsi"/>
          <w:szCs w:val="20"/>
        </w:rPr>
        <w:footnoteRef/>
      </w:r>
      <w:r>
        <w:rPr>
          <w:rFonts w:asciiTheme="minorHAnsi" w:hAnsiTheme="minorHAnsi" w:cstheme="minorHAnsi"/>
          <w:i/>
          <w:szCs w:val="20"/>
        </w:rPr>
        <w:t xml:space="preserve"> </w:t>
      </w:r>
      <w:r>
        <w:rPr>
          <w:rFonts w:asciiTheme="minorHAnsi" w:hAnsiTheme="minorHAnsi" w:cstheme="minorHAnsi"/>
          <w:i/>
          <w:szCs w:val="20"/>
        </w:rPr>
        <w:t xml:space="preserve">Ibíd</w:t>
      </w:r>
      <w:r>
        <w:rPr>
          <w:rFonts w:asciiTheme="minorHAnsi" w:hAnsiTheme="minorHAnsi" w:cstheme="minorHAnsi"/>
          <w:szCs w:val="20"/>
        </w:rPr>
        <w:t xml:space="preserve">., </w:t>
      </w:r>
      <w:r>
        <w:rPr>
          <w:rFonts w:asciiTheme="minorHAnsi" w:hAnsiTheme="minorHAnsi" w:cstheme="minorHAnsi"/>
          <w:szCs w:val="20"/>
        </w:rPr>
        <w:t xml:space="preserve">pág</w:t>
      </w:r>
      <w:r>
        <w:rPr>
          <w:rFonts w:asciiTheme="minorHAnsi" w:hAnsiTheme="minorHAnsi" w:cstheme="minorHAnsi"/>
          <w:szCs w:val="20"/>
        </w:rPr>
        <w:t xml:space="preserve">. 177 (4).</w:t>
      </w:r>
      <w:r>
        <w:rPr>
          <w:rFonts w:asciiTheme="minorHAnsi" w:hAnsiTheme="minorHAnsi" w:cstheme="minorHAnsi"/>
          <w:szCs w:val="20"/>
        </w:rPr>
      </w:r>
    </w:p>
  </w:footnote>
  <w:footnote w:id="87">
    <w:p>
      <w:pPr>
        <w:pStyle w:val="11402"/>
        <w:pBdr/>
        <w:spacing w:line="240" w:lineRule="auto"/>
        <w:ind w:right="7955" w:hanging="180" w:left="180"/>
        <w:rPr>
          <w:rFonts w:asciiTheme="minorHAnsi" w:hAnsiTheme="minorHAnsi" w:cstheme="minorHAnsi"/>
          <w:szCs w:val="20"/>
        </w:rPr>
      </w:pPr>
      <w:r>
        <w:rPr>
          <w:rStyle w:val="11401"/>
          <w:rFonts w:eastAsia="Arial" w:asciiTheme="minorHAnsi" w:hAnsiTheme="minorHAnsi" w:cstheme="minorHAnsi"/>
          <w:szCs w:val="20"/>
        </w:rPr>
        <w:footnoteRef/>
      </w:r>
      <w:r>
        <w:rPr>
          <w:rFonts w:asciiTheme="minorHAnsi" w:hAnsiTheme="minorHAnsi" w:cstheme="minorHAnsi"/>
          <w:i/>
          <w:szCs w:val="20"/>
        </w:rPr>
        <w:t xml:space="preserve"> Ibid</w:t>
      </w:r>
      <w:r>
        <w:rPr>
          <w:rFonts w:asciiTheme="minorHAnsi" w:hAnsiTheme="minorHAnsi" w:cstheme="minorHAnsi"/>
          <w:szCs w:val="20"/>
        </w:rPr>
        <w:t xml:space="preserve">.</w:t>
      </w:r>
      <w:r>
        <w:rPr>
          <w:rFonts w:asciiTheme="minorHAnsi" w:hAnsiTheme="minorHAnsi" w:cstheme="minorHAnsi"/>
          <w:szCs w:val="20"/>
        </w:rPr>
      </w:r>
    </w:p>
  </w:footnote>
  <w:footnote w:id="88">
    <w:p>
      <w:pPr>
        <w:pStyle w:val="11402"/>
        <w:pBdr/>
        <w:spacing w:line="240" w:lineRule="auto"/>
        <w:ind/>
        <w:rPr>
          <w:rFonts w:asciiTheme="minorHAnsi" w:hAnsiTheme="minorHAnsi" w:cstheme="minorHAnsi"/>
          <w:szCs w:val="20"/>
        </w:rPr>
      </w:pPr>
      <w:r>
        <w:rPr>
          <w:rStyle w:val="11401"/>
          <w:rFonts w:eastAsia="Arial" w:asciiTheme="minorHAnsi" w:hAnsiTheme="minorHAnsi" w:cstheme="minorHAnsi"/>
          <w:szCs w:val="20"/>
        </w:rPr>
        <w:footnoteRef/>
      </w:r>
      <w:r>
        <w:rPr>
          <w:rFonts w:asciiTheme="minorHAnsi" w:hAnsiTheme="minorHAnsi" w:cstheme="minorHAnsi"/>
          <w:szCs w:val="20"/>
        </w:rPr>
        <w:t xml:space="preserve"> ., p. 179 (6).</w:t>
      </w:r>
      <w:r>
        <w:rPr>
          <w:rFonts w:asciiTheme="minorHAnsi" w:hAnsiTheme="minorHAnsi" w:cstheme="minorHAnsi"/>
          <w:szCs w:val="20"/>
        </w:rPr>
      </w:r>
    </w:p>
  </w:footnote>
  <w:footnote w:id="89">
    <w:p>
      <w:pPr>
        <w:pStyle w:val="11402"/>
        <w:pBdr/>
        <w:spacing w:line="240" w:lineRule="auto"/>
        <w:ind/>
        <w:rPr>
          <w:rFonts w:asciiTheme="minorHAnsi" w:hAnsiTheme="minorHAnsi" w:cstheme="minorHAnsi"/>
          <w:szCs w:val="20"/>
        </w:rPr>
      </w:pPr>
      <w:r>
        <w:rPr>
          <w:rStyle w:val="11401"/>
          <w:rFonts w:eastAsia="Arial" w:asciiTheme="minorHAnsi" w:hAnsiTheme="minorHAnsi" w:cstheme="minorHAnsi"/>
          <w:szCs w:val="20"/>
        </w:rPr>
        <w:footnoteRef/>
      </w:r>
      <w:r>
        <w:rPr>
          <w:rFonts w:asciiTheme="minorHAnsi" w:hAnsiTheme="minorHAnsi" w:cstheme="minorHAnsi"/>
          <w:szCs w:val="20"/>
        </w:rPr>
        <w:t xml:space="preserve"> ., p. 183 (</w:t>
      </w:r>
      <w:r>
        <w:rPr>
          <w:rFonts w:asciiTheme="minorHAnsi" w:hAnsiTheme="minorHAnsi" w:cstheme="minorHAnsi"/>
          <w:szCs w:val="20"/>
        </w:rPr>
        <w:t xml:space="preserve">Tertuliano</w:t>
      </w:r>
      <w:r>
        <w:rPr>
          <w:rFonts w:asciiTheme="minorHAnsi" w:hAnsiTheme="minorHAnsi" w:cstheme="minorHAnsi"/>
          <w:szCs w:val="20"/>
        </w:rPr>
        <w:t xml:space="preserve">, </w:t>
      </w:r>
      <w:r>
        <w:rPr>
          <w:rFonts w:asciiTheme="minorHAnsi" w:hAnsiTheme="minorHAnsi" w:cstheme="minorHAnsi"/>
          <w:szCs w:val="20"/>
        </w:rPr>
        <w:t xml:space="preserve">Tratado</w:t>
      </w:r>
      <w:r>
        <w:rPr>
          <w:rFonts w:asciiTheme="minorHAnsi" w:hAnsiTheme="minorHAnsi" w:cstheme="minorHAnsi"/>
          <w:szCs w:val="20"/>
        </w:rPr>
        <w:t xml:space="preserve"> del </w:t>
      </w:r>
      <w:r>
        <w:rPr>
          <w:rFonts w:asciiTheme="minorHAnsi" w:hAnsiTheme="minorHAnsi" w:cstheme="minorHAnsi"/>
          <w:szCs w:val="20"/>
        </w:rPr>
        <w:t xml:space="preserve">Alma ,</w:t>
      </w:r>
      <w:r>
        <w:rPr>
          <w:rFonts w:asciiTheme="minorHAnsi" w:hAnsiTheme="minorHAnsi" w:cstheme="minorHAnsi"/>
          <w:szCs w:val="20"/>
        </w:rPr>
        <w:t xml:space="preserve"> 2).</w:t>
      </w:r>
      <w:r>
        <w:rPr>
          <w:rFonts w:asciiTheme="minorHAnsi" w:hAnsiTheme="minorHAnsi" w:cstheme="minorHAnsi"/>
          <w:szCs w:val="20"/>
        </w:rPr>
      </w:r>
    </w:p>
  </w:footnote>
  <w:footnote w:id="90">
    <w:p>
      <w:pPr>
        <w:pStyle w:val="11402"/>
        <w:pBdr/>
        <w:spacing w:line="240" w:lineRule="auto"/>
        <w:ind/>
        <w:rPr>
          <w:rFonts w:asciiTheme="minorHAnsi" w:hAnsiTheme="minorHAnsi" w:cstheme="minorHAnsi"/>
          <w:szCs w:val="20"/>
        </w:rPr>
      </w:pPr>
      <w:r>
        <w:rPr>
          <w:rStyle w:val="11401"/>
          <w:rFonts w:eastAsia="Arial" w:asciiTheme="minorHAnsi" w:hAnsiTheme="minorHAnsi" w:cstheme="minorHAnsi"/>
          <w:szCs w:val="20"/>
        </w:rPr>
        <w:footnoteRef/>
      </w:r>
      <w:r>
        <w:rPr>
          <w:rFonts w:asciiTheme="minorHAnsi" w:hAnsiTheme="minorHAnsi" w:cstheme="minorHAnsi"/>
          <w:i/>
          <w:szCs w:val="20"/>
        </w:rPr>
        <w:t xml:space="preserve"> </w:t>
      </w:r>
      <w:r>
        <w:rPr>
          <w:rFonts w:asciiTheme="minorHAnsi" w:hAnsiTheme="minorHAnsi" w:cstheme="minorHAnsi"/>
          <w:i/>
          <w:szCs w:val="20"/>
        </w:rPr>
        <w:t xml:space="preserve">Ibíd</w:t>
      </w:r>
      <w:r>
        <w:rPr>
          <w:rFonts w:asciiTheme="minorHAnsi" w:hAnsiTheme="minorHAnsi" w:cstheme="minorHAnsi"/>
          <w:szCs w:val="20"/>
        </w:rPr>
        <w:t xml:space="preserve">., </w:t>
      </w:r>
      <w:r>
        <w:rPr>
          <w:rFonts w:asciiTheme="minorHAnsi" w:hAnsiTheme="minorHAnsi" w:cstheme="minorHAnsi"/>
          <w:szCs w:val="20"/>
        </w:rPr>
        <w:t xml:space="preserve">pág</w:t>
      </w:r>
      <w:r>
        <w:rPr>
          <w:rFonts w:asciiTheme="minorHAnsi" w:hAnsiTheme="minorHAnsi" w:cstheme="minorHAnsi"/>
          <w:szCs w:val="20"/>
        </w:rPr>
        <w:t xml:space="preserve">. 183 (3).</w:t>
      </w:r>
      <w:r>
        <w:rPr>
          <w:rFonts w:asciiTheme="minorHAnsi" w:hAnsiTheme="minorHAnsi" w:cstheme="minorHAnsi"/>
          <w:szCs w:val="20"/>
        </w:rPr>
      </w:r>
    </w:p>
  </w:footnote>
  <w:footnote w:id="91">
    <w:p>
      <w:pPr>
        <w:pStyle w:val="11402"/>
        <w:pBdr/>
        <w:spacing w:line="240" w:lineRule="auto"/>
        <w:ind/>
        <w:rPr>
          <w:rFonts w:asciiTheme="minorHAnsi" w:hAnsiTheme="minorHAnsi" w:cstheme="minorHAnsi"/>
          <w:szCs w:val="20"/>
        </w:rPr>
      </w:pPr>
      <w:r>
        <w:rPr>
          <w:rStyle w:val="11401"/>
          <w:rFonts w:eastAsia="Arial" w:asciiTheme="minorHAnsi" w:hAnsiTheme="minorHAnsi" w:cstheme="minorHAnsi"/>
          <w:szCs w:val="20"/>
        </w:rPr>
        <w:footnoteRef/>
      </w:r>
      <w:r>
        <w:rPr>
          <w:rFonts w:asciiTheme="minorHAnsi" w:hAnsiTheme="minorHAnsi" w:cstheme="minorHAnsi"/>
          <w:i/>
          <w:szCs w:val="20"/>
        </w:rPr>
        <w:t xml:space="preserve"> Ibid</w:t>
      </w:r>
      <w:r>
        <w:rPr>
          <w:rFonts w:asciiTheme="minorHAnsi" w:hAnsiTheme="minorHAnsi" w:cstheme="minorHAnsi"/>
          <w:szCs w:val="20"/>
        </w:rPr>
        <w:t xml:space="preserve">., p. 249 (</w:t>
      </w:r>
      <w:r>
        <w:rPr>
          <w:rFonts w:asciiTheme="minorHAnsi" w:hAnsiTheme="minorHAnsi" w:cstheme="minorHAnsi"/>
          <w:szCs w:val="20"/>
        </w:rPr>
        <w:t xml:space="preserve">Tertuliano</w:t>
      </w:r>
      <w:r>
        <w:rPr>
          <w:rFonts w:asciiTheme="minorHAnsi" w:hAnsiTheme="minorHAnsi" w:cstheme="minorHAnsi"/>
          <w:szCs w:val="20"/>
        </w:rPr>
        <w:t xml:space="preserve">, La </w:t>
      </w:r>
      <w:r>
        <w:rPr>
          <w:rFonts w:asciiTheme="minorHAnsi" w:hAnsiTheme="minorHAnsi" w:cstheme="minorHAnsi"/>
          <w:szCs w:val="20"/>
        </w:rPr>
        <w:t xml:space="preserve">prescipción</w:t>
      </w:r>
      <w:r>
        <w:rPr>
          <w:rFonts w:asciiTheme="minorHAnsi" w:hAnsiTheme="minorHAnsi" w:cstheme="minorHAnsi"/>
          <w:szCs w:val="20"/>
        </w:rPr>
        <w:t xml:space="preserve"> contra los </w:t>
      </w:r>
      <w:r>
        <w:rPr>
          <w:rFonts w:asciiTheme="minorHAnsi" w:hAnsiTheme="minorHAnsi" w:cstheme="minorHAnsi"/>
          <w:szCs w:val="20"/>
        </w:rPr>
        <w:t xml:space="preserve">herejes</w:t>
      </w:r>
      <w:r>
        <w:rPr>
          <w:rFonts w:asciiTheme="minorHAnsi" w:hAnsiTheme="minorHAnsi" w:cstheme="minorHAnsi"/>
          <w:szCs w:val="20"/>
        </w:rPr>
        <w:t xml:space="preserve"> ,</w:t>
      </w:r>
      <w:r>
        <w:rPr>
          <w:rFonts w:asciiTheme="minorHAnsi" w:hAnsiTheme="minorHAnsi" w:cstheme="minorHAnsi"/>
          <w:szCs w:val="20"/>
        </w:rPr>
        <w:t xml:space="preserve"> 12).</w:t>
      </w:r>
      <w:r>
        <w:rPr>
          <w:rFonts w:asciiTheme="minorHAnsi" w:hAnsiTheme="minorHAnsi" w:cstheme="minorHAnsi"/>
          <w:szCs w:val="20"/>
        </w:rPr>
      </w:r>
    </w:p>
  </w:footnote>
  <w:footnote w:id="92">
    <w:p>
      <w:pPr>
        <w:pStyle w:val="11402"/>
        <w:pBdr/>
        <w:spacing w:line="240" w:lineRule="auto"/>
        <w:ind/>
        <w:rPr>
          <w:rFonts w:asciiTheme="minorHAnsi" w:hAnsiTheme="minorHAnsi" w:cstheme="minorHAnsi"/>
          <w:szCs w:val="20"/>
        </w:rPr>
      </w:pPr>
      <w:r>
        <w:rPr>
          <w:rStyle w:val="11401"/>
          <w:rFonts w:eastAsia="Arial" w:asciiTheme="minorHAnsi" w:hAnsiTheme="minorHAnsi" w:cstheme="minorHAnsi"/>
          <w:szCs w:val="20"/>
        </w:rPr>
        <w:footnoteRef/>
      </w:r>
      <w:r>
        <w:rPr>
          <w:rFonts w:asciiTheme="minorHAnsi" w:hAnsiTheme="minorHAnsi" w:cstheme="minorHAnsi"/>
          <w:i/>
          <w:szCs w:val="20"/>
        </w:rPr>
        <w:t xml:space="preserve"> </w:t>
      </w:r>
      <w:r>
        <w:rPr>
          <w:rFonts w:asciiTheme="minorHAnsi" w:hAnsiTheme="minorHAnsi" w:cstheme="minorHAnsi"/>
          <w:i/>
          <w:szCs w:val="20"/>
        </w:rPr>
        <w:t xml:space="preserve">Ibíd</w:t>
      </w:r>
      <w:r>
        <w:rPr>
          <w:rFonts w:asciiTheme="minorHAnsi" w:hAnsiTheme="minorHAnsi" w:cstheme="minorHAnsi"/>
          <w:szCs w:val="20"/>
        </w:rPr>
        <w:t xml:space="preserve">., </w:t>
      </w:r>
      <w:r>
        <w:rPr>
          <w:rFonts w:asciiTheme="minorHAnsi" w:hAnsiTheme="minorHAnsi" w:cstheme="minorHAnsi"/>
          <w:szCs w:val="20"/>
        </w:rPr>
        <w:t xml:space="preserve">pág</w:t>
      </w:r>
      <w:r>
        <w:rPr>
          <w:rFonts w:asciiTheme="minorHAnsi" w:hAnsiTheme="minorHAnsi" w:cstheme="minorHAnsi"/>
          <w:szCs w:val="20"/>
        </w:rPr>
        <w:t xml:space="preserve">. 198 </w:t>
      </w:r>
      <w:r>
        <w:rPr>
          <w:rFonts w:asciiTheme="minorHAnsi" w:hAnsiTheme="minorHAnsi" w:cstheme="minorHAnsi"/>
          <w:szCs w:val="20"/>
        </w:rPr>
        <w:t xml:space="preserve">( </w:t>
      </w:r>
      <w:r>
        <w:rPr>
          <w:rFonts w:asciiTheme="minorHAnsi" w:hAnsiTheme="minorHAnsi" w:cstheme="minorHAnsi"/>
          <w:szCs w:val="20"/>
        </w:rPr>
        <w:t xml:space="preserve">Tratado</w:t>
      </w:r>
      <w:r>
        <w:rPr>
          <w:rFonts w:asciiTheme="minorHAnsi" w:hAnsiTheme="minorHAnsi" w:cstheme="minorHAnsi"/>
          <w:szCs w:val="20"/>
        </w:rPr>
        <w:t xml:space="preserve"> , 18).</w:t>
      </w:r>
      <w:r>
        <w:rPr>
          <w:rFonts w:asciiTheme="minorHAnsi" w:hAnsiTheme="minorHAnsi" w:cstheme="minorHAnsi"/>
          <w:szCs w:val="20"/>
        </w:rPr>
      </w:r>
    </w:p>
  </w:footnote>
  <w:footnote w:id="93">
    <w:p>
      <w:pPr>
        <w:pStyle w:val="11402"/>
        <w:pBdr/>
        <w:spacing w:line="240" w:lineRule="auto"/>
        <w:ind/>
        <w:rPr>
          <w:rFonts w:asciiTheme="minorHAnsi" w:hAnsiTheme="minorHAnsi" w:cstheme="minorHAnsi"/>
          <w:szCs w:val="20"/>
        </w:rPr>
      </w:pPr>
      <w:r>
        <w:rPr>
          <w:rStyle w:val="11401"/>
          <w:rFonts w:eastAsia="Arial" w:asciiTheme="minorHAnsi" w:hAnsiTheme="minorHAnsi" w:cstheme="minorHAnsi"/>
          <w:szCs w:val="20"/>
        </w:rPr>
        <w:footnoteRef/>
      </w:r>
      <w:r>
        <w:rPr>
          <w:rFonts w:asciiTheme="minorHAnsi" w:hAnsiTheme="minorHAnsi" w:cstheme="minorHAnsi"/>
          <w:i/>
          <w:szCs w:val="20"/>
        </w:rPr>
        <w:t xml:space="preserve"> </w:t>
      </w:r>
      <w:r>
        <w:rPr>
          <w:rFonts w:asciiTheme="minorHAnsi" w:hAnsiTheme="minorHAnsi" w:cstheme="minorHAnsi"/>
          <w:i/>
          <w:szCs w:val="20"/>
        </w:rPr>
        <w:t xml:space="preserve">Ibíd</w:t>
      </w:r>
      <w:r>
        <w:rPr>
          <w:rFonts w:asciiTheme="minorHAnsi" w:hAnsiTheme="minorHAnsi" w:cstheme="minorHAnsi"/>
          <w:szCs w:val="20"/>
        </w:rPr>
        <w:t xml:space="preserve">., </w:t>
      </w:r>
      <w:r>
        <w:rPr>
          <w:rFonts w:asciiTheme="minorHAnsi" w:hAnsiTheme="minorHAnsi" w:cstheme="minorHAnsi"/>
          <w:szCs w:val="20"/>
        </w:rPr>
        <w:t xml:space="preserve">pág</w:t>
      </w:r>
      <w:r>
        <w:rPr>
          <w:rFonts w:asciiTheme="minorHAnsi" w:hAnsiTheme="minorHAnsi" w:cstheme="minorHAnsi"/>
          <w:szCs w:val="20"/>
        </w:rPr>
        <w:t xml:space="preserve">. 184 (4).</w:t>
      </w:r>
      <w:r>
        <w:rPr>
          <w:rFonts w:asciiTheme="minorHAnsi" w:hAnsiTheme="minorHAnsi" w:cstheme="minorHAnsi"/>
          <w:szCs w:val="20"/>
        </w:rPr>
      </w:r>
    </w:p>
  </w:footnote>
  <w:footnote w:id="94">
    <w:p>
      <w:pPr>
        <w:pStyle w:val="11402"/>
        <w:pBdr/>
        <w:spacing w:line="240" w:lineRule="auto"/>
        <w:ind/>
        <w:rPr>
          <w:rFonts w:asciiTheme="minorHAnsi" w:hAnsiTheme="minorHAnsi" w:cstheme="minorHAnsi"/>
          <w:szCs w:val="20"/>
        </w:rPr>
      </w:pPr>
      <w:r>
        <w:rPr>
          <w:rStyle w:val="11401"/>
          <w:rFonts w:eastAsia="Arial" w:asciiTheme="minorHAnsi" w:hAnsiTheme="minorHAnsi" w:cstheme="minorHAnsi"/>
          <w:szCs w:val="20"/>
        </w:rPr>
        <w:footnoteRef/>
      </w:r>
      <w:r>
        <w:rPr>
          <w:rFonts w:asciiTheme="minorHAnsi" w:hAnsiTheme="minorHAnsi" w:cstheme="minorHAnsi"/>
          <w:i/>
          <w:szCs w:val="20"/>
        </w:rPr>
        <w:t xml:space="preserve"> </w:t>
      </w:r>
      <w:r>
        <w:rPr>
          <w:rFonts w:asciiTheme="minorHAnsi" w:hAnsiTheme="minorHAnsi" w:cstheme="minorHAnsi"/>
          <w:i/>
          <w:szCs w:val="20"/>
        </w:rPr>
        <w:t xml:space="preserve">Ibídem</w:t>
      </w:r>
      <w:r>
        <w:rPr>
          <w:rFonts w:asciiTheme="minorHAnsi" w:hAnsiTheme="minorHAnsi" w:cstheme="minorHAnsi"/>
          <w:szCs w:val="20"/>
        </w:rPr>
        <w:t xml:space="preserve">, </w:t>
      </w:r>
      <w:r>
        <w:rPr>
          <w:rFonts w:asciiTheme="minorHAnsi" w:hAnsiTheme="minorHAnsi" w:cstheme="minorHAnsi"/>
          <w:szCs w:val="20"/>
        </w:rPr>
        <w:t xml:space="preserve">pág</w:t>
      </w:r>
      <w:r>
        <w:rPr>
          <w:rFonts w:asciiTheme="minorHAnsi" w:hAnsiTheme="minorHAnsi" w:cstheme="minorHAnsi"/>
          <w:szCs w:val="20"/>
        </w:rPr>
        <w:t xml:space="preserve">. 194 (4).</w:t>
      </w:r>
      <w:r>
        <w:rPr>
          <w:rFonts w:asciiTheme="minorHAnsi" w:hAnsiTheme="minorHAnsi" w:cstheme="minorHAnsi"/>
          <w:szCs w:val="20"/>
        </w:rPr>
      </w:r>
    </w:p>
  </w:footnote>
  <w:footnote w:id="95">
    <w:p>
      <w:pPr>
        <w:pStyle w:val="11402"/>
        <w:pBdr/>
        <w:spacing w:line="240" w:lineRule="auto"/>
        <w:ind w:right="7956"/>
        <w:rPr>
          <w:rFonts w:asciiTheme="minorHAnsi" w:hAnsiTheme="minorHAnsi" w:cstheme="minorHAnsi"/>
          <w:szCs w:val="20"/>
        </w:rPr>
      </w:pPr>
      <w:r>
        <w:rPr>
          <w:rStyle w:val="11401"/>
          <w:rFonts w:eastAsia="Arial" w:asciiTheme="minorHAnsi" w:hAnsiTheme="minorHAnsi" w:cstheme="minorHAnsi"/>
          <w:szCs w:val="20"/>
        </w:rPr>
        <w:footnoteRef/>
      </w:r>
      <w:r>
        <w:rPr>
          <w:rFonts w:asciiTheme="minorHAnsi" w:hAnsiTheme="minorHAnsi" w:cstheme="minorHAnsi"/>
          <w:i/>
          <w:szCs w:val="20"/>
        </w:rPr>
        <w:t xml:space="preserve"> Ibid</w:t>
      </w:r>
      <w:r>
        <w:rPr>
          <w:rFonts w:asciiTheme="minorHAnsi" w:hAnsiTheme="minorHAnsi" w:cstheme="minorHAnsi"/>
          <w:szCs w:val="20"/>
        </w:rPr>
        <w:t xml:space="preserve">. </w:t>
      </w:r>
      <w:r>
        <w:rPr>
          <w:rFonts w:asciiTheme="minorHAnsi" w:hAnsiTheme="minorHAnsi" w:cstheme="minorHAnsi"/>
          <w:szCs w:val="20"/>
        </w:rPr>
      </w:r>
    </w:p>
  </w:footnote>
  <w:footnote w:id="96">
    <w:p>
      <w:pPr>
        <w:pStyle w:val="11404"/>
        <w:pBdr/>
        <w:spacing/>
        <w:ind/>
        <w:rPr>
          <w:rFonts w:asciiTheme="minorHAnsi" w:hAnsiTheme="minorHAnsi" w:cstheme="minorHAnsi"/>
        </w:rPr>
      </w:pPr>
      <w:r>
        <w:rPr>
          <w:rStyle w:val="11406"/>
          <w:rFonts w:asciiTheme="minorHAnsi" w:hAnsiTheme="minorHAnsi" w:cstheme="minorHAnsi"/>
        </w:rPr>
        <w:footnoteRef/>
      </w:r>
      <w:r>
        <w:rPr>
          <w:rFonts w:asciiTheme="minorHAnsi" w:hAnsiTheme="minorHAnsi" w:cstheme="minorHAnsi"/>
        </w:rPr>
        <w:t xml:space="preserve"> Ibid., p. 195 (16).</w:t>
      </w:r>
      <w:r>
        <w:rPr>
          <w:rFonts w:asciiTheme="minorHAnsi" w:hAnsiTheme="minorHAnsi" w:cstheme="minorHAnsi"/>
        </w:rPr>
      </w:r>
    </w:p>
  </w:footnote>
  <w:footnote w:id="97">
    <w:p>
      <w:pPr>
        <w:pStyle w:val="11404"/>
        <w:pBdr/>
        <w:spacing/>
        <w:ind/>
        <w:rPr>
          <w:rFonts w:asciiTheme="minorHAnsi" w:hAnsiTheme="minorHAnsi" w:cstheme="minorHAnsi"/>
        </w:rPr>
      </w:pPr>
      <w:r>
        <w:rPr>
          <w:rStyle w:val="11406"/>
          <w:rFonts w:asciiTheme="minorHAnsi" w:hAnsiTheme="minorHAnsi" w:cstheme="minorHAnsi"/>
        </w:rPr>
        <w:footnoteRef/>
      </w:r>
      <w:r>
        <w:rPr>
          <w:rFonts w:asciiTheme="minorHAnsi" w:hAnsiTheme="minorHAnsi" w:cstheme="minorHAnsi"/>
        </w:rPr>
        <w:t xml:space="preserve"> ., p. 195 (17).</w:t>
      </w:r>
      <w:r>
        <w:rPr>
          <w:rFonts w:asciiTheme="minorHAnsi" w:hAnsiTheme="minorHAnsi" w:cstheme="minorHAnsi"/>
        </w:rPr>
      </w:r>
    </w:p>
  </w:footnote>
  <w:footnote w:id="98">
    <w:p>
      <w:pPr>
        <w:pStyle w:val="11402"/>
        <w:pBdr/>
        <w:spacing w:line="240" w:lineRule="auto"/>
        <w:ind/>
        <w:rPr>
          <w:rFonts w:asciiTheme="minorHAnsi" w:hAnsiTheme="minorHAnsi" w:cstheme="minorHAnsi"/>
          <w:szCs w:val="20"/>
        </w:rPr>
      </w:pPr>
      <w:r>
        <w:rPr>
          <w:rStyle w:val="11401"/>
          <w:rFonts w:eastAsia="Arial" w:asciiTheme="minorHAnsi" w:hAnsiTheme="minorHAnsi" w:cstheme="minorHAnsi"/>
          <w:szCs w:val="20"/>
        </w:rPr>
        <w:footnoteRef/>
      </w:r>
      <w:r>
        <w:rPr>
          <w:rFonts w:asciiTheme="minorHAnsi" w:hAnsiTheme="minorHAnsi" w:cstheme="minorHAnsi"/>
          <w:szCs w:val="20"/>
        </w:rPr>
        <w:t xml:space="preserve"> ., p. 196 (17).</w:t>
      </w:r>
      <w:r>
        <w:rPr>
          <w:rFonts w:asciiTheme="minorHAnsi" w:hAnsiTheme="minorHAnsi" w:cstheme="minorHAnsi"/>
          <w:szCs w:val="20"/>
        </w:rPr>
      </w:r>
    </w:p>
  </w:footnote>
  <w:footnote w:id="99">
    <w:p>
      <w:pPr>
        <w:pStyle w:val="11402"/>
        <w:pBdr/>
        <w:spacing w:line="240" w:lineRule="auto"/>
        <w:ind/>
        <w:rPr>
          <w:rFonts w:asciiTheme="minorHAnsi" w:hAnsiTheme="minorHAnsi" w:cstheme="minorHAnsi"/>
          <w:szCs w:val="20"/>
        </w:rPr>
      </w:pPr>
      <w:r>
        <w:rPr>
          <w:rStyle w:val="11401"/>
          <w:rFonts w:eastAsia="Arial" w:asciiTheme="minorHAnsi" w:hAnsiTheme="minorHAnsi" w:cstheme="minorHAnsi"/>
          <w:szCs w:val="20"/>
        </w:rPr>
        <w:footnoteRef/>
      </w:r>
      <w:r>
        <w:rPr>
          <w:rFonts w:asciiTheme="minorHAnsi" w:hAnsiTheme="minorHAnsi" w:cstheme="minorHAnsi"/>
          <w:szCs w:val="20"/>
        </w:rPr>
        <w:t xml:space="preserve"> ., </w:t>
      </w:r>
      <w:r>
        <w:rPr>
          <w:rFonts w:asciiTheme="minorHAnsi" w:hAnsiTheme="minorHAnsi" w:cstheme="minorHAnsi"/>
          <w:szCs w:val="20"/>
        </w:rPr>
        <w:t xml:space="preserve">págs</w:t>
      </w:r>
      <w:r>
        <w:rPr>
          <w:rFonts w:asciiTheme="minorHAnsi" w:hAnsiTheme="minorHAnsi" w:cstheme="minorHAnsi"/>
          <w:szCs w:val="20"/>
        </w:rPr>
        <w:t xml:space="preserve">. 196-197 (17).</w:t>
      </w:r>
      <w:r>
        <w:rPr>
          <w:rFonts w:asciiTheme="minorHAnsi" w:hAnsiTheme="minorHAnsi" w:cstheme="minorHAnsi"/>
          <w:szCs w:val="20"/>
        </w:rPr>
      </w:r>
    </w:p>
  </w:footnote>
  <w:footnote w:id="100">
    <w:p>
      <w:pPr>
        <w:pStyle w:val="11402"/>
        <w:pBdr/>
        <w:spacing w:line="240" w:lineRule="auto"/>
        <w:ind/>
        <w:rPr>
          <w:rFonts w:asciiTheme="minorHAnsi" w:hAnsiTheme="minorHAnsi" w:cstheme="minorHAnsi"/>
          <w:szCs w:val="20"/>
        </w:rPr>
      </w:pPr>
      <w:r>
        <w:rPr>
          <w:rStyle w:val="11401"/>
          <w:rFonts w:eastAsia="Arial" w:asciiTheme="minorHAnsi" w:hAnsiTheme="minorHAnsi" w:cstheme="minorHAnsi"/>
          <w:szCs w:val="20"/>
        </w:rPr>
        <w:footnoteRef/>
      </w:r>
      <w:r>
        <w:rPr>
          <w:rFonts w:asciiTheme="minorHAnsi" w:hAnsiTheme="minorHAnsi" w:cstheme="minorHAnsi"/>
          <w:szCs w:val="20"/>
        </w:rPr>
        <w:t xml:space="preserve"> ., p. 198 (18).</w:t>
      </w:r>
      <w:r>
        <w:rPr>
          <w:rFonts w:asciiTheme="minorHAnsi" w:hAnsiTheme="minorHAnsi" w:cstheme="minorHAnsi"/>
          <w:szCs w:val="20"/>
        </w:rPr>
      </w:r>
    </w:p>
  </w:footnote>
  <w:footnote w:id="101">
    <w:p>
      <w:pPr>
        <w:pStyle w:val="11402"/>
        <w:pBdr/>
        <w:spacing w:line="240" w:lineRule="auto"/>
        <w:ind/>
        <w:rPr>
          <w:rFonts w:asciiTheme="minorHAnsi" w:hAnsiTheme="minorHAnsi" w:cstheme="minorHAnsi"/>
          <w:szCs w:val="20"/>
        </w:rPr>
      </w:pPr>
      <w:r>
        <w:rPr>
          <w:rStyle w:val="11401"/>
          <w:rFonts w:eastAsia="Arial" w:asciiTheme="minorHAnsi" w:hAnsiTheme="minorHAnsi" w:cstheme="minorHAnsi"/>
          <w:szCs w:val="20"/>
        </w:rPr>
        <w:footnoteRef/>
      </w:r>
      <w:r>
        <w:rPr>
          <w:rFonts w:asciiTheme="minorHAnsi" w:hAnsiTheme="minorHAnsi" w:cstheme="minorHAnsi"/>
          <w:szCs w:val="20"/>
        </w:rPr>
        <w:t xml:space="preserve"> ., </w:t>
      </w:r>
      <w:r>
        <w:rPr>
          <w:rFonts w:asciiTheme="minorHAnsi" w:hAnsiTheme="minorHAnsi" w:cstheme="minorHAnsi"/>
          <w:szCs w:val="20"/>
        </w:rPr>
        <w:t xml:space="preserve">págs</w:t>
      </w:r>
      <w:r>
        <w:rPr>
          <w:rFonts w:asciiTheme="minorHAnsi" w:hAnsiTheme="minorHAnsi" w:cstheme="minorHAnsi"/>
          <w:szCs w:val="20"/>
        </w:rPr>
        <w:t xml:space="preserve">. 203 a 205 (24).</w:t>
      </w:r>
      <w:r>
        <w:rPr>
          <w:rFonts w:asciiTheme="minorHAnsi" w:hAnsiTheme="minorHAnsi" w:cstheme="minorHAnsi"/>
          <w:szCs w:val="20"/>
        </w:rPr>
      </w:r>
    </w:p>
  </w:footnote>
  <w:footnote w:id="102">
    <w:p>
      <w:pPr>
        <w:pStyle w:val="11402"/>
        <w:pBdr/>
        <w:spacing w:line="240" w:lineRule="auto"/>
        <w:ind/>
        <w:rPr>
          <w:rFonts w:asciiTheme="minorHAnsi" w:hAnsiTheme="minorHAnsi" w:cstheme="minorHAnsi"/>
          <w:szCs w:val="20"/>
        </w:rPr>
      </w:pPr>
      <w:r>
        <w:rPr>
          <w:rStyle w:val="11401"/>
          <w:rFonts w:eastAsia="Arial" w:asciiTheme="minorHAnsi" w:hAnsiTheme="minorHAnsi" w:cstheme="minorHAnsi"/>
          <w:szCs w:val="20"/>
        </w:rPr>
        <w:footnoteRef/>
      </w:r>
      <w:r>
        <w:rPr>
          <w:rFonts w:asciiTheme="minorHAnsi" w:hAnsiTheme="minorHAnsi" w:cstheme="minorHAnsi"/>
          <w:szCs w:val="20"/>
        </w:rPr>
        <w:t xml:space="preserve"> ., p. 182 (2).</w:t>
      </w:r>
      <w:r>
        <w:rPr>
          <w:rFonts w:asciiTheme="minorHAnsi" w:hAnsiTheme="minorHAnsi" w:cstheme="minorHAnsi"/>
          <w:szCs w:val="20"/>
        </w:rPr>
      </w:r>
    </w:p>
  </w:footnote>
  <w:footnote w:id="103">
    <w:p>
      <w:pPr>
        <w:pStyle w:val="11402"/>
        <w:pBdr/>
        <w:spacing w:line="240" w:lineRule="auto"/>
        <w:ind/>
        <w:rPr>
          <w:rFonts w:asciiTheme="minorHAnsi" w:hAnsiTheme="minorHAnsi" w:cstheme="minorHAnsi"/>
          <w:szCs w:val="20"/>
        </w:rPr>
      </w:pPr>
      <w:r>
        <w:rPr>
          <w:rStyle w:val="11401"/>
          <w:rFonts w:eastAsia="Arial" w:asciiTheme="minorHAnsi" w:hAnsiTheme="minorHAnsi" w:cstheme="minorHAnsi"/>
          <w:szCs w:val="20"/>
        </w:rPr>
        <w:footnoteRef/>
      </w:r>
      <w:r>
        <w:rPr>
          <w:rFonts w:asciiTheme="minorHAnsi" w:hAnsiTheme="minorHAnsi" w:cstheme="minorHAnsi"/>
          <w:i/>
          <w:szCs w:val="20"/>
        </w:rPr>
        <w:t xml:space="preserve"> </w:t>
      </w:r>
      <w:r>
        <w:rPr>
          <w:rFonts w:asciiTheme="minorHAnsi" w:hAnsiTheme="minorHAnsi" w:cstheme="minorHAnsi"/>
          <w:i/>
          <w:szCs w:val="20"/>
        </w:rPr>
        <w:t xml:space="preserve">Ibíd</w:t>
      </w:r>
      <w:r>
        <w:rPr>
          <w:rFonts w:asciiTheme="minorHAnsi" w:hAnsiTheme="minorHAnsi" w:cstheme="minorHAnsi"/>
          <w:szCs w:val="20"/>
        </w:rPr>
        <w:t xml:space="preserve">., </w:t>
      </w:r>
      <w:r>
        <w:rPr>
          <w:rFonts w:asciiTheme="minorHAnsi" w:hAnsiTheme="minorHAnsi" w:cstheme="minorHAnsi"/>
          <w:szCs w:val="20"/>
        </w:rPr>
        <w:t xml:space="preserve">pág</w:t>
      </w:r>
      <w:r>
        <w:rPr>
          <w:rFonts w:asciiTheme="minorHAnsi" w:hAnsiTheme="minorHAnsi" w:cstheme="minorHAnsi"/>
          <w:szCs w:val="20"/>
        </w:rPr>
        <w:t xml:space="preserve">. 186 (6).</w:t>
      </w:r>
      <w:r>
        <w:rPr>
          <w:rFonts w:asciiTheme="minorHAnsi" w:hAnsiTheme="minorHAnsi" w:cstheme="minorHAnsi"/>
          <w:szCs w:val="20"/>
        </w:rPr>
      </w:r>
    </w:p>
  </w:footnote>
  <w:footnote w:id="104">
    <w:p>
      <w:pPr>
        <w:pStyle w:val="11402"/>
        <w:pBdr/>
        <w:spacing w:line="240" w:lineRule="auto"/>
        <w:ind/>
        <w:rPr>
          <w:rFonts w:asciiTheme="minorHAnsi" w:hAnsiTheme="minorHAnsi" w:cstheme="minorHAnsi"/>
          <w:szCs w:val="20"/>
        </w:rPr>
      </w:pPr>
      <w:r>
        <w:rPr>
          <w:rStyle w:val="11401"/>
          <w:rFonts w:eastAsia="Arial" w:asciiTheme="minorHAnsi" w:hAnsiTheme="minorHAnsi" w:cstheme="minorHAnsi"/>
          <w:szCs w:val="20"/>
        </w:rPr>
        <w:footnoteRef/>
      </w:r>
      <w:r>
        <w:rPr>
          <w:rFonts w:asciiTheme="minorHAnsi" w:hAnsiTheme="minorHAnsi" w:cstheme="minorHAnsi"/>
          <w:szCs w:val="20"/>
        </w:rPr>
        <w:t xml:space="preserve"> ., p. 187 (7).</w:t>
      </w:r>
      <w:r>
        <w:rPr>
          <w:rFonts w:asciiTheme="minorHAnsi" w:hAnsiTheme="minorHAnsi" w:cstheme="minorHAnsi"/>
          <w:szCs w:val="20"/>
        </w:rPr>
      </w:r>
    </w:p>
  </w:footnote>
  <w:footnote w:id="105">
    <w:p>
      <w:pPr>
        <w:pStyle w:val="11402"/>
        <w:pBdr/>
        <w:spacing w:line="240" w:lineRule="auto"/>
        <w:ind/>
        <w:rPr>
          <w:rFonts w:asciiTheme="minorHAnsi" w:hAnsiTheme="minorHAnsi" w:cstheme="minorHAnsi"/>
          <w:szCs w:val="20"/>
        </w:rPr>
      </w:pPr>
      <w:r>
        <w:rPr>
          <w:rStyle w:val="11401"/>
          <w:rFonts w:eastAsia="Arial" w:asciiTheme="minorHAnsi" w:hAnsiTheme="minorHAnsi" w:cstheme="minorHAnsi"/>
          <w:szCs w:val="20"/>
        </w:rPr>
        <w:footnoteRef/>
      </w:r>
      <w:r>
        <w:rPr>
          <w:rFonts w:asciiTheme="minorHAnsi" w:hAnsiTheme="minorHAnsi" w:cstheme="minorHAnsi"/>
          <w:szCs w:val="20"/>
        </w:rPr>
        <w:t xml:space="preserve"> ., p. 191 (11).</w:t>
      </w:r>
      <w:r>
        <w:rPr>
          <w:rFonts w:asciiTheme="minorHAnsi" w:hAnsiTheme="minorHAnsi" w:cstheme="minorHAnsi"/>
          <w:szCs w:val="20"/>
        </w:rPr>
      </w:r>
    </w:p>
  </w:footnote>
  <w:footnote w:id="106">
    <w:p>
      <w:pPr>
        <w:pStyle w:val="11402"/>
        <w:pBdr/>
        <w:spacing w:line="240" w:lineRule="auto"/>
        <w:ind/>
        <w:rPr>
          <w:rFonts w:asciiTheme="minorHAnsi" w:hAnsiTheme="minorHAnsi" w:cstheme="minorHAnsi"/>
          <w:szCs w:val="20"/>
        </w:rPr>
      </w:pPr>
      <w:r>
        <w:rPr>
          <w:rStyle w:val="11401"/>
          <w:rFonts w:eastAsia="Arial" w:asciiTheme="minorHAnsi" w:hAnsiTheme="minorHAnsi" w:cstheme="minorHAnsi"/>
          <w:szCs w:val="20"/>
        </w:rPr>
        <w:footnoteRef/>
      </w:r>
      <w:r>
        <w:rPr>
          <w:rFonts w:asciiTheme="minorHAnsi" w:hAnsiTheme="minorHAnsi" w:cstheme="minorHAnsi"/>
          <w:szCs w:val="20"/>
        </w:rPr>
        <w:t xml:space="preserve"> ., p. 190 (11).</w:t>
      </w:r>
      <w:r>
        <w:rPr>
          <w:rFonts w:asciiTheme="minorHAnsi" w:hAnsiTheme="minorHAnsi" w:cstheme="minorHAnsi"/>
          <w:szCs w:val="20"/>
        </w:rPr>
      </w:r>
    </w:p>
  </w:footnote>
  <w:footnote w:id="107">
    <w:p>
      <w:pPr>
        <w:pStyle w:val="11402"/>
        <w:pBdr/>
        <w:spacing w:line="240" w:lineRule="auto"/>
        <w:ind/>
        <w:rPr>
          <w:rFonts w:asciiTheme="minorHAnsi" w:hAnsiTheme="minorHAnsi" w:cstheme="minorHAnsi"/>
          <w:szCs w:val="20"/>
        </w:rPr>
      </w:pPr>
      <w:r>
        <w:rPr>
          <w:rStyle w:val="11401"/>
          <w:rFonts w:eastAsia="Arial" w:asciiTheme="minorHAnsi" w:hAnsiTheme="minorHAnsi" w:cstheme="minorHAnsi"/>
          <w:szCs w:val="20"/>
        </w:rPr>
        <w:footnoteRef/>
      </w:r>
      <w:r>
        <w:rPr>
          <w:rFonts w:asciiTheme="minorHAnsi" w:hAnsiTheme="minorHAnsi" w:cstheme="minorHAnsi"/>
          <w:szCs w:val="20"/>
        </w:rPr>
        <w:t xml:space="preserve"> ., </w:t>
      </w:r>
      <w:r>
        <w:rPr>
          <w:rFonts w:asciiTheme="minorHAnsi" w:hAnsiTheme="minorHAnsi" w:cstheme="minorHAnsi"/>
          <w:szCs w:val="20"/>
        </w:rPr>
        <w:t xml:space="preserve">págs</w:t>
      </w:r>
      <w:r>
        <w:rPr>
          <w:rFonts w:asciiTheme="minorHAnsi" w:hAnsiTheme="minorHAnsi" w:cstheme="minorHAnsi"/>
          <w:szCs w:val="20"/>
        </w:rPr>
        <w:t xml:space="preserve">. 190-191 (11).</w:t>
      </w:r>
      <w:r>
        <w:rPr>
          <w:rFonts w:asciiTheme="minorHAnsi" w:hAnsiTheme="minorHAnsi" w:cstheme="minorHAnsi"/>
          <w:szCs w:val="20"/>
        </w:rPr>
      </w:r>
    </w:p>
  </w:footnote>
  <w:footnote w:id="108">
    <w:p>
      <w:pPr>
        <w:pStyle w:val="11402"/>
        <w:pBdr/>
        <w:spacing w:line="240" w:lineRule="auto"/>
        <w:ind/>
        <w:rPr>
          <w:rFonts w:asciiTheme="minorHAnsi" w:hAnsiTheme="minorHAnsi" w:cstheme="minorHAnsi"/>
          <w:szCs w:val="20"/>
        </w:rPr>
      </w:pPr>
      <w:r>
        <w:rPr>
          <w:rStyle w:val="11401"/>
          <w:rFonts w:eastAsia="Arial" w:asciiTheme="minorHAnsi" w:hAnsiTheme="minorHAnsi" w:cstheme="minorHAnsi"/>
          <w:szCs w:val="20"/>
        </w:rPr>
        <w:footnoteRef/>
      </w:r>
      <w:r>
        <w:rPr>
          <w:rFonts w:asciiTheme="minorHAnsi" w:hAnsiTheme="minorHAnsi" w:cstheme="minorHAnsi"/>
          <w:szCs w:val="20"/>
        </w:rPr>
        <w:t xml:space="preserve"> ., p. 191 (11).</w:t>
      </w:r>
      <w:r>
        <w:rPr>
          <w:rFonts w:asciiTheme="minorHAnsi" w:hAnsiTheme="minorHAnsi" w:cstheme="minorHAnsi"/>
          <w:szCs w:val="20"/>
        </w:rPr>
      </w:r>
    </w:p>
  </w:footnote>
  <w:footnote w:id="109">
    <w:p>
      <w:pPr>
        <w:pStyle w:val="11402"/>
        <w:pBdr/>
        <w:spacing w:line="240" w:lineRule="auto"/>
        <w:ind w:right="7956" w:hanging="130" w:left="130"/>
        <w:rPr>
          <w:rFonts w:asciiTheme="minorHAnsi" w:hAnsiTheme="minorHAnsi" w:cstheme="minorHAnsi"/>
          <w:szCs w:val="20"/>
        </w:rPr>
      </w:pPr>
      <w:r>
        <w:rPr>
          <w:rStyle w:val="11401"/>
          <w:rFonts w:eastAsia="Arial" w:asciiTheme="minorHAnsi" w:hAnsiTheme="minorHAnsi" w:cstheme="minorHAnsi"/>
          <w:szCs w:val="20"/>
        </w:rPr>
        <w:footnoteRef/>
      </w:r>
      <w:r>
        <w:rPr>
          <w:rFonts w:asciiTheme="minorHAnsi" w:hAnsiTheme="minorHAnsi" w:cstheme="minorHAnsi"/>
          <w:i/>
          <w:szCs w:val="20"/>
        </w:rPr>
        <w:t xml:space="preserve"> Ibid</w:t>
      </w:r>
      <w:r>
        <w:rPr>
          <w:rFonts w:asciiTheme="minorHAnsi" w:hAnsiTheme="minorHAnsi" w:cstheme="minorHAnsi"/>
          <w:szCs w:val="20"/>
        </w:rPr>
        <w:t xml:space="preserve">.</w:t>
      </w:r>
      <w:r>
        <w:rPr>
          <w:rFonts w:asciiTheme="minorHAnsi" w:hAnsiTheme="minorHAnsi" w:cstheme="minorHAnsi"/>
          <w:szCs w:val="20"/>
        </w:rPr>
      </w:r>
    </w:p>
  </w:footnote>
  <w:footnote w:id="110">
    <w:p>
      <w:pPr>
        <w:pStyle w:val="11402"/>
        <w:pBdr/>
        <w:spacing w:line="240" w:lineRule="auto"/>
        <w:ind/>
        <w:rPr>
          <w:rFonts w:asciiTheme="minorHAnsi" w:hAnsiTheme="minorHAnsi" w:cstheme="minorHAnsi"/>
          <w:szCs w:val="20"/>
        </w:rPr>
      </w:pPr>
      <w:r>
        <w:rPr>
          <w:rStyle w:val="11401"/>
          <w:rFonts w:eastAsia="Arial" w:asciiTheme="minorHAnsi" w:hAnsiTheme="minorHAnsi" w:cstheme="minorHAnsi"/>
          <w:szCs w:val="20"/>
        </w:rPr>
        <w:footnoteRef/>
      </w:r>
      <w:r>
        <w:rPr>
          <w:rFonts w:asciiTheme="minorHAnsi" w:hAnsiTheme="minorHAnsi" w:cstheme="minorHAnsi"/>
          <w:i/>
          <w:szCs w:val="20"/>
        </w:rPr>
        <w:t xml:space="preserve"> Ibid</w:t>
      </w:r>
      <w:r>
        <w:rPr>
          <w:rFonts w:asciiTheme="minorHAnsi" w:hAnsiTheme="minorHAnsi" w:cstheme="minorHAnsi"/>
          <w:szCs w:val="20"/>
        </w:rPr>
        <w:t xml:space="preserve">.</w:t>
      </w:r>
      <w:r>
        <w:rPr>
          <w:rFonts w:asciiTheme="minorHAnsi" w:hAnsiTheme="minorHAnsi" w:cstheme="minorHAnsi"/>
          <w:szCs w:val="20"/>
        </w:rPr>
      </w:r>
    </w:p>
  </w:footnote>
  <w:footnote w:id="111">
    <w:p>
      <w:pPr>
        <w:pStyle w:val="11402"/>
        <w:pBdr/>
        <w:spacing w:line="240" w:lineRule="auto"/>
        <w:ind/>
        <w:rPr>
          <w:rFonts w:asciiTheme="minorHAnsi" w:hAnsiTheme="minorHAnsi" w:cstheme="minorHAnsi"/>
          <w:szCs w:val="20"/>
        </w:rPr>
      </w:pPr>
      <w:r>
        <w:rPr>
          <w:rStyle w:val="11406"/>
          <w:rFonts w:asciiTheme="minorHAnsi" w:hAnsiTheme="minorHAnsi" w:cstheme="minorHAnsi"/>
          <w:szCs w:val="20"/>
        </w:rPr>
        <w:footnoteRef/>
      </w:r>
      <w:r>
        <w:rPr>
          <w:rFonts w:asciiTheme="minorHAnsi" w:hAnsiTheme="minorHAnsi" w:cstheme="minorHAnsi"/>
          <w:szCs w:val="20"/>
        </w:rPr>
        <w:t xml:space="preserve"> ., p. 194–195 (16.)</w:t>
      </w:r>
      <w:r>
        <w:rPr>
          <w:rFonts w:asciiTheme="minorHAnsi" w:hAnsiTheme="minorHAnsi" w:cstheme="minorHAnsi"/>
          <w:szCs w:val="20"/>
        </w:rPr>
      </w:r>
    </w:p>
  </w:footnote>
  <w:footnote w:id="112">
    <w:p>
      <w:pPr>
        <w:pStyle w:val="11402"/>
        <w:pBdr/>
        <w:spacing w:line="240" w:lineRule="auto"/>
        <w:ind/>
        <w:rPr>
          <w:rFonts w:asciiTheme="minorHAnsi" w:hAnsiTheme="minorHAnsi" w:cstheme="minorHAnsi"/>
          <w:szCs w:val="20"/>
        </w:rPr>
      </w:pPr>
      <w:r>
        <w:rPr>
          <w:rStyle w:val="11401"/>
          <w:rFonts w:eastAsia="Arial" w:asciiTheme="minorHAnsi" w:hAnsiTheme="minorHAnsi" w:cstheme="minorHAnsi"/>
          <w:szCs w:val="20"/>
        </w:rPr>
        <w:footnoteRef/>
      </w:r>
      <w:r>
        <w:rPr>
          <w:rFonts w:asciiTheme="minorHAnsi" w:hAnsiTheme="minorHAnsi" w:cstheme="minorHAnsi"/>
          <w:szCs w:val="20"/>
        </w:rPr>
        <w:t xml:space="preserve"> ., </w:t>
      </w:r>
      <w:r>
        <w:rPr>
          <w:rFonts w:asciiTheme="minorHAnsi" w:hAnsiTheme="minorHAnsi" w:cstheme="minorHAnsi"/>
          <w:szCs w:val="20"/>
        </w:rPr>
        <w:t xml:space="preserve">págs</w:t>
      </w:r>
      <w:r>
        <w:rPr>
          <w:rFonts w:asciiTheme="minorHAnsi" w:hAnsiTheme="minorHAnsi" w:cstheme="minorHAnsi"/>
          <w:szCs w:val="20"/>
        </w:rPr>
        <w:t xml:space="preserve">. 201-202 (21).</w:t>
      </w:r>
      <w:r>
        <w:rPr>
          <w:rFonts w:asciiTheme="minorHAnsi" w:hAnsiTheme="minorHAnsi" w:cstheme="minorHAnsi"/>
          <w:szCs w:val="20"/>
        </w:rPr>
      </w:r>
    </w:p>
  </w:footnote>
  <w:footnote w:id="113">
    <w:p>
      <w:pPr>
        <w:pStyle w:val="11402"/>
        <w:pBdr/>
        <w:spacing w:line="240" w:lineRule="auto"/>
        <w:ind/>
        <w:rPr>
          <w:rFonts w:asciiTheme="minorHAnsi" w:hAnsiTheme="minorHAnsi" w:cstheme="minorHAnsi"/>
          <w:szCs w:val="20"/>
        </w:rPr>
      </w:pPr>
      <w:r>
        <w:rPr>
          <w:rStyle w:val="11401"/>
          <w:rFonts w:eastAsia="Arial" w:asciiTheme="minorHAnsi" w:hAnsiTheme="minorHAnsi" w:cstheme="minorHAnsi"/>
          <w:szCs w:val="20"/>
        </w:rPr>
        <w:footnoteRef/>
      </w:r>
      <w:r>
        <w:rPr>
          <w:rFonts w:asciiTheme="minorHAnsi" w:hAnsiTheme="minorHAnsi" w:cstheme="minorHAnsi"/>
          <w:szCs w:val="20"/>
        </w:rPr>
        <w:t xml:space="preserve"> ., p. 202 (22).</w:t>
      </w:r>
      <w:r>
        <w:rPr>
          <w:rFonts w:asciiTheme="minorHAnsi" w:hAnsiTheme="minorHAnsi" w:cstheme="minorHAnsi"/>
          <w:szCs w:val="20"/>
        </w:rPr>
      </w:r>
    </w:p>
  </w:footnote>
  <w:footnote w:id="114">
    <w:p>
      <w:pPr>
        <w:pStyle w:val="11402"/>
        <w:pBdr/>
        <w:spacing w:line="240" w:lineRule="auto"/>
        <w:ind/>
        <w:rPr>
          <w:rFonts w:asciiTheme="minorHAnsi" w:hAnsiTheme="minorHAnsi" w:cstheme="minorHAnsi"/>
          <w:szCs w:val="20"/>
        </w:rPr>
      </w:pPr>
      <w:r>
        <w:rPr>
          <w:rStyle w:val="11401"/>
          <w:rFonts w:eastAsia="Arial" w:asciiTheme="minorHAnsi" w:hAnsiTheme="minorHAnsi" w:cstheme="minorHAnsi"/>
          <w:szCs w:val="20"/>
        </w:rPr>
        <w:footnoteRef/>
      </w:r>
      <w:r>
        <w:rPr>
          <w:rFonts w:asciiTheme="minorHAnsi" w:hAnsiTheme="minorHAnsi" w:cstheme="minorHAnsi"/>
          <w:szCs w:val="20"/>
        </w:rPr>
        <w:t xml:space="preserve"> ., p. 203 (23).</w:t>
      </w:r>
      <w:r>
        <w:rPr>
          <w:rFonts w:asciiTheme="minorHAnsi" w:hAnsiTheme="minorHAnsi" w:cstheme="minorHAnsi"/>
          <w:szCs w:val="20"/>
        </w:rPr>
      </w:r>
    </w:p>
  </w:footnote>
  <w:footnote w:id="115">
    <w:p>
      <w:pPr>
        <w:pStyle w:val="11402"/>
        <w:pBdr/>
        <w:spacing w:line="240" w:lineRule="auto"/>
        <w:ind/>
        <w:rPr>
          <w:rFonts w:asciiTheme="minorHAnsi" w:hAnsiTheme="minorHAnsi" w:cstheme="minorHAnsi"/>
          <w:szCs w:val="20"/>
        </w:rPr>
      </w:pPr>
      <w:r>
        <w:rPr>
          <w:rStyle w:val="11401"/>
          <w:rFonts w:eastAsia="Arial" w:asciiTheme="minorHAnsi" w:hAnsiTheme="minorHAnsi" w:cstheme="minorHAnsi"/>
          <w:szCs w:val="20"/>
        </w:rPr>
        <w:footnoteRef/>
      </w:r>
      <w:r>
        <w:rPr>
          <w:rFonts w:asciiTheme="minorHAnsi" w:hAnsiTheme="minorHAnsi" w:cstheme="minorHAnsi"/>
          <w:szCs w:val="20"/>
        </w:rPr>
        <w:t xml:space="preserve"> ., p. 207 (26).</w:t>
      </w:r>
      <w:r>
        <w:rPr>
          <w:rFonts w:asciiTheme="minorHAnsi" w:hAnsiTheme="minorHAnsi" w:cstheme="minorHAnsi"/>
          <w:szCs w:val="20"/>
        </w:rPr>
      </w:r>
    </w:p>
  </w:footnote>
  <w:footnote w:id="116">
    <w:p>
      <w:pPr>
        <w:pStyle w:val="11402"/>
        <w:pBdr/>
        <w:spacing w:line="240" w:lineRule="auto"/>
        <w:ind/>
        <w:rPr>
          <w:rFonts w:asciiTheme="minorHAnsi" w:hAnsiTheme="minorHAnsi" w:cstheme="minorHAnsi"/>
          <w:szCs w:val="20"/>
        </w:rPr>
      </w:pPr>
      <w:r>
        <w:rPr>
          <w:rStyle w:val="11401"/>
          <w:rFonts w:eastAsia="Arial" w:asciiTheme="minorHAnsi" w:hAnsiTheme="minorHAnsi" w:cstheme="minorHAnsi"/>
          <w:szCs w:val="20"/>
        </w:rPr>
        <w:footnoteRef/>
      </w:r>
      <w:r>
        <w:rPr>
          <w:rFonts w:asciiTheme="minorHAnsi" w:hAnsiTheme="minorHAnsi" w:cstheme="minorHAnsi"/>
          <w:i/>
          <w:szCs w:val="20"/>
        </w:rPr>
        <w:t xml:space="preserve"> Ibid</w:t>
      </w:r>
      <w:r>
        <w:rPr>
          <w:rFonts w:asciiTheme="minorHAnsi" w:hAnsiTheme="minorHAnsi" w:cstheme="minorHAnsi"/>
          <w:szCs w:val="20"/>
        </w:rPr>
        <w:t xml:space="preserve">. </w:t>
      </w:r>
      <w:r>
        <w:rPr>
          <w:rFonts w:asciiTheme="minorHAnsi" w:hAnsiTheme="minorHAnsi" w:cstheme="minorHAnsi"/>
          <w:i/>
          <w:szCs w:val="20"/>
        </w:rPr>
        <w:t xml:space="preserve"> </w:t>
      </w:r>
      <w:r>
        <w:rPr>
          <w:rFonts w:asciiTheme="minorHAnsi" w:hAnsiTheme="minorHAnsi" w:cstheme="minorHAnsi"/>
          <w:szCs w:val="20"/>
        </w:rPr>
      </w:r>
    </w:p>
  </w:footnote>
  <w:footnote w:id="117">
    <w:p>
      <w:pPr>
        <w:pStyle w:val="11404"/>
        <w:pBdr/>
        <w:spacing/>
        <w:ind/>
        <w:rPr>
          <w:rFonts w:asciiTheme="minorHAnsi" w:hAnsiTheme="minorHAnsi" w:cstheme="minorHAnsi"/>
        </w:rPr>
      </w:pPr>
      <w:r>
        <w:rPr>
          <w:rStyle w:val="11406"/>
          <w:rFonts w:asciiTheme="minorHAnsi" w:hAnsiTheme="minorHAnsi" w:cstheme="minorHAnsi"/>
        </w:rPr>
        <w:footnoteRef/>
      </w:r>
      <w:r>
        <w:rPr>
          <w:rFonts w:asciiTheme="minorHAnsi" w:hAnsiTheme="minorHAnsi" w:cstheme="minorHAnsi"/>
        </w:rPr>
        <w:t xml:space="preserve"> </w:t>
      </w:r>
      <w:r>
        <w:rPr>
          <w:rFonts w:asciiTheme="minorHAnsi" w:hAnsiTheme="minorHAnsi" w:cstheme="minorHAnsi"/>
          <w:i/>
        </w:rPr>
        <w:t xml:space="preserve">Ibíd</w:t>
      </w:r>
      <w:r>
        <w:rPr>
          <w:rFonts w:asciiTheme="minorHAnsi" w:hAnsiTheme="minorHAnsi" w:cstheme="minorHAnsi"/>
        </w:rPr>
        <w:t xml:space="preserve">., pág. 207 (27).</w:t>
      </w:r>
      <w:r>
        <w:rPr>
          <w:rFonts w:asciiTheme="minorHAnsi" w:hAnsiTheme="minorHAnsi" w:cstheme="minorHAnsi"/>
        </w:rPr>
      </w:r>
    </w:p>
  </w:footnote>
  <w:footnote w:id="118">
    <w:p>
      <w:pPr>
        <w:pStyle w:val="11402"/>
        <w:pBdr/>
        <w:spacing w:line="240" w:lineRule="auto"/>
        <w:ind/>
        <w:rPr>
          <w:rFonts w:asciiTheme="minorHAnsi" w:hAnsiTheme="minorHAnsi" w:cstheme="minorHAnsi"/>
          <w:szCs w:val="20"/>
        </w:rPr>
      </w:pPr>
      <w:r>
        <w:rPr>
          <w:rStyle w:val="11401"/>
          <w:rFonts w:eastAsia="Arial" w:asciiTheme="minorHAnsi" w:hAnsiTheme="minorHAnsi" w:cstheme="minorHAnsi"/>
          <w:szCs w:val="20"/>
        </w:rPr>
        <w:footnoteRef/>
      </w:r>
      <w:r>
        <w:rPr>
          <w:rFonts w:asciiTheme="minorHAnsi" w:hAnsiTheme="minorHAnsi" w:cstheme="minorHAnsi"/>
          <w:szCs w:val="20"/>
        </w:rPr>
        <w:t xml:space="preserve"> La nota a pie de </w:t>
      </w:r>
      <w:r>
        <w:rPr>
          <w:rFonts w:asciiTheme="minorHAnsi" w:hAnsiTheme="minorHAnsi" w:cstheme="minorHAnsi"/>
          <w:szCs w:val="20"/>
        </w:rPr>
        <w:t xml:space="preserve">página</w:t>
      </w:r>
      <w:r>
        <w:rPr>
          <w:rFonts w:asciiTheme="minorHAnsi" w:hAnsiTheme="minorHAnsi" w:cstheme="minorHAnsi"/>
          <w:szCs w:val="20"/>
        </w:rPr>
        <w:t xml:space="preserve"> se indica </w:t>
      </w:r>
      <w:r>
        <w:rPr>
          <w:rFonts w:asciiTheme="minorHAnsi" w:hAnsiTheme="minorHAnsi" w:cstheme="minorHAnsi"/>
          <w:szCs w:val="20"/>
        </w:rPr>
        <w:t xml:space="preserve">pero</w:t>
      </w:r>
      <w:r>
        <w:rPr>
          <w:rFonts w:asciiTheme="minorHAnsi" w:hAnsiTheme="minorHAnsi" w:cstheme="minorHAnsi"/>
          <w:szCs w:val="20"/>
        </w:rPr>
        <w:t xml:space="preserve"> </w:t>
      </w:r>
      <w:r>
        <w:rPr>
          <w:rFonts w:asciiTheme="minorHAnsi" w:hAnsiTheme="minorHAnsi" w:cstheme="minorHAnsi"/>
          <w:szCs w:val="20"/>
        </w:rPr>
        <w:t xml:space="preserve">falta</w:t>
      </w:r>
      <w:r>
        <w:rPr>
          <w:rFonts w:asciiTheme="minorHAnsi" w:hAnsiTheme="minorHAnsi" w:cstheme="minorHAnsi"/>
          <w:szCs w:val="20"/>
        </w:rPr>
        <w:t xml:space="preserve"> </w:t>
      </w:r>
      <w:r>
        <w:rPr>
          <w:rFonts w:asciiTheme="minorHAnsi" w:hAnsiTheme="minorHAnsi" w:cstheme="minorHAnsi"/>
          <w:szCs w:val="20"/>
        </w:rPr>
        <w:t xml:space="preserve">en</w:t>
      </w:r>
      <w:r>
        <w:rPr>
          <w:rFonts w:asciiTheme="minorHAnsi" w:hAnsiTheme="minorHAnsi" w:cstheme="minorHAnsi"/>
          <w:szCs w:val="20"/>
        </w:rPr>
        <w:t xml:space="preserve"> </w:t>
      </w:r>
      <w:r>
        <w:rPr>
          <w:rFonts w:asciiTheme="minorHAnsi" w:hAnsiTheme="minorHAnsi" w:cstheme="minorHAnsi"/>
          <w:szCs w:val="20"/>
        </w:rPr>
        <w:t xml:space="preserve">el</w:t>
      </w:r>
      <w:r>
        <w:rPr>
          <w:rFonts w:asciiTheme="minorHAnsi" w:hAnsiTheme="minorHAnsi" w:cstheme="minorHAnsi"/>
          <w:szCs w:val="20"/>
        </w:rPr>
        <w:t xml:space="preserve"> </w:t>
      </w:r>
      <w:r>
        <w:rPr>
          <w:rFonts w:asciiTheme="minorHAnsi" w:hAnsiTheme="minorHAnsi" w:cstheme="minorHAnsi"/>
          <w:szCs w:val="20"/>
        </w:rPr>
        <w:t xml:space="preserve">texto</w:t>
      </w:r>
      <w:r>
        <w:rPr>
          <w:rFonts w:asciiTheme="minorHAnsi" w:hAnsiTheme="minorHAnsi" w:cstheme="minorHAnsi"/>
          <w:szCs w:val="20"/>
        </w:rPr>
        <w:t xml:space="preserve"> </w:t>
      </w:r>
      <w:r>
        <w:rPr>
          <w:rFonts w:asciiTheme="minorHAnsi" w:hAnsiTheme="minorHAnsi" w:cstheme="minorHAnsi"/>
          <w:szCs w:val="20"/>
        </w:rPr>
        <w:t xml:space="preserve">impreso</w:t>
      </w:r>
      <w:r>
        <w:rPr>
          <w:rFonts w:asciiTheme="minorHAnsi" w:hAnsiTheme="minorHAnsi" w:cstheme="minorHAnsi"/>
          <w:szCs w:val="20"/>
        </w:rPr>
        <w:t xml:space="preserve">.</w:t>
      </w:r>
      <w:r>
        <w:rPr>
          <w:rFonts w:asciiTheme="minorHAnsi" w:hAnsiTheme="minorHAnsi" w:cstheme="minorHAnsi"/>
          <w:szCs w:val="20"/>
        </w:rPr>
      </w:r>
    </w:p>
  </w:footnote>
  <w:footnote w:id="119">
    <w:p>
      <w:pPr>
        <w:pStyle w:val="11402"/>
        <w:pBdr/>
        <w:spacing w:line="240" w:lineRule="auto"/>
        <w:ind/>
        <w:rPr>
          <w:rFonts w:asciiTheme="minorHAnsi" w:hAnsiTheme="minorHAnsi" w:cstheme="minorHAnsi"/>
          <w:szCs w:val="20"/>
        </w:rPr>
      </w:pPr>
      <w:r>
        <w:rPr>
          <w:rStyle w:val="11401"/>
          <w:rFonts w:eastAsia="Arial" w:asciiTheme="minorHAnsi" w:hAnsiTheme="minorHAnsi" w:cstheme="minorHAnsi"/>
          <w:szCs w:val="20"/>
        </w:rPr>
        <w:footnoteRef/>
      </w:r>
      <w:r>
        <w:rPr>
          <w:rFonts w:asciiTheme="minorHAnsi" w:hAnsiTheme="minorHAnsi" w:cstheme="minorHAnsi"/>
          <w:szCs w:val="20"/>
        </w:rPr>
        <w:t xml:space="preserve"> ., p. 219 (38).</w:t>
      </w:r>
      <w:r>
        <w:rPr>
          <w:rFonts w:asciiTheme="minorHAnsi" w:hAnsiTheme="minorHAnsi" w:cstheme="minorHAnsi"/>
          <w:szCs w:val="20"/>
        </w:rPr>
      </w:r>
    </w:p>
  </w:footnote>
  <w:footnote w:id="120">
    <w:p>
      <w:pPr>
        <w:pStyle w:val="11402"/>
        <w:pBdr/>
        <w:spacing w:line="240" w:lineRule="auto"/>
        <w:ind/>
        <w:rPr>
          <w:rFonts w:asciiTheme="minorHAnsi" w:hAnsiTheme="minorHAnsi" w:cstheme="minorHAnsi"/>
          <w:szCs w:val="20"/>
        </w:rPr>
      </w:pPr>
      <w:r>
        <w:rPr>
          <w:rStyle w:val="11401"/>
          <w:rFonts w:eastAsia="Arial" w:asciiTheme="minorHAnsi" w:hAnsiTheme="minorHAnsi" w:cstheme="minorHAnsi"/>
          <w:szCs w:val="20"/>
        </w:rPr>
        <w:footnoteRef/>
      </w:r>
      <w:r>
        <w:rPr>
          <w:rFonts w:asciiTheme="minorHAnsi" w:hAnsiTheme="minorHAnsi" w:cstheme="minorHAnsi"/>
          <w:szCs w:val="20"/>
        </w:rPr>
        <w:t xml:space="preserve"> ., p. 219 (37).</w:t>
      </w:r>
      <w:r>
        <w:rPr>
          <w:rFonts w:asciiTheme="minorHAnsi" w:hAnsiTheme="minorHAnsi" w:cstheme="minorHAnsi"/>
          <w:szCs w:val="20"/>
        </w:rPr>
      </w:r>
    </w:p>
  </w:footnote>
  <w:footnote w:id="121">
    <w:p>
      <w:pPr>
        <w:pStyle w:val="11402"/>
        <w:pBdr/>
        <w:spacing w:line="240" w:lineRule="auto"/>
        <w:ind/>
        <w:rPr>
          <w:rFonts w:asciiTheme="minorHAnsi" w:hAnsiTheme="minorHAnsi" w:cstheme="minorHAnsi"/>
          <w:szCs w:val="20"/>
        </w:rPr>
      </w:pPr>
      <w:r>
        <w:rPr>
          <w:rStyle w:val="11401"/>
          <w:rFonts w:eastAsia="Arial" w:asciiTheme="minorHAnsi" w:hAnsiTheme="minorHAnsi" w:cstheme="minorHAnsi"/>
          <w:szCs w:val="20"/>
        </w:rPr>
        <w:footnoteRef/>
      </w:r>
      <w:r>
        <w:rPr>
          <w:rFonts w:asciiTheme="minorHAnsi" w:hAnsiTheme="minorHAnsi" w:cstheme="minorHAnsi"/>
          <w:szCs w:val="20"/>
        </w:rPr>
        <w:t xml:space="preserve"> ., p. 220 (40).</w:t>
      </w:r>
      <w:r>
        <w:rPr>
          <w:rFonts w:asciiTheme="minorHAnsi" w:hAnsiTheme="minorHAnsi" w:cstheme="minorHAnsi"/>
          <w:szCs w:val="20"/>
        </w:rPr>
      </w:r>
    </w:p>
  </w:footnote>
  <w:footnote w:id="122">
    <w:p>
      <w:pPr>
        <w:pStyle w:val="11402"/>
        <w:pBdr/>
        <w:spacing w:line="240" w:lineRule="auto"/>
        <w:ind/>
        <w:rPr>
          <w:rFonts w:asciiTheme="minorHAnsi" w:hAnsiTheme="minorHAnsi" w:cstheme="minorHAnsi"/>
          <w:szCs w:val="20"/>
        </w:rPr>
      </w:pPr>
      <w:r>
        <w:rPr>
          <w:rStyle w:val="11401"/>
          <w:rFonts w:eastAsia="Arial" w:asciiTheme="minorHAnsi" w:hAnsiTheme="minorHAnsi" w:cstheme="minorHAnsi"/>
          <w:szCs w:val="20"/>
        </w:rPr>
        <w:footnoteRef/>
      </w:r>
      <w:r>
        <w:rPr>
          <w:rFonts w:asciiTheme="minorHAnsi" w:hAnsiTheme="minorHAnsi" w:cstheme="minorHAnsi"/>
          <w:szCs w:val="20"/>
        </w:rPr>
        <w:t xml:space="preserve"> ., </w:t>
      </w:r>
      <w:r>
        <w:rPr>
          <w:rFonts w:asciiTheme="minorHAnsi" w:hAnsiTheme="minorHAnsi" w:cstheme="minorHAnsi"/>
          <w:szCs w:val="20"/>
        </w:rPr>
        <w:t xml:space="preserve">págs</w:t>
      </w:r>
      <w:r>
        <w:rPr>
          <w:rFonts w:asciiTheme="minorHAnsi" w:hAnsiTheme="minorHAnsi" w:cstheme="minorHAnsi"/>
          <w:szCs w:val="20"/>
        </w:rPr>
        <w:t xml:space="preserve">. 220-221 (41).</w:t>
      </w:r>
      <w:r>
        <w:rPr>
          <w:rFonts w:asciiTheme="minorHAnsi" w:hAnsiTheme="minorHAnsi" w:cstheme="minorHAnsi"/>
          <w:szCs w:val="20"/>
        </w:rPr>
      </w:r>
    </w:p>
  </w:footnote>
  <w:footnote w:id="123">
    <w:p>
      <w:pPr>
        <w:pStyle w:val="11402"/>
        <w:pBdr/>
        <w:spacing w:line="240" w:lineRule="auto"/>
        <w:ind/>
        <w:rPr>
          <w:rFonts w:asciiTheme="minorHAnsi" w:hAnsiTheme="minorHAnsi" w:cstheme="minorHAnsi"/>
          <w:szCs w:val="20"/>
        </w:rPr>
      </w:pPr>
      <w:r>
        <w:rPr>
          <w:rStyle w:val="11401"/>
          <w:rFonts w:eastAsia="Arial" w:asciiTheme="minorHAnsi" w:hAnsiTheme="minorHAnsi" w:cstheme="minorHAnsi"/>
          <w:szCs w:val="20"/>
        </w:rPr>
        <w:footnoteRef/>
      </w:r>
      <w:r>
        <w:rPr>
          <w:rFonts w:asciiTheme="minorHAnsi" w:hAnsiTheme="minorHAnsi" w:cstheme="minorHAnsi"/>
          <w:szCs w:val="20"/>
        </w:rPr>
        <w:t xml:space="preserve"> W. </w:t>
      </w:r>
      <w:r>
        <w:rPr>
          <w:rFonts w:asciiTheme="minorHAnsi" w:hAnsiTheme="minorHAnsi" w:cstheme="minorHAnsi"/>
          <w:szCs w:val="20"/>
        </w:rPr>
        <w:t xml:space="preserve">Windelband</w:t>
      </w:r>
      <w:r>
        <w:rPr>
          <w:rFonts w:asciiTheme="minorHAnsi" w:hAnsiTheme="minorHAnsi" w:cstheme="minorHAnsi"/>
          <w:szCs w:val="20"/>
        </w:rPr>
        <w:t xml:space="preserve">, </w:t>
      </w:r>
      <w:r>
        <w:rPr>
          <w:rFonts w:asciiTheme="minorHAnsi" w:hAnsiTheme="minorHAnsi" w:cstheme="minorHAnsi"/>
          <w:i/>
          <w:szCs w:val="20"/>
        </w:rPr>
        <w:t xml:space="preserve">A History of Philosophy</w:t>
      </w:r>
      <w:r>
        <w:rPr>
          <w:rFonts w:asciiTheme="minorHAnsi" w:hAnsiTheme="minorHAnsi" w:cstheme="minorHAnsi"/>
          <w:szCs w:val="20"/>
        </w:rPr>
        <w:t xml:space="preserve"> (</w:t>
      </w:r>
      <w:r>
        <w:rPr>
          <w:rFonts w:asciiTheme="minorHAnsi" w:hAnsiTheme="minorHAnsi" w:cstheme="minorHAnsi"/>
          <w:szCs w:val="20"/>
        </w:rPr>
        <w:t xml:space="preserve">Londres</w:t>
      </w:r>
      <w:r>
        <w:rPr>
          <w:rFonts w:asciiTheme="minorHAnsi" w:hAnsiTheme="minorHAnsi" w:cstheme="minorHAnsi"/>
          <w:szCs w:val="20"/>
        </w:rPr>
        <w:t xml:space="preserve">: The Macmillan Co., 1901), p. 224.</w:t>
      </w:r>
      <w:r>
        <w:rPr>
          <w:rFonts w:asciiTheme="minorHAnsi" w:hAnsiTheme="minorHAnsi" w:cstheme="minorHAnsi"/>
          <w:szCs w:val="20"/>
        </w:rPr>
      </w:r>
    </w:p>
  </w:footnote>
  <w:footnote w:id="124">
    <w:p>
      <w:pPr>
        <w:pStyle w:val="11402"/>
        <w:pBdr/>
        <w:spacing w:line="240" w:lineRule="auto"/>
        <w:ind/>
        <w:rPr>
          <w:rFonts w:asciiTheme="minorHAnsi" w:hAnsiTheme="minorHAnsi" w:cstheme="minorHAnsi"/>
          <w:szCs w:val="20"/>
        </w:rPr>
      </w:pPr>
      <w:r>
        <w:rPr>
          <w:rStyle w:val="11401"/>
          <w:rFonts w:eastAsia="Arial" w:asciiTheme="minorHAnsi" w:hAnsiTheme="minorHAnsi" w:cstheme="minorHAnsi"/>
          <w:szCs w:val="20"/>
        </w:rPr>
        <w:footnoteRef/>
      </w:r>
      <w:r>
        <w:rPr>
          <w:rFonts w:asciiTheme="minorHAnsi" w:hAnsiTheme="minorHAnsi" w:cstheme="minorHAnsi"/>
          <w:i/>
          <w:szCs w:val="20"/>
        </w:rPr>
        <w:t xml:space="preserve"> </w:t>
      </w:r>
      <w:r>
        <w:rPr>
          <w:rFonts w:asciiTheme="minorHAnsi" w:hAnsiTheme="minorHAnsi" w:cstheme="minorHAnsi"/>
          <w:i/>
          <w:szCs w:val="20"/>
        </w:rPr>
        <w:t xml:space="preserve">Ibíd</w:t>
      </w:r>
      <w:r>
        <w:rPr>
          <w:rFonts w:asciiTheme="minorHAnsi" w:hAnsiTheme="minorHAnsi" w:cstheme="minorHAnsi"/>
          <w:szCs w:val="20"/>
        </w:rPr>
        <w:t xml:space="preserve">., </w:t>
      </w:r>
      <w:r>
        <w:rPr>
          <w:rFonts w:asciiTheme="minorHAnsi" w:hAnsiTheme="minorHAnsi" w:cstheme="minorHAnsi"/>
          <w:szCs w:val="20"/>
        </w:rPr>
        <w:t xml:space="preserve">págs</w:t>
      </w:r>
      <w:r>
        <w:rPr>
          <w:rFonts w:asciiTheme="minorHAnsi" w:hAnsiTheme="minorHAnsi" w:cstheme="minorHAnsi"/>
          <w:szCs w:val="20"/>
        </w:rPr>
        <w:t xml:space="preserve">. 224 y 225.</w:t>
      </w:r>
      <w:r>
        <w:rPr>
          <w:rFonts w:asciiTheme="minorHAnsi" w:hAnsiTheme="minorHAnsi" w:cstheme="minorHAnsi"/>
          <w:szCs w:val="20"/>
        </w:rPr>
      </w:r>
    </w:p>
  </w:footnote>
  <w:footnote w:id="125">
    <w:p>
      <w:pPr>
        <w:pStyle w:val="11402"/>
        <w:pBdr/>
        <w:spacing w:line="240" w:lineRule="auto"/>
        <w:ind/>
        <w:rPr>
          <w:rFonts w:asciiTheme="minorHAnsi" w:hAnsiTheme="minorHAnsi" w:cstheme="minorHAnsi"/>
          <w:szCs w:val="20"/>
        </w:rPr>
      </w:pPr>
      <w:r>
        <w:rPr>
          <w:rStyle w:val="11401"/>
          <w:rFonts w:eastAsia="Arial" w:asciiTheme="minorHAnsi" w:hAnsiTheme="minorHAnsi" w:cstheme="minorHAnsi"/>
          <w:szCs w:val="20"/>
        </w:rPr>
        <w:footnoteRef/>
      </w:r>
      <w:r>
        <w:rPr>
          <w:rFonts w:asciiTheme="minorHAnsi" w:hAnsiTheme="minorHAnsi" w:cstheme="minorHAnsi"/>
          <w:szCs w:val="20"/>
        </w:rPr>
        <w:t xml:space="preserve"> ., p. 225.</w:t>
      </w:r>
      <w:r>
        <w:rPr>
          <w:rFonts w:asciiTheme="minorHAnsi" w:hAnsiTheme="minorHAnsi" w:cstheme="minorHAnsi"/>
          <w:szCs w:val="20"/>
        </w:rPr>
      </w:r>
    </w:p>
  </w:footnote>
  <w:footnote w:id="126">
    <w:p>
      <w:pPr>
        <w:pStyle w:val="11402"/>
        <w:pBdr/>
        <w:spacing w:line="240" w:lineRule="auto"/>
        <w:ind/>
        <w:rPr>
          <w:rFonts w:asciiTheme="minorHAnsi" w:hAnsiTheme="minorHAnsi" w:cstheme="minorHAnsi"/>
          <w:szCs w:val="20"/>
        </w:rPr>
      </w:pPr>
      <w:r>
        <w:rPr>
          <w:rStyle w:val="11401"/>
          <w:rFonts w:eastAsia="Arial" w:asciiTheme="minorHAnsi" w:hAnsiTheme="minorHAnsi" w:cstheme="minorHAnsi"/>
          <w:szCs w:val="20"/>
        </w:rPr>
        <w:footnoteRef/>
      </w:r>
      <w:r>
        <w:rPr>
          <w:rFonts w:asciiTheme="minorHAnsi" w:hAnsiTheme="minorHAnsi" w:cstheme="minorHAnsi"/>
          <w:i/>
          <w:szCs w:val="20"/>
        </w:rPr>
        <w:t xml:space="preserve"> Los Padres Ante-</w:t>
      </w:r>
      <w:r>
        <w:rPr>
          <w:rFonts w:asciiTheme="minorHAnsi" w:hAnsiTheme="minorHAnsi" w:cstheme="minorHAnsi"/>
          <w:i/>
          <w:szCs w:val="20"/>
        </w:rPr>
        <w:t xml:space="preserve">Nicenos</w:t>
      </w:r>
      <w:r>
        <w:rPr>
          <w:rFonts w:asciiTheme="minorHAnsi" w:hAnsiTheme="minorHAnsi" w:cstheme="minorHAnsi"/>
          <w:szCs w:val="20"/>
        </w:rPr>
        <w:t xml:space="preserve">, Vol. 3, p. 523 (</w:t>
      </w:r>
      <w:r>
        <w:rPr>
          <w:rFonts w:asciiTheme="minorHAnsi" w:hAnsiTheme="minorHAnsi" w:cstheme="minorHAnsi"/>
          <w:szCs w:val="20"/>
        </w:rPr>
        <w:t xml:space="preserve">Tertuliano</w:t>
      </w:r>
      <w:r>
        <w:rPr>
          <w:rFonts w:asciiTheme="minorHAnsi" w:hAnsiTheme="minorHAnsi" w:cstheme="minorHAnsi"/>
          <w:szCs w:val="20"/>
        </w:rPr>
        <w:t xml:space="preserve">, </w:t>
      </w:r>
      <w:r>
        <w:rPr>
          <w:rFonts w:asciiTheme="minorHAnsi" w:hAnsiTheme="minorHAnsi" w:cstheme="minorHAnsi"/>
          <w:i/>
          <w:szCs w:val="20"/>
        </w:rPr>
        <w:t xml:space="preserve">En la carne de Cristo</w:t>
      </w:r>
      <w:r>
        <w:rPr>
          <w:rFonts w:asciiTheme="minorHAnsi" w:hAnsiTheme="minorHAnsi" w:cstheme="minorHAnsi"/>
          <w:szCs w:val="20"/>
        </w:rPr>
        <w:t xml:space="preserve">, 3). 82 </w:t>
      </w:r>
      <w:r>
        <w:rPr>
          <w:rFonts w:asciiTheme="minorHAnsi" w:hAnsiTheme="minorHAnsi" w:cstheme="minorHAnsi"/>
          <w:i/>
          <w:szCs w:val="20"/>
        </w:rPr>
        <w:t xml:space="preserve">Ibid</w:t>
      </w:r>
      <w:r>
        <w:rPr>
          <w:rFonts w:asciiTheme="minorHAnsi" w:hAnsiTheme="minorHAnsi" w:cstheme="minorHAnsi"/>
          <w:szCs w:val="20"/>
        </w:rPr>
        <w:t xml:space="preserve">.</w:t>
      </w:r>
      <w:r>
        <w:rPr>
          <w:rFonts w:asciiTheme="minorHAnsi" w:hAnsiTheme="minorHAnsi" w:cstheme="minorHAnsi"/>
          <w:szCs w:val="20"/>
        </w:rPr>
      </w:r>
    </w:p>
  </w:footnote>
  <w:footnote w:id="127">
    <w:p>
      <w:pPr>
        <w:pStyle w:val="11404"/>
        <w:pBdr/>
        <w:spacing/>
        <w:ind/>
        <w:rPr>
          <w:rFonts w:asciiTheme="minorHAnsi" w:hAnsiTheme="minorHAnsi" w:cstheme="minorHAnsi"/>
        </w:rPr>
      </w:pPr>
      <w:r>
        <w:rPr>
          <w:rStyle w:val="11406"/>
          <w:rFonts w:asciiTheme="minorHAnsi" w:hAnsiTheme="minorHAnsi" w:cstheme="minorHAnsi"/>
        </w:rPr>
        <w:footnoteRef/>
      </w:r>
      <w:r>
        <w:rPr>
          <w:rFonts w:asciiTheme="minorHAnsi" w:hAnsiTheme="minorHAnsi" w:cstheme="minorHAnsi"/>
        </w:rPr>
        <w:t xml:space="preserve"> Ibid.</w:t>
      </w:r>
      <w:r>
        <w:rPr>
          <w:rFonts w:asciiTheme="minorHAnsi" w:hAnsiTheme="minorHAnsi" w:cstheme="minorHAnsi"/>
        </w:rPr>
      </w:r>
    </w:p>
  </w:footnote>
  <w:footnote w:id="128">
    <w:p>
      <w:pPr>
        <w:pStyle w:val="11404"/>
        <w:pBdr/>
        <w:spacing/>
        <w:ind/>
        <w:rPr>
          <w:rFonts w:asciiTheme="minorHAnsi" w:hAnsiTheme="minorHAnsi" w:cstheme="minorHAnsi"/>
        </w:rPr>
      </w:pPr>
      <w:r>
        <w:rPr>
          <w:rStyle w:val="11406"/>
          <w:rFonts w:asciiTheme="minorHAnsi" w:hAnsiTheme="minorHAnsi" w:cstheme="minorHAnsi"/>
        </w:rPr>
        <w:footnoteRef/>
      </w:r>
      <w:r>
        <w:rPr>
          <w:rFonts w:asciiTheme="minorHAnsi" w:hAnsiTheme="minorHAnsi" w:cstheme="minorHAnsi"/>
        </w:rPr>
        <w:t xml:space="preserve"> </w:t>
      </w:r>
      <w:r>
        <w:rPr>
          <w:rFonts w:asciiTheme="minorHAnsi" w:hAnsiTheme="minorHAnsi" w:cstheme="minorHAnsi"/>
          <w:i/>
        </w:rPr>
        <w:t xml:space="preserve">Ibíd</w:t>
      </w:r>
      <w:r>
        <w:rPr>
          <w:rFonts w:asciiTheme="minorHAnsi" w:hAnsiTheme="minorHAnsi" w:cstheme="minorHAnsi"/>
        </w:rPr>
        <w:t xml:space="preserve">., pág. 525 (4.)</w:t>
      </w:r>
      <w:r>
        <w:rPr>
          <w:rFonts w:asciiTheme="minorHAnsi" w:hAnsiTheme="minorHAnsi" w:cstheme="minorHAnsi"/>
        </w:rPr>
      </w:r>
    </w:p>
  </w:footnote>
  <w:footnote w:id="129">
    <w:p>
      <w:pPr>
        <w:pStyle w:val="11402"/>
        <w:pBdr/>
        <w:spacing w:line="240" w:lineRule="auto"/>
        <w:ind/>
        <w:rPr>
          <w:rFonts w:asciiTheme="minorHAnsi" w:hAnsiTheme="minorHAnsi" w:cstheme="minorHAnsi"/>
          <w:szCs w:val="20"/>
        </w:rPr>
      </w:pPr>
      <w:r>
        <w:rPr>
          <w:rStyle w:val="11401"/>
          <w:rFonts w:eastAsia="Arial" w:asciiTheme="minorHAnsi" w:hAnsiTheme="minorHAnsi" w:cstheme="minorHAnsi"/>
          <w:szCs w:val="20"/>
        </w:rPr>
        <w:footnoteRef/>
      </w:r>
      <w:r>
        <w:rPr>
          <w:rFonts w:asciiTheme="minorHAnsi" w:hAnsiTheme="minorHAnsi" w:cstheme="minorHAnsi"/>
          <w:szCs w:val="20"/>
        </w:rPr>
        <w:t xml:space="preserve"> ., p. 525 (5.)</w:t>
      </w:r>
      <w:r>
        <w:rPr>
          <w:rFonts w:asciiTheme="minorHAnsi" w:hAnsiTheme="minorHAnsi" w:cstheme="minorHAnsi"/>
          <w:szCs w:val="20"/>
        </w:rPr>
      </w:r>
    </w:p>
  </w:footnote>
  <w:footnote w:id="130">
    <w:p>
      <w:pPr>
        <w:pStyle w:val="11402"/>
        <w:pBdr/>
        <w:spacing w:line="240" w:lineRule="auto"/>
        <w:ind/>
        <w:rPr>
          <w:rFonts w:asciiTheme="minorHAnsi" w:hAnsiTheme="minorHAnsi" w:cstheme="minorHAnsi"/>
          <w:szCs w:val="20"/>
        </w:rPr>
      </w:pPr>
      <w:r>
        <w:rPr>
          <w:rStyle w:val="11401"/>
          <w:rFonts w:eastAsia="Arial" w:asciiTheme="minorHAnsi" w:hAnsiTheme="minorHAnsi" w:cstheme="minorHAnsi"/>
          <w:szCs w:val="20"/>
        </w:rPr>
        <w:footnoteRef/>
      </w:r>
      <w:r>
        <w:rPr>
          <w:rFonts w:asciiTheme="minorHAnsi" w:hAnsiTheme="minorHAnsi" w:cstheme="minorHAnsi"/>
          <w:szCs w:val="20"/>
        </w:rPr>
        <w:t xml:space="preserve"> ., p. 246 (</w:t>
      </w:r>
      <w:r>
        <w:rPr>
          <w:rFonts w:asciiTheme="minorHAnsi" w:hAnsiTheme="minorHAnsi" w:cstheme="minorHAnsi"/>
          <w:i/>
          <w:szCs w:val="20"/>
        </w:rPr>
        <w:t xml:space="preserve">Prescripción</w:t>
      </w:r>
      <w:r>
        <w:rPr>
          <w:rFonts w:asciiTheme="minorHAnsi" w:hAnsiTheme="minorHAnsi" w:cstheme="minorHAnsi"/>
          <w:szCs w:val="20"/>
        </w:rPr>
        <w:t xml:space="preserve"> 7.).</w:t>
      </w:r>
      <w:r>
        <w:rPr>
          <w:rFonts w:asciiTheme="minorHAnsi" w:hAnsiTheme="minorHAnsi" w:cstheme="minorHAnsi"/>
          <w:szCs w:val="20"/>
        </w:rPr>
      </w:r>
    </w:p>
  </w:footnote>
  <w:footnote w:id="131">
    <w:p>
      <w:pPr>
        <w:pStyle w:val="11402"/>
        <w:pBdr/>
        <w:spacing w:line="240" w:lineRule="auto"/>
        <w:ind/>
        <w:rPr>
          <w:rFonts w:asciiTheme="minorHAnsi" w:hAnsiTheme="minorHAnsi" w:cstheme="minorHAnsi"/>
          <w:szCs w:val="20"/>
        </w:rPr>
      </w:pPr>
      <w:r>
        <w:rPr>
          <w:rStyle w:val="11401"/>
          <w:rFonts w:eastAsia="Arial" w:asciiTheme="minorHAnsi" w:hAnsiTheme="minorHAnsi" w:cstheme="minorHAnsi"/>
          <w:szCs w:val="20"/>
        </w:rPr>
        <w:footnoteRef/>
      </w:r>
      <w:r>
        <w:rPr>
          <w:rFonts w:asciiTheme="minorHAnsi" w:hAnsiTheme="minorHAnsi" w:cstheme="minorHAnsi"/>
          <w:szCs w:val="20"/>
        </w:rPr>
        <w:t xml:space="preserve"> </w:t>
      </w:r>
      <w:r>
        <w:rPr>
          <w:rFonts w:asciiTheme="minorHAnsi" w:hAnsiTheme="minorHAnsi" w:cstheme="minorHAnsi"/>
          <w:szCs w:val="20"/>
        </w:rPr>
        <w:t xml:space="preserve">Windelband</w:t>
      </w:r>
      <w:r>
        <w:rPr>
          <w:rFonts w:asciiTheme="minorHAnsi" w:hAnsiTheme="minorHAnsi" w:cstheme="minorHAnsi"/>
          <w:szCs w:val="20"/>
        </w:rPr>
        <w:t xml:space="preserve">, op. cit., p. 210.</w:t>
      </w:r>
      <w:r>
        <w:rPr>
          <w:rFonts w:asciiTheme="minorHAnsi" w:hAnsiTheme="minorHAnsi" w:cstheme="minorHAnsi"/>
          <w:szCs w:val="20"/>
        </w:rPr>
      </w:r>
    </w:p>
  </w:footnote>
  <w:footnote w:id="132">
    <w:p>
      <w:pPr>
        <w:pStyle w:val="11402"/>
        <w:pBdr/>
        <w:spacing w:line="240" w:lineRule="auto"/>
        <w:ind w:right="1"/>
        <w:rPr>
          <w:rFonts w:asciiTheme="minorHAnsi" w:hAnsiTheme="minorHAnsi" w:cstheme="minorHAnsi"/>
          <w:szCs w:val="20"/>
        </w:rPr>
      </w:pPr>
      <w:r>
        <w:rPr>
          <w:rStyle w:val="11401"/>
          <w:rFonts w:eastAsia="Arial" w:asciiTheme="minorHAnsi" w:hAnsiTheme="minorHAnsi" w:cstheme="minorHAnsi"/>
          <w:szCs w:val="20"/>
        </w:rPr>
        <w:footnoteRef/>
      </w:r>
      <w:r>
        <w:rPr>
          <w:rFonts w:asciiTheme="minorHAnsi" w:hAnsiTheme="minorHAnsi" w:cstheme="minorHAnsi"/>
          <w:i/>
          <w:szCs w:val="20"/>
        </w:rPr>
        <w:t xml:space="preserve"> Ibid</w:t>
      </w:r>
      <w:r>
        <w:rPr>
          <w:rFonts w:asciiTheme="minorHAnsi" w:hAnsiTheme="minorHAnsi" w:cstheme="minorHAnsi"/>
          <w:szCs w:val="20"/>
        </w:rPr>
        <w:t xml:space="preserve">. </w:t>
      </w:r>
      <w:r>
        <w:rPr>
          <w:rFonts w:asciiTheme="minorHAnsi" w:hAnsiTheme="minorHAnsi" w:cstheme="minorHAnsi"/>
          <w:szCs w:val="20"/>
        </w:rPr>
      </w:r>
    </w:p>
  </w:footnote>
  <w:footnote w:id="133">
    <w:p>
      <w:pPr>
        <w:pStyle w:val="11404"/>
        <w:pBdr/>
        <w:spacing/>
        <w:ind/>
        <w:rPr>
          <w:rFonts w:asciiTheme="minorHAnsi" w:hAnsiTheme="minorHAnsi" w:cstheme="minorHAnsi"/>
        </w:rPr>
      </w:pPr>
      <w:r>
        <w:rPr>
          <w:rStyle w:val="11406"/>
          <w:rFonts w:asciiTheme="minorHAnsi" w:hAnsiTheme="minorHAnsi" w:cstheme="minorHAnsi"/>
        </w:rPr>
        <w:footnoteRef/>
      </w:r>
      <w:r>
        <w:rPr>
          <w:rFonts w:asciiTheme="minorHAnsi" w:hAnsiTheme="minorHAnsi" w:cstheme="minorHAnsi"/>
        </w:rPr>
        <w:t xml:space="preserve"> </w:t>
      </w:r>
      <w:r>
        <w:rPr>
          <w:rFonts w:asciiTheme="minorHAnsi" w:hAnsiTheme="minorHAnsi" w:cstheme="minorHAnsi"/>
          <w:i/>
        </w:rPr>
        <w:t xml:space="preserve">Ibíd</w:t>
      </w:r>
      <w:r>
        <w:rPr>
          <w:rFonts w:asciiTheme="minorHAnsi" w:hAnsiTheme="minorHAnsi" w:cstheme="minorHAnsi"/>
        </w:rPr>
        <w:t xml:space="preserve">., pág. 211.</w:t>
      </w:r>
      <w:r>
        <w:rPr>
          <w:rFonts w:asciiTheme="minorHAnsi" w:hAnsiTheme="minorHAnsi" w:cstheme="minorHAnsi"/>
        </w:rPr>
      </w:r>
    </w:p>
  </w:footnote>
  <w:footnote w:id="134">
    <w:p>
      <w:pPr>
        <w:pStyle w:val="11402"/>
        <w:pBdr/>
        <w:spacing w:line="240" w:lineRule="auto"/>
        <w:ind w:right="1"/>
        <w:rPr>
          <w:rFonts w:asciiTheme="minorHAnsi" w:hAnsiTheme="minorHAnsi" w:cstheme="minorHAnsi"/>
          <w:szCs w:val="20"/>
        </w:rPr>
      </w:pPr>
      <w:r>
        <w:rPr>
          <w:rStyle w:val="11401"/>
          <w:rFonts w:eastAsia="Arial" w:asciiTheme="minorHAnsi" w:hAnsiTheme="minorHAnsi" w:cstheme="minorHAnsi"/>
          <w:szCs w:val="20"/>
        </w:rPr>
        <w:footnoteRef/>
      </w:r>
      <w:r>
        <w:rPr>
          <w:rFonts w:asciiTheme="minorHAnsi" w:hAnsiTheme="minorHAnsi" w:cstheme="minorHAnsi"/>
          <w:i/>
          <w:szCs w:val="20"/>
        </w:rPr>
        <w:t xml:space="preserve"> Ibid</w:t>
      </w:r>
      <w:r>
        <w:rPr>
          <w:rFonts w:asciiTheme="minorHAnsi" w:hAnsiTheme="minorHAnsi" w:cstheme="minorHAnsi"/>
          <w:szCs w:val="20"/>
        </w:rPr>
        <w:t xml:space="preserve">.</w:t>
      </w:r>
      <w:r>
        <w:rPr>
          <w:rFonts w:asciiTheme="minorHAnsi" w:hAnsiTheme="minorHAnsi" w:cstheme="minorHAnsi"/>
          <w:szCs w:val="20"/>
        </w:rPr>
      </w:r>
    </w:p>
  </w:footnote>
  <w:footnote w:id="135">
    <w:p>
      <w:pPr>
        <w:pStyle w:val="11404"/>
        <w:pBdr/>
        <w:spacing/>
        <w:ind/>
        <w:rPr>
          <w:rFonts w:asciiTheme="minorHAnsi" w:hAnsiTheme="minorHAnsi" w:cstheme="minorHAnsi"/>
        </w:rPr>
      </w:pPr>
      <w:r>
        <w:rPr>
          <w:rStyle w:val="11406"/>
          <w:rFonts w:asciiTheme="minorHAnsi" w:hAnsiTheme="minorHAnsi" w:cstheme="minorHAnsi"/>
        </w:rPr>
        <w:footnoteRef/>
      </w:r>
      <w:r>
        <w:rPr>
          <w:rFonts w:asciiTheme="minorHAnsi" w:hAnsiTheme="minorHAnsi" w:cstheme="minorHAnsi"/>
        </w:rPr>
        <w:t xml:space="preserve"> </w:t>
      </w:r>
      <w:r>
        <w:rPr>
          <w:rFonts w:asciiTheme="minorHAnsi" w:hAnsiTheme="minorHAnsi" w:cstheme="minorHAnsi"/>
          <w:i/>
        </w:rPr>
        <w:t xml:space="preserve">Ibíd</w:t>
      </w:r>
      <w:r>
        <w:rPr>
          <w:rFonts w:asciiTheme="minorHAnsi" w:hAnsiTheme="minorHAnsi" w:cstheme="minorHAnsi"/>
        </w:rPr>
        <w:t xml:space="preserve">., pág. 212.</w:t>
      </w:r>
      <w:r>
        <w:rPr>
          <w:rFonts w:asciiTheme="minorHAnsi" w:hAnsiTheme="minorHAnsi" w:cstheme="minorHAnsi"/>
        </w:rPr>
      </w:r>
    </w:p>
  </w:footnote>
  <w:footnote w:id="136">
    <w:p>
      <w:pPr>
        <w:pStyle w:val="11404"/>
        <w:pBdr/>
        <w:spacing/>
        <w:ind/>
        <w:rPr>
          <w:rFonts w:asciiTheme="minorHAnsi" w:hAnsiTheme="minorHAnsi" w:cstheme="minorHAnsi"/>
        </w:rPr>
      </w:pPr>
      <w:r>
        <w:rPr>
          <w:rStyle w:val="11406"/>
          <w:rFonts w:asciiTheme="minorHAnsi" w:hAnsiTheme="minorHAnsi" w:cstheme="minorHAnsi"/>
        </w:rPr>
        <w:footnoteRef/>
      </w:r>
      <w:r>
        <w:rPr>
          <w:rFonts w:asciiTheme="minorHAnsi" w:hAnsiTheme="minorHAnsi" w:cstheme="minorHAnsi"/>
        </w:rPr>
        <w:t xml:space="preserve"> </w:t>
      </w:r>
      <w:r>
        <w:rPr>
          <w:rFonts w:asciiTheme="minorHAnsi" w:hAnsiTheme="minorHAnsi" w:cstheme="minorHAnsi"/>
          <w:i/>
        </w:rPr>
        <w:t xml:space="preserve">Ibíd</w:t>
      </w:r>
      <w:r>
        <w:rPr>
          <w:rFonts w:asciiTheme="minorHAnsi" w:hAnsiTheme="minorHAnsi" w:cstheme="minorHAnsi"/>
        </w:rPr>
        <w:t xml:space="preserve">.,</w:t>
      </w:r>
      <w:r>
        <w:rPr>
          <w:rFonts w:asciiTheme="minorHAnsi" w:hAnsiTheme="minorHAnsi" w:cstheme="minorHAnsi"/>
        </w:rPr>
      </w:r>
    </w:p>
  </w:footnote>
  <w:footnote w:id="137">
    <w:p>
      <w:pPr>
        <w:pStyle w:val="11402"/>
        <w:pBdr/>
        <w:spacing w:line="240" w:lineRule="auto"/>
        <w:ind/>
        <w:rPr>
          <w:rFonts w:asciiTheme="minorHAnsi" w:hAnsiTheme="minorHAnsi" w:cstheme="minorHAnsi"/>
          <w:szCs w:val="20"/>
        </w:rPr>
      </w:pPr>
      <w:r>
        <w:rPr>
          <w:rStyle w:val="11401"/>
          <w:rFonts w:eastAsia="Arial" w:asciiTheme="minorHAnsi" w:hAnsiTheme="minorHAnsi" w:cstheme="minorHAnsi"/>
          <w:szCs w:val="20"/>
        </w:rPr>
        <w:footnoteRef/>
      </w:r>
      <w:r>
        <w:rPr>
          <w:rFonts w:asciiTheme="minorHAnsi" w:hAnsiTheme="minorHAnsi" w:cstheme="minorHAnsi"/>
          <w:i/>
          <w:szCs w:val="20"/>
        </w:rPr>
        <w:t xml:space="preserve"> </w:t>
      </w:r>
      <w:r>
        <w:rPr>
          <w:rFonts w:asciiTheme="minorHAnsi" w:hAnsiTheme="minorHAnsi" w:cstheme="minorHAnsi"/>
          <w:i/>
          <w:szCs w:val="20"/>
        </w:rPr>
        <w:t xml:space="preserve">Ibíd</w:t>
      </w:r>
      <w:r>
        <w:rPr>
          <w:rFonts w:asciiTheme="minorHAnsi" w:hAnsiTheme="minorHAnsi" w:cstheme="minorHAnsi"/>
          <w:szCs w:val="20"/>
        </w:rPr>
        <w:t xml:space="preserve">., </w:t>
      </w:r>
      <w:r>
        <w:rPr>
          <w:rFonts w:asciiTheme="minorHAnsi" w:hAnsiTheme="minorHAnsi" w:cstheme="minorHAnsi"/>
          <w:szCs w:val="20"/>
        </w:rPr>
        <w:t xml:space="preserve">pág</w:t>
      </w:r>
      <w:r>
        <w:rPr>
          <w:rFonts w:asciiTheme="minorHAnsi" w:hAnsiTheme="minorHAnsi" w:cstheme="minorHAnsi"/>
          <w:szCs w:val="20"/>
        </w:rPr>
        <w:t xml:space="preserve">. 219.</w:t>
      </w:r>
      <w:r>
        <w:rPr>
          <w:rFonts w:asciiTheme="minorHAnsi" w:hAnsiTheme="minorHAnsi" w:cstheme="minorHAnsi"/>
          <w:szCs w:val="20"/>
        </w:rPr>
      </w:r>
    </w:p>
  </w:footnote>
  <w:footnote w:id="138">
    <w:p>
      <w:pPr>
        <w:pStyle w:val="11404"/>
        <w:pBdr/>
        <w:spacing/>
        <w:ind/>
        <w:rPr>
          <w:rFonts w:asciiTheme="minorHAnsi" w:hAnsiTheme="minorHAnsi" w:cstheme="minorHAnsi"/>
        </w:rPr>
      </w:pPr>
      <w:r>
        <w:rPr>
          <w:rStyle w:val="11406"/>
          <w:rFonts w:asciiTheme="minorHAnsi" w:hAnsiTheme="minorHAnsi" w:cstheme="minorHAnsi"/>
        </w:rPr>
        <w:footnoteRef/>
      </w:r>
      <w:r>
        <w:rPr>
          <w:rFonts w:asciiTheme="minorHAnsi" w:hAnsiTheme="minorHAnsi" w:cstheme="minorHAnsi"/>
        </w:rPr>
        <w:t xml:space="preserve"> </w:t>
      </w:r>
      <w:r>
        <w:rPr>
          <w:rFonts w:asciiTheme="minorHAnsi" w:hAnsiTheme="minorHAnsi" w:cstheme="minorHAnsi"/>
        </w:rPr>
        <w:t xml:space="preserve">Ibíd</w:t>
      </w:r>
      <w:r>
        <w:rPr>
          <w:rFonts w:asciiTheme="minorHAnsi" w:hAnsiTheme="minorHAnsi" w:cstheme="minorHAnsi"/>
        </w:rPr>
        <w:t xml:space="preserve">.,</w:t>
      </w:r>
      <w:r>
        <w:rPr>
          <w:rFonts w:asciiTheme="minorHAnsi" w:hAnsiTheme="minorHAnsi" w:cstheme="minorHAnsi"/>
        </w:rPr>
      </w:r>
    </w:p>
  </w:footnote>
  <w:footnote w:id="139">
    <w:p>
      <w:pPr>
        <w:pStyle w:val="11402"/>
        <w:pBdr/>
        <w:spacing w:line="240" w:lineRule="auto"/>
        <w:ind/>
        <w:rPr>
          <w:rFonts w:asciiTheme="minorHAnsi" w:hAnsiTheme="minorHAnsi" w:cstheme="minorHAnsi"/>
          <w:szCs w:val="20"/>
        </w:rPr>
      </w:pPr>
      <w:r>
        <w:rPr>
          <w:rStyle w:val="11401"/>
          <w:rFonts w:eastAsia="Arial" w:asciiTheme="minorHAnsi" w:hAnsiTheme="minorHAnsi" w:cstheme="minorHAnsi"/>
          <w:szCs w:val="20"/>
        </w:rPr>
        <w:footnoteRef/>
      </w:r>
      <w:r>
        <w:rPr>
          <w:rFonts w:asciiTheme="minorHAnsi" w:hAnsiTheme="minorHAnsi" w:cstheme="minorHAnsi"/>
          <w:i/>
          <w:szCs w:val="20"/>
        </w:rPr>
        <w:t xml:space="preserve"> </w:t>
      </w:r>
      <w:r>
        <w:rPr>
          <w:rFonts w:asciiTheme="minorHAnsi" w:hAnsiTheme="minorHAnsi" w:cstheme="minorHAnsi"/>
          <w:i/>
          <w:szCs w:val="20"/>
        </w:rPr>
        <w:t xml:space="preserve">Ibíd</w:t>
      </w:r>
      <w:r>
        <w:rPr>
          <w:rFonts w:asciiTheme="minorHAnsi" w:hAnsiTheme="minorHAnsi" w:cstheme="minorHAnsi"/>
          <w:szCs w:val="20"/>
        </w:rPr>
        <w:t xml:space="preserve">., </w:t>
      </w:r>
      <w:r>
        <w:rPr>
          <w:rFonts w:asciiTheme="minorHAnsi" w:hAnsiTheme="minorHAnsi" w:cstheme="minorHAnsi"/>
          <w:szCs w:val="20"/>
        </w:rPr>
        <w:t xml:space="preserve">pág</w:t>
      </w:r>
      <w:r>
        <w:rPr>
          <w:rFonts w:asciiTheme="minorHAnsi" w:hAnsiTheme="minorHAnsi" w:cstheme="minorHAnsi"/>
          <w:szCs w:val="20"/>
        </w:rPr>
        <w:t xml:space="preserve">. 228.</w:t>
      </w:r>
      <w:r>
        <w:rPr>
          <w:rFonts w:asciiTheme="minorHAnsi" w:hAnsiTheme="minorHAnsi" w:cstheme="minorHAnsi"/>
          <w:szCs w:val="20"/>
        </w:rPr>
      </w:r>
    </w:p>
  </w:footnote>
  <w:footnote w:id="140">
    <w:p>
      <w:pPr>
        <w:pStyle w:val="11404"/>
        <w:pBdr/>
        <w:spacing/>
        <w:ind/>
        <w:rPr>
          <w:rFonts w:asciiTheme="minorHAnsi" w:hAnsiTheme="minorHAnsi" w:cstheme="minorHAnsi"/>
        </w:rPr>
      </w:pPr>
      <w:r>
        <w:rPr>
          <w:rStyle w:val="11406"/>
          <w:rFonts w:asciiTheme="minorHAnsi" w:hAnsiTheme="minorHAnsi" w:cstheme="minorHAnsi"/>
        </w:rPr>
        <w:footnoteRef/>
      </w:r>
      <w:r>
        <w:rPr>
          <w:rFonts w:asciiTheme="minorHAnsi" w:hAnsiTheme="minorHAnsi" w:cstheme="minorHAnsi"/>
        </w:rPr>
        <w:t xml:space="preserve"> </w:t>
      </w:r>
      <w:r>
        <w:rPr>
          <w:rFonts w:asciiTheme="minorHAnsi" w:hAnsiTheme="minorHAnsi" w:cstheme="minorHAnsi"/>
        </w:rPr>
        <w:t xml:space="preserve">The</w:t>
      </w:r>
      <w:r>
        <w:rPr>
          <w:rFonts w:asciiTheme="minorHAnsi" w:hAnsiTheme="minorHAnsi" w:cstheme="minorHAnsi"/>
        </w:rPr>
        <w:t xml:space="preserve"> Ante-Nicene </w:t>
      </w:r>
      <w:r>
        <w:rPr>
          <w:rFonts w:asciiTheme="minorHAnsi" w:hAnsiTheme="minorHAnsi" w:cstheme="minorHAnsi"/>
        </w:rPr>
        <w:t xml:space="preserve">Fathers</w:t>
      </w:r>
      <w:r>
        <w:rPr>
          <w:rFonts w:asciiTheme="minorHAnsi" w:hAnsiTheme="minorHAnsi" w:cstheme="minorHAnsi"/>
        </w:rPr>
        <w:t xml:space="preserve"> ,</w:t>
      </w:r>
      <w:r>
        <w:rPr>
          <w:rFonts w:asciiTheme="minorHAnsi" w:hAnsiTheme="minorHAnsi" w:cstheme="minorHAnsi"/>
        </w:rPr>
        <w:t xml:space="preserve"> Vol. 2, pp. 349-350 (Clemente de Alejandría, </w:t>
      </w:r>
      <w:r>
        <w:rPr>
          <w:rFonts w:asciiTheme="minorHAnsi" w:hAnsiTheme="minorHAnsi" w:cstheme="minorHAnsi"/>
        </w:rPr>
        <w:t xml:space="preserve">The</w:t>
      </w:r>
      <w:r>
        <w:rPr>
          <w:rFonts w:asciiTheme="minorHAnsi" w:hAnsiTheme="minorHAnsi" w:cstheme="minorHAnsi"/>
        </w:rPr>
        <w:t xml:space="preserve"> </w:t>
      </w:r>
      <w:r>
        <w:rPr>
          <w:rFonts w:asciiTheme="minorHAnsi" w:hAnsiTheme="minorHAnsi" w:cstheme="minorHAnsi"/>
        </w:rPr>
        <w:t xml:space="preserve">Stromata</w:t>
      </w:r>
      <w:r>
        <w:rPr>
          <w:rFonts w:asciiTheme="minorHAnsi" w:hAnsiTheme="minorHAnsi" w:cstheme="minorHAnsi"/>
        </w:rPr>
        <w:t xml:space="preserve"> , 2:4).</w:t>
      </w:r>
      <w:r>
        <w:rPr>
          <w:rFonts w:asciiTheme="minorHAnsi" w:hAnsiTheme="minorHAnsi" w:cstheme="minorHAnsi"/>
        </w:rPr>
      </w:r>
    </w:p>
  </w:footnote>
  <w:footnote w:id="141">
    <w:p>
      <w:pPr>
        <w:pStyle w:val="11402"/>
        <w:pBdr/>
        <w:spacing w:line="240" w:lineRule="auto"/>
        <w:ind/>
        <w:rPr>
          <w:rFonts w:asciiTheme="minorHAnsi" w:hAnsiTheme="minorHAnsi" w:cstheme="minorHAnsi"/>
          <w:szCs w:val="20"/>
        </w:rPr>
      </w:pPr>
      <w:r>
        <w:rPr>
          <w:rStyle w:val="11401"/>
          <w:rFonts w:eastAsia="Arial" w:asciiTheme="minorHAnsi" w:hAnsiTheme="minorHAnsi" w:cstheme="minorHAnsi"/>
          <w:szCs w:val="20"/>
        </w:rPr>
        <w:footnoteRef/>
      </w:r>
      <w:r>
        <w:rPr>
          <w:rFonts w:asciiTheme="minorHAnsi" w:hAnsiTheme="minorHAnsi" w:cstheme="minorHAnsi"/>
          <w:i/>
          <w:szCs w:val="20"/>
        </w:rPr>
        <w:t xml:space="preserve"> Ibid</w:t>
      </w:r>
      <w:r>
        <w:rPr>
          <w:rFonts w:asciiTheme="minorHAnsi" w:hAnsiTheme="minorHAnsi" w:cstheme="minorHAnsi"/>
          <w:szCs w:val="20"/>
        </w:rPr>
        <w:t xml:space="preserve">., p. 350 </w:t>
      </w:r>
      <w:r>
        <w:rPr>
          <w:rFonts w:asciiTheme="minorHAnsi" w:hAnsiTheme="minorHAnsi" w:cstheme="minorHAnsi"/>
          <w:szCs w:val="20"/>
        </w:rPr>
        <w:t xml:space="preserve">( Stromata</w:t>
      </w:r>
      <w:r>
        <w:rPr>
          <w:rFonts w:asciiTheme="minorHAnsi" w:hAnsiTheme="minorHAnsi" w:cstheme="minorHAnsi"/>
          <w:szCs w:val="20"/>
        </w:rPr>
        <w:t xml:space="preserve"> , 2:4).</w:t>
      </w:r>
      <w:r>
        <w:rPr>
          <w:rFonts w:asciiTheme="minorHAnsi" w:hAnsiTheme="minorHAnsi" w:cstheme="minorHAnsi"/>
          <w:szCs w:val="20"/>
        </w:rPr>
      </w:r>
    </w:p>
  </w:footnote>
  <w:footnote w:id="142">
    <w:p>
      <w:pPr>
        <w:pStyle w:val="11402"/>
        <w:pBdr/>
        <w:spacing w:line="240" w:lineRule="auto"/>
        <w:ind w:right="7956" w:hanging="130" w:left="130"/>
        <w:rPr>
          <w:rFonts w:asciiTheme="minorHAnsi" w:hAnsiTheme="minorHAnsi" w:cstheme="minorHAnsi"/>
          <w:szCs w:val="20"/>
        </w:rPr>
      </w:pPr>
      <w:r>
        <w:rPr>
          <w:rStyle w:val="11401"/>
          <w:rFonts w:eastAsia="Arial" w:asciiTheme="minorHAnsi" w:hAnsiTheme="minorHAnsi" w:cstheme="minorHAnsi"/>
          <w:szCs w:val="20"/>
        </w:rPr>
        <w:footnoteRef/>
      </w:r>
      <w:r>
        <w:rPr>
          <w:rFonts w:asciiTheme="minorHAnsi" w:hAnsiTheme="minorHAnsi" w:cstheme="minorHAnsi"/>
          <w:i/>
          <w:szCs w:val="20"/>
        </w:rPr>
        <w:t xml:space="preserve"> bid</w:t>
      </w:r>
      <w:r>
        <w:rPr>
          <w:rFonts w:asciiTheme="minorHAnsi" w:hAnsiTheme="minorHAnsi" w:cstheme="minorHAnsi"/>
          <w:szCs w:val="20"/>
        </w:rPr>
        <w:t xml:space="preserve">.</w:t>
      </w:r>
      <w:r>
        <w:rPr>
          <w:rFonts w:asciiTheme="minorHAnsi" w:hAnsiTheme="minorHAnsi" w:cstheme="minorHAnsi"/>
          <w:szCs w:val="20"/>
        </w:rPr>
      </w:r>
    </w:p>
  </w:footnote>
  <w:footnote w:id="143">
    <w:p>
      <w:pPr>
        <w:pStyle w:val="11402"/>
        <w:pBdr/>
        <w:spacing w:line="240" w:lineRule="auto"/>
        <w:ind w:hanging="180" w:left="180"/>
        <w:rPr>
          <w:rFonts w:asciiTheme="minorHAnsi" w:hAnsiTheme="minorHAnsi" w:cstheme="minorHAnsi"/>
          <w:szCs w:val="20"/>
        </w:rPr>
      </w:pPr>
      <w:r>
        <w:rPr>
          <w:rStyle w:val="11401"/>
          <w:rFonts w:eastAsia="Arial" w:asciiTheme="minorHAnsi" w:hAnsiTheme="minorHAnsi" w:cstheme="minorHAnsi"/>
          <w:szCs w:val="20"/>
        </w:rPr>
        <w:footnoteRef/>
      </w:r>
      <w:r>
        <w:rPr>
          <w:rFonts w:asciiTheme="minorHAnsi" w:hAnsiTheme="minorHAnsi" w:cstheme="minorHAnsi"/>
          <w:i/>
          <w:szCs w:val="20"/>
        </w:rPr>
        <w:t xml:space="preserve"> Ibid</w:t>
      </w:r>
      <w:r>
        <w:rPr>
          <w:rFonts w:asciiTheme="minorHAnsi" w:hAnsiTheme="minorHAnsi" w:cstheme="minorHAnsi"/>
          <w:szCs w:val="20"/>
        </w:rPr>
        <w:t xml:space="preserve">.</w:t>
      </w:r>
      <w:r>
        <w:rPr>
          <w:rFonts w:asciiTheme="minorHAnsi" w:hAnsiTheme="minorHAnsi" w:cstheme="minorHAnsi"/>
          <w:szCs w:val="20"/>
        </w:rPr>
      </w:r>
    </w:p>
  </w:footnote>
  <w:footnote w:id="144">
    <w:p>
      <w:pPr>
        <w:pStyle w:val="11404"/>
        <w:pBdr/>
        <w:spacing/>
        <w:ind/>
        <w:rPr>
          <w:rFonts w:asciiTheme="minorHAnsi" w:hAnsiTheme="minorHAnsi" w:cstheme="minorHAnsi"/>
        </w:rPr>
      </w:pPr>
      <w:r>
        <w:rPr>
          <w:rStyle w:val="11406"/>
          <w:rFonts w:asciiTheme="minorHAnsi" w:hAnsiTheme="minorHAnsi" w:cstheme="minorHAnsi"/>
        </w:rPr>
        <w:footnoteRef/>
      </w:r>
      <w:r>
        <w:rPr>
          <w:rFonts w:asciiTheme="minorHAnsi" w:hAnsiTheme="minorHAnsi" w:cstheme="minorHAnsi"/>
        </w:rPr>
        <w:t xml:space="preserve"> </w:t>
      </w:r>
      <w:r>
        <w:rPr>
          <w:rFonts w:asciiTheme="minorHAnsi" w:hAnsiTheme="minorHAnsi" w:cstheme="minorHAnsi"/>
          <w:i/>
        </w:rPr>
        <w:t xml:space="preserve">Ibid</w:t>
      </w:r>
      <w:r>
        <w:rPr>
          <w:rFonts w:asciiTheme="minorHAnsi" w:hAnsiTheme="minorHAnsi" w:cstheme="minorHAnsi"/>
        </w:rPr>
        <w:t xml:space="preserve">.</w:t>
      </w:r>
      <w:r>
        <w:rPr>
          <w:rFonts w:asciiTheme="minorHAnsi" w:hAnsiTheme="minorHAnsi" w:cstheme="minorHAnsi"/>
        </w:rPr>
      </w:r>
    </w:p>
  </w:footnote>
  <w:footnote w:id="145">
    <w:p>
      <w:pPr>
        <w:pStyle w:val="11402"/>
        <w:pBdr/>
        <w:spacing w:line="240" w:lineRule="auto"/>
        <w:ind/>
        <w:rPr>
          <w:rFonts w:asciiTheme="minorHAnsi" w:hAnsiTheme="minorHAnsi" w:cstheme="minorHAnsi"/>
          <w:szCs w:val="20"/>
        </w:rPr>
      </w:pPr>
      <w:r>
        <w:rPr>
          <w:rStyle w:val="11401"/>
          <w:rFonts w:eastAsia="Arial" w:asciiTheme="minorHAnsi" w:hAnsiTheme="minorHAnsi" w:cstheme="minorHAnsi"/>
          <w:szCs w:val="20"/>
        </w:rPr>
        <w:footnoteRef/>
      </w:r>
      <w:r>
        <w:rPr>
          <w:rFonts w:asciiTheme="minorHAnsi" w:hAnsiTheme="minorHAnsi" w:cstheme="minorHAnsi"/>
          <w:i/>
          <w:szCs w:val="20"/>
        </w:rPr>
        <w:t xml:space="preserve"> </w:t>
      </w:r>
      <w:r>
        <w:rPr>
          <w:rFonts w:asciiTheme="minorHAnsi" w:hAnsiTheme="minorHAnsi" w:cstheme="minorHAnsi"/>
          <w:i/>
          <w:szCs w:val="20"/>
        </w:rPr>
        <w:t xml:space="preserve">Ibídem</w:t>
      </w:r>
      <w:r>
        <w:rPr>
          <w:rFonts w:asciiTheme="minorHAnsi" w:hAnsiTheme="minorHAnsi" w:cstheme="minorHAnsi"/>
          <w:szCs w:val="20"/>
        </w:rPr>
        <w:t xml:space="preserve">, </w:t>
      </w:r>
      <w:r>
        <w:rPr>
          <w:rFonts w:asciiTheme="minorHAnsi" w:hAnsiTheme="minorHAnsi" w:cstheme="minorHAnsi"/>
          <w:szCs w:val="20"/>
        </w:rPr>
        <w:t xml:space="preserve">págs</w:t>
      </w:r>
      <w:r>
        <w:rPr>
          <w:rFonts w:asciiTheme="minorHAnsi" w:hAnsiTheme="minorHAnsi" w:cstheme="minorHAnsi"/>
          <w:szCs w:val="20"/>
        </w:rPr>
        <w:t xml:space="preserve">. 515-518 (6:17). </w:t>
      </w:r>
      <w:r>
        <w:rPr>
          <w:rFonts w:asciiTheme="minorHAnsi" w:hAnsiTheme="minorHAnsi" w:cstheme="minorHAnsi"/>
          <w:szCs w:val="20"/>
        </w:rPr>
      </w:r>
    </w:p>
  </w:footnote>
  <w:footnote w:id="146">
    <w:p>
      <w:pPr>
        <w:pStyle w:val="11404"/>
        <w:pBdr/>
        <w:spacing/>
        <w:ind/>
        <w:rPr>
          <w:rFonts w:asciiTheme="minorHAnsi" w:hAnsiTheme="minorHAnsi" w:cstheme="minorHAnsi"/>
        </w:rPr>
      </w:pPr>
      <w:r>
        <w:rPr>
          <w:rStyle w:val="11406"/>
          <w:rFonts w:asciiTheme="minorHAnsi" w:hAnsiTheme="minorHAnsi" w:cstheme="minorHAnsi"/>
        </w:rPr>
        <w:footnoteRef/>
      </w:r>
      <w:r>
        <w:rPr>
          <w:rFonts w:asciiTheme="minorHAnsi" w:hAnsiTheme="minorHAnsi" w:cstheme="minorHAnsi"/>
        </w:rPr>
        <w:t xml:space="preserve"> Clemente de Alejandría, "La Exhortación a los </w:t>
      </w:r>
      <w:r>
        <w:rPr>
          <w:rFonts w:asciiTheme="minorHAnsi" w:hAnsiTheme="minorHAnsi" w:cstheme="minorHAnsi"/>
        </w:rPr>
        <w:t xml:space="preserve">Griegos</w:t>
      </w:r>
      <w:r>
        <w:rPr>
          <w:rFonts w:asciiTheme="minorHAnsi" w:hAnsiTheme="minorHAnsi" w:cstheme="minorHAnsi"/>
        </w:rPr>
        <w:t xml:space="preserve">", </w:t>
      </w:r>
      <w:r>
        <w:rPr>
          <w:rFonts w:asciiTheme="minorHAnsi" w:hAnsiTheme="minorHAnsi" w:cstheme="minorHAnsi"/>
        </w:rPr>
        <w:t xml:space="preserve">tr</w:t>
      </w:r>
      <w:r>
        <w:rPr>
          <w:rFonts w:asciiTheme="minorHAnsi" w:hAnsiTheme="minorHAnsi" w:cstheme="minorHAnsi"/>
        </w:rPr>
        <w:t xml:space="preserve">. G. W. Butterworth (Nueva York: </w:t>
      </w:r>
      <w:r>
        <w:rPr>
          <w:rFonts w:asciiTheme="minorHAnsi" w:hAnsiTheme="minorHAnsi" w:cstheme="minorHAnsi"/>
        </w:rPr>
        <w:t xml:space="preserve">Putnam's</w:t>
      </w:r>
      <w:r>
        <w:rPr>
          <w:rFonts w:asciiTheme="minorHAnsi" w:hAnsiTheme="minorHAnsi" w:cstheme="minorHAnsi"/>
        </w:rPr>
        <w:t xml:space="preserve"> </w:t>
      </w:r>
      <w:r>
        <w:rPr>
          <w:rFonts w:asciiTheme="minorHAnsi" w:hAnsiTheme="minorHAnsi" w:cstheme="minorHAnsi"/>
        </w:rPr>
        <w:t xml:space="preserve">Sons</w:t>
      </w:r>
      <w:r>
        <w:rPr>
          <w:rFonts w:asciiTheme="minorHAnsi" w:hAnsiTheme="minorHAnsi" w:cstheme="minorHAnsi"/>
        </w:rPr>
        <w:t xml:space="preserve">, 1919), p. 17.</w:t>
      </w:r>
      <w:r>
        <w:rPr>
          <w:rFonts w:asciiTheme="minorHAnsi" w:hAnsiTheme="minorHAnsi" w:cstheme="minorHAnsi"/>
        </w:rPr>
      </w:r>
    </w:p>
  </w:footnote>
  <w:footnote w:id="147">
    <w:p>
      <w:pPr>
        <w:pStyle w:val="11402"/>
        <w:pBdr/>
        <w:spacing w:line="240" w:lineRule="auto"/>
        <w:ind/>
        <w:rPr>
          <w:rFonts w:asciiTheme="minorHAnsi" w:hAnsiTheme="minorHAnsi" w:cstheme="minorHAnsi"/>
          <w:szCs w:val="20"/>
        </w:rPr>
      </w:pPr>
      <w:r>
        <w:rPr>
          <w:rStyle w:val="11401"/>
          <w:rFonts w:eastAsia="Arial" w:asciiTheme="minorHAnsi" w:hAnsiTheme="minorHAnsi" w:cstheme="minorHAnsi"/>
          <w:szCs w:val="20"/>
        </w:rPr>
        <w:footnoteRef/>
      </w:r>
      <w:r>
        <w:rPr>
          <w:rFonts w:asciiTheme="minorHAnsi" w:hAnsiTheme="minorHAnsi" w:cstheme="minorHAnsi"/>
          <w:szCs w:val="20"/>
        </w:rPr>
        <w:t xml:space="preserve"> Los Padres del Ante-</w:t>
      </w:r>
      <w:r>
        <w:rPr>
          <w:rFonts w:asciiTheme="minorHAnsi" w:hAnsiTheme="minorHAnsi" w:cstheme="minorHAnsi"/>
          <w:szCs w:val="20"/>
        </w:rPr>
        <w:t xml:space="preserve">Niceno</w:t>
      </w:r>
      <w:r>
        <w:rPr>
          <w:rFonts w:asciiTheme="minorHAnsi" w:hAnsiTheme="minorHAnsi" w:cstheme="minorHAnsi"/>
          <w:szCs w:val="20"/>
        </w:rPr>
        <w:t xml:space="preserve"> ,</w:t>
      </w:r>
      <w:r>
        <w:rPr>
          <w:rFonts w:asciiTheme="minorHAnsi" w:hAnsiTheme="minorHAnsi" w:cstheme="minorHAnsi"/>
          <w:szCs w:val="20"/>
        </w:rPr>
        <w:t xml:space="preserve"> 2, p. 502.</w:t>
      </w:r>
      <w:r>
        <w:rPr>
          <w:rFonts w:asciiTheme="minorHAnsi" w:hAnsiTheme="minorHAnsi" w:cstheme="minorHAnsi"/>
          <w:szCs w:val="20"/>
        </w:rPr>
      </w:r>
    </w:p>
  </w:footnote>
  <w:footnote w:id="148">
    <w:p>
      <w:pPr>
        <w:pStyle w:val="11402"/>
        <w:pBdr/>
        <w:spacing w:line="240" w:lineRule="auto"/>
        <w:ind/>
        <w:rPr>
          <w:rFonts w:asciiTheme="minorHAnsi" w:hAnsiTheme="minorHAnsi" w:cstheme="minorHAnsi"/>
          <w:szCs w:val="20"/>
        </w:rPr>
      </w:pPr>
      <w:r>
        <w:rPr>
          <w:rStyle w:val="11401"/>
          <w:rFonts w:eastAsia="Arial" w:asciiTheme="minorHAnsi" w:hAnsiTheme="minorHAnsi" w:cstheme="minorHAnsi"/>
          <w:szCs w:val="20"/>
        </w:rPr>
        <w:footnoteRef/>
      </w:r>
      <w:r>
        <w:rPr>
          <w:rFonts w:asciiTheme="minorHAnsi" w:hAnsiTheme="minorHAnsi" w:cstheme="minorHAnsi"/>
          <w:szCs w:val="20"/>
        </w:rPr>
        <w:t xml:space="preserve"> ., p. 502 (6:12).</w:t>
      </w:r>
      <w:r>
        <w:rPr>
          <w:rFonts w:asciiTheme="minorHAnsi" w:hAnsiTheme="minorHAnsi" w:cstheme="minorHAnsi"/>
          <w:szCs w:val="20"/>
        </w:rPr>
      </w:r>
    </w:p>
  </w:footnote>
  <w:footnote w:id="149">
    <w:p>
      <w:pPr>
        <w:pStyle w:val="11402"/>
        <w:pBdr/>
        <w:spacing w:line="240" w:lineRule="auto"/>
        <w:ind/>
        <w:rPr>
          <w:rFonts w:asciiTheme="minorHAnsi" w:hAnsiTheme="minorHAnsi" w:cstheme="minorHAnsi"/>
          <w:szCs w:val="20"/>
        </w:rPr>
      </w:pPr>
      <w:r>
        <w:rPr>
          <w:rStyle w:val="11401"/>
          <w:rFonts w:eastAsia="Arial" w:asciiTheme="minorHAnsi" w:hAnsiTheme="minorHAnsi" w:cstheme="minorHAnsi"/>
          <w:szCs w:val="20"/>
        </w:rPr>
        <w:footnoteRef/>
      </w:r>
      <w:r>
        <w:rPr>
          <w:rFonts w:asciiTheme="minorHAnsi" w:hAnsiTheme="minorHAnsi" w:cstheme="minorHAnsi"/>
          <w:szCs w:val="20"/>
        </w:rPr>
        <w:t xml:space="preserve"> C. W. Butterworth, Origen </w:t>
      </w:r>
      <w:r>
        <w:rPr>
          <w:rFonts w:asciiTheme="minorHAnsi" w:hAnsiTheme="minorHAnsi" w:cstheme="minorHAnsi"/>
          <w:szCs w:val="20"/>
        </w:rPr>
        <w:t xml:space="preserve">sobre</w:t>
      </w:r>
      <w:r>
        <w:rPr>
          <w:rFonts w:asciiTheme="minorHAnsi" w:hAnsiTheme="minorHAnsi" w:cstheme="minorHAnsi"/>
          <w:szCs w:val="20"/>
        </w:rPr>
        <w:t xml:space="preserve"> los </w:t>
      </w:r>
      <w:r>
        <w:rPr>
          <w:rFonts w:asciiTheme="minorHAnsi" w:hAnsiTheme="minorHAnsi" w:cstheme="minorHAnsi"/>
          <w:szCs w:val="20"/>
        </w:rPr>
        <w:t xml:space="preserve">primeros</w:t>
      </w:r>
      <w:r>
        <w:rPr>
          <w:rFonts w:asciiTheme="minorHAnsi" w:hAnsiTheme="minorHAnsi" w:cstheme="minorHAnsi"/>
          <w:szCs w:val="20"/>
        </w:rPr>
        <w:t xml:space="preserve"> </w:t>
      </w:r>
      <w:r>
        <w:rPr>
          <w:rFonts w:asciiTheme="minorHAnsi" w:hAnsiTheme="minorHAnsi" w:cstheme="minorHAnsi"/>
          <w:szCs w:val="20"/>
        </w:rPr>
        <w:t xml:space="preserve">principios</w:t>
      </w:r>
      <w:r>
        <w:rPr>
          <w:rFonts w:asciiTheme="minorHAnsi" w:hAnsiTheme="minorHAnsi" w:cstheme="minorHAnsi"/>
          <w:szCs w:val="20"/>
        </w:rPr>
        <w:t xml:space="preserve"> (</w:t>
      </w:r>
      <w:r>
        <w:rPr>
          <w:rFonts w:asciiTheme="minorHAnsi" w:hAnsiTheme="minorHAnsi" w:cstheme="minorHAnsi"/>
          <w:szCs w:val="20"/>
        </w:rPr>
        <w:t xml:space="preserve">Londres</w:t>
      </w:r>
      <w:r>
        <w:rPr>
          <w:rFonts w:asciiTheme="minorHAnsi" w:hAnsiTheme="minorHAnsi" w:cstheme="minorHAnsi"/>
          <w:szCs w:val="20"/>
        </w:rPr>
        <w:t xml:space="preserve">: Sociedad para la </w:t>
      </w:r>
      <w:r>
        <w:rPr>
          <w:rFonts w:asciiTheme="minorHAnsi" w:hAnsiTheme="minorHAnsi" w:cstheme="minorHAnsi"/>
          <w:szCs w:val="20"/>
        </w:rPr>
        <w:t xml:space="preserve">Promoción</w:t>
      </w:r>
      <w:r>
        <w:rPr>
          <w:rFonts w:asciiTheme="minorHAnsi" w:hAnsiTheme="minorHAnsi" w:cstheme="minorHAnsi"/>
          <w:szCs w:val="20"/>
        </w:rPr>
        <w:t xml:space="preserve"> del </w:t>
      </w:r>
      <w:r>
        <w:rPr>
          <w:rFonts w:asciiTheme="minorHAnsi" w:hAnsiTheme="minorHAnsi" w:cstheme="minorHAnsi"/>
          <w:szCs w:val="20"/>
        </w:rPr>
        <w:t xml:space="preserve">Conocimiento</w:t>
      </w:r>
      <w:r>
        <w:rPr>
          <w:rFonts w:asciiTheme="minorHAnsi" w:hAnsiTheme="minorHAnsi" w:cstheme="minorHAnsi"/>
          <w:szCs w:val="20"/>
        </w:rPr>
        <w:t xml:space="preserve"> Cristiano, 1936), p. 67 </w:t>
      </w:r>
      <w:r>
        <w:rPr>
          <w:rFonts w:asciiTheme="minorHAnsi" w:hAnsiTheme="minorHAnsi" w:cstheme="minorHAnsi"/>
          <w:szCs w:val="20"/>
        </w:rPr>
        <w:t xml:space="preserve">( De</w:t>
      </w:r>
      <w:r>
        <w:rPr>
          <w:rFonts w:asciiTheme="minorHAnsi" w:hAnsiTheme="minorHAnsi" w:cstheme="minorHAnsi"/>
          <w:szCs w:val="20"/>
        </w:rPr>
        <w:t xml:space="preserve"> </w:t>
      </w:r>
      <w:r>
        <w:rPr>
          <w:rFonts w:asciiTheme="minorHAnsi" w:hAnsiTheme="minorHAnsi" w:cstheme="minorHAnsi"/>
          <w:szCs w:val="20"/>
        </w:rPr>
        <w:t xml:space="preserve">Principiis</w:t>
      </w:r>
      <w:r>
        <w:rPr>
          <w:rFonts w:asciiTheme="minorHAnsi" w:hAnsiTheme="minorHAnsi" w:cstheme="minorHAnsi"/>
          <w:szCs w:val="20"/>
        </w:rPr>
        <w:t xml:space="preserve"> , 1:8-1, </w:t>
      </w:r>
      <w:r>
        <w:rPr>
          <w:rFonts w:asciiTheme="minorHAnsi" w:hAnsiTheme="minorHAnsi" w:cstheme="minorHAnsi"/>
          <w:szCs w:val="20"/>
        </w:rPr>
        <w:t xml:space="preserve">texto</w:t>
      </w:r>
      <w:r>
        <w:rPr>
          <w:rFonts w:asciiTheme="minorHAnsi" w:hAnsiTheme="minorHAnsi" w:cstheme="minorHAnsi"/>
          <w:szCs w:val="20"/>
        </w:rPr>
        <w:t xml:space="preserve"> </w:t>
      </w:r>
      <w:r>
        <w:rPr>
          <w:rFonts w:asciiTheme="minorHAnsi" w:hAnsiTheme="minorHAnsi" w:cstheme="minorHAnsi"/>
          <w:szCs w:val="20"/>
        </w:rPr>
        <w:t xml:space="preserve">griego</w:t>
      </w:r>
      <w:r>
        <w:rPr>
          <w:rFonts w:asciiTheme="minorHAnsi" w:hAnsiTheme="minorHAnsi" w:cstheme="minorHAnsi"/>
          <w:szCs w:val="20"/>
        </w:rPr>
        <w:t xml:space="preserve">).</w:t>
      </w:r>
      <w:r>
        <w:rPr>
          <w:rFonts w:asciiTheme="minorHAnsi" w:hAnsiTheme="minorHAnsi" w:cstheme="minorHAnsi"/>
          <w:szCs w:val="20"/>
        </w:rPr>
      </w:r>
    </w:p>
  </w:footnote>
  <w:footnote w:id="150">
    <w:p>
      <w:pPr>
        <w:pStyle w:val="11402"/>
        <w:pBdr/>
        <w:spacing w:line="240" w:lineRule="auto"/>
        <w:ind/>
        <w:rPr>
          <w:rFonts w:asciiTheme="minorHAnsi" w:hAnsiTheme="minorHAnsi" w:cstheme="minorHAnsi"/>
          <w:szCs w:val="20"/>
        </w:rPr>
      </w:pPr>
      <w:r>
        <w:rPr>
          <w:rStyle w:val="11401"/>
          <w:rFonts w:eastAsia="Arial" w:asciiTheme="minorHAnsi" w:hAnsiTheme="minorHAnsi" w:cstheme="minorHAnsi"/>
          <w:szCs w:val="20"/>
        </w:rPr>
        <w:footnoteRef/>
      </w:r>
      <w:r>
        <w:rPr>
          <w:rFonts w:asciiTheme="minorHAnsi" w:hAnsiTheme="minorHAnsi" w:cstheme="minorHAnsi"/>
          <w:szCs w:val="20"/>
        </w:rPr>
        <w:t xml:space="preserve"> Para </w:t>
      </w:r>
      <w:r>
        <w:rPr>
          <w:rFonts w:asciiTheme="minorHAnsi" w:hAnsiTheme="minorHAnsi" w:cstheme="minorHAnsi"/>
          <w:szCs w:val="20"/>
        </w:rPr>
        <w:t xml:space="preserve">una</w:t>
      </w:r>
      <w:r>
        <w:rPr>
          <w:rFonts w:asciiTheme="minorHAnsi" w:hAnsiTheme="minorHAnsi" w:cstheme="minorHAnsi"/>
          <w:szCs w:val="20"/>
        </w:rPr>
        <w:t xml:space="preserve"> </w:t>
      </w:r>
      <w:r>
        <w:rPr>
          <w:rFonts w:asciiTheme="minorHAnsi" w:hAnsiTheme="minorHAnsi" w:cstheme="minorHAnsi"/>
          <w:szCs w:val="20"/>
        </w:rPr>
        <w:t xml:space="preserve">discusión</w:t>
      </w:r>
      <w:r>
        <w:rPr>
          <w:rFonts w:asciiTheme="minorHAnsi" w:hAnsiTheme="minorHAnsi" w:cstheme="minorHAnsi"/>
          <w:szCs w:val="20"/>
        </w:rPr>
        <w:t xml:space="preserve"> </w:t>
      </w:r>
      <w:r>
        <w:rPr>
          <w:rFonts w:asciiTheme="minorHAnsi" w:hAnsiTheme="minorHAnsi" w:cstheme="minorHAnsi"/>
          <w:szCs w:val="20"/>
        </w:rPr>
        <w:t xml:space="preserve">más</w:t>
      </w:r>
      <w:r>
        <w:rPr>
          <w:rFonts w:asciiTheme="minorHAnsi" w:hAnsiTheme="minorHAnsi" w:cstheme="minorHAnsi"/>
          <w:szCs w:val="20"/>
        </w:rPr>
        <w:t xml:space="preserve"> </w:t>
      </w:r>
      <w:r>
        <w:rPr>
          <w:rFonts w:asciiTheme="minorHAnsi" w:hAnsiTheme="minorHAnsi" w:cstheme="minorHAnsi"/>
          <w:szCs w:val="20"/>
        </w:rPr>
        <w:t xml:space="preserve">completa</w:t>
      </w:r>
      <w:r>
        <w:rPr>
          <w:rFonts w:asciiTheme="minorHAnsi" w:hAnsiTheme="minorHAnsi" w:cstheme="minorHAnsi"/>
          <w:szCs w:val="20"/>
        </w:rPr>
        <w:t xml:space="preserve"> de </w:t>
      </w:r>
      <w:r>
        <w:rPr>
          <w:rFonts w:asciiTheme="minorHAnsi" w:hAnsiTheme="minorHAnsi" w:cstheme="minorHAnsi"/>
          <w:szCs w:val="20"/>
        </w:rPr>
        <w:t xml:space="preserve">Agustín</w:t>
      </w:r>
      <w:r>
        <w:rPr>
          <w:rFonts w:asciiTheme="minorHAnsi" w:hAnsiTheme="minorHAnsi" w:cstheme="minorHAnsi"/>
          <w:szCs w:val="20"/>
        </w:rPr>
        <w:t xml:space="preserve">, </w:t>
      </w:r>
      <w:r>
        <w:rPr>
          <w:rFonts w:asciiTheme="minorHAnsi" w:hAnsiTheme="minorHAnsi" w:cstheme="minorHAnsi"/>
          <w:szCs w:val="20"/>
        </w:rPr>
        <w:t xml:space="preserve">ver</w:t>
      </w:r>
      <w:r>
        <w:rPr>
          <w:rFonts w:asciiTheme="minorHAnsi" w:hAnsiTheme="minorHAnsi" w:cstheme="minorHAnsi"/>
          <w:szCs w:val="20"/>
        </w:rPr>
        <w:t xml:space="preserve"> </w:t>
      </w:r>
      <w:r>
        <w:rPr>
          <w:rFonts w:asciiTheme="minorHAnsi" w:hAnsiTheme="minorHAnsi" w:cstheme="minorHAnsi"/>
          <w:szCs w:val="20"/>
        </w:rPr>
        <w:t xml:space="preserve">el</w:t>
      </w:r>
      <w:r>
        <w:rPr>
          <w:rFonts w:asciiTheme="minorHAnsi" w:hAnsiTheme="minorHAnsi" w:cstheme="minorHAnsi"/>
          <w:szCs w:val="20"/>
        </w:rPr>
        <w:t xml:space="preserve"> </w:t>
      </w:r>
      <w:r>
        <w:rPr>
          <w:rFonts w:asciiTheme="minorHAnsi" w:hAnsiTheme="minorHAnsi" w:cstheme="minorHAnsi"/>
          <w:szCs w:val="20"/>
        </w:rPr>
        <w:t xml:space="preserve">programa</w:t>
      </w:r>
      <w:r>
        <w:rPr>
          <w:rFonts w:asciiTheme="minorHAnsi" w:hAnsiTheme="minorHAnsi" w:cstheme="minorHAnsi"/>
          <w:szCs w:val="20"/>
        </w:rPr>
        <w:t xml:space="preserve"> de </w:t>
      </w:r>
      <w:r>
        <w:rPr>
          <w:rFonts w:asciiTheme="minorHAnsi" w:hAnsiTheme="minorHAnsi" w:cstheme="minorHAnsi"/>
          <w:szCs w:val="20"/>
        </w:rPr>
        <w:t xml:space="preserve">estudios</w:t>
      </w:r>
      <w:r>
        <w:rPr>
          <w:rFonts w:asciiTheme="minorHAnsi" w:hAnsiTheme="minorHAnsi" w:cstheme="minorHAnsi"/>
          <w:szCs w:val="20"/>
        </w:rPr>
        <w:t xml:space="preserve"> del </w:t>
      </w:r>
      <w:r>
        <w:rPr>
          <w:rFonts w:asciiTheme="minorHAnsi" w:hAnsiTheme="minorHAnsi" w:cstheme="minorHAnsi"/>
          <w:szCs w:val="20"/>
        </w:rPr>
        <w:t xml:space="preserve">presente</w:t>
      </w:r>
      <w:r>
        <w:rPr>
          <w:rFonts w:asciiTheme="minorHAnsi" w:hAnsiTheme="minorHAnsi" w:cstheme="minorHAnsi"/>
          <w:szCs w:val="20"/>
        </w:rPr>
        <w:t xml:space="preserve"> </w:t>
      </w:r>
      <w:r>
        <w:rPr>
          <w:rFonts w:asciiTheme="minorHAnsi" w:hAnsiTheme="minorHAnsi" w:cstheme="minorHAnsi"/>
          <w:szCs w:val="20"/>
        </w:rPr>
        <w:t xml:space="preserve">escritor</w:t>
      </w:r>
      <w:r>
        <w:rPr>
          <w:rFonts w:asciiTheme="minorHAnsi" w:hAnsiTheme="minorHAnsi" w:cstheme="minorHAnsi"/>
          <w:szCs w:val="20"/>
        </w:rPr>
        <w:t xml:space="preserve"> Christianity in </w:t>
      </w:r>
      <w:r>
        <w:rPr>
          <w:rFonts w:asciiTheme="minorHAnsi" w:hAnsiTheme="minorHAnsi" w:cstheme="minorHAnsi"/>
          <w:szCs w:val="20"/>
        </w:rPr>
        <w:t xml:space="preserve">Conflict ,</w:t>
      </w:r>
      <w:r>
        <w:rPr>
          <w:rFonts w:asciiTheme="minorHAnsi" w:hAnsiTheme="minorHAnsi" w:cstheme="minorHAnsi"/>
          <w:szCs w:val="20"/>
        </w:rPr>
        <w:t xml:space="preserve"> 1/3 (Westminster Theological Seminary, 1962).</w:t>
      </w:r>
      <w:r>
        <w:rPr>
          <w:rFonts w:asciiTheme="minorHAnsi" w:hAnsiTheme="minorHAnsi" w:cstheme="minorHAnsi"/>
          <w:szCs w:val="20"/>
        </w:rPr>
      </w:r>
    </w:p>
  </w:footnote>
  <w:footnote w:id="151">
    <w:p>
      <w:pPr>
        <w:pStyle w:val="11402"/>
        <w:pBdr/>
        <w:spacing w:line="240" w:lineRule="auto"/>
        <w:ind/>
        <w:rPr>
          <w:rFonts w:asciiTheme="minorHAnsi" w:hAnsiTheme="minorHAnsi" w:cstheme="minorHAnsi"/>
          <w:szCs w:val="20"/>
        </w:rPr>
      </w:pPr>
      <w:r>
        <w:rPr>
          <w:rStyle w:val="11401"/>
          <w:rFonts w:eastAsia="Arial" w:asciiTheme="minorHAnsi" w:hAnsiTheme="minorHAnsi" w:cstheme="minorHAnsi"/>
          <w:szCs w:val="20"/>
        </w:rPr>
        <w:footnoteRef/>
      </w:r>
      <w:r>
        <w:rPr>
          <w:rFonts w:asciiTheme="minorHAnsi" w:hAnsiTheme="minorHAnsi" w:cstheme="minorHAnsi"/>
          <w:szCs w:val="20"/>
        </w:rPr>
        <w:t xml:space="preserve"> Cf. Warfield, Studies in Tertullian and Augustine (Nueva York: Oxford, 1930).</w:t>
      </w:r>
      <w:r>
        <w:rPr>
          <w:rFonts w:asciiTheme="minorHAnsi" w:hAnsiTheme="minorHAnsi" w:cstheme="minorHAnsi"/>
          <w:szCs w:val="20"/>
        </w:rPr>
      </w:r>
    </w:p>
  </w:footnote>
  <w:footnote w:id="152">
    <w:p>
      <w:pPr>
        <w:pStyle w:val="11402"/>
        <w:pBdr/>
        <w:spacing w:line="240" w:lineRule="auto"/>
        <w:ind/>
        <w:rPr>
          <w:rFonts w:asciiTheme="minorHAnsi" w:hAnsiTheme="minorHAnsi" w:cstheme="minorHAnsi"/>
          <w:szCs w:val="20"/>
        </w:rPr>
      </w:pPr>
      <w:r>
        <w:rPr>
          <w:rStyle w:val="11401"/>
          <w:rFonts w:eastAsia="Arial" w:asciiTheme="minorHAnsi" w:hAnsiTheme="minorHAnsi" w:cstheme="minorHAnsi"/>
          <w:szCs w:val="20"/>
        </w:rPr>
        <w:footnoteRef/>
      </w:r>
      <w:r>
        <w:rPr>
          <w:rFonts w:asciiTheme="minorHAnsi" w:hAnsiTheme="minorHAnsi" w:cstheme="minorHAnsi"/>
          <w:i/>
          <w:szCs w:val="20"/>
        </w:rPr>
        <w:t xml:space="preserve"> Los Padres de </w:t>
      </w:r>
      <w:r>
        <w:rPr>
          <w:rFonts w:asciiTheme="minorHAnsi" w:hAnsiTheme="minorHAnsi" w:cstheme="minorHAnsi"/>
          <w:i/>
          <w:szCs w:val="20"/>
        </w:rPr>
        <w:t xml:space="preserve">Nicea</w:t>
      </w:r>
      <w:r>
        <w:rPr>
          <w:rFonts w:asciiTheme="minorHAnsi" w:hAnsiTheme="minorHAnsi" w:cstheme="minorHAnsi"/>
          <w:i/>
          <w:szCs w:val="20"/>
        </w:rPr>
        <w:t xml:space="preserve"> y Post-</w:t>
      </w:r>
      <w:r>
        <w:rPr>
          <w:rFonts w:asciiTheme="minorHAnsi" w:hAnsiTheme="minorHAnsi" w:cstheme="minorHAnsi"/>
          <w:i/>
          <w:szCs w:val="20"/>
        </w:rPr>
        <w:t xml:space="preserve">Nicea</w:t>
      </w:r>
      <w:r>
        <w:rPr>
          <w:rFonts w:asciiTheme="minorHAnsi" w:hAnsiTheme="minorHAnsi" w:cstheme="minorHAnsi"/>
          <w:szCs w:val="20"/>
        </w:rPr>
        <w:t xml:space="preserve">, ed. </w:t>
      </w:r>
      <w:r>
        <w:rPr>
          <w:rFonts w:asciiTheme="minorHAnsi" w:hAnsiTheme="minorHAnsi" w:cstheme="minorHAnsi"/>
          <w:szCs w:val="20"/>
        </w:rPr>
        <w:t xml:space="preserve">por</w:t>
      </w:r>
      <w:r>
        <w:rPr>
          <w:rFonts w:asciiTheme="minorHAnsi" w:hAnsiTheme="minorHAnsi" w:cstheme="minorHAnsi"/>
          <w:szCs w:val="20"/>
        </w:rPr>
        <w:t xml:space="preserve"> Philip Schaff, Vol. 1 (Buffalo: The Christian Literature Co., 1886), p. 108 (</w:t>
      </w:r>
      <w:r>
        <w:rPr>
          <w:rFonts w:asciiTheme="minorHAnsi" w:hAnsiTheme="minorHAnsi" w:cstheme="minorHAnsi"/>
          <w:szCs w:val="20"/>
        </w:rPr>
        <w:t xml:space="preserve">Agustín</w:t>
      </w:r>
      <w:r>
        <w:rPr>
          <w:rFonts w:asciiTheme="minorHAnsi" w:hAnsiTheme="minorHAnsi" w:cstheme="minorHAnsi"/>
          <w:szCs w:val="20"/>
        </w:rPr>
        <w:t xml:space="preserve">, </w:t>
      </w:r>
      <w:r>
        <w:rPr>
          <w:rFonts w:asciiTheme="minorHAnsi" w:hAnsiTheme="minorHAnsi" w:cstheme="minorHAnsi"/>
          <w:i/>
          <w:szCs w:val="20"/>
        </w:rPr>
        <w:t xml:space="preserve">Confesiones</w:t>
      </w:r>
      <w:r>
        <w:rPr>
          <w:rFonts w:asciiTheme="minorHAnsi" w:hAnsiTheme="minorHAnsi" w:cstheme="minorHAnsi"/>
          <w:i/>
          <w:szCs w:val="20"/>
        </w:rPr>
        <w:t xml:space="preserve"> </w:t>
      </w:r>
      <w:r>
        <w:rPr>
          <w:rFonts w:asciiTheme="minorHAnsi" w:hAnsiTheme="minorHAnsi" w:cstheme="minorHAnsi"/>
          <w:szCs w:val="20"/>
        </w:rPr>
        <w:t xml:space="preserve">,</w:t>
      </w:r>
      <w:r>
        <w:rPr>
          <w:rFonts w:asciiTheme="minorHAnsi" w:hAnsiTheme="minorHAnsi" w:cstheme="minorHAnsi"/>
          <w:szCs w:val="20"/>
        </w:rPr>
        <w:t xml:space="preserve"> 7: Cap. 9 o Sec. 14). </w:t>
      </w:r>
      <w:r>
        <w:rPr>
          <w:rFonts w:asciiTheme="minorHAnsi" w:hAnsiTheme="minorHAnsi" w:cstheme="minorHAnsi"/>
          <w:i/>
          <w:szCs w:val="20"/>
        </w:rPr>
        <w:t xml:space="preserve">Ibídem</w:t>
      </w:r>
      <w:r>
        <w:rPr>
          <w:rFonts w:asciiTheme="minorHAnsi" w:hAnsiTheme="minorHAnsi" w:cstheme="minorHAnsi"/>
          <w:i/>
          <w:szCs w:val="20"/>
        </w:rPr>
        <w:t xml:space="preserve">,</w:t>
      </w:r>
      <w:r>
        <w:rPr>
          <w:rFonts w:asciiTheme="minorHAnsi" w:hAnsiTheme="minorHAnsi" w:cstheme="minorHAnsi"/>
          <w:szCs w:val="20"/>
        </w:rPr>
        <w:t xml:space="preserve"> Vol. 7, p. 539 (</w:t>
      </w:r>
      <w:r>
        <w:rPr>
          <w:rFonts w:asciiTheme="minorHAnsi" w:hAnsiTheme="minorHAnsi" w:cstheme="minorHAnsi"/>
          <w:szCs w:val="20"/>
        </w:rPr>
        <w:t xml:space="preserve">Agustín</w:t>
      </w:r>
      <w:r>
        <w:rPr>
          <w:rFonts w:asciiTheme="minorHAnsi" w:hAnsiTheme="minorHAnsi" w:cstheme="minorHAnsi"/>
          <w:szCs w:val="20"/>
        </w:rPr>
        <w:t xml:space="preserve">, </w:t>
      </w:r>
      <w:r>
        <w:rPr>
          <w:rFonts w:asciiTheme="minorHAnsi" w:hAnsiTheme="minorHAnsi" w:cstheme="minorHAnsi"/>
          <w:i/>
          <w:szCs w:val="20"/>
        </w:rPr>
        <w:t xml:space="preserve">Soliloquios</w:t>
      </w:r>
      <w:r>
        <w:rPr>
          <w:rFonts w:asciiTheme="minorHAnsi" w:hAnsiTheme="minorHAnsi" w:cstheme="minorHAnsi"/>
          <w:szCs w:val="20"/>
        </w:rPr>
        <w:t xml:space="preserve"> ,</w:t>
      </w:r>
      <w:r>
        <w:rPr>
          <w:rFonts w:asciiTheme="minorHAnsi" w:hAnsiTheme="minorHAnsi" w:cstheme="minorHAnsi"/>
          <w:szCs w:val="20"/>
        </w:rPr>
        <w:t xml:space="preserve"> 1:7).</w:t>
      </w:r>
      <w:r>
        <w:rPr>
          <w:rFonts w:asciiTheme="minorHAnsi" w:hAnsiTheme="minorHAnsi" w:cstheme="minorHAnsi"/>
          <w:szCs w:val="20"/>
        </w:rPr>
      </w:r>
    </w:p>
  </w:footnote>
  <w:footnote w:id="153">
    <w:p>
      <w:pPr>
        <w:pStyle w:val="11402"/>
        <w:pBdr/>
        <w:spacing w:line="240" w:lineRule="auto"/>
        <w:ind/>
        <w:rPr>
          <w:rFonts w:asciiTheme="minorHAnsi" w:hAnsiTheme="minorHAnsi" w:cstheme="minorHAnsi"/>
          <w:szCs w:val="20"/>
        </w:rPr>
      </w:pPr>
      <w:r>
        <w:rPr>
          <w:rStyle w:val="11401"/>
          <w:rFonts w:eastAsia="Arial" w:asciiTheme="minorHAnsi" w:hAnsiTheme="minorHAnsi" w:cstheme="minorHAnsi"/>
          <w:szCs w:val="20"/>
        </w:rPr>
        <w:footnoteRef/>
      </w:r>
      <w:r>
        <w:rPr>
          <w:rFonts w:asciiTheme="minorHAnsi" w:hAnsiTheme="minorHAnsi" w:cstheme="minorHAnsi"/>
          <w:szCs w:val="20"/>
        </w:rPr>
        <w:t xml:space="preserve"> . </w:t>
      </w:r>
      <w:r>
        <w:rPr>
          <w:rFonts w:asciiTheme="minorHAnsi" w:hAnsiTheme="minorHAnsi" w:cstheme="minorHAnsi"/>
          <w:i/>
          <w:szCs w:val="20"/>
        </w:rPr>
        <w:t xml:space="preserve">Ibid</w:t>
      </w:r>
      <w:r>
        <w:rPr>
          <w:rFonts w:asciiTheme="minorHAnsi" w:hAnsiTheme="minorHAnsi" w:cstheme="minorHAnsi"/>
          <w:szCs w:val="20"/>
        </w:rPr>
        <w:t xml:space="preserve">., Vol. 7, p. 539 (</w:t>
      </w:r>
      <w:r>
        <w:rPr>
          <w:rFonts w:asciiTheme="minorHAnsi" w:hAnsiTheme="minorHAnsi" w:cstheme="minorHAnsi"/>
          <w:szCs w:val="20"/>
        </w:rPr>
        <w:t xml:space="preserve">Agustín</w:t>
      </w:r>
      <w:r>
        <w:rPr>
          <w:rFonts w:asciiTheme="minorHAnsi" w:hAnsiTheme="minorHAnsi" w:cstheme="minorHAnsi"/>
          <w:szCs w:val="20"/>
        </w:rPr>
        <w:t xml:space="preserve">, </w:t>
      </w:r>
      <w:r>
        <w:rPr>
          <w:rFonts w:asciiTheme="minorHAnsi" w:hAnsiTheme="minorHAnsi" w:cstheme="minorHAnsi"/>
          <w:szCs w:val="20"/>
        </w:rPr>
        <w:t xml:space="preserve">Soliloquios</w:t>
      </w:r>
      <w:r>
        <w:rPr>
          <w:rFonts w:asciiTheme="minorHAnsi" w:hAnsiTheme="minorHAnsi" w:cstheme="minorHAnsi"/>
          <w:szCs w:val="20"/>
        </w:rPr>
        <w:t xml:space="preserve"> ,</w:t>
      </w:r>
      <w:r>
        <w:rPr>
          <w:rFonts w:asciiTheme="minorHAnsi" w:hAnsiTheme="minorHAnsi" w:cstheme="minorHAnsi"/>
          <w:szCs w:val="20"/>
        </w:rPr>
        <w:t xml:space="preserve"> 1:7).</w:t>
      </w:r>
      <w:r>
        <w:rPr>
          <w:rFonts w:asciiTheme="minorHAnsi" w:hAnsiTheme="minorHAnsi" w:cstheme="minorHAnsi"/>
          <w:szCs w:val="20"/>
        </w:rPr>
      </w:r>
    </w:p>
  </w:footnote>
  <w:footnote w:id="154">
    <w:p>
      <w:pPr>
        <w:pStyle w:val="11402"/>
        <w:pBdr/>
        <w:spacing w:line="240" w:lineRule="auto"/>
        <w:ind/>
        <w:rPr>
          <w:rFonts w:asciiTheme="minorHAnsi" w:hAnsiTheme="minorHAnsi" w:cstheme="minorHAnsi"/>
          <w:szCs w:val="20"/>
        </w:rPr>
      </w:pPr>
      <w:r>
        <w:rPr>
          <w:rStyle w:val="11401"/>
          <w:rFonts w:eastAsia="Arial" w:asciiTheme="minorHAnsi" w:hAnsiTheme="minorHAnsi" w:cstheme="minorHAnsi"/>
          <w:szCs w:val="20"/>
        </w:rPr>
        <w:footnoteRef/>
      </w:r>
      <w:r>
        <w:rPr>
          <w:rFonts w:asciiTheme="minorHAnsi" w:hAnsiTheme="minorHAnsi" w:cstheme="minorHAnsi"/>
          <w:szCs w:val="20"/>
        </w:rPr>
        <w:t xml:space="preserve"> ., p. 546 (1:27).</w:t>
      </w:r>
      <w:r>
        <w:rPr>
          <w:rFonts w:asciiTheme="minorHAnsi" w:hAnsiTheme="minorHAnsi" w:cstheme="minorHAnsi"/>
          <w:szCs w:val="20"/>
        </w:rPr>
      </w:r>
    </w:p>
  </w:footnote>
  <w:footnote w:id="155">
    <w:p>
      <w:pPr>
        <w:pStyle w:val="11402"/>
        <w:pBdr/>
        <w:spacing w:line="240" w:lineRule="auto"/>
        <w:ind w:right="-64"/>
        <w:rPr>
          <w:rFonts w:asciiTheme="minorHAnsi" w:hAnsiTheme="minorHAnsi" w:cstheme="minorHAnsi"/>
          <w:szCs w:val="20"/>
        </w:rPr>
      </w:pPr>
      <w:r>
        <w:rPr>
          <w:rStyle w:val="11401"/>
          <w:rFonts w:eastAsia="Arial" w:asciiTheme="minorHAnsi" w:hAnsiTheme="minorHAnsi" w:cstheme="minorHAnsi"/>
          <w:szCs w:val="20"/>
        </w:rPr>
        <w:footnoteRef/>
      </w:r>
      <w:r>
        <w:rPr>
          <w:rFonts w:asciiTheme="minorHAnsi" w:hAnsiTheme="minorHAnsi" w:cstheme="minorHAnsi"/>
          <w:i/>
          <w:szCs w:val="20"/>
        </w:rPr>
        <w:t xml:space="preserve"> Ibid</w:t>
      </w:r>
      <w:r>
        <w:rPr>
          <w:rFonts w:asciiTheme="minorHAnsi" w:hAnsiTheme="minorHAnsi" w:cstheme="minorHAnsi"/>
          <w:szCs w:val="20"/>
        </w:rPr>
        <w:t xml:space="preserve">.</w:t>
      </w:r>
      <w:r>
        <w:rPr>
          <w:rFonts w:asciiTheme="minorHAnsi" w:hAnsiTheme="minorHAnsi" w:cstheme="minorHAnsi"/>
          <w:szCs w:val="20"/>
        </w:rPr>
      </w:r>
    </w:p>
  </w:footnote>
  <w:footnote w:id="156">
    <w:p>
      <w:pPr>
        <w:pStyle w:val="11404"/>
        <w:pBdr/>
        <w:spacing/>
        <w:ind/>
        <w:rPr>
          <w:rFonts w:asciiTheme="minorHAnsi" w:hAnsiTheme="minorHAnsi" w:cstheme="minorHAnsi"/>
        </w:rPr>
      </w:pPr>
      <w:r>
        <w:rPr>
          <w:rStyle w:val="11406"/>
          <w:rFonts w:asciiTheme="minorHAnsi" w:hAnsiTheme="minorHAnsi" w:cstheme="minorHAnsi"/>
        </w:rPr>
        <w:footnoteRef/>
      </w:r>
      <w:r>
        <w:rPr>
          <w:rFonts w:asciiTheme="minorHAnsi" w:hAnsiTheme="minorHAnsi" w:cstheme="minorHAnsi"/>
        </w:rPr>
        <w:t xml:space="preserve"> </w:t>
      </w:r>
      <w:r>
        <w:rPr>
          <w:rFonts w:asciiTheme="minorHAnsi" w:hAnsiTheme="minorHAnsi" w:cstheme="minorHAnsi"/>
          <w:i/>
        </w:rPr>
        <w:t xml:space="preserve">Ibid</w:t>
      </w:r>
      <w:r>
        <w:rPr>
          <w:rFonts w:asciiTheme="minorHAnsi" w:hAnsiTheme="minorHAnsi" w:cstheme="minorHAnsi"/>
        </w:rPr>
        <w:t xml:space="preserve">., p. 547 (1:29).</w:t>
      </w:r>
      <w:r>
        <w:rPr>
          <w:rFonts w:asciiTheme="minorHAnsi" w:hAnsiTheme="minorHAnsi" w:cstheme="minorHAnsi"/>
        </w:rPr>
      </w:r>
    </w:p>
  </w:footnote>
  <w:footnote w:id="157">
    <w:p>
      <w:pPr>
        <w:pStyle w:val="11402"/>
        <w:pBdr/>
        <w:spacing w:line="240" w:lineRule="auto"/>
        <w:ind/>
        <w:rPr>
          <w:rFonts w:asciiTheme="minorHAnsi" w:hAnsiTheme="minorHAnsi" w:cstheme="minorHAnsi"/>
          <w:szCs w:val="20"/>
        </w:rPr>
      </w:pPr>
      <w:r>
        <w:rPr>
          <w:rStyle w:val="11401"/>
          <w:rFonts w:eastAsia="Arial" w:asciiTheme="minorHAnsi" w:hAnsiTheme="minorHAnsi" w:cstheme="minorHAnsi"/>
          <w:szCs w:val="20"/>
        </w:rPr>
        <w:footnoteRef/>
      </w:r>
      <w:r>
        <w:rPr>
          <w:rFonts w:asciiTheme="minorHAnsi" w:hAnsiTheme="minorHAnsi" w:cstheme="minorHAnsi"/>
          <w:i/>
          <w:szCs w:val="20"/>
        </w:rPr>
        <w:t xml:space="preserve"> Ibid</w:t>
      </w:r>
      <w:r>
        <w:rPr>
          <w:rFonts w:asciiTheme="minorHAnsi" w:hAnsiTheme="minorHAnsi" w:cstheme="minorHAnsi"/>
          <w:szCs w:val="20"/>
        </w:rPr>
        <w:t xml:space="preserve">., p. 556 (2:27).</w:t>
      </w:r>
      <w:r>
        <w:rPr>
          <w:rFonts w:asciiTheme="minorHAnsi" w:hAnsiTheme="minorHAnsi" w:cstheme="minorHAnsi"/>
          <w:szCs w:val="20"/>
        </w:rPr>
      </w:r>
    </w:p>
  </w:footnote>
  <w:footnote w:id="158">
    <w:p>
      <w:pPr>
        <w:pStyle w:val="11402"/>
        <w:pBdr/>
        <w:spacing w:line="240" w:lineRule="auto"/>
        <w:ind/>
        <w:rPr>
          <w:rFonts w:asciiTheme="minorHAnsi" w:hAnsiTheme="minorHAnsi" w:cstheme="minorHAnsi"/>
          <w:szCs w:val="20"/>
        </w:rPr>
      </w:pPr>
      <w:r>
        <w:rPr>
          <w:rStyle w:val="11401"/>
          <w:rFonts w:eastAsia="Arial" w:asciiTheme="minorHAnsi" w:hAnsiTheme="minorHAnsi" w:cstheme="minorHAnsi"/>
          <w:szCs w:val="20"/>
        </w:rPr>
        <w:footnoteRef/>
      </w:r>
      <w:r>
        <w:rPr>
          <w:rFonts w:asciiTheme="minorHAnsi" w:hAnsiTheme="minorHAnsi" w:cstheme="minorHAnsi"/>
          <w:i/>
          <w:szCs w:val="20"/>
        </w:rPr>
        <w:t xml:space="preserve"> Ibid</w:t>
      </w:r>
      <w:r>
        <w:rPr>
          <w:rFonts w:asciiTheme="minorHAnsi" w:hAnsiTheme="minorHAnsi" w:cstheme="minorHAnsi"/>
          <w:szCs w:val="20"/>
        </w:rPr>
        <w:t xml:space="preserve">., p. 556 (2:28).</w:t>
      </w:r>
      <w:r>
        <w:rPr>
          <w:rFonts w:asciiTheme="minorHAnsi" w:hAnsiTheme="minorHAnsi" w:cstheme="minorHAnsi"/>
          <w:szCs w:val="20"/>
        </w:rPr>
      </w:r>
    </w:p>
  </w:footnote>
  <w:footnote w:id="159">
    <w:p>
      <w:pPr>
        <w:pStyle w:val="11402"/>
        <w:pBdr/>
        <w:spacing w:line="240" w:lineRule="auto"/>
        <w:ind/>
        <w:rPr>
          <w:rFonts w:asciiTheme="minorHAnsi" w:hAnsiTheme="minorHAnsi" w:cstheme="minorHAnsi"/>
          <w:szCs w:val="20"/>
        </w:rPr>
      </w:pPr>
      <w:r>
        <w:rPr>
          <w:rStyle w:val="11401"/>
          <w:rFonts w:eastAsia="Arial" w:asciiTheme="minorHAnsi" w:hAnsiTheme="minorHAnsi" w:cstheme="minorHAnsi"/>
          <w:szCs w:val="20"/>
        </w:rPr>
        <w:footnoteRef/>
      </w:r>
      <w:r>
        <w:rPr>
          <w:rFonts w:asciiTheme="minorHAnsi" w:hAnsiTheme="minorHAnsi" w:cstheme="minorHAnsi"/>
          <w:i/>
          <w:szCs w:val="20"/>
        </w:rPr>
        <w:t xml:space="preserve"> Ibid</w:t>
      </w:r>
      <w:r>
        <w:rPr>
          <w:rFonts w:asciiTheme="minorHAnsi" w:hAnsiTheme="minorHAnsi" w:cstheme="minorHAnsi"/>
          <w:szCs w:val="20"/>
        </w:rPr>
        <w:t xml:space="preserve">., p. 558 (2:32).</w:t>
      </w:r>
      <w:r>
        <w:rPr>
          <w:rFonts w:asciiTheme="minorHAnsi" w:hAnsiTheme="minorHAnsi" w:cstheme="minorHAnsi"/>
          <w:szCs w:val="20"/>
        </w:rPr>
      </w:r>
    </w:p>
  </w:footnote>
  <w:footnote w:id="160">
    <w:p>
      <w:pPr>
        <w:pStyle w:val="11402"/>
        <w:pBdr/>
        <w:spacing w:line="240" w:lineRule="auto"/>
        <w:ind/>
        <w:rPr>
          <w:rFonts w:asciiTheme="minorHAnsi" w:hAnsiTheme="minorHAnsi" w:cstheme="minorHAnsi"/>
          <w:szCs w:val="20"/>
        </w:rPr>
      </w:pPr>
      <w:r>
        <w:rPr>
          <w:rStyle w:val="11401"/>
          <w:rFonts w:eastAsia="Arial" w:asciiTheme="minorHAnsi" w:hAnsiTheme="minorHAnsi" w:cstheme="minorHAnsi"/>
          <w:szCs w:val="20"/>
        </w:rPr>
        <w:footnoteRef/>
      </w:r>
      <w:r>
        <w:rPr>
          <w:rFonts w:asciiTheme="minorHAnsi" w:hAnsiTheme="minorHAnsi" w:cstheme="minorHAnsi"/>
          <w:i/>
          <w:szCs w:val="20"/>
        </w:rPr>
        <w:t xml:space="preserve"> Ibid</w:t>
      </w:r>
      <w:r>
        <w:rPr>
          <w:rFonts w:asciiTheme="minorHAnsi" w:hAnsiTheme="minorHAnsi" w:cstheme="minorHAnsi"/>
          <w:szCs w:val="20"/>
        </w:rPr>
        <w:t xml:space="preserve">., p. 540 (1:9).</w:t>
      </w:r>
      <w:r>
        <w:rPr>
          <w:rFonts w:asciiTheme="minorHAnsi" w:hAnsiTheme="minorHAnsi" w:cstheme="minorHAnsi"/>
          <w:szCs w:val="20"/>
        </w:rPr>
      </w:r>
    </w:p>
  </w:footnote>
  <w:footnote w:id="161">
    <w:p>
      <w:pPr>
        <w:pStyle w:val="11402"/>
        <w:pBdr/>
        <w:spacing w:line="240" w:lineRule="auto"/>
        <w:ind/>
        <w:rPr>
          <w:rFonts w:asciiTheme="minorHAnsi" w:hAnsiTheme="minorHAnsi" w:cstheme="minorHAnsi"/>
          <w:szCs w:val="20"/>
        </w:rPr>
      </w:pPr>
      <w:r>
        <w:rPr>
          <w:rStyle w:val="11401"/>
          <w:rFonts w:eastAsia="Arial" w:asciiTheme="minorHAnsi" w:hAnsiTheme="minorHAnsi" w:cstheme="minorHAnsi"/>
          <w:szCs w:val="20"/>
        </w:rPr>
        <w:footnoteRef/>
      </w:r>
      <w:r>
        <w:rPr>
          <w:rFonts w:asciiTheme="minorHAnsi" w:hAnsiTheme="minorHAnsi" w:cstheme="minorHAnsi"/>
          <w:i/>
          <w:szCs w:val="20"/>
        </w:rPr>
        <w:t xml:space="preserve"> Ibid</w:t>
      </w:r>
      <w:r>
        <w:rPr>
          <w:rFonts w:asciiTheme="minorHAnsi" w:hAnsiTheme="minorHAnsi" w:cstheme="minorHAnsi"/>
          <w:szCs w:val="20"/>
        </w:rPr>
        <w:t xml:space="preserve">., p. 558 (2:33).</w:t>
      </w:r>
      <w:r>
        <w:rPr>
          <w:rFonts w:asciiTheme="minorHAnsi" w:hAnsiTheme="minorHAnsi" w:cstheme="minorHAnsi"/>
          <w:szCs w:val="20"/>
        </w:rPr>
      </w:r>
    </w:p>
  </w:footnote>
  <w:footnote w:id="162">
    <w:p>
      <w:pPr>
        <w:pStyle w:val="11404"/>
        <w:pBdr/>
        <w:spacing/>
        <w:ind/>
        <w:rPr>
          <w:rFonts w:asciiTheme="minorHAnsi" w:hAnsiTheme="minorHAnsi" w:cstheme="minorHAnsi"/>
        </w:rPr>
      </w:pPr>
      <w:r>
        <w:rPr>
          <w:rStyle w:val="11406"/>
          <w:rFonts w:asciiTheme="minorHAnsi" w:hAnsiTheme="minorHAnsi" w:cstheme="minorHAnsi"/>
        </w:rPr>
        <w:footnoteRef/>
      </w:r>
      <w:r>
        <w:rPr>
          <w:rFonts w:asciiTheme="minorHAnsi" w:hAnsiTheme="minorHAnsi" w:cstheme="minorHAnsi"/>
        </w:rPr>
        <w:t xml:space="preserve"> Escritos básicos de San Agustín, ed. por Whitney J. </w:t>
      </w:r>
      <w:r>
        <w:rPr>
          <w:rFonts w:asciiTheme="minorHAnsi" w:hAnsiTheme="minorHAnsi" w:cstheme="minorHAnsi"/>
        </w:rPr>
        <w:t xml:space="preserve">Oates</w:t>
      </w:r>
      <w:r>
        <w:rPr>
          <w:rFonts w:asciiTheme="minorHAnsi" w:hAnsiTheme="minorHAnsi" w:cstheme="minorHAnsi"/>
        </w:rPr>
        <w:t xml:space="preserve">, Vol. 1 (Nueva York: </w:t>
      </w:r>
      <w:r>
        <w:rPr>
          <w:rFonts w:asciiTheme="minorHAnsi" w:hAnsiTheme="minorHAnsi" w:cstheme="minorHAnsi"/>
        </w:rPr>
        <w:t xml:space="preserve">Random</w:t>
      </w:r>
      <w:r>
        <w:rPr>
          <w:rFonts w:asciiTheme="minorHAnsi" w:hAnsiTheme="minorHAnsi" w:cstheme="minorHAnsi"/>
        </w:rPr>
        <w:t xml:space="preserve"> House Pub., 1948), p. 306 (Sobre la inmortalidad del alma, 6.)</w:t>
      </w:r>
      <w:r>
        <w:rPr>
          <w:rFonts w:asciiTheme="minorHAnsi" w:hAnsiTheme="minorHAnsi" w:cstheme="minorHAnsi"/>
        </w:rPr>
      </w:r>
    </w:p>
  </w:footnote>
  <w:footnote w:id="163">
    <w:p>
      <w:pPr>
        <w:pStyle w:val="11402"/>
        <w:pBdr/>
        <w:spacing w:line="240" w:lineRule="auto"/>
        <w:ind/>
        <w:rPr>
          <w:rFonts w:asciiTheme="minorHAnsi" w:hAnsiTheme="minorHAnsi" w:cstheme="minorHAnsi"/>
          <w:szCs w:val="20"/>
        </w:rPr>
      </w:pPr>
      <w:r>
        <w:rPr>
          <w:rStyle w:val="11401"/>
          <w:rFonts w:eastAsia="Arial" w:asciiTheme="minorHAnsi" w:hAnsiTheme="minorHAnsi" w:cstheme="minorHAnsi"/>
          <w:szCs w:val="20"/>
        </w:rPr>
        <w:footnoteRef/>
      </w:r>
      <w:r>
        <w:rPr>
          <w:rFonts w:asciiTheme="minorHAnsi" w:hAnsiTheme="minorHAnsi" w:cstheme="minorHAnsi"/>
          <w:szCs w:val="20"/>
        </w:rPr>
        <w:t xml:space="preserve"> ., p. 307 (7).</w:t>
      </w:r>
      <w:r>
        <w:rPr>
          <w:rFonts w:asciiTheme="minorHAnsi" w:hAnsiTheme="minorHAnsi" w:cstheme="minorHAnsi"/>
          <w:szCs w:val="20"/>
        </w:rPr>
      </w:r>
    </w:p>
  </w:footnote>
  <w:footnote w:id="164">
    <w:p>
      <w:pPr>
        <w:pStyle w:val="11402"/>
        <w:pBdr/>
        <w:spacing w:line="240" w:lineRule="auto"/>
        <w:ind/>
        <w:rPr>
          <w:rFonts w:asciiTheme="minorHAnsi" w:hAnsiTheme="minorHAnsi" w:cstheme="minorHAnsi"/>
          <w:szCs w:val="20"/>
        </w:rPr>
      </w:pPr>
      <w:r>
        <w:rPr>
          <w:rStyle w:val="11401"/>
          <w:rFonts w:eastAsia="Arial" w:asciiTheme="minorHAnsi" w:hAnsiTheme="minorHAnsi" w:cstheme="minorHAnsi"/>
          <w:szCs w:val="20"/>
        </w:rPr>
        <w:footnoteRef/>
      </w:r>
      <w:r>
        <w:rPr>
          <w:rFonts w:asciiTheme="minorHAnsi" w:hAnsiTheme="minorHAnsi" w:cstheme="minorHAnsi"/>
          <w:i/>
          <w:szCs w:val="20"/>
        </w:rPr>
        <w:t xml:space="preserve"> </w:t>
      </w:r>
      <w:r>
        <w:rPr>
          <w:rFonts w:asciiTheme="minorHAnsi" w:hAnsiTheme="minorHAnsi" w:cstheme="minorHAnsi"/>
          <w:i/>
          <w:szCs w:val="20"/>
        </w:rPr>
        <w:t xml:space="preserve">Ibídem</w:t>
      </w:r>
      <w:r>
        <w:rPr>
          <w:rFonts w:asciiTheme="minorHAnsi" w:hAnsiTheme="minorHAnsi" w:cstheme="minorHAnsi"/>
          <w:szCs w:val="20"/>
        </w:rPr>
        <w:t xml:space="preserve">, </w:t>
      </w:r>
      <w:r>
        <w:rPr>
          <w:rFonts w:asciiTheme="minorHAnsi" w:hAnsiTheme="minorHAnsi" w:cstheme="minorHAnsi"/>
          <w:szCs w:val="20"/>
        </w:rPr>
        <w:t xml:space="preserve">págs</w:t>
      </w:r>
      <w:r>
        <w:rPr>
          <w:rFonts w:asciiTheme="minorHAnsi" w:hAnsiTheme="minorHAnsi" w:cstheme="minorHAnsi"/>
          <w:szCs w:val="20"/>
        </w:rPr>
        <w:t xml:space="preserve">. 307-308 (7).</w:t>
      </w:r>
      <w:r>
        <w:rPr>
          <w:rFonts w:asciiTheme="minorHAnsi" w:hAnsiTheme="minorHAnsi" w:cstheme="minorHAnsi"/>
          <w:szCs w:val="20"/>
        </w:rPr>
      </w:r>
    </w:p>
  </w:footnote>
  <w:footnote w:id="165">
    <w:p>
      <w:pPr>
        <w:pStyle w:val="11402"/>
        <w:pBdr/>
        <w:spacing w:line="240" w:lineRule="auto"/>
        <w:ind/>
        <w:rPr>
          <w:rFonts w:asciiTheme="minorHAnsi" w:hAnsiTheme="minorHAnsi" w:cstheme="minorHAnsi"/>
          <w:szCs w:val="20"/>
        </w:rPr>
      </w:pPr>
      <w:r>
        <w:rPr>
          <w:rStyle w:val="11401"/>
          <w:rFonts w:eastAsia="Arial" w:asciiTheme="minorHAnsi" w:hAnsiTheme="minorHAnsi" w:cstheme="minorHAnsi"/>
          <w:szCs w:val="20"/>
        </w:rPr>
        <w:footnoteRef/>
      </w:r>
      <w:r>
        <w:rPr>
          <w:rFonts w:asciiTheme="minorHAnsi" w:hAnsiTheme="minorHAnsi" w:cstheme="minorHAnsi"/>
          <w:i/>
          <w:szCs w:val="20"/>
        </w:rPr>
        <w:t xml:space="preserve"> </w:t>
      </w:r>
      <w:r>
        <w:rPr>
          <w:rFonts w:asciiTheme="minorHAnsi" w:hAnsiTheme="minorHAnsi" w:cstheme="minorHAnsi"/>
          <w:i/>
          <w:szCs w:val="20"/>
        </w:rPr>
        <w:t xml:space="preserve">Ibídem</w:t>
      </w:r>
      <w:r>
        <w:rPr>
          <w:rFonts w:asciiTheme="minorHAnsi" w:hAnsiTheme="minorHAnsi" w:cstheme="minorHAnsi"/>
          <w:szCs w:val="20"/>
        </w:rPr>
        <w:t xml:space="preserve">, </w:t>
      </w:r>
      <w:r>
        <w:rPr>
          <w:rFonts w:asciiTheme="minorHAnsi" w:hAnsiTheme="minorHAnsi" w:cstheme="minorHAnsi"/>
          <w:szCs w:val="20"/>
        </w:rPr>
        <w:t xml:space="preserve">págs</w:t>
      </w:r>
      <w:r>
        <w:rPr>
          <w:rFonts w:asciiTheme="minorHAnsi" w:hAnsiTheme="minorHAnsi" w:cstheme="minorHAnsi"/>
          <w:szCs w:val="20"/>
        </w:rPr>
        <w:t xml:space="preserve">. 311 y 312 (11).</w:t>
      </w:r>
      <w:r>
        <w:rPr>
          <w:rFonts w:asciiTheme="minorHAnsi" w:hAnsiTheme="minorHAnsi" w:cstheme="minorHAnsi"/>
          <w:szCs w:val="20"/>
        </w:rPr>
      </w:r>
    </w:p>
  </w:footnote>
  <w:footnote w:id="166">
    <w:p>
      <w:pPr>
        <w:pStyle w:val="11402"/>
        <w:pBdr/>
        <w:spacing w:line="240" w:lineRule="auto"/>
        <w:ind/>
        <w:rPr>
          <w:rFonts w:asciiTheme="minorHAnsi" w:hAnsiTheme="minorHAnsi" w:cstheme="minorHAnsi"/>
          <w:szCs w:val="20"/>
        </w:rPr>
      </w:pPr>
      <w:r>
        <w:rPr>
          <w:rStyle w:val="11401"/>
          <w:rFonts w:eastAsia="Arial" w:asciiTheme="minorHAnsi" w:hAnsiTheme="minorHAnsi" w:cstheme="minorHAnsi"/>
          <w:szCs w:val="20"/>
        </w:rPr>
        <w:footnoteRef/>
      </w:r>
      <w:r>
        <w:rPr>
          <w:rFonts w:asciiTheme="minorHAnsi" w:hAnsiTheme="minorHAnsi" w:cstheme="minorHAnsi"/>
          <w:szCs w:val="20"/>
        </w:rPr>
        <w:t xml:space="preserve"> ., p. 312 (12).</w:t>
      </w:r>
      <w:r>
        <w:rPr>
          <w:rFonts w:asciiTheme="minorHAnsi" w:hAnsiTheme="minorHAnsi" w:cstheme="minorHAnsi"/>
          <w:szCs w:val="20"/>
        </w:rPr>
      </w:r>
    </w:p>
  </w:footnote>
  <w:footnote w:id="167">
    <w:p>
      <w:pPr>
        <w:pStyle w:val="11402"/>
        <w:pBdr/>
        <w:spacing w:line="240" w:lineRule="auto"/>
        <w:ind/>
        <w:rPr>
          <w:rFonts w:asciiTheme="minorHAnsi" w:hAnsiTheme="minorHAnsi" w:cstheme="minorHAnsi"/>
          <w:szCs w:val="20"/>
        </w:rPr>
      </w:pPr>
      <w:r>
        <w:rPr>
          <w:rStyle w:val="11401"/>
          <w:rFonts w:eastAsia="Arial" w:asciiTheme="minorHAnsi" w:hAnsiTheme="minorHAnsi" w:cstheme="minorHAnsi"/>
          <w:szCs w:val="20"/>
        </w:rPr>
        <w:footnoteRef/>
      </w:r>
      <w:r>
        <w:rPr>
          <w:rFonts w:asciiTheme="minorHAnsi" w:hAnsiTheme="minorHAnsi" w:cstheme="minorHAnsi"/>
          <w:szCs w:val="20"/>
        </w:rPr>
        <w:t xml:space="preserve"> ., p. 360.</w:t>
      </w:r>
      <w:r>
        <w:rPr>
          <w:rFonts w:asciiTheme="minorHAnsi" w:hAnsiTheme="minorHAnsi" w:cstheme="minorHAnsi"/>
          <w:szCs w:val="20"/>
        </w:rPr>
      </w:r>
    </w:p>
  </w:footnote>
  <w:footnote w:id="168">
    <w:p>
      <w:pPr>
        <w:pStyle w:val="11402"/>
        <w:pBdr/>
        <w:spacing w:line="240" w:lineRule="auto"/>
        <w:ind/>
        <w:rPr>
          <w:rFonts w:asciiTheme="minorHAnsi" w:hAnsiTheme="minorHAnsi" w:cstheme="minorHAnsi"/>
          <w:szCs w:val="20"/>
        </w:rPr>
      </w:pPr>
      <w:r>
        <w:rPr>
          <w:rStyle w:val="11401"/>
          <w:rFonts w:eastAsia="Arial" w:asciiTheme="minorHAnsi" w:hAnsiTheme="minorHAnsi" w:cstheme="minorHAnsi"/>
          <w:szCs w:val="20"/>
        </w:rPr>
        <w:footnoteRef/>
      </w:r>
      <w:r>
        <w:rPr>
          <w:rFonts w:asciiTheme="minorHAnsi" w:hAnsiTheme="minorHAnsi" w:cstheme="minorHAnsi"/>
          <w:i/>
          <w:szCs w:val="20"/>
        </w:rPr>
        <w:t xml:space="preserve"> </w:t>
      </w:r>
      <w:r>
        <w:rPr>
          <w:rFonts w:asciiTheme="minorHAnsi" w:hAnsiTheme="minorHAnsi" w:cstheme="minorHAnsi"/>
          <w:i/>
          <w:szCs w:val="20"/>
        </w:rPr>
        <w:t xml:space="preserve">Ibíd</w:t>
      </w:r>
      <w:r>
        <w:rPr>
          <w:rFonts w:asciiTheme="minorHAnsi" w:hAnsiTheme="minorHAnsi" w:cstheme="minorHAnsi"/>
          <w:szCs w:val="20"/>
        </w:rPr>
        <w:t xml:space="preserve">., p. 387 </w:t>
      </w:r>
      <w:r>
        <w:rPr>
          <w:rFonts w:asciiTheme="minorHAnsi" w:hAnsiTheme="minorHAnsi" w:cstheme="minorHAnsi"/>
          <w:szCs w:val="20"/>
        </w:rPr>
        <w:t xml:space="preserve">( </w:t>
      </w:r>
      <w:r>
        <w:rPr>
          <w:rFonts w:asciiTheme="minorHAnsi" w:hAnsiTheme="minorHAnsi" w:cstheme="minorHAnsi"/>
          <w:szCs w:val="20"/>
        </w:rPr>
        <w:t xml:space="preserve">Concerniente</w:t>
      </w:r>
      <w:r>
        <w:rPr>
          <w:rFonts w:asciiTheme="minorHAnsi" w:hAnsiTheme="minorHAnsi" w:cstheme="minorHAnsi"/>
          <w:szCs w:val="20"/>
        </w:rPr>
        <w:t xml:space="preserve"> al Maestro , 10).</w:t>
      </w:r>
      <w:r>
        <w:rPr>
          <w:rFonts w:asciiTheme="minorHAnsi" w:hAnsiTheme="minorHAnsi" w:cstheme="minorHAnsi"/>
          <w:szCs w:val="20"/>
        </w:rPr>
      </w:r>
    </w:p>
  </w:footnote>
  <w:footnote w:id="169">
    <w:p>
      <w:pPr>
        <w:pStyle w:val="11402"/>
        <w:pBdr/>
        <w:spacing w:line="240" w:lineRule="auto"/>
        <w:ind/>
        <w:rPr>
          <w:rFonts w:asciiTheme="minorHAnsi" w:hAnsiTheme="minorHAnsi" w:cstheme="minorHAnsi"/>
          <w:szCs w:val="20"/>
        </w:rPr>
      </w:pPr>
      <w:r>
        <w:rPr>
          <w:rStyle w:val="11401"/>
          <w:rFonts w:eastAsia="Arial" w:asciiTheme="minorHAnsi" w:hAnsiTheme="minorHAnsi" w:cstheme="minorHAnsi"/>
          <w:szCs w:val="20"/>
        </w:rPr>
        <w:footnoteRef/>
      </w:r>
      <w:r>
        <w:rPr>
          <w:rFonts w:asciiTheme="minorHAnsi" w:hAnsiTheme="minorHAnsi" w:cstheme="minorHAnsi"/>
          <w:i/>
          <w:szCs w:val="20"/>
        </w:rPr>
        <w:t xml:space="preserve"> </w:t>
      </w:r>
      <w:r>
        <w:rPr>
          <w:rFonts w:asciiTheme="minorHAnsi" w:hAnsiTheme="minorHAnsi" w:cstheme="minorHAnsi"/>
          <w:i/>
          <w:szCs w:val="20"/>
        </w:rPr>
        <w:t xml:space="preserve">Ibíd</w:t>
      </w:r>
      <w:r>
        <w:rPr>
          <w:rFonts w:asciiTheme="minorHAnsi" w:hAnsiTheme="minorHAnsi" w:cstheme="minorHAnsi"/>
          <w:szCs w:val="20"/>
        </w:rPr>
        <w:t xml:space="preserve">., </w:t>
      </w:r>
      <w:r>
        <w:rPr>
          <w:rFonts w:asciiTheme="minorHAnsi" w:hAnsiTheme="minorHAnsi" w:cstheme="minorHAnsi"/>
          <w:szCs w:val="20"/>
        </w:rPr>
        <w:t xml:space="preserve">pág</w:t>
      </w:r>
      <w:r>
        <w:rPr>
          <w:rFonts w:asciiTheme="minorHAnsi" w:hAnsiTheme="minorHAnsi" w:cstheme="minorHAnsi"/>
          <w:szCs w:val="20"/>
        </w:rPr>
        <w:t xml:space="preserve">. 389 (11).</w:t>
      </w:r>
      <w:r>
        <w:rPr>
          <w:rFonts w:asciiTheme="minorHAnsi" w:hAnsiTheme="minorHAnsi" w:cstheme="minorHAnsi"/>
          <w:szCs w:val="20"/>
        </w:rPr>
      </w:r>
    </w:p>
  </w:footnote>
  <w:footnote w:id="170">
    <w:p>
      <w:pPr>
        <w:pStyle w:val="11402"/>
        <w:pBdr/>
        <w:spacing w:line="240" w:lineRule="auto"/>
        <w:ind w:right="-64" w:hanging="194" w:left="194"/>
        <w:rPr>
          <w:rFonts w:asciiTheme="minorHAnsi" w:hAnsiTheme="minorHAnsi" w:cstheme="minorHAnsi"/>
          <w:szCs w:val="20"/>
        </w:rPr>
      </w:pPr>
      <w:r>
        <w:rPr>
          <w:rStyle w:val="11401"/>
          <w:rFonts w:eastAsia="Arial" w:asciiTheme="minorHAnsi" w:hAnsiTheme="minorHAnsi" w:cstheme="minorHAnsi"/>
          <w:szCs w:val="20"/>
        </w:rPr>
        <w:footnoteRef/>
      </w:r>
      <w:r>
        <w:rPr>
          <w:rFonts w:asciiTheme="minorHAnsi" w:hAnsiTheme="minorHAnsi" w:cstheme="minorHAnsi"/>
          <w:i/>
          <w:szCs w:val="20"/>
        </w:rPr>
        <w:t xml:space="preserve"> Ibid</w:t>
      </w:r>
      <w:r>
        <w:rPr>
          <w:rFonts w:asciiTheme="minorHAnsi" w:hAnsiTheme="minorHAnsi" w:cstheme="minorHAnsi"/>
          <w:szCs w:val="20"/>
        </w:rPr>
        <w:t xml:space="preserve">.</w:t>
      </w:r>
      <w:r>
        <w:rPr>
          <w:rFonts w:asciiTheme="minorHAnsi" w:hAnsiTheme="minorHAnsi" w:cstheme="minorHAnsi"/>
          <w:szCs w:val="20"/>
        </w:rPr>
      </w:r>
    </w:p>
  </w:footnote>
  <w:footnote w:id="171">
    <w:p>
      <w:pPr>
        <w:pStyle w:val="11402"/>
        <w:pBdr/>
        <w:spacing w:line="240" w:lineRule="auto"/>
        <w:ind w:right="-7956"/>
        <w:rPr>
          <w:rFonts w:asciiTheme="minorHAnsi" w:hAnsiTheme="minorHAnsi" w:cstheme="minorHAnsi"/>
          <w:szCs w:val="20"/>
        </w:rPr>
      </w:pPr>
      <w:r>
        <w:rPr>
          <w:rStyle w:val="11401"/>
          <w:rFonts w:eastAsia="Arial" w:asciiTheme="minorHAnsi" w:hAnsiTheme="minorHAnsi" w:cstheme="minorHAnsi"/>
          <w:szCs w:val="20"/>
        </w:rPr>
        <w:footnoteRef/>
      </w:r>
      <w:r>
        <w:rPr>
          <w:rFonts w:asciiTheme="minorHAnsi" w:hAnsiTheme="minorHAnsi" w:cstheme="minorHAnsi"/>
          <w:i/>
          <w:szCs w:val="20"/>
        </w:rPr>
        <w:t xml:space="preserve"> Ibid</w:t>
      </w:r>
      <w:r>
        <w:rPr>
          <w:rFonts w:asciiTheme="minorHAnsi" w:hAnsiTheme="minorHAnsi" w:cstheme="minorHAnsi"/>
          <w:szCs w:val="20"/>
        </w:rPr>
        <w:t xml:space="preserve">. </w:t>
      </w:r>
      <w:r>
        <w:rPr>
          <w:rFonts w:asciiTheme="minorHAnsi" w:hAnsiTheme="minorHAnsi" w:cstheme="minorHAnsi"/>
          <w:szCs w:val="20"/>
        </w:rPr>
      </w:r>
    </w:p>
  </w:footnote>
  <w:footnote w:id="172">
    <w:p>
      <w:pPr>
        <w:pStyle w:val="11404"/>
        <w:pBdr/>
        <w:spacing/>
        <w:ind/>
        <w:rPr>
          <w:rFonts w:asciiTheme="minorHAnsi" w:hAnsiTheme="minorHAnsi" w:cstheme="minorHAnsi"/>
        </w:rPr>
      </w:pPr>
      <w:r>
        <w:rPr>
          <w:rStyle w:val="11406"/>
          <w:rFonts w:asciiTheme="minorHAnsi" w:hAnsiTheme="minorHAnsi" w:cstheme="minorHAnsi"/>
        </w:rPr>
        <w:footnoteRef/>
      </w:r>
      <w:r>
        <w:rPr>
          <w:rFonts w:asciiTheme="minorHAnsi" w:hAnsiTheme="minorHAnsi" w:cstheme="minorHAnsi"/>
        </w:rPr>
        <w:t xml:space="preserve"> </w:t>
      </w:r>
      <w:r>
        <w:rPr>
          <w:rFonts w:asciiTheme="minorHAnsi" w:hAnsiTheme="minorHAnsi" w:cstheme="minorHAnsi"/>
        </w:rPr>
        <w:t xml:space="preserve">ibid</w:t>
      </w:r>
      <w:r>
        <w:rPr>
          <w:rFonts w:asciiTheme="minorHAnsi" w:hAnsiTheme="minorHAnsi" w:cstheme="minorHAnsi"/>
        </w:rPr>
        <w:t xml:space="preserve">, p. 392 (12).</w:t>
      </w:r>
      <w:r>
        <w:rPr>
          <w:rFonts w:asciiTheme="minorHAnsi" w:hAnsiTheme="minorHAnsi" w:cstheme="minorHAnsi"/>
        </w:rPr>
      </w:r>
    </w:p>
  </w:footnote>
  <w:footnote w:id="173">
    <w:p>
      <w:pPr>
        <w:pStyle w:val="11402"/>
        <w:pBdr/>
        <w:spacing w:line="240" w:lineRule="auto"/>
        <w:ind/>
        <w:rPr>
          <w:rFonts w:asciiTheme="minorHAnsi" w:hAnsiTheme="minorHAnsi" w:cstheme="minorHAnsi"/>
          <w:szCs w:val="20"/>
        </w:rPr>
      </w:pPr>
      <w:r>
        <w:rPr>
          <w:rStyle w:val="11401"/>
          <w:rFonts w:eastAsia="Arial" w:asciiTheme="minorHAnsi" w:hAnsiTheme="minorHAnsi" w:cstheme="minorHAnsi"/>
          <w:szCs w:val="20"/>
        </w:rPr>
        <w:footnoteRef/>
      </w:r>
      <w:r>
        <w:rPr>
          <w:rFonts w:asciiTheme="minorHAnsi" w:hAnsiTheme="minorHAnsi" w:cstheme="minorHAnsi"/>
          <w:szCs w:val="20"/>
        </w:rPr>
        <w:t xml:space="preserve"> ., p. 275 </w:t>
      </w:r>
      <w:r>
        <w:rPr>
          <w:rFonts w:asciiTheme="minorHAnsi" w:hAnsiTheme="minorHAnsi" w:cstheme="minorHAnsi"/>
          <w:szCs w:val="20"/>
        </w:rPr>
        <w:t xml:space="preserve">( </w:t>
      </w:r>
      <w:r>
        <w:rPr>
          <w:rFonts w:asciiTheme="minorHAnsi" w:hAnsiTheme="minorHAnsi" w:cstheme="minorHAnsi"/>
          <w:szCs w:val="20"/>
        </w:rPr>
        <w:t xml:space="preserve">Soliloquios</w:t>
      </w:r>
      <w:r>
        <w:rPr>
          <w:rFonts w:asciiTheme="minorHAnsi" w:hAnsiTheme="minorHAnsi" w:cstheme="minorHAnsi"/>
          <w:szCs w:val="20"/>
        </w:rPr>
        <w:t xml:space="preserve"> , 1:28).</w:t>
      </w:r>
      <w:r>
        <w:rPr>
          <w:rFonts w:asciiTheme="minorHAnsi" w:hAnsiTheme="minorHAnsi" w:cstheme="minorHAnsi"/>
          <w:szCs w:val="20"/>
        </w:rPr>
      </w:r>
    </w:p>
  </w:footnote>
  <w:footnote w:id="174">
    <w:p>
      <w:pPr>
        <w:pStyle w:val="11402"/>
        <w:pBdr/>
        <w:spacing w:line="240" w:lineRule="auto"/>
        <w:ind/>
        <w:rPr>
          <w:rFonts w:asciiTheme="minorHAnsi" w:hAnsiTheme="minorHAnsi" w:cstheme="minorHAnsi"/>
          <w:szCs w:val="20"/>
        </w:rPr>
      </w:pPr>
      <w:r>
        <w:rPr>
          <w:rStyle w:val="11401"/>
          <w:rFonts w:eastAsia="Arial" w:asciiTheme="minorHAnsi" w:hAnsiTheme="minorHAnsi" w:cstheme="minorHAnsi"/>
          <w:szCs w:val="20"/>
        </w:rPr>
        <w:footnoteRef/>
      </w:r>
      <w:r>
        <w:rPr>
          <w:rFonts w:asciiTheme="minorHAnsi" w:hAnsiTheme="minorHAnsi" w:cstheme="minorHAnsi"/>
          <w:i/>
          <w:szCs w:val="20"/>
        </w:rPr>
        <w:t xml:space="preserve"> Ibid</w:t>
      </w:r>
      <w:r>
        <w:rPr>
          <w:rFonts w:asciiTheme="minorHAnsi" w:hAnsiTheme="minorHAnsi" w:cstheme="minorHAnsi"/>
          <w:szCs w:val="20"/>
        </w:rPr>
        <w:t xml:space="preserve">., p. 392 </w:t>
      </w:r>
      <w:r>
        <w:rPr>
          <w:rFonts w:asciiTheme="minorHAnsi" w:hAnsiTheme="minorHAnsi" w:cstheme="minorHAnsi"/>
          <w:szCs w:val="20"/>
        </w:rPr>
        <w:t xml:space="preserve">( Maestro</w:t>
      </w:r>
      <w:r>
        <w:rPr>
          <w:rFonts w:asciiTheme="minorHAnsi" w:hAnsiTheme="minorHAnsi" w:cstheme="minorHAnsi"/>
          <w:szCs w:val="20"/>
        </w:rPr>
        <w:t xml:space="preserve"> , 13).</w:t>
      </w:r>
      <w:r>
        <w:rPr>
          <w:rFonts w:asciiTheme="minorHAnsi" w:hAnsiTheme="minorHAnsi" w:cstheme="minorHAnsi"/>
          <w:szCs w:val="20"/>
        </w:rPr>
      </w:r>
    </w:p>
  </w:footnote>
  <w:footnote w:id="175">
    <w:p>
      <w:pPr>
        <w:pStyle w:val="11402"/>
        <w:pBdr/>
        <w:spacing w:line="240" w:lineRule="auto"/>
        <w:ind/>
        <w:rPr>
          <w:rFonts w:asciiTheme="minorHAnsi" w:hAnsiTheme="minorHAnsi" w:cstheme="minorHAnsi"/>
          <w:szCs w:val="20"/>
        </w:rPr>
      </w:pPr>
      <w:r>
        <w:rPr>
          <w:rStyle w:val="11401"/>
          <w:rFonts w:eastAsia="Arial" w:asciiTheme="minorHAnsi" w:hAnsiTheme="minorHAnsi" w:cstheme="minorHAnsi"/>
          <w:szCs w:val="20"/>
        </w:rPr>
        <w:footnoteRef/>
      </w:r>
      <w:r>
        <w:rPr>
          <w:rFonts w:asciiTheme="minorHAnsi" w:hAnsiTheme="minorHAnsi" w:cstheme="minorHAnsi"/>
          <w:szCs w:val="20"/>
        </w:rPr>
        <w:t xml:space="preserve"> ., p. 390 (11).</w:t>
      </w:r>
      <w:r>
        <w:rPr>
          <w:rFonts w:asciiTheme="minorHAnsi" w:hAnsiTheme="minorHAnsi" w:cstheme="minorHAnsi"/>
          <w:szCs w:val="20"/>
        </w:rPr>
      </w:r>
    </w:p>
  </w:footnote>
  <w:footnote w:id="176">
    <w:p>
      <w:pPr>
        <w:pStyle w:val="11402"/>
        <w:pBdr/>
        <w:spacing w:line="240" w:lineRule="auto"/>
        <w:ind/>
        <w:rPr>
          <w:rFonts w:asciiTheme="minorHAnsi" w:hAnsiTheme="minorHAnsi" w:cstheme="minorHAnsi"/>
          <w:szCs w:val="20"/>
        </w:rPr>
      </w:pPr>
      <w:r>
        <w:rPr>
          <w:rStyle w:val="11401"/>
          <w:rFonts w:eastAsia="Arial" w:asciiTheme="minorHAnsi" w:hAnsiTheme="minorHAnsi" w:cstheme="minorHAnsi"/>
          <w:szCs w:val="20"/>
        </w:rPr>
        <w:footnoteRef/>
      </w:r>
      <w:r>
        <w:rPr>
          <w:rFonts w:asciiTheme="minorHAnsi" w:hAnsiTheme="minorHAnsi" w:cstheme="minorHAnsi"/>
          <w:i/>
          <w:szCs w:val="20"/>
        </w:rPr>
        <w:t xml:space="preserve"> Ibid</w:t>
      </w:r>
      <w:r>
        <w:rPr>
          <w:rFonts w:asciiTheme="minorHAnsi" w:hAnsiTheme="minorHAnsi" w:cstheme="minorHAnsi"/>
          <w:szCs w:val="20"/>
        </w:rPr>
        <w:t xml:space="preserve">., p. 399 </w:t>
      </w:r>
      <w:r>
        <w:rPr>
          <w:rFonts w:asciiTheme="minorHAnsi" w:hAnsiTheme="minorHAnsi" w:cstheme="minorHAnsi"/>
          <w:szCs w:val="20"/>
        </w:rPr>
        <w:t xml:space="preserve">( On</w:t>
      </w:r>
      <w:r>
        <w:rPr>
          <w:rFonts w:asciiTheme="minorHAnsi" w:hAnsiTheme="minorHAnsi" w:cstheme="minorHAnsi"/>
          <w:szCs w:val="20"/>
        </w:rPr>
        <w:t xml:space="preserve"> the Profit of Believing , 2).</w:t>
      </w:r>
      <w:r>
        <w:rPr>
          <w:rFonts w:asciiTheme="minorHAnsi" w:hAnsiTheme="minorHAnsi" w:cstheme="minorHAnsi"/>
          <w:szCs w:val="20"/>
        </w:rPr>
      </w:r>
    </w:p>
  </w:footnote>
  <w:footnote w:id="177">
    <w:p>
      <w:pPr>
        <w:pStyle w:val="11402"/>
        <w:pBdr/>
        <w:spacing w:line="240" w:lineRule="auto"/>
        <w:ind/>
        <w:rPr>
          <w:rFonts w:asciiTheme="minorHAnsi" w:hAnsiTheme="minorHAnsi" w:cstheme="minorHAnsi"/>
          <w:szCs w:val="20"/>
        </w:rPr>
      </w:pPr>
      <w:r>
        <w:rPr>
          <w:rStyle w:val="11401"/>
          <w:rFonts w:eastAsia="Arial" w:asciiTheme="minorHAnsi" w:hAnsiTheme="minorHAnsi" w:cstheme="minorHAnsi"/>
          <w:szCs w:val="20"/>
        </w:rPr>
        <w:footnoteRef/>
      </w:r>
      <w:r>
        <w:rPr>
          <w:rFonts w:asciiTheme="minorHAnsi" w:hAnsiTheme="minorHAnsi" w:cstheme="minorHAnsi"/>
          <w:i/>
          <w:szCs w:val="20"/>
        </w:rPr>
        <w:t xml:space="preserve"> </w:t>
      </w:r>
      <w:r>
        <w:rPr>
          <w:rFonts w:asciiTheme="minorHAnsi" w:hAnsiTheme="minorHAnsi" w:cstheme="minorHAnsi"/>
          <w:i/>
          <w:szCs w:val="20"/>
        </w:rPr>
        <w:t xml:space="preserve">Ibíd</w:t>
      </w:r>
      <w:r>
        <w:rPr>
          <w:rFonts w:asciiTheme="minorHAnsi" w:hAnsiTheme="minorHAnsi" w:cstheme="minorHAnsi"/>
          <w:szCs w:val="20"/>
        </w:rPr>
        <w:t xml:space="preserve">., </w:t>
      </w:r>
      <w:r>
        <w:rPr>
          <w:rFonts w:asciiTheme="minorHAnsi" w:hAnsiTheme="minorHAnsi" w:cstheme="minorHAnsi"/>
          <w:szCs w:val="20"/>
        </w:rPr>
        <w:t xml:space="preserve">pág</w:t>
      </w:r>
      <w:r>
        <w:rPr>
          <w:rFonts w:asciiTheme="minorHAnsi" w:hAnsiTheme="minorHAnsi" w:cstheme="minorHAnsi"/>
          <w:szCs w:val="20"/>
        </w:rPr>
        <w:t xml:space="preserve">. 410 (15).</w:t>
      </w:r>
      <w:r>
        <w:rPr>
          <w:rFonts w:asciiTheme="minorHAnsi" w:hAnsiTheme="minorHAnsi" w:cstheme="minorHAnsi"/>
          <w:szCs w:val="20"/>
        </w:rPr>
      </w:r>
    </w:p>
  </w:footnote>
  <w:footnote w:id="178">
    <w:p>
      <w:pPr>
        <w:pStyle w:val="11402"/>
        <w:pBdr/>
        <w:spacing w:line="240" w:lineRule="auto"/>
        <w:ind/>
        <w:rPr>
          <w:rFonts w:asciiTheme="minorHAnsi" w:hAnsiTheme="minorHAnsi" w:cstheme="minorHAnsi"/>
          <w:szCs w:val="20"/>
        </w:rPr>
      </w:pPr>
      <w:r>
        <w:rPr>
          <w:rStyle w:val="11401"/>
          <w:rFonts w:eastAsia="Arial" w:asciiTheme="minorHAnsi" w:hAnsiTheme="minorHAnsi" w:cstheme="minorHAnsi"/>
          <w:szCs w:val="20"/>
        </w:rPr>
        <w:footnoteRef/>
      </w:r>
      <w:r>
        <w:rPr>
          <w:rFonts w:asciiTheme="minorHAnsi" w:hAnsiTheme="minorHAnsi" w:cstheme="minorHAnsi"/>
          <w:i/>
          <w:szCs w:val="20"/>
        </w:rPr>
        <w:t xml:space="preserve"> </w:t>
      </w:r>
      <w:r>
        <w:rPr>
          <w:rFonts w:asciiTheme="minorHAnsi" w:hAnsiTheme="minorHAnsi" w:cstheme="minorHAnsi"/>
          <w:i/>
          <w:szCs w:val="20"/>
        </w:rPr>
        <w:t xml:space="preserve">Ibídem</w:t>
      </w:r>
      <w:r>
        <w:rPr>
          <w:rFonts w:asciiTheme="minorHAnsi" w:hAnsiTheme="minorHAnsi" w:cstheme="minorHAnsi"/>
          <w:szCs w:val="20"/>
        </w:rPr>
        <w:t xml:space="preserve">, </w:t>
      </w:r>
      <w:r>
        <w:rPr>
          <w:rFonts w:asciiTheme="minorHAnsi" w:hAnsiTheme="minorHAnsi" w:cstheme="minorHAnsi"/>
          <w:szCs w:val="20"/>
        </w:rPr>
        <w:t xml:space="preserve">págs</w:t>
      </w:r>
      <w:r>
        <w:rPr>
          <w:rFonts w:asciiTheme="minorHAnsi" w:hAnsiTheme="minorHAnsi" w:cstheme="minorHAnsi"/>
          <w:szCs w:val="20"/>
        </w:rPr>
        <w:t xml:space="preserve">. 409 y 410 (14).</w:t>
      </w:r>
      <w:r>
        <w:rPr>
          <w:rFonts w:asciiTheme="minorHAnsi" w:hAnsiTheme="minorHAnsi" w:cstheme="minorHAnsi"/>
          <w:szCs w:val="20"/>
        </w:rPr>
      </w:r>
    </w:p>
  </w:footnote>
  <w:footnote w:id="179">
    <w:p>
      <w:pPr>
        <w:pStyle w:val="11402"/>
        <w:pBdr/>
        <w:spacing w:line="240" w:lineRule="auto"/>
        <w:ind/>
        <w:rPr>
          <w:rFonts w:asciiTheme="minorHAnsi" w:hAnsiTheme="minorHAnsi" w:cstheme="minorHAnsi"/>
          <w:szCs w:val="20"/>
        </w:rPr>
      </w:pPr>
      <w:r>
        <w:rPr>
          <w:rStyle w:val="11401"/>
          <w:rFonts w:eastAsia="Arial" w:asciiTheme="minorHAnsi" w:hAnsiTheme="minorHAnsi" w:cstheme="minorHAnsi"/>
          <w:szCs w:val="20"/>
        </w:rPr>
        <w:footnoteRef/>
      </w:r>
      <w:r>
        <w:rPr>
          <w:rFonts w:asciiTheme="minorHAnsi" w:hAnsiTheme="minorHAnsi" w:cstheme="minorHAnsi"/>
          <w:szCs w:val="20"/>
        </w:rPr>
        <w:t xml:space="preserve"> </w:t>
      </w:r>
      <w:r>
        <w:rPr>
          <w:rFonts w:asciiTheme="minorHAnsi" w:hAnsiTheme="minorHAnsi" w:cstheme="minorHAnsi"/>
          <w:szCs w:val="20"/>
        </w:rPr>
        <w:t xml:space="preserve">Biblioteca</w:t>
      </w:r>
      <w:r>
        <w:rPr>
          <w:rFonts w:asciiTheme="minorHAnsi" w:hAnsiTheme="minorHAnsi" w:cstheme="minorHAnsi"/>
          <w:szCs w:val="20"/>
        </w:rPr>
        <w:t xml:space="preserve"> de </w:t>
      </w:r>
      <w:r>
        <w:rPr>
          <w:rFonts w:asciiTheme="minorHAnsi" w:hAnsiTheme="minorHAnsi" w:cstheme="minorHAnsi"/>
          <w:szCs w:val="20"/>
        </w:rPr>
        <w:t xml:space="preserve">Clásicos</w:t>
      </w:r>
      <w:r>
        <w:rPr>
          <w:rFonts w:asciiTheme="minorHAnsi" w:hAnsiTheme="minorHAnsi" w:cstheme="minorHAnsi"/>
          <w:szCs w:val="20"/>
        </w:rPr>
        <w:t xml:space="preserve"> </w:t>
      </w:r>
      <w:r>
        <w:rPr>
          <w:rFonts w:asciiTheme="minorHAnsi" w:hAnsiTheme="minorHAnsi" w:cstheme="minorHAnsi"/>
          <w:szCs w:val="20"/>
        </w:rPr>
        <w:t xml:space="preserve">Cristianos .</w:t>
      </w:r>
      <w:r>
        <w:rPr>
          <w:rFonts w:asciiTheme="minorHAnsi" w:hAnsiTheme="minorHAnsi" w:cstheme="minorHAnsi"/>
          <w:szCs w:val="20"/>
        </w:rPr>
        <w:t xml:space="preserve"> </w:t>
      </w:r>
      <w:r>
        <w:rPr>
          <w:rFonts w:asciiTheme="minorHAnsi" w:hAnsiTheme="minorHAnsi" w:cstheme="minorHAnsi"/>
          <w:szCs w:val="20"/>
        </w:rPr>
        <w:t xml:space="preserve">Agustín</w:t>
      </w:r>
      <w:r>
        <w:rPr>
          <w:rFonts w:asciiTheme="minorHAnsi" w:hAnsiTheme="minorHAnsi" w:cstheme="minorHAnsi"/>
          <w:szCs w:val="20"/>
        </w:rPr>
        <w:t xml:space="preserve">, </w:t>
      </w:r>
      <w:r>
        <w:rPr>
          <w:rFonts w:asciiTheme="minorHAnsi" w:hAnsiTheme="minorHAnsi" w:cstheme="minorHAnsi"/>
          <w:szCs w:val="20"/>
        </w:rPr>
        <w:t xml:space="preserve">Escritos</w:t>
      </w:r>
      <w:r>
        <w:rPr>
          <w:rFonts w:asciiTheme="minorHAnsi" w:hAnsiTheme="minorHAnsi" w:cstheme="minorHAnsi"/>
          <w:szCs w:val="20"/>
        </w:rPr>
        <w:t xml:space="preserve"> </w:t>
      </w:r>
      <w:r>
        <w:rPr>
          <w:rFonts w:asciiTheme="minorHAnsi" w:hAnsiTheme="minorHAnsi" w:cstheme="minorHAnsi"/>
          <w:szCs w:val="20"/>
        </w:rPr>
        <w:t xml:space="preserve">anteriores</w:t>
      </w:r>
      <w:r>
        <w:rPr>
          <w:rFonts w:asciiTheme="minorHAnsi" w:hAnsiTheme="minorHAnsi" w:cstheme="minorHAnsi"/>
          <w:szCs w:val="20"/>
        </w:rPr>
        <w:t xml:space="preserve">, p. 303.</w:t>
      </w:r>
      <w:r>
        <w:rPr>
          <w:rFonts w:asciiTheme="minorHAnsi" w:hAnsiTheme="minorHAnsi" w:cstheme="minorHAnsi"/>
          <w:szCs w:val="20"/>
        </w:rPr>
      </w:r>
    </w:p>
  </w:footnote>
  <w:footnote w:id="180">
    <w:p>
      <w:pPr>
        <w:pStyle w:val="11402"/>
        <w:pBdr/>
        <w:spacing w:line="240" w:lineRule="auto"/>
        <w:ind/>
        <w:rPr>
          <w:rFonts w:asciiTheme="minorHAnsi" w:hAnsiTheme="minorHAnsi" w:cstheme="minorHAnsi"/>
          <w:szCs w:val="20"/>
        </w:rPr>
      </w:pPr>
      <w:r>
        <w:rPr>
          <w:rStyle w:val="11401"/>
          <w:rFonts w:eastAsia="Arial" w:asciiTheme="minorHAnsi" w:hAnsiTheme="minorHAnsi" w:cstheme="minorHAnsi"/>
          <w:szCs w:val="20"/>
        </w:rPr>
        <w:footnoteRef/>
      </w:r>
      <w:r>
        <w:rPr>
          <w:rFonts w:asciiTheme="minorHAnsi" w:hAnsiTheme="minorHAnsi" w:cstheme="minorHAnsi"/>
          <w:i/>
          <w:szCs w:val="20"/>
        </w:rPr>
        <w:t xml:space="preserve"> </w:t>
      </w:r>
      <w:r>
        <w:rPr>
          <w:rFonts w:asciiTheme="minorHAnsi" w:hAnsiTheme="minorHAnsi" w:cstheme="minorHAnsi"/>
          <w:i/>
          <w:szCs w:val="20"/>
        </w:rPr>
        <w:t xml:space="preserve">Ibíd</w:t>
      </w:r>
      <w:r>
        <w:rPr>
          <w:rFonts w:asciiTheme="minorHAnsi" w:hAnsiTheme="minorHAnsi" w:cstheme="minorHAnsi"/>
          <w:szCs w:val="20"/>
        </w:rPr>
        <w:t xml:space="preserve">., </w:t>
      </w:r>
      <w:r>
        <w:rPr>
          <w:rFonts w:asciiTheme="minorHAnsi" w:hAnsiTheme="minorHAnsi" w:cstheme="minorHAnsi"/>
          <w:szCs w:val="20"/>
        </w:rPr>
        <w:t xml:space="preserve">pág</w:t>
      </w:r>
      <w:r>
        <w:rPr>
          <w:rFonts w:asciiTheme="minorHAnsi" w:hAnsiTheme="minorHAnsi" w:cstheme="minorHAnsi"/>
          <w:szCs w:val="20"/>
        </w:rPr>
        <w:t xml:space="preserve">. 412 (19).</w:t>
      </w:r>
      <w:r>
        <w:rPr>
          <w:rFonts w:asciiTheme="minorHAnsi" w:hAnsiTheme="minorHAnsi" w:cstheme="minorHAnsi"/>
          <w:szCs w:val="20"/>
        </w:rPr>
      </w:r>
    </w:p>
  </w:footnote>
  <w:footnote w:id="181">
    <w:p>
      <w:pPr>
        <w:pStyle w:val="11402"/>
        <w:pBdr/>
        <w:spacing w:line="240" w:lineRule="auto"/>
        <w:ind w:right="-7956"/>
        <w:rPr>
          <w:rFonts w:asciiTheme="minorHAnsi" w:hAnsiTheme="minorHAnsi" w:cstheme="minorHAnsi"/>
          <w:szCs w:val="20"/>
        </w:rPr>
      </w:pPr>
      <w:r>
        <w:rPr>
          <w:rStyle w:val="11401"/>
          <w:rFonts w:eastAsia="Arial" w:asciiTheme="minorHAnsi" w:hAnsiTheme="minorHAnsi" w:cstheme="minorHAnsi"/>
          <w:szCs w:val="20"/>
        </w:rPr>
        <w:footnoteRef/>
      </w:r>
      <w:r>
        <w:rPr>
          <w:rFonts w:asciiTheme="minorHAnsi" w:hAnsiTheme="minorHAnsi" w:cstheme="minorHAnsi"/>
          <w:i/>
          <w:szCs w:val="20"/>
        </w:rPr>
        <w:t xml:space="preserve"> Ibid</w:t>
      </w:r>
      <w:r>
        <w:rPr>
          <w:rFonts w:asciiTheme="minorHAnsi" w:hAnsiTheme="minorHAnsi" w:cstheme="minorHAnsi"/>
          <w:szCs w:val="20"/>
        </w:rPr>
        <w:t xml:space="preserve">. </w:t>
      </w:r>
      <w:r>
        <w:rPr>
          <w:rFonts w:asciiTheme="minorHAnsi" w:hAnsiTheme="minorHAnsi" w:cstheme="minorHAnsi"/>
          <w:szCs w:val="20"/>
        </w:rPr>
      </w:r>
    </w:p>
  </w:footnote>
  <w:footnote w:id="182">
    <w:p>
      <w:pPr>
        <w:pStyle w:val="11402"/>
        <w:pBdr/>
        <w:spacing w:line="240" w:lineRule="auto"/>
        <w:ind w:right="-7956"/>
        <w:rPr>
          <w:rFonts w:asciiTheme="minorHAnsi" w:hAnsiTheme="minorHAnsi" w:cstheme="minorHAnsi"/>
          <w:szCs w:val="20"/>
        </w:rPr>
      </w:pPr>
      <w:r>
        <w:rPr>
          <w:rStyle w:val="11406"/>
          <w:rFonts w:asciiTheme="minorHAnsi" w:hAnsiTheme="minorHAnsi" w:cstheme="minorHAnsi"/>
          <w:szCs w:val="20"/>
        </w:rPr>
        <w:footnoteRef/>
      </w:r>
      <w:r>
        <w:rPr>
          <w:rFonts w:asciiTheme="minorHAnsi" w:hAnsiTheme="minorHAnsi" w:cstheme="minorHAnsi"/>
          <w:szCs w:val="20"/>
        </w:rPr>
        <w:t xml:space="preserve"> , p. 413 (20).</w:t>
      </w:r>
      <w:r>
        <w:rPr>
          <w:rFonts w:asciiTheme="minorHAnsi" w:hAnsiTheme="minorHAnsi" w:cstheme="minorHAnsi"/>
          <w:szCs w:val="20"/>
        </w:rPr>
      </w:r>
    </w:p>
  </w:footnote>
  <w:footnote w:id="183">
    <w:p>
      <w:pPr>
        <w:pStyle w:val="11402"/>
        <w:pBdr/>
        <w:spacing w:line="240" w:lineRule="auto"/>
        <w:ind/>
        <w:rPr>
          <w:rFonts w:asciiTheme="minorHAnsi" w:hAnsiTheme="minorHAnsi" w:cstheme="minorHAnsi"/>
          <w:szCs w:val="20"/>
        </w:rPr>
      </w:pPr>
      <w:r>
        <w:rPr>
          <w:rStyle w:val="11401"/>
          <w:rFonts w:eastAsia="Arial" w:asciiTheme="minorHAnsi" w:hAnsiTheme="minorHAnsi" w:cstheme="minorHAnsi"/>
          <w:szCs w:val="20"/>
        </w:rPr>
        <w:footnoteRef/>
      </w:r>
      <w:r>
        <w:rPr>
          <w:rFonts w:asciiTheme="minorHAnsi" w:hAnsiTheme="minorHAnsi" w:cstheme="minorHAnsi"/>
          <w:szCs w:val="20"/>
        </w:rPr>
        <w:t xml:space="preserve"> Augustine: Confessions and </w:t>
      </w:r>
      <w:r>
        <w:rPr>
          <w:rFonts w:asciiTheme="minorHAnsi" w:hAnsiTheme="minorHAnsi" w:cstheme="minorHAnsi"/>
          <w:szCs w:val="20"/>
        </w:rPr>
        <w:t xml:space="preserve">Enchiridion ,</w:t>
      </w:r>
      <w:r>
        <w:rPr>
          <w:rFonts w:asciiTheme="minorHAnsi" w:hAnsiTheme="minorHAnsi" w:cstheme="minorHAnsi"/>
          <w:szCs w:val="20"/>
        </w:rPr>
        <w:t xml:space="preserve"> tr. y ed. </w:t>
      </w:r>
      <w:r>
        <w:rPr>
          <w:rFonts w:asciiTheme="minorHAnsi" w:hAnsiTheme="minorHAnsi" w:cstheme="minorHAnsi"/>
          <w:szCs w:val="20"/>
        </w:rPr>
        <w:t xml:space="preserve">por</w:t>
      </w:r>
      <w:r>
        <w:rPr>
          <w:rFonts w:asciiTheme="minorHAnsi" w:hAnsiTheme="minorHAnsi" w:cstheme="minorHAnsi"/>
          <w:szCs w:val="20"/>
        </w:rPr>
        <w:t xml:space="preserve"> Albert C. </w:t>
      </w:r>
      <w:r>
        <w:rPr>
          <w:rFonts w:asciiTheme="minorHAnsi" w:hAnsiTheme="minorHAnsi" w:cstheme="minorHAnsi"/>
          <w:szCs w:val="20"/>
        </w:rPr>
        <w:t xml:space="preserve">Outler</w:t>
      </w:r>
      <w:r>
        <w:rPr>
          <w:rFonts w:asciiTheme="minorHAnsi" w:hAnsiTheme="minorHAnsi" w:cstheme="minorHAnsi"/>
          <w:szCs w:val="20"/>
        </w:rPr>
        <w:t xml:space="preserve"> (Vol. 7, "The Library of Christian Classics," gen. eds. J. Baillie, J. T. McNeill, H. P. Van </w:t>
      </w:r>
      <w:r>
        <w:rPr>
          <w:rFonts w:asciiTheme="minorHAnsi" w:hAnsiTheme="minorHAnsi" w:cstheme="minorHAnsi"/>
          <w:szCs w:val="20"/>
        </w:rPr>
        <w:t xml:space="preserve">Dusen</w:t>
      </w:r>
      <w:r>
        <w:rPr>
          <w:rFonts w:asciiTheme="minorHAnsi" w:hAnsiTheme="minorHAnsi" w:cstheme="minorHAnsi"/>
          <w:szCs w:val="20"/>
        </w:rPr>
        <w:t xml:space="preserve">; </w:t>
      </w:r>
      <w:r>
        <w:rPr>
          <w:rFonts w:asciiTheme="minorHAnsi" w:hAnsiTheme="minorHAnsi" w:cstheme="minorHAnsi"/>
          <w:szCs w:val="20"/>
        </w:rPr>
        <w:t xml:space="preserve">Filadelfia</w:t>
      </w:r>
      <w:r>
        <w:rPr>
          <w:rFonts w:asciiTheme="minorHAnsi" w:hAnsiTheme="minorHAnsi" w:cstheme="minorHAnsi"/>
          <w:szCs w:val="20"/>
        </w:rPr>
        <w:t xml:space="preserve">: The Westminster Press, 1955), p. 205 (Augustine, Confessions , 10:6).</w:t>
      </w:r>
      <w:r>
        <w:rPr>
          <w:rFonts w:asciiTheme="minorHAnsi" w:hAnsiTheme="minorHAnsi" w:cstheme="minorHAnsi"/>
          <w:szCs w:val="20"/>
        </w:rPr>
      </w:r>
    </w:p>
  </w:footnote>
  <w:footnote w:id="184">
    <w:p>
      <w:pPr>
        <w:pStyle w:val="11402"/>
        <w:pBdr/>
        <w:spacing w:line="240" w:lineRule="auto"/>
        <w:ind/>
        <w:rPr>
          <w:rFonts w:asciiTheme="minorHAnsi" w:hAnsiTheme="minorHAnsi" w:cstheme="minorHAnsi"/>
          <w:szCs w:val="20"/>
        </w:rPr>
      </w:pPr>
      <w:r>
        <w:rPr>
          <w:rStyle w:val="11401"/>
          <w:rFonts w:eastAsia="Arial" w:asciiTheme="minorHAnsi" w:hAnsiTheme="minorHAnsi" w:cstheme="minorHAnsi"/>
          <w:szCs w:val="20"/>
        </w:rPr>
        <w:footnoteRef/>
      </w:r>
      <w:r>
        <w:rPr>
          <w:rFonts w:asciiTheme="minorHAnsi" w:hAnsiTheme="minorHAnsi" w:cstheme="minorHAnsi"/>
          <w:i/>
          <w:szCs w:val="20"/>
        </w:rPr>
        <w:t xml:space="preserve"> Ibid</w:t>
      </w:r>
      <w:r>
        <w:rPr>
          <w:rFonts w:asciiTheme="minorHAnsi" w:hAnsiTheme="minorHAnsi" w:cstheme="minorHAnsi"/>
          <w:szCs w:val="20"/>
        </w:rPr>
        <w:t xml:space="preserve">., p. 217 (10:17).</w:t>
      </w:r>
      <w:r>
        <w:rPr>
          <w:rFonts w:asciiTheme="minorHAnsi" w:hAnsiTheme="minorHAnsi" w:cstheme="minorHAnsi"/>
          <w:szCs w:val="20"/>
        </w:rPr>
      </w:r>
    </w:p>
  </w:footnote>
  <w:footnote w:id="185">
    <w:p>
      <w:pPr>
        <w:pStyle w:val="11402"/>
        <w:pBdr/>
        <w:spacing w:line="240" w:lineRule="auto"/>
        <w:ind/>
        <w:rPr>
          <w:rFonts w:asciiTheme="minorHAnsi" w:hAnsiTheme="minorHAnsi" w:cstheme="minorHAnsi"/>
          <w:szCs w:val="20"/>
        </w:rPr>
      </w:pPr>
      <w:r>
        <w:rPr>
          <w:rStyle w:val="11401"/>
          <w:rFonts w:eastAsia="Arial" w:asciiTheme="minorHAnsi" w:hAnsiTheme="minorHAnsi" w:cstheme="minorHAnsi"/>
          <w:szCs w:val="20"/>
        </w:rPr>
        <w:footnoteRef/>
      </w:r>
      <w:r>
        <w:rPr>
          <w:rFonts w:asciiTheme="minorHAnsi" w:hAnsiTheme="minorHAnsi" w:cstheme="minorHAnsi"/>
          <w:i/>
          <w:szCs w:val="20"/>
        </w:rPr>
        <w:t xml:space="preserve"> Ibid</w:t>
      </w:r>
      <w:r>
        <w:rPr>
          <w:rFonts w:asciiTheme="minorHAnsi" w:hAnsiTheme="minorHAnsi" w:cstheme="minorHAnsi"/>
          <w:szCs w:val="20"/>
        </w:rPr>
        <w:t xml:space="preserve">., p. 257 (11:17).</w:t>
      </w:r>
      <w:r>
        <w:rPr>
          <w:rFonts w:asciiTheme="minorHAnsi" w:hAnsiTheme="minorHAnsi" w:cstheme="minorHAnsi"/>
          <w:szCs w:val="20"/>
        </w:rPr>
      </w:r>
    </w:p>
  </w:footnote>
  <w:footnote w:id="186">
    <w:p>
      <w:pPr>
        <w:pStyle w:val="11402"/>
        <w:pBdr/>
        <w:spacing w:line="240" w:lineRule="auto"/>
        <w:ind/>
        <w:rPr>
          <w:rFonts w:asciiTheme="minorHAnsi" w:hAnsiTheme="minorHAnsi" w:cstheme="minorHAnsi"/>
          <w:szCs w:val="20"/>
        </w:rPr>
      </w:pPr>
      <w:r>
        <w:rPr>
          <w:rStyle w:val="11401"/>
          <w:rFonts w:eastAsia="Arial" w:asciiTheme="minorHAnsi" w:hAnsiTheme="minorHAnsi" w:cstheme="minorHAnsi"/>
          <w:szCs w:val="20"/>
        </w:rPr>
        <w:footnoteRef/>
      </w:r>
      <w:r>
        <w:rPr>
          <w:rFonts w:asciiTheme="minorHAnsi" w:hAnsiTheme="minorHAnsi" w:cstheme="minorHAnsi"/>
          <w:szCs w:val="20"/>
        </w:rPr>
        <w:t xml:space="preserve"> </w:t>
      </w:r>
      <w:r>
        <w:rPr>
          <w:rFonts w:asciiTheme="minorHAnsi" w:hAnsiTheme="minorHAnsi" w:cstheme="minorHAnsi"/>
          <w:szCs w:val="20"/>
        </w:rPr>
        <w:t xml:space="preserve">Escritos</w:t>
      </w:r>
      <w:r>
        <w:rPr>
          <w:rFonts w:asciiTheme="minorHAnsi" w:hAnsiTheme="minorHAnsi" w:cstheme="minorHAnsi"/>
          <w:szCs w:val="20"/>
        </w:rPr>
        <w:t xml:space="preserve"> </w:t>
      </w:r>
      <w:r>
        <w:rPr>
          <w:rFonts w:asciiTheme="minorHAnsi" w:hAnsiTheme="minorHAnsi" w:cstheme="minorHAnsi"/>
          <w:szCs w:val="20"/>
        </w:rPr>
        <w:t xml:space="preserve">Básicos</w:t>
      </w:r>
      <w:r>
        <w:rPr>
          <w:rFonts w:asciiTheme="minorHAnsi" w:hAnsiTheme="minorHAnsi" w:cstheme="minorHAnsi"/>
          <w:szCs w:val="20"/>
        </w:rPr>
        <w:t xml:space="preserve"> de San </w:t>
      </w:r>
      <w:r>
        <w:rPr>
          <w:rFonts w:asciiTheme="minorHAnsi" w:hAnsiTheme="minorHAnsi" w:cstheme="minorHAnsi"/>
          <w:szCs w:val="20"/>
        </w:rPr>
        <w:t xml:space="preserve">Agustín</w:t>
      </w:r>
      <w:r>
        <w:rPr>
          <w:rFonts w:asciiTheme="minorHAnsi" w:hAnsiTheme="minorHAnsi" w:cstheme="minorHAnsi"/>
          <w:szCs w:val="20"/>
        </w:rPr>
        <w:t xml:space="preserve">, Vol. 2, p. 669 </w:t>
      </w:r>
      <w:r>
        <w:rPr>
          <w:rFonts w:asciiTheme="minorHAnsi" w:hAnsiTheme="minorHAnsi" w:cstheme="minorHAnsi"/>
          <w:szCs w:val="20"/>
        </w:rPr>
        <w:t xml:space="preserve">( </w:t>
      </w:r>
      <w:r>
        <w:rPr>
          <w:rFonts w:asciiTheme="minorHAnsi" w:hAnsiTheme="minorHAnsi" w:cstheme="minorHAnsi"/>
          <w:szCs w:val="20"/>
        </w:rPr>
        <w:t xml:space="preserve">Sobre</w:t>
      </w:r>
      <w:r>
        <w:rPr>
          <w:rFonts w:asciiTheme="minorHAnsi" w:hAnsiTheme="minorHAnsi" w:cstheme="minorHAnsi"/>
          <w:szCs w:val="20"/>
        </w:rPr>
        <w:t xml:space="preserve"> la Trinidad , 1.2).</w:t>
      </w:r>
      <w:r>
        <w:rPr>
          <w:rFonts w:asciiTheme="minorHAnsi" w:hAnsiTheme="minorHAnsi" w:cstheme="minorHAnsi"/>
          <w:szCs w:val="20"/>
        </w:rPr>
      </w:r>
    </w:p>
  </w:footnote>
  <w:footnote w:id="187">
    <w:p>
      <w:pPr>
        <w:pStyle w:val="11402"/>
        <w:pBdr/>
        <w:spacing w:line="240" w:lineRule="auto"/>
        <w:ind/>
        <w:rPr>
          <w:rFonts w:asciiTheme="minorHAnsi" w:hAnsiTheme="minorHAnsi" w:cstheme="minorHAnsi"/>
          <w:szCs w:val="20"/>
        </w:rPr>
      </w:pPr>
      <w:r>
        <w:rPr>
          <w:rStyle w:val="11401"/>
          <w:rFonts w:eastAsia="Arial" w:asciiTheme="minorHAnsi" w:hAnsiTheme="minorHAnsi" w:cstheme="minorHAnsi"/>
          <w:szCs w:val="20"/>
        </w:rPr>
        <w:footnoteRef/>
      </w:r>
      <w:r>
        <w:rPr>
          <w:rFonts w:asciiTheme="minorHAnsi" w:hAnsiTheme="minorHAnsi" w:cstheme="minorHAnsi"/>
          <w:i/>
          <w:szCs w:val="20"/>
        </w:rPr>
        <w:t xml:space="preserve"> </w:t>
      </w:r>
      <w:r>
        <w:rPr>
          <w:rFonts w:asciiTheme="minorHAnsi" w:hAnsiTheme="minorHAnsi" w:cstheme="minorHAnsi"/>
          <w:i/>
          <w:szCs w:val="20"/>
        </w:rPr>
        <w:t xml:space="preserve">Ibíd</w:t>
      </w:r>
      <w:r>
        <w:rPr>
          <w:rFonts w:asciiTheme="minorHAnsi" w:hAnsiTheme="minorHAnsi" w:cstheme="minorHAnsi"/>
          <w:szCs w:val="20"/>
        </w:rPr>
        <w:t xml:space="preserve">., </w:t>
      </w:r>
      <w:r>
        <w:rPr>
          <w:rFonts w:asciiTheme="minorHAnsi" w:hAnsiTheme="minorHAnsi" w:cstheme="minorHAnsi"/>
          <w:szCs w:val="20"/>
        </w:rPr>
        <w:t xml:space="preserve">pág</w:t>
      </w:r>
      <w:r>
        <w:rPr>
          <w:rFonts w:asciiTheme="minorHAnsi" w:hAnsiTheme="minorHAnsi" w:cstheme="minorHAnsi"/>
          <w:szCs w:val="20"/>
        </w:rPr>
        <w:t xml:space="preserve">. 670 (1.3).</w:t>
      </w:r>
      <w:r>
        <w:rPr>
          <w:rFonts w:asciiTheme="minorHAnsi" w:hAnsiTheme="minorHAnsi" w:cstheme="minorHAnsi"/>
          <w:szCs w:val="20"/>
        </w:rPr>
      </w:r>
    </w:p>
  </w:footnote>
  <w:footnote w:id="188">
    <w:p>
      <w:pPr>
        <w:pStyle w:val="11402"/>
        <w:pBdr/>
        <w:spacing w:line="240" w:lineRule="auto"/>
        <w:ind/>
        <w:rPr>
          <w:rFonts w:asciiTheme="minorHAnsi" w:hAnsiTheme="minorHAnsi" w:cstheme="minorHAnsi"/>
          <w:szCs w:val="20"/>
        </w:rPr>
      </w:pPr>
      <w:r>
        <w:rPr>
          <w:rStyle w:val="11401"/>
          <w:rFonts w:eastAsia="Arial" w:asciiTheme="minorHAnsi" w:hAnsiTheme="minorHAnsi" w:cstheme="minorHAnsi"/>
          <w:szCs w:val="20"/>
        </w:rPr>
        <w:footnoteRef/>
      </w:r>
      <w:r>
        <w:rPr>
          <w:rFonts w:asciiTheme="minorHAnsi" w:hAnsiTheme="minorHAnsi" w:cstheme="minorHAnsi"/>
          <w:szCs w:val="20"/>
        </w:rPr>
        <w:t xml:space="preserve"> ., p. 39 </w:t>
      </w:r>
      <w:r>
        <w:rPr>
          <w:rFonts w:asciiTheme="minorHAnsi" w:hAnsiTheme="minorHAnsi" w:cstheme="minorHAnsi"/>
          <w:szCs w:val="20"/>
        </w:rPr>
        <w:t xml:space="preserve">( La</w:t>
      </w:r>
      <w:r>
        <w:rPr>
          <w:rFonts w:asciiTheme="minorHAnsi" w:hAnsiTheme="minorHAnsi" w:cstheme="minorHAnsi"/>
          <w:szCs w:val="20"/>
        </w:rPr>
        <w:t xml:space="preserve"> Ciudad de Dios , 1.34).</w:t>
      </w:r>
      <w:r>
        <w:rPr>
          <w:rFonts w:asciiTheme="minorHAnsi" w:hAnsiTheme="minorHAnsi" w:cstheme="minorHAnsi"/>
          <w:szCs w:val="20"/>
        </w:rPr>
      </w:r>
    </w:p>
  </w:footnote>
  <w:footnote w:id="189">
    <w:p>
      <w:pPr>
        <w:pStyle w:val="11402"/>
        <w:pBdr/>
        <w:spacing w:line="240" w:lineRule="auto"/>
        <w:ind/>
        <w:rPr>
          <w:rFonts w:asciiTheme="minorHAnsi" w:hAnsiTheme="minorHAnsi" w:cstheme="minorHAnsi"/>
          <w:szCs w:val="20"/>
        </w:rPr>
      </w:pPr>
      <w:r>
        <w:rPr>
          <w:rStyle w:val="11401"/>
          <w:rFonts w:eastAsia="Arial" w:asciiTheme="minorHAnsi" w:hAnsiTheme="minorHAnsi" w:cstheme="minorHAnsi"/>
          <w:szCs w:val="20"/>
        </w:rPr>
        <w:footnoteRef/>
      </w:r>
      <w:r>
        <w:rPr>
          <w:rFonts w:asciiTheme="minorHAnsi" w:hAnsiTheme="minorHAnsi" w:cstheme="minorHAnsi"/>
          <w:i/>
          <w:szCs w:val="20"/>
        </w:rPr>
        <w:t xml:space="preserve"> </w:t>
      </w:r>
      <w:r>
        <w:rPr>
          <w:rFonts w:asciiTheme="minorHAnsi" w:hAnsiTheme="minorHAnsi" w:cstheme="minorHAnsi"/>
          <w:i/>
          <w:szCs w:val="20"/>
        </w:rPr>
        <w:t xml:space="preserve">Ibídem</w:t>
      </w:r>
      <w:r>
        <w:rPr>
          <w:rFonts w:asciiTheme="minorHAnsi" w:hAnsiTheme="minorHAnsi" w:cstheme="minorHAnsi"/>
          <w:szCs w:val="20"/>
        </w:rPr>
        <w:t xml:space="preserve">, </w:t>
      </w:r>
      <w:r>
        <w:rPr>
          <w:rFonts w:asciiTheme="minorHAnsi" w:hAnsiTheme="minorHAnsi" w:cstheme="minorHAnsi"/>
          <w:szCs w:val="20"/>
        </w:rPr>
        <w:t xml:space="preserve">pág</w:t>
      </w:r>
      <w:r>
        <w:rPr>
          <w:rFonts w:asciiTheme="minorHAnsi" w:hAnsiTheme="minorHAnsi" w:cstheme="minorHAnsi"/>
          <w:szCs w:val="20"/>
        </w:rPr>
        <w:t xml:space="preserve">. 39 (1.35).</w:t>
      </w:r>
      <w:r>
        <w:rPr>
          <w:rFonts w:asciiTheme="minorHAnsi" w:hAnsiTheme="minorHAnsi" w:cstheme="minorHAnsi"/>
          <w:szCs w:val="20"/>
        </w:rPr>
      </w:r>
    </w:p>
  </w:footnote>
  <w:footnote w:id="190">
    <w:p>
      <w:pPr>
        <w:pStyle w:val="11402"/>
        <w:pBdr/>
        <w:spacing w:line="240" w:lineRule="auto"/>
        <w:ind/>
        <w:rPr>
          <w:rFonts w:asciiTheme="minorHAnsi" w:hAnsiTheme="minorHAnsi" w:cstheme="minorHAnsi"/>
          <w:szCs w:val="20"/>
        </w:rPr>
      </w:pPr>
      <w:r>
        <w:rPr>
          <w:rStyle w:val="11401"/>
          <w:rFonts w:eastAsia="Arial" w:asciiTheme="minorHAnsi" w:hAnsiTheme="minorHAnsi" w:cstheme="minorHAnsi"/>
          <w:szCs w:val="20"/>
        </w:rPr>
        <w:footnoteRef/>
      </w:r>
      <w:r>
        <w:rPr>
          <w:rFonts w:asciiTheme="minorHAnsi" w:hAnsiTheme="minorHAnsi" w:cstheme="minorHAnsi"/>
          <w:i/>
          <w:szCs w:val="20"/>
        </w:rPr>
        <w:t xml:space="preserve"> </w:t>
      </w:r>
      <w:r>
        <w:rPr>
          <w:rFonts w:asciiTheme="minorHAnsi" w:hAnsiTheme="minorHAnsi" w:cstheme="minorHAnsi"/>
          <w:i/>
          <w:szCs w:val="20"/>
        </w:rPr>
        <w:t xml:space="preserve">Ibíd</w:t>
      </w:r>
      <w:r>
        <w:rPr>
          <w:rFonts w:asciiTheme="minorHAnsi" w:hAnsiTheme="minorHAnsi" w:cstheme="minorHAnsi"/>
          <w:szCs w:val="20"/>
        </w:rPr>
        <w:t xml:space="preserve">., </w:t>
      </w:r>
      <w:r>
        <w:rPr>
          <w:rFonts w:asciiTheme="minorHAnsi" w:hAnsiTheme="minorHAnsi" w:cstheme="minorHAnsi"/>
          <w:szCs w:val="20"/>
        </w:rPr>
        <w:t xml:space="preserve">pág</w:t>
      </w:r>
      <w:r>
        <w:rPr>
          <w:rFonts w:asciiTheme="minorHAnsi" w:hAnsiTheme="minorHAnsi" w:cstheme="minorHAnsi"/>
          <w:szCs w:val="20"/>
        </w:rPr>
        <w:t xml:space="preserve">. 313 (5.27).</w:t>
      </w:r>
      <w:r>
        <w:rPr>
          <w:rFonts w:asciiTheme="minorHAnsi" w:hAnsiTheme="minorHAnsi" w:cstheme="minorHAnsi"/>
          <w:szCs w:val="20"/>
        </w:rPr>
      </w:r>
    </w:p>
  </w:footnote>
  <w:footnote w:id="191">
    <w:p>
      <w:pPr>
        <w:pStyle w:val="11402"/>
        <w:pBdr/>
        <w:spacing w:line="240" w:lineRule="auto"/>
        <w:ind/>
        <w:rPr>
          <w:rFonts w:asciiTheme="minorHAnsi" w:hAnsiTheme="minorHAnsi" w:cstheme="minorHAnsi"/>
          <w:szCs w:val="20"/>
        </w:rPr>
      </w:pPr>
      <w:r>
        <w:rPr>
          <w:rStyle w:val="11401"/>
          <w:rFonts w:eastAsia="Arial" w:asciiTheme="minorHAnsi" w:hAnsiTheme="minorHAnsi" w:cstheme="minorHAnsi"/>
          <w:szCs w:val="20"/>
        </w:rPr>
        <w:footnoteRef/>
      </w:r>
      <w:r>
        <w:rPr>
          <w:rFonts w:asciiTheme="minorHAnsi" w:hAnsiTheme="minorHAnsi" w:cstheme="minorHAnsi"/>
          <w:i/>
          <w:szCs w:val="20"/>
        </w:rPr>
        <w:t xml:space="preserve"> </w:t>
      </w:r>
      <w:r>
        <w:rPr>
          <w:rFonts w:asciiTheme="minorHAnsi" w:hAnsiTheme="minorHAnsi" w:cstheme="minorHAnsi"/>
          <w:i/>
          <w:szCs w:val="20"/>
        </w:rPr>
        <w:t xml:space="preserve">Ibíd</w:t>
      </w:r>
      <w:r>
        <w:rPr>
          <w:rFonts w:asciiTheme="minorHAnsi" w:hAnsiTheme="minorHAnsi" w:cstheme="minorHAnsi"/>
          <w:szCs w:val="20"/>
        </w:rPr>
        <w:t xml:space="preserve">., </w:t>
      </w:r>
      <w:r>
        <w:rPr>
          <w:rFonts w:asciiTheme="minorHAnsi" w:hAnsiTheme="minorHAnsi" w:cstheme="minorHAnsi"/>
          <w:szCs w:val="20"/>
        </w:rPr>
        <w:t xml:space="preserve">pág</w:t>
      </w:r>
      <w:r>
        <w:rPr>
          <w:rFonts w:asciiTheme="minorHAnsi" w:hAnsiTheme="minorHAnsi" w:cstheme="minorHAnsi"/>
          <w:szCs w:val="20"/>
        </w:rPr>
        <w:t xml:space="preserve">. 358 (16.37).</w:t>
      </w:r>
      <w:r>
        <w:rPr>
          <w:rFonts w:asciiTheme="minorHAnsi" w:hAnsiTheme="minorHAnsi" w:cstheme="minorHAnsi"/>
          <w:szCs w:val="20"/>
        </w:rPr>
      </w:r>
    </w:p>
  </w:footnote>
  <w:footnote w:id="192">
    <w:p>
      <w:pPr>
        <w:pStyle w:val="11402"/>
        <w:pBdr/>
        <w:spacing w:line="240" w:lineRule="auto"/>
        <w:ind/>
        <w:rPr>
          <w:rFonts w:asciiTheme="minorHAnsi" w:hAnsiTheme="minorHAnsi" w:cstheme="minorHAnsi"/>
          <w:szCs w:val="20"/>
        </w:rPr>
      </w:pPr>
      <w:r>
        <w:rPr>
          <w:rStyle w:val="11401"/>
          <w:rFonts w:eastAsia="Arial" w:asciiTheme="minorHAnsi" w:hAnsiTheme="minorHAnsi" w:cstheme="minorHAnsi"/>
          <w:szCs w:val="20"/>
        </w:rPr>
        <w:footnoteRef/>
      </w:r>
      <w:r>
        <w:rPr>
          <w:rFonts w:asciiTheme="minorHAnsi" w:hAnsiTheme="minorHAnsi" w:cstheme="minorHAnsi"/>
          <w:i/>
          <w:szCs w:val="20"/>
        </w:rPr>
        <w:t xml:space="preserve"> </w:t>
      </w:r>
      <w:r>
        <w:rPr>
          <w:rFonts w:asciiTheme="minorHAnsi" w:hAnsiTheme="minorHAnsi" w:cstheme="minorHAnsi"/>
          <w:i/>
          <w:szCs w:val="20"/>
        </w:rPr>
        <w:t xml:space="preserve">Ibídem</w:t>
      </w:r>
      <w:r>
        <w:rPr>
          <w:rFonts w:asciiTheme="minorHAnsi" w:hAnsiTheme="minorHAnsi" w:cstheme="minorHAnsi"/>
          <w:szCs w:val="20"/>
        </w:rPr>
        <w:t xml:space="preserve">, </w:t>
      </w:r>
      <w:r>
        <w:rPr>
          <w:rFonts w:asciiTheme="minorHAnsi" w:hAnsiTheme="minorHAnsi" w:cstheme="minorHAnsi"/>
          <w:szCs w:val="20"/>
        </w:rPr>
        <w:t xml:space="preserve">págs</w:t>
      </w:r>
      <w:r>
        <w:rPr>
          <w:rFonts w:asciiTheme="minorHAnsi" w:hAnsiTheme="minorHAnsi" w:cstheme="minorHAnsi"/>
          <w:szCs w:val="20"/>
        </w:rPr>
        <w:t xml:space="preserve">. 406 y 407 (18).</w:t>
      </w:r>
      <w:r>
        <w:rPr>
          <w:rFonts w:asciiTheme="minorHAnsi" w:hAnsiTheme="minorHAnsi" w:cstheme="minorHAnsi"/>
          <w:szCs w:val="20"/>
        </w:rPr>
      </w:r>
    </w:p>
  </w:footnote>
  <w:footnote w:id="193">
    <w:p>
      <w:pPr>
        <w:pStyle w:val="11402"/>
        <w:pBdr/>
        <w:spacing w:line="240" w:lineRule="auto"/>
        <w:ind/>
        <w:rPr>
          <w:rFonts w:asciiTheme="minorHAnsi" w:hAnsiTheme="minorHAnsi" w:cstheme="minorHAnsi"/>
          <w:szCs w:val="20"/>
        </w:rPr>
      </w:pPr>
      <w:r>
        <w:rPr>
          <w:rStyle w:val="11401"/>
          <w:rFonts w:eastAsia="Arial" w:asciiTheme="minorHAnsi" w:hAnsiTheme="minorHAnsi" w:cstheme="minorHAnsi"/>
          <w:szCs w:val="20"/>
        </w:rPr>
        <w:footnoteRef/>
      </w:r>
      <w:r>
        <w:rPr>
          <w:rFonts w:asciiTheme="minorHAnsi" w:hAnsiTheme="minorHAnsi" w:cstheme="minorHAnsi"/>
          <w:i/>
          <w:szCs w:val="20"/>
        </w:rPr>
        <w:t xml:space="preserve"> </w:t>
      </w:r>
      <w:r>
        <w:rPr>
          <w:rFonts w:asciiTheme="minorHAnsi" w:hAnsiTheme="minorHAnsi" w:cstheme="minorHAnsi"/>
          <w:i/>
          <w:szCs w:val="20"/>
        </w:rPr>
        <w:t xml:space="preserve">Ibíd</w:t>
      </w:r>
      <w:r>
        <w:rPr>
          <w:rFonts w:asciiTheme="minorHAnsi" w:hAnsiTheme="minorHAnsi" w:cstheme="minorHAnsi"/>
          <w:szCs w:val="20"/>
        </w:rPr>
        <w:t xml:space="preserve">., </w:t>
      </w:r>
      <w:r>
        <w:rPr>
          <w:rFonts w:asciiTheme="minorHAnsi" w:hAnsiTheme="minorHAnsi" w:cstheme="minorHAnsi"/>
          <w:szCs w:val="20"/>
        </w:rPr>
        <w:t xml:space="preserve">pág</w:t>
      </w:r>
      <w:r>
        <w:rPr>
          <w:rFonts w:asciiTheme="minorHAnsi" w:hAnsiTheme="minorHAnsi" w:cstheme="minorHAnsi"/>
          <w:szCs w:val="20"/>
        </w:rPr>
        <w:t xml:space="preserve">. 406 (18.1).</w:t>
      </w:r>
      <w:r>
        <w:rPr>
          <w:rFonts w:asciiTheme="minorHAnsi" w:hAnsiTheme="minorHAnsi" w:cstheme="minorHAnsi"/>
          <w:szCs w:val="20"/>
        </w:rPr>
      </w:r>
    </w:p>
  </w:footnote>
  <w:footnote w:id="194">
    <w:p>
      <w:pPr>
        <w:pStyle w:val="11402"/>
        <w:pBdr/>
        <w:spacing w:line="240" w:lineRule="auto"/>
        <w:ind/>
        <w:rPr>
          <w:rFonts w:asciiTheme="minorHAnsi" w:hAnsiTheme="minorHAnsi" w:cstheme="minorHAnsi"/>
          <w:szCs w:val="20"/>
        </w:rPr>
      </w:pPr>
      <w:r>
        <w:rPr>
          <w:rStyle w:val="11401"/>
          <w:rFonts w:eastAsia="Arial" w:asciiTheme="minorHAnsi" w:hAnsiTheme="minorHAnsi" w:cstheme="minorHAnsi"/>
          <w:szCs w:val="20"/>
        </w:rPr>
        <w:footnoteRef/>
      </w:r>
      <w:r>
        <w:rPr>
          <w:rFonts w:asciiTheme="minorHAnsi" w:hAnsiTheme="minorHAnsi" w:cstheme="minorHAnsi"/>
          <w:i/>
          <w:szCs w:val="20"/>
        </w:rPr>
        <w:t xml:space="preserve"> </w:t>
      </w:r>
      <w:r>
        <w:rPr>
          <w:rFonts w:asciiTheme="minorHAnsi" w:hAnsiTheme="minorHAnsi" w:cstheme="minorHAnsi"/>
          <w:i/>
          <w:szCs w:val="20"/>
        </w:rPr>
        <w:t xml:space="preserve">Ibíd</w:t>
      </w:r>
      <w:r>
        <w:rPr>
          <w:rFonts w:asciiTheme="minorHAnsi" w:hAnsiTheme="minorHAnsi" w:cstheme="minorHAnsi"/>
          <w:szCs w:val="20"/>
        </w:rPr>
        <w:t xml:space="preserve">., </w:t>
      </w:r>
      <w:r>
        <w:rPr>
          <w:rFonts w:asciiTheme="minorHAnsi" w:hAnsiTheme="minorHAnsi" w:cstheme="minorHAnsi"/>
          <w:szCs w:val="20"/>
        </w:rPr>
        <w:t xml:space="preserve">pág</w:t>
      </w:r>
      <w:r>
        <w:rPr>
          <w:rFonts w:asciiTheme="minorHAnsi" w:hAnsiTheme="minorHAnsi" w:cstheme="minorHAnsi"/>
          <w:szCs w:val="20"/>
        </w:rPr>
        <w:t xml:space="preserve">. 407 (18.2).</w:t>
      </w:r>
      <w:r>
        <w:rPr>
          <w:rFonts w:asciiTheme="minorHAnsi" w:hAnsiTheme="minorHAnsi" w:cstheme="minorHAnsi"/>
          <w:szCs w:val="20"/>
        </w:rPr>
      </w:r>
    </w:p>
  </w:footnote>
  <w:footnote w:id="195">
    <w:p>
      <w:pPr>
        <w:pStyle w:val="11402"/>
        <w:pBdr/>
        <w:spacing w:line="240" w:lineRule="auto"/>
        <w:ind/>
        <w:rPr>
          <w:rFonts w:asciiTheme="minorHAnsi" w:hAnsiTheme="minorHAnsi" w:cstheme="minorHAnsi"/>
          <w:szCs w:val="20"/>
        </w:rPr>
      </w:pPr>
      <w:r>
        <w:rPr>
          <w:rStyle w:val="11401"/>
          <w:rFonts w:eastAsia="Arial" w:asciiTheme="minorHAnsi" w:hAnsiTheme="minorHAnsi" w:cstheme="minorHAnsi"/>
          <w:szCs w:val="20"/>
        </w:rPr>
        <w:footnoteRef/>
      </w:r>
      <w:r>
        <w:rPr>
          <w:rFonts w:asciiTheme="minorHAnsi" w:hAnsiTheme="minorHAnsi" w:cstheme="minorHAnsi"/>
          <w:i/>
          <w:szCs w:val="20"/>
        </w:rPr>
        <w:t xml:space="preserve"> </w:t>
      </w:r>
      <w:r>
        <w:rPr>
          <w:rFonts w:asciiTheme="minorHAnsi" w:hAnsiTheme="minorHAnsi" w:cstheme="minorHAnsi"/>
          <w:i/>
          <w:szCs w:val="20"/>
        </w:rPr>
        <w:t xml:space="preserve">Ibídem</w:t>
      </w:r>
      <w:r>
        <w:rPr>
          <w:rFonts w:asciiTheme="minorHAnsi" w:hAnsiTheme="minorHAnsi" w:cstheme="minorHAnsi"/>
          <w:szCs w:val="20"/>
        </w:rPr>
        <w:t xml:space="preserve">, </w:t>
      </w:r>
      <w:r>
        <w:rPr>
          <w:rFonts w:asciiTheme="minorHAnsi" w:hAnsiTheme="minorHAnsi" w:cstheme="minorHAnsi"/>
          <w:szCs w:val="20"/>
        </w:rPr>
        <w:t xml:space="preserve">pág</w:t>
      </w:r>
      <w:r>
        <w:rPr>
          <w:rFonts w:asciiTheme="minorHAnsi" w:hAnsiTheme="minorHAnsi" w:cstheme="minorHAnsi"/>
          <w:szCs w:val="20"/>
        </w:rPr>
        <w:t xml:space="preserve">. 506 (19.28).</w:t>
      </w:r>
      <w:r>
        <w:rPr>
          <w:rFonts w:asciiTheme="minorHAnsi" w:hAnsiTheme="minorHAnsi" w:cstheme="minorHAnsi"/>
          <w:szCs w:val="20"/>
        </w:rPr>
      </w:r>
    </w:p>
  </w:footnote>
  <w:footnote w:id="196">
    <w:p>
      <w:pPr>
        <w:pStyle w:val="11402"/>
        <w:pBdr/>
        <w:spacing w:line="240" w:lineRule="auto"/>
        <w:ind/>
        <w:rPr>
          <w:rFonts w:asciiTheme="minorHAnsi" w:hAnsiTheme="minorHAnsi" w:cstheme="minorHAnsi"/>
          <w:szCs w:val="20"/>
        </w:rPr>
      </w:pPr>
      <w:r>
        <w:rPr>
          <w:rStyle w:val="11401"/>
          <w:rFonts w:eastAsia="Arial" w:asciiTheme="minorHAnsi" w:hAnsiTheme="minorHAnsi" w:cstheme="minorHAnsi"/>
          <w:szCs w:val="20"/>
        </w:rPr>
        <w:footnoteRef/>
      </w:r>
      <w:r>
        <w:rPr>
          <w:rFonts w:asciiTheme="minorHAnsi" w:hAnsiTheme="minorHAnsi" w:cstheme="minorHAnsi"/>
          <w:i/>
          <w:szCs w:val="20"/>
        </w:rPr>
        <w:t xml:space="preserve"> </w:t>
      </w:r>
      <w:r>
        <w:rPr>
          <w:rFonts w:asciiTheme="minorHAnsi" w:hAnsiTheme="minorHAnsi" w:cstheme="minorHAnsi"/>
          <w:i/>
          <w:szCs w:val="20"/>
        </w:rPr>
        <w:t xml:space="preserve">Ibídem</w:t>
      </w:r>
      <w:r>
        <w:rPr>
          <w:rFonts w:asciiTheme="minorHAnsi" w:hAnsiTheme="minorHAnsi" w:cstheme="minorHAnsi"/>
          <w:szCs w:val="20"/>
        </w:rPr>
        <w:t xml:space="preserve">, </w:t>
      </w:r>
      <w:r>
        <w:rPr>
          <w:rFonts w:asciiTheme="minorHAnsi" w:hAnsiTheme="minorHAnsi" w:cstheme="minorHAnsi"/>
          <w:szCs w:val="20"/>
        </w:rPr>
        <w:t xml:space="preserve">pág</w:t>
      </w:r>
      <w:r>
        <w:rPr>
          <w:rFonts w:asciiTheme="minorHAnsi" w:hAnsiTheme="minorHAnsi" w:cstheme="minorHAnsi"/>
          <w:szCs w:val="20"/>
        </w:rPr>
        <w:t xml:space="preserve">. 569 (21,5).</w:t>
      </w:r>
      <w:r>
        <w:rPr>
          <w:rFonts w:asciiTheme="minorHAnsi" w:hAnsiTheme="minorHAnsi" w:cstheme="minorHAnsi"/>
          <w:szCs w:val="20"/>
        </w:rPr>
      </w:r>
    </w:p>
  </w:footnote>
  <w:footnote w:id="197">
    <w:p>
      <w:pPr>
        <w:pStyle w:val="11402"/>
        <w:pBdr/>
        <w:spacing w:line="240" w:lineRule="auto"/>
        <w:ind/>
        <w:rPr>
          <w:rFonts w:asciiTheme="minorHAnsi" w:hAnsiTheme="minorHAnsi" w:cstheme="minorHAnsi"/>
          <w:szCs w:val="20"/>
        </w:rPr>
      </w:pPr>
      <w:r>
        <w:rPr>
          <w:rStyle w:val="11401"/>
          <w:rFonts w:eastAsia="Arial" w:asciiTheme="minorHAnsi" w:hAnsiTheme="minorHAnsi" w:cstheme="minorHAnsi"/>
          <w:szCs w:val="20"/>
        </w:rPr>
        <w:footnoteRef/>
      </w:r>
      <w:r>
        <w:rPr>
          <w:rFonts w:asciiTheme="minorHAnsi" w:hAnsiTheme="minorHAnsi" w:cstheme="minorHAnsi"/>
          <w:i/>
          <w:szCs w:val="20"/>
        </w:rPr>
        <w:t xml:space="preserve"> </w:t>
      </w:r>
      <w:r>
        <w:rPr>
          <w:rFonts w:asciiTheme="minorHAnsi" w:hAnsiTheme="minorHAnsi" w:cstheme="minorHAnsi"/>
          <w:i/>
          <w:szCs w:val="20"/>
        </w:rPr>
        <w:t xml:space="preserve">Ibídem</w:t>
      </w:r>
      <w:r>
        <w:rPr>
          <w:rFonts w:asciiTheme="minorHAnsi" w:hAnsiTheme="minorHAnsi" w:cstheme="minorHAnsi"/>
          <w:szCs w:val="20"/>
        </w:rPr>
        <w:t xml:space="preserve">, </w:t>
      </w:r>
      <w:r>
        <w:rPr>
          <w:rFonts w:asciiTheme="minorHAnsi" w:hAnsiTheme="minorHAnsi" w:cstheme="minorHAnsi"/>
          <w:szCs w:val="20"/>
        </w:rPr>
        <w:t xml:space="preserve">págs</w:t>
      </w:r>
      <w:r>
        <w:rPr>
          <w:rFonts w:asciiTheme="minorHAnsi" w:hAnsiTheme="minorHAnsi" w:cstheme="minorHAnsi"/>
          <w:szCs w:val="20"/>
        </w:rPr>
        <w:t xml:space="preserve">. 573 y 574 (11,7).</w:t>
      </w:r>
      <w:r>
        <w:rPr>
          <w:rFonts w:asciiTheme="minorHAnsi" w:hAnsiTheme="minorHAnsi" w:cstheme="minorHAnsi"/>
          <w:szCs w:val="20"/>
        </w:rPr>
      </w:r>
    </w:p>
  </w:footnote>
  <w:footnote w:id="198">
    <w:p>
      <w:pPr>
        <w:pStyle w:val="11402"/>
        <w:pBdr/>
        <w:spacing w:line="240" w:lineRule="auto"/>
        <w:ind/>
        <w:rPr>
          <w:rFonts w:asciiTheme="minorHAnsi" w:hAnsiTheme="minorHAnsi" w:cstheme="minorHAnsi"/>
          <w:szCs w:val="20"/>
        </w:rPr>
      </w:pPr>
      <w:r>
        <w:rPr>
          <w:rStyle w:val="11401"/>
          <w:rFonts w:eastAsia="Arial" w:asciiTheme="minorHAnsi" w:hAnsiTheme="minorHAnsi" w:cstheme="minorHAnsi"/>
          <w:szCs w:val="20"/>
        </w:rPr>
        <w:footnoteRef/>
      </w:r>
      <w:r>
        <w:rPr>
          <w:rFonts w:asciiTheme="minorHAnsi" w:hAnsiTheme="minorHAnsi" w:cstheme="minorHAnsi"/>
          <w:szCs w:val="20"/>
        </w:rPr>
        <w:t xml:space="preserve"> ., p. 587 (21.17).</w:t>
      </w:r>
      <w:r>
        <w:rPr>
          <w:rFonts w:asciiTheme="minorHAnsi" w:hAnsiTheme="minorHAnsi" w:cstheme="minorHAnsi"/>
          <w:szCs w:val="20"/>
        </w:rPr>
      </w:r>
    </w:p>
  </w:footnote>
  <w:footnote w:id="199">
    <w:p>
      <w:pPr>
        <w:pStyle w:val="11402"/>
        <w:pBdr/>
        <w:spacing w:line="240" w:lineRule="auto"/>
        <w:ind w:right="-7956"/>
        <w:rPr>
          <w:rFonts w:asciiTheme="minorHAnsi" w:hAnsiTheme="minorHAnsi" w:cstheme="minorHAnsi"/>
          <w:szCs w:val="20"/>
        </w:rPr>
      </w:pPr>
      <w:r>
        <w:rPr>
          <w:rStyle w:val="11401"/>
          <w:rFonts w:eastAsia="Arial" w:asciiTheme="minorHAnsi" w:hAnsiTheme="minorHAnsi" w:cstheme="minorHAnsi"/>
          <w:szCs w:val="20"/>
        </w:rPr>
        <w:footnoteRef/>
      </w:r>
      <w:r>
        <w:rPr>
          <w:rFonts w:asciiTheme="minorHAnsi" w:hAnsiTheme="minorHAnsi" w:cstheme="minorHAnsi"/>
          <w:i/>
          <w:szCs w:val="20"/>
        </w:rPr>
        <w:t xml:space="preserve"> Ibid</w:t>
      </w:r>
      <w:r>
        <w:rPr>
          <w:rFonts w:asciiTheme="minorHAnsi" w:hAnsiTheme="minorHAnsi" w:cstheme="minorHAnsi"/>
          <w:szCs w:val="20"/>
        </w:rPr>
        <w:t xml:space="preserve">. </w:t>
      </w:r>
      <w:r>
        <w:rPr>
          <w:rFonts w:asciiTheme="minorHAnsi" w:hAnsiTheme="minorHAnsi" w:cstheme="minorHAnsi"/>
          <w:szCs w:val="20"/>
        </w:rPr>
      </w:r>
    </w:p>
  </w:footnote>
  <w:footnote w:id="200">
    <w:p>
      <w:pPr>
        <w:pStyle w:val="11404"/>
        <w:pBdr/>
        <w:spacing/>
        <w:ind/>
        <w:rPr>
          <w:rFonts w:asciiTheme="minorHAnsi" w:hAnsiTheme="minorHAnsi" w:cstheme="minorHAnsi"/>
        </w:rPr>
      </w:pPr>
      <w:r>
        <w:rPr>
          <w:rStyle w:val="11406"/>
          <w:rFonts w:asciiTheme="minorHAnsi" w:hAnsiTheme="minorHAnsi" w:cstheme="minorHAnsi"/>
        </w:rPr>
        <w:footnoteRef/>
      </w:r>
      <w:r>
        <w:rPr>
          <w:rFonts w:asciiTheme="minorHAnsi" w:hAnsiTheme="minorHAnsi" w:cstheme="minorHAnsi"/>
        </w:rPr>
        <w:t xml:space="preserve"> </w:t>
      </w:r>
      <w:r>
        <w:rPr>
          <w:rFonts w:asciiTheme="minorHAnsi" w:hAnsiTheme="minorHAnsi" w:cstheme="minorHAnsi"/>
          <w:i/>
        </w:rPr>
        <w:t xml:space="preserve">Ibid</w:t>
      </w:r>
      <w:r>
        <w:rPr>
          <w:rFonts w:asciiTheme="minorHAnsi" w:hAnsiTheme="minorHAnsi" w:cstheme="minorHAnsi"/>
        </w:rPr>
        <w:t xml:space="preserve">., p. 553 (21.23, citando a Mateo 25:</w:t>
      </w:r>
      <w:r>
        <w:rPr>
          <w:rFonts w:asciiTheme="minorHAnsi" w:hAnsiTheme="minorHAnsi" w:cstheme="minorHAnsi"/>
        </w:rPr>
        <w:t xml:space="preserve">46 )</w:t>
      </w:r>
      <w:r>
        <w:rPr>
          <w:rFonts w:asciiTheme="minorHAnsi" w:hAnsiTheme="minorHAnsi" w:cstheme="minorHAnsi"/>
        </w:rPr>
        <w:t xml:space="preserve">.</w:t>
      </w:r>
      <w:r>
        <w:rPr>
          <w:rFonts w:asciiTheme="minorHAnsi" w:hAnsiTheme="minorHAnsi" w:cstheme="minorHAnsi"/>
        </w:rPr>
      </w:r>
    </w:p>
  </w:footnote>
  <w:footnote w:id="201">
    <w:p>
      <w:pPr>
        <w:pStyle w:val="11402"/>
        <w:pBdr/>
        <w:spacing w:line="240" w:lineRule="auto"/>
        <w:ind/>
        <w:rPr>
          <w:rFonts w:asciiTheme="minorHAnsi" w:hAnsiTheme="minorHAnsi" w:cstheme="minorHAnsi"/>
          <w:szCs w:val="20"/>
        </w:rPr>
      </w:pPr>
      <w:r>
        <w:rPr>
          <w:rStyle w:val="11401"/>
          <w:rFonts w:eastAsia="Arial" w:asciiTheme="minorHAnsi" w:hAnsiTheme="minorHAnsi" w:cstheme="minorHAnsi"/>
          <w:szCs w:val="20"/>
        </w:rPr>
        <w:footnoteRef/>
      </w:r>
      <w:r>
        <w:rPr>
          <w:rFonts w:asciiTheme="minorHAnsi" w:hAnsiTheme="minorHAnsi" w:cstheme="minorHAnsi"/>
          <w:i/>
          <w:szCs w:val="20"/>
        </w:rPr>
        <w:t xml:space="preserve"> </w:t>
      </w:r>
      <w:r>
        <w:rPr>
          <w:rFonts w:asciiTheme="minorHAnsi" w:hAnsiTheme="minorHAnsi" w:cstheme="minorHAnsi"/>
          <w:i/>
          <w:szCs w:val="20"/>
        </w:rPr>
        <w:t xml:space="preserve">Ibíd</w:t>
      </w:r>
      <w:r>
        <w:rPr>
          <w:rFonts w:asciiTheme="minorHAnsi" w:hAnsiTheme="minorHAnsi" w:cstheme="minorHAnsi"/>
          <w:szCs w:val="20"/>
        </w:rPr>
        <w:t xml:space="preserve">., </w:t>
      </w:r>
      <w:r>
        <w:rPr>
          <w:rFonts w:asciiTheme="minorHAnsi" w:hAnsiTheme="minorHAnsi" w:cstheme="minorHAnsi"/>
          <w:szCs w:val="20"/>
        </w:rPr>
        <w:t xml:space="preserve">pág</w:t>
      </w:r>
      <w:r>
        <w:rPr>
          <w:rFonts w:asciiTheme="minorHAnsi" w:hAnsiTheme="minorHAnsi" w:cstheme="minorHAnsi"/>
          <w:szCs w:val="20"/>
        </w:rPr>
        <w:t xml:space="preserve">. 630 (22.11).</w:t>
      </w:r>
      <w:r>
        <w:rPr>
          <w:rFonts w:asciiTheme="minorHAnsi" w:hAnsiTheme="minorHAnsi" w:cstheme="minorHAnsi"/>
          <w:szCs w:val="20"/>
        </w:rPr>
      </w:r>
    </w:p>
  </w:footnote>
  <w:footnote w:id="202">
    <w:p>
      <w:pPr>
        <w:pStyle w:val="11402"/>
        <w:pBdr/>
        <w:spacing w:line="240" w:lineRule="auto"/>
        <w:ind/>
        <w:rPr>
          <w:rFonts w:asciiTheme="minorHAnsi" w:hAnsiTheme="minorHAnsi" w:cstheme="minorHAnsi"/>
          <w:szCs w:val="20"/>
        </w:rPr>
      </w:pPr>
      <w:r>
        <w:rPr>
          <w:rStyle w:val="11401"/>
          <w:rFonts w:eastAsia="Arial" w:asciiTheme="minorHAnsi" w:hAnsiTheme="minorHAnsi" w:cstheme="minorHAnsi"/>
          <w:szCs w:val="20"/>
        </w:rPr>
        <w:footnoteRef/>
      </w:r>
      <w:r>
        <w:rPr>
          <w:rFonts w:asciiTheme="minorHAnsi" w:hAnsiTheme="minorHAnsi" w:cstheme="minorHAnsi"/>
          <w:i/>
          <w:szCs w:val="20"/>
        </w:rPr>
        <w:t xml:space="preserve"> </w:t>
      </w:r>
      <w:r>
        <w:rPr>
          <w:rFonts w:asciiTheme="minorHAnsi" w:hAnsiTheme="minorHAnsi" w:cstheme="minorHAnsi"/>
          <w:i/>
          <w:szCs w:val="20"/>
        </w:rPr>
        <w:t xml:space="preserve">Ibíd</w:t>
      </w:r>
      <w:r>
        <w:rPr>
          <w:rFonts w:asciiTheme="minorHAnsi" w:hAnsiTheme="minorHAnsi" w:cstheme="minorHAnsi"/>
          <w:szCs w:val="20"/>
        </w:rPr>
        <w:t xml:space="preserve">., </w:t>
      </w:r>
      <w:r>
        <w:rPr>
          <w:rFonts w:asciiTheme="minorHAnsi" w:hAnsiTheme="minorHAnsi" w:cstheme="minorHAnsi"/>
          <w:szCs w:val="20"/>
        </w:rPr>
        <w:t xml:space="preserve">pág</w:t>
      </w:r>
      <w:r>
        <w:rPr>
          <w:rFonts w:asciiTheme="minorHAnsi" w:hAnsiTheme="minorHAnsi" w:cstheme="minorHAnsi"/>
          <w:szCs w:val="20"/>
        </w:rPr>
        <w:t xml:space="preserve">. 634 (22.12).</w:t>
      </w:r>
      <w:r>
        <w:rPr>
          <w:rFonts w:asciiTheme="minorHAnsi" w:hAnsiTheme="minorHAnsi" w:cstheme="minorHAnsi"/>
          <w:szCs w:val="20"/>
        </w:rPr>
      </w:r>
    </w:p>
  </w:footnote>
  <w:footnote w:id="203">
    <w:p>
      <w:pPr>
        <w:pStyle w:val="11402"/>
        <w:pBdr/>
        <w:spacing w:line="240" w:lineRule="auto"/>
        <w:ind/>
        <w:rPr>
          <w:rFonts w:asciiTheme="minorHAnsi" w:hAnsiTheme="minorHAnsi" w:cstheme="minorHAnsi"/>
          <w:szCs w:val="20"/>
        </w:rPr>
      </w:pPr>
      <w:r>
        <w:rPr>
          <w:rStyle w:val="11401"/>
          <w:rFonts w:eastAsia="Arial" w:asciiTheme="minorHAnsi" w:hAnsiTheme="minorHAnsi" w:cstheme="minorHAnsi"/>
          <w:szCs w:val="20"/>
        </w:rPr>
        <w:footnoteRef/>
      </w:r>
      <w:r>
        <w:rPr>
          <w:rFonts w:asciiTheme="minorHAnsi" w:hAnsiTheme="minorHAnsi" w:cstheme="minorHAnsi"/>
          <w:i/>
          <w:szCs w:val="20"/>
        </w:rPr>
        <w:t xml:space="preserve"> </w:t>
      </w:r>
      <w:r>
        <w:rPr>
          <w:rFonts w:asciiTheme="minorHAnsi" w:hAnsiTheme="minorHAnsi" w:cstheme="minorHAnsi"/>
          <w:i/>
          <w:szCs w:val="20"/>
        </w:rPr>
        <w:t xml:space="preserve">Ibíd</w:t>
      </w:r>
      <w:r>
        <w:rPr>
          <w:rFonts w:asciiTheme="minorHAnsi" w:hAnsiTheme="minorHAnsi" w:cstheme="minorHAnsi"/>
          <w:szCs w:val="20"/>
        </w:rPr>
        <w:t xml:space="preserve">., </w:t>
      </w:r>
      <w:r>
        <w:rPr>
          <w:rFonts w:asciiTheme="minorHAnsi" w:hAnsiTheme="minorHAnsi" w:cstheme="minorHAnsi"/>
          <w:szCs w:val="20"/>
        </w:rPr>
        <w:t xml:space="preserve">pág</w:t>
      </w:r>
      <w:r>
        <w:rPr>
          <w:rFonts w:asciiTheme="minorHAnsi" w:hAnsiTheme="minorHAnsi" w:cstheme="minorHAnsi"/>
          <w:szCs w:val="20"/>
        </w:rPr>
        <w:t xml:space="preserve">. 661 (22:30).</w:t>
      </w:r>
      <w:r>
        <w:rPr>
          <w:rFonts w:asciiTheme="minorHAnsi" w:hAnsiTheme="minorHAnsi" w:cstheme="minorHAnsi"/>
          <w:szCs w:val="20"/>
        </w:rPr>
      </w:r>
    </w:p>
  </w:footnote>
  <w:footnote w:id="204">
    <w:p>
      <w:pPr>
        <w:pStyle w:val="11402"/>
        <w:pBdr/>
        <w:spacing w:line="240" w:lineRule="auto"/>
        <w:ind/>
        <w:rPr>
          <w:rFonts w:asciiTheme="minorHAnsi" w:hAnsiTheme="minorHAnsi" w:cstheme="minorHAnsi"/>
          <w:szCs w:val="20"/>
        </w:rPr>
      </w:pPr>
      <w:r>
        <w:rPr>
          <w:rStyle w:val="11401"/>
          <w:rFonts w:eastAsia="Arial" w:asciiTheme="minorHAnsi" w:hAnsiTheme="minorHAnsi" w:cstheme="minorHAnsi"/>
          <w:szCs w:val="20"/>
        </w:rPr>
        <w:footnoteRef/>
      </w:r>
      <w:r>
        <w:rPr>
          <w:rFonts w:asciiTheme="minorHAnsi" w:hAnsiTheme="minorHAnsi" w:cstheme="minorHAnsi"/>
          <w:szCs w:val="20"/>
        </w:rPr>
        <w:t xml:space="preserve"> </w:t>
      </w:r>
      <w:r>
        <w:rPr>
          <w:rFonts w:asciiTheme="minorHAnsi" w:hAnsiTheme="minorHAnsi" w:cstheme="minorHAnsi"/>
          <w:szCs w:val="20"/>
        </w:rPr>
        <w:t xml:space="preserve">Windelband</w:t>
      </w:r>
      <w:r>
        <w:rPr>
          <w:rFonts w:asciiTheme="minorHAnsi" w:hAnsiTheme="minorHAnsi" w:cstheme="minorHAnsi"/>
          <w:szCs w:val="20"/>
        </w:rPr>
        <w:t xml:space="preserve">, op. cit., p. 276.</w:t>
      </w:r>
      <w:r>
        <w:rPr>
          <w:rFonts w:asciiTheme="minorHAnsi" w:hAnsiTheme="minorHAnsi" w:cstheme="minorHAnsi"/>
          <w:szCs w:val="20"/>
        </w:rPr>
      </w:r>
    </w:p>
  </w:footnote>
  <w:footnote w:id="205">
    <w:p>
      <w:pPr>
        <w:pStyle w:val="11402"/>
        <w:pBdr/>
        <w:spacing w:line="240" w:lineRule="auto"/>
        <w:ind/>
        <w:rPr>
          <w:rFonts w:asciiTheme="minorHAnsi" w:hAnsiTheme="minorHAnsi" w:cstheme="minorHAnsi"/>
          <w:szCs w:val="20"/>
        </w:rPr>
      </w:pPr>
      <w:r>
        <w:rPr>
          <w:rStyle w:val="11401"/>
          <w:rFonts w:eastAsia="Arial" w:asciiTheme="minorHAnsi" w:hAnsiTheme="minorHAnsi" w:cstheme="minorHAnsi"/>
          <w:szCs w:val="20"/>
        </w:rPr>
        <w:footnoteRef/>
      </w:r>
      <w:r>
        <w:rPr>
          <w:rFonts w:asciiTheme="minorHAnsi" w:hAnsiTheme="minorHAnsi" w:cstheme="minorHAnsi"/>
          <w:szCs w:val="20"/>
        </w:rPr>
        <w:t xml:space="preserve"> ., p. 284.</w:t>
      </w:r>
      <w:r>
        <w:rPr>
          <w:rFonts w:asciiTheme="minorHAnsi" w:hAnsiTheme="minorHAnsi" w:cstheme="minorHAnsi"/>
          <w:szCs w:val="20"/>
        </w:rPr>
      </w:r>
    </w:p>
  </w:footnote>
  <w:footnote w:id="206">
    <w:p>
      <w:pPr>
        <w:pStyle w:val="11402"/>
        <w:pBdr/>
        <w:spacing w:line="240" w:lineRule="auto"/>
        <w:ind/>
        <w:rPr>
          <w:rFonts w:asciiTheme="minorHAnsi" w:hAnsiTheme="minorHAnsi" w:cstheme="minorHAnsi"/>
          <w:szCs w:val="20"/>
        </w:rPr>
      </w:pPr>
      <w:r>
        <w:rPr>
          <w:rStyle w:val="11401"/>
          <w:rFonts w:eastAsia="Arial" w:asciiTheme="minorHAnsi" w:hAnsiTheme="minorHAnsi" w:cstheme="minorHAnsi"/>
          <w:szCs w:val="20"/>
        </w:rPr>
        <w:footnoteRef/>
      </w:r>
      <w:r>
        <w:rPr>
          <w:rFonts w:asciiTheme="minorHAnsi" w:hAnsiTheme="minorHAnsi" w:cstheme="minorHAnsi"/>
          <w:szCs w:val="20"/>
        </w:rPr>
        <w:t xml:space="preserve"> Adolf von </w:t>
      </w:r>
      <w:r>
        <w:rPr>
          <w:rFonts w:asciiTheme="minorHAnsi" w:hAnsiTheme="minorHAnsi" w:cstheme="minorHAnsi"/>
          <w:szCs w:val="20"/>
        </w:rPr>
        <w:t xml:space="preserve">Harnach</w:t>
      </w:r>
      <w:r>
        <w:rPr>
          <w:rFonts w:asciiTheme="minorHAnsi" w:hAnsiTheme="minorHAnsi" w:cstheme="minorHAnsi"/>
          <w:szCs w:val="20"/>
        </w:rPr>
        <w:t xml:space="preserve">, History of </w:t>
      </w:r>
      <w:r>
        <w:rPr>
          <w:rFonts w:asciiTheme="minorHAnsi" w:hAnsiTheme="minorHAnsi" w:cstheme="minorHAnsi"/>
          <w:szCs w:val="20"/>
        </w:rPr>
        <w:t xml:space="preserve">Dogma ,</w:t>
      </w:r>
      <w:r>
        <w:rPr>
          <w:rFonts w:asciiTheme="minorHAnsi" w:hAnsiTheme="minorHAnsi" w:cstheme="minorHAnsi"/>
          <w:szCs w:val="20"/>
        </w:rPr>
        <w:t xml:space="preserve"> tr. by Neil Buchanan, Vol. 5 (Boston: Little, Brown, &amp; Co., 1899), p. 217-221.</w:t>
      </w:r>
      <w:r>
        <w:rPr>
          <w:rFonts w:asciiTheme="minorHAnsi" w:hAnsiTheme="minorHAnsi" w:cstheme="minorHAnsi"/>
          <w:szCs w:val="20"/>
        </w:rPr>
      </w:r>
    </w:p>
  </w:footnote>
  <w:footnote w:id="207">
    <w:p>
      <w:pPr>
        <w:pStyle w:val="11402"/>
        <w:pBdr/>
        <w:spacing w:line="240" w:lineRule="auto"/>
        <w:ind/>
        <w:rPr>
          <w:rFonts w:asciiTheme="minorHAnsi" w:hAnsiTheme="minorHAnsi" w:cstheme="minorHAnsi"/>
          <w:szCs w:val="20"/>
        </w:rPr>
      </w:pPr>
      <w:r>
        <w:rPr>
          <w:rStyle w:val="11401"/>
          <w:rFonts w:eastAsia="Arial" w:asciiTheme="minorHAnsi" w:hAnsiTheme="minorHAnsi" w:cstheme="minorHAnsi"/>
          <w:szCs w:val="20"/>
        </w:rPr>
        <w:footnoteRef/>
      </w:r>
      <w:r>
        <w:rPr>
          <w:rFonts w:asciiTheme="minorHAnsi" w:hAnsiTheme="minorHAnsi" w:cstheme="minorHAnsi"/>
          <w:szCs w:val="20"/>
        </w:rPr>
        <w:t xml:space="preserve"> Heinrich Barth, Philosophie der </w:t>
      </w:r>
      <w:r>
        <w:rPr>
          <w:rFonts w:asciiTheme="minorHAnsi" w:hAnsiTheme="minorHAnsi" w:cstheme="minorHAnsi"/>
          <w:szCs w:val="20"/>
        </w:rPr>
        <w:t xml:space="preserve">Praktischen</w:t>
      </w:r>
      <w:r>
        <w:rPr>
          <w:rFonts w:asciiTheme="minorHAnsi" w:hAnsiTheme="minorHAnsi" w:cstheme="minorHAnsi"/>
          <w:szCs w:val="20"/>
        </w:rPr>
        <w:t xml:space="preserve"> Vernunft (Tubingen: Mohr Verlag, 1927), p. 128.</w:t>
      </w:r>
      <w:r>
        <w:rPr>
          <w:rFonts w:asciiTheme="minorHAnsi" w:hAnsiTheme="minorHAnsi" w:cstheme="minorHAnsi"/>
          <w:szCs w:val="20"/>
        </w:rPr>
      </w:r>
    </w:p>
  </w:footnote>
  <w:footnote w:id="208">
    <w:p>
      <w:pPr>
        <w:pStyle w:val="11402"/>
        <w:pBdr/>
        <w:spacing w:line="240" w:lineRule="auto"/>
        <w:ind/>
        <w:rPr>
          <w:rFonts w:asciiTheme="minorHAnsi" w:hAnsiTheme="minorHAnsi" w:cstheme="minorHAnsi"/>
          <w:szCs w:val="20"/>
        </w:rPr>
      </w:pPr>
      <w:r>
        <w:rPr>
          <w:rStyle w:val="11401"/>
          <w:rFonts w:eastAsia="Arial" w:asciiTheme="minorHAnsi" w:hAnsiTheme="minorHAnsi" w:cstheme="minorHAnsi"/>
          <w:szCs w:val="20"/>
        </w:rPr>
        <w:footnoteRef/>
      </w:r>
      <w:r>
        <w:rPr>
          <w:rFonts w:asciiTheme="minorHAnsi" w:hAnsiTheme="minorHAnsi" w:cstheme="minorHAnsi"/>
          <w:i/>
          <w:szCs w:val="20"/>
        </w:rPr>
        <w:t xml:space="preserve"> </w:t>
      </w:r>
      <w:r>
        <w:rPr>
          <w:rFonts w:asciiTheme="minorHAnsi" w:hAnsiTheme="minorHAnsi" w:cstheme="minorHAnsi"/>
          <w:i/>
          <w:szCs w:val="20"/>
        </w:rPr>
        <w:t xml:space="preserve">Ibíd</w:t>
      </w:r>
      <w:r>
        <w:rPr>
          <w:rFonts w:asciiTheme="minorHAnsi" w:hAnsiTheme="minorHAnsi" w:cstheme="minorHAnsi"/>
          <w:szCs w:val="20"/>
        </w:rPr>
        <w:t xml:space="preserve">., </w:t>
      </w:r>
      <w:r>
        <w:rPr>
          <w:rFonts w:asciiTheme="minorHAnsi" w:hAnsiTheme="minorHAnsi" w:cstheme="minorHAnsi"/>
          <w:szCs w:val="20"/>
        </w:rPr>
        <w:t xml:space="preserve">pág</w:t>
      </w:r>
      <w:r>
        <w:rPr>
          <w:rFonts w:asciiTheme="minorHAnsi" w:hAnsiTheme="minorHAnsi" w:cstheme="minorHAnsi"/>
          <w:szCs w:val="20"/>
        </w:rPr>
        <w:t xml:space="preserve">. 141.</w:t>
      </w:r>
      <w:r>
        <w:rPr>
          <w:rFonts w:asciiTheme="minorHAnsi" w:hAnsiTheme="minorHAnsi" w:cstheme="minorHAnsi"/>
          <w:szCs w:val="20"/>
        </w:rPr>
      </w:r>
    </w:p>
  </w:footnote>
  <w:footnote w:id="209">
    <w:p>
      <w:pPr>
        <w:pStyle w:val="11402"/>
        <w:pBdr/>
        <w:spacing w:line="240" w:lineRule="auto"/>
        <w:ind/>
        <w:rPr>
          <w:rFonts w:asciiTheme="minorHAnsi" w:hAnsiTheme="minorHAnsi" w:cstheme="minorHAnsi"/>
          <w:szCs w:val="20"/>
        </w:rPr>
      </w:pPr>
      <w:r>
        <w:rPr>
          <w:rStyle w:val="11401"/>
          <w:rFonts w:eastAsia="Arial" w:asciiTheme="minorHAnsi" w:hAnsiTheme="minorHAnsi" w:cstheme="minorHAnsi"/>
          <w:szCs w:val="20"/>
        </w:rPr>
        <w:footnoteRef/>
      </w:r>
      <w:r>
        <w:rPr>
          <w:rFonts w:asciiTheme="minorHAnsi" w:hAnsiTheme="minorHAnsi" w:cstheme="minorHAnsi"/>
          <w:i/>
          <w:szCs w:val="20"/>
        </w:rPr>
        <w:t xml:space="preserve"> </w:t>
      </w:r>
      <w:r>
        <w:rPr>
          <w:rFonts w:asciiTheme="minorHAnsi" w:hAnsiTheme="minorHAnsi" w:cstheme="minorHAnsi"/>
          <w:i/>
          <w:szCs w:val="20"/>
        </w:rPr>
        <w:t xml:space="preserve">Ibíd</w:t>
      </w:r>
      <w:r>
        <w:rPr>
          <w:rFonts w:asciiTheme="minorHAnsi" w:hAnsiTheme="minorHAnsi" w:cstheme="minorHAnsi"/>
          <w:szCs w:val="20"/>
        </w:rPr>
        <w:t xml:space="preserve">., </w:t>
      </w:r>
      <w:r>
        <w:rPr>
          <w:rFonts w:asciiTheme="minorHAnsi" w:hAnsiTheme="minorHAnsi" w:cstheme="minorHAnsi"/>
          <w:szCs w:val="20"/>
        </w:rPr>
        <w:t xml:space="preserve">pág</w:t>
      </w:r>
      <w:r>
        <w:rPr>
          <w:rFonts w:asciiTheme="minorHAnsi" w:hAnsiTheme="minorHAnsi" w:cstheme="minorHAnsi"/>
          <w:szCs w:val="20"/>
        </w:rPr>
        <w:t xml:space="preserve">. 185.</w:t>
      </w:r>
      <w:r>
        <w:rPr>
          <w:rFonts w:asciiTheme="minorHAnsi" w:hAnsiTheme="minorHAnsi" w:cstheme="minorHAnsi"/>
          <w:szCs w:val="20"/>
        </w:rPr>
      </w:r>
    </w:p>
  </w:footnote>
  <w:footnote w:id="210">
    <w:p>
      <w:pPr>
        <w:pStyle w:val="11402"/>
        <w:pBdr/>
        <w:spacing w:line="240" w:lineRule="auto"/>
        <w:ind w:right="-7956"/>
        <w:rPr>
          <w:rFonts w:asciiTheme="minorHAnsi" w:hAnsiTheme="minorHAnsi" w:cstheme="minorHAnsi"/>
          <w:szCs w:val="20"/>
        </w:rPr>
      </w:pPr>
      <w:r>
        <w:rPr>
          <w:rStyle w:val="11401"/>
          <w:rFonts w:eastAsia="Arial" w:asciiTheme="minorHAnsi" w:hAnsiTheme="minorHAnsi" w:cstheme="minorHAnsi"/>
          <w:szCs w:val="20"/>
        </w:rPr>
        <w:footnoteRef/>
      </w:r>
      <w:r>
        <w:rPr>
          <w:rFonts w:asciiTheme="minorHAnsi" w:hAnsiTheme="minorHAnsi" w:cstheme="minorHAnsi"/>
          <w:i/>
          <w:szCs w:val="20"/>
        </w:rPr>
        <w:t xml:space="preserve"> Ibid</w:t>
      </w:r>
      <w:r>
        <w:rPr>
          <w:rFonts w:asciiTheme="minorHAnsi" w:hAnsiTheme="minorHAnsi" w:cstheme="minorHAnsi"/>
          <w:szCs w:val="20"/>
        </w:rPr>
        <w:t xml:space="preserve">. </w:t>
      </w:r>
      <w:r>
        <w:rPr>
          <w:rFonts w:asciiTheme="minorHAnsi" w:hAnsiTheme="minorHAnsi" w:cstheme="minorHAnsi"/>
          <w:szCs w:val="20"/>
        </w:rPr>
      </w:r>
    </w:p>
  </w:footnote>
  <w:footnote w:id="211">
    <w:p>
      <w:pPr>
        <w:pStyle w:val="11404"/>
        <w:pBdr/>
        <w:spacing/>
        <w:ind/>
        <w:rPr>
          <w:rFonts w:asciiTheme="minorHAnsi" w:hAnsiTheme="minorHAnsi" w:cstheme="minorHAnsi"/>
        </w:rPr>
      </w:pPr>
      <w:r>
        <w:rPr>
          <w:rStyle w:val="11406"/>
          <w:rFonts w:asciiTheme="minorHAnsi" w:hAnsiTheme="minorHAnsi" w:cstheme="minorHAnsi"/>
        </w:rPr>
        <w:footnoteRef/>
      </w:r>
      <w:r>
        <w:rPr>
          <w:rFonts w:asciiTheme="minorHAnsi" w:hAnsiTheme="minorHAnsi" w:cstheme="minorHAnsi"/>
        </w:rPr>
        <w:t xml:space="preserve"> ., p. 186.</w:t>
      </w:r>
      <w:r>
        <w:rPr>
          <w:rFonts w:asciiTheme="minorHAnsi" w:hAnsiTheme="minorHAnsi" w:cstheme="minorHAnsi"/>
        </w:rPr>
      </w:r>
    </w:p>
  </w:footnote>
  <w:footnote w:id="212">
    <w:p>
      <w:pPr>
        <w:pStyle w:val="11402"/>
        <w:pBdr/>
        <w:spacing/>
        <w:ind/>
        <w:rPr>
          <w:rFonts w:asciiTheme="majorHAnsi" w:hAnsiTheme="majorHAnsi" w:cstheme="majorHAnsi"/>
          <w:sz w:val="18"/>
          <w:szCs w:val="20"/>
        </w:rPr>
      </w:pPr>
      <w:r>
        <w:rPr>
          <w:rStyle w:val="11401"/>
          <w:rFonts w:eastAsia="Arial" w:asciiTheme="majorHAnsi" w:hAnsiTheme="majorHAnsi" w:cstheme="majorHAnsi"/>
          <w:sz w:val="18"/>
          <w:szCs w:val="20"/>
        </w:rPr>
        <w:footnoteRef/>
      </w:r>
      <w:r>
        <w:rPr>
          <w:rFonts w:asciiTheme="majorHAnsi" w:hAnsiTheme="majorHAnsi" w:cstheme="majorHAnsi"/>
          <w:sz w:val="18"/>
          <w:szCs w:val="20"/>
        </w:rPr>
        <w:t xml:space="preserve"> Una </w:t>
      </w:r>
      <w:r>
        <w:rPr>
          <w:rFonts w:asciiTheme="majorHAnsi" w:hAnsiTheme="majorHAnsi" w:cstheme="majorHAnsi"/>
          <w:sz w:val="18"/>
          <w:szCs w:val="20"/>
        </w:rPr>
        <w:t xml:space="preserve">discusión</w:t>
      </w:r>
      <w:r>
        <w:rPr>
          <w:rFonts w:asciiTheme="majorHAnsi" w:hAnsiTheme="majorHAnsi" w:cstheme="majorHAnsi"/>
          <w:sz w:val="18"/>
          <w:szCs w:val="20"/>
        </w:rPr>
        <w:t xml:space="preserve"> </w:t>
      </w:r>
      <w:r>
        <w:rPr>
          <w:rFonts w:asciiTheme="majorHAnsi" w:hAnsiTheme="majorHAnsi" w:cstheme="majorHAnsi"/>
          <w:sz w:val="18"/>
          <w:szCs w:val="20"/>
        </w:rPr>
        <w:t xml:space="preserve">más</w:t>
      </w:r>
      <w:r>
        <w:rPr>
          <w:rFonts w:asciiTheme="majorHAnsi" w:hAnsiTheme="majorHAnsi" w:cstheme="majorHAnsi"/>
          <w:sz w:val="18"/>
          <w:szCs w:val="20"/>
        </w:rPr>
        <w:t xml:space="preserve"> </w:t>
      </w:r>
      <w:r>
        <w:rPr>
          <w:rFonts w:asciiTheme="majorHAnsi" w:hAnsiTheme="majorHAnsi" w:cstheme="majorHAnsi"/>
          <w:sz w:val="18"/>
          <w:szCs w:val="20"/>
        </w:rPr>
        <w:t xml:space="preserve">completa</w:t>
      </w:r>
      <w:r>
        <w:rPr>
          <w:rFonts w:asciiTheme="majorHAnsi" w:hAnsiTheme="majorHAnsi" w:cstheme="majorHAnsi"/>
          <w:sz w:val="18"/>
          <w:szCs w:val="20"/>
        </w:rPr>
        <w:t xml:space="preserve"> de </w:t>
      </w:r>
      <w:r>
        <w:rPr>
          <w:rFonts w:asciiTheme="majorHAnsi" w:hAnsiTheme="majorHAnsi" w:cstheme="majorHAnsi"/>
          <w:sz w:val="18"/>
          <w:szCs w:val="20"/>
        </w:rPr>
        <w:t xml:space="preserve">Plotino</w:t>
      </w:r>
      <w:r>
        <w:rPr>
          <w:rFonts w:asciiTheme="majorHAnsi" w:hAnsiTheme="majorHAnsi" w:cstheme="majorHAnsi"/>
          <w:sz w:val="18"/>
          <w:szCs w:val="20"/>
        </w:rPr>
        <w:t xml:space="preserve"> se </w:t>
      </w:r>
      <w:r>
        <w:rPr>
          <w:rFonts w:asciiTheme="majorHAnsi" w:hAnsiTheme="majorHAnsi" w:cstheme="majorHAnsi"/>
          <w:sz w:val="18"/>
          <w:szCs w:val="20"/>
        </w:rPr>
        <w:t xml:space="preserve">encuentra</w:t>
      </w:r>
      <w:r>
        <w:rPr>
          <w:rFonts w:asciiTheme="majorHAnsi" w:hAnsiTheme="majorHAnsi" w:cstheme="majorHAnsi"/>
          <w:sz w:val="18"/>
          <w:szCs w:val="20"/>
        </w:rPr>
        <w:t xml:space="preserve"> </w:t>
      </w:r>
      <w:r>
        <w:rPr>
          <w:rFonts w:asciiTheme="majorHAnsi" w:hAnsiTheme="majorHAnsi" w:cstheme="majorHAnsi"/>
          <w:sz w:val="18"/>
          <w:szCs w:val="20"/>
        </w:rPr>
        <w:t xml:space="preserve">en</w:t>
      </w:r>
      <w:r>
        <w:rPr>
          <w:rFonts w:asciiTheme="majorHAnsi" w:hAnsiTheme="majorHAnsi" w:cstheme="majorHAnsi"/>
          <w:sz w:val="18"/>
          <w:szCs w:val="20"/>
        </w:rPr>
        <w:t xml:space="preserve"> </w:t>
      </w:r>
      <w:r>
        <w:rPr>
          <w:rFonts w:asciiTheme="majorHAnsi" w:hAnsiTheme="majorHAnsi" w:cstheme="majorHAnsi"/>
          <w:sz w:val="18"/>
          <w:szCs w:val="20"/>
        </w:rPr>
        <w:t xml:space="preserve">el</w:t>
      </w:r>
      <w:r>
        <w:rPr>
          <w:rFonts w:asciiTheme="majorHAnsi" w:hAnsiTheme="majorHAnsi" w:cstheme="majorHAnsi"/>
          <w:sz w:val="18"/>
          <w:szCs w:val="20"/>
        </w:rPr>
        <w:t xml:space="preserve"> </w:t>
      </w:r>
      <w:r>
        <w:rPr>
          <w:rFonts w:asciiTheme="majorHAnsi" w:hAnsiTheme="majorHAnsi" w:cstheme="majorHAnsi"/>
          <w:sz w:val="18"/>
          <w:szCs w:val="20"/>
        </w:rPr>
        <w:t xml:space="preserve">programa</w:t>
      </w:r>
      <w:r>
        <w:rPr>
          <w:rFonts w:asciiTheme="majorHAnsi" w:hAnsiTheme="majorHAnsi" w:cstheme="majorHAnsi"/>
          <w:sz w:val="18"/>
          <w:szCs w:val="20"/>
        </w:rPr>
        <w:t xml:space="preserve"> de los </w:t>
      </w:r>
      <w:r>
        <w:rPr>
          <w:rFonts w:asciiTheme="majorHAnsi" w:hAnsiTheme="majorHAnsi" w:cstheme="majorHAnsi"/>
          <w:sz w:val="18"/>
          <w:szCs w:val="20"/>
        </w:rPr>
        <w:t xml:space="preserve">escritores</w:t>
      </w:r>
      <w:r>
        <w:rPr>
          <w:rFonts w:asciiTheme="majorHAnsi" w:hAnsiTheme="majorHAnsi" w:cstheme="majorHAnsi"/>
          <w:sz w:val="18"/>
          <w:szCs w:val="20"/>
        </w:rPr>
        <w:t xml:space="preserve"> </w:t>
      </w:r>
      <w:r>
        <w:rPr>
          <w:rFonts w:asciiTheme="majorHAnsi" w:hAnsiTheme="majorHAnsi" w:cstheme="majorHAnsi"/>
          <w:sz w:val="18"/>
          <w:szCs w:val="20"/>
        </w:rPr>
        <w:t xml:space="preserve">actuales</w:t>
      </w:r>
      <w:r>
        <w:rPr>
          <w:rFonts w:asciiTheme="majorHAnsi" w:hAnsiTheme="majorHAnsi" w:cstheme="majorHAnsi"/>
          <w:sz w:val="18"/>
          <w:szCs w:val="20"/>
        </w:rPr>
        <w:t xml:space="preserve"> Christianity in </w:t>
      </w:r>
      <w:r>
        <w:rPr>
          <w:rFonts w:asciiTheme="majorHAnsi" w:hAnsiTheme="majorHAnsi" w:cstheme="majorHAnsi"/>
          <w:sz w:val="18"/>
          <w:szCs w:val="20"/>
        </w:rPr>
        <w:t xml:space="preserve">Conflict ,</w:t>
      </w:r>
      <w:r>
        <w:rPr>
          <w:rFonts w:asciiTheme="majorHAnsi" w:hAnsiTheme="majorHAnsi" w:cstheme="majorHAnsi"/>
          <w:sz w:val="18"/>
          <w:szCs w:val="20"/>
        </w:rPr>
        <w:t xml:space="preserve"> 2/1 (Westminster Theological Seminary, 1964).</w:t>
      </w:r>
      <w:r>
        <w:rPr>
          <w:rFonts w:asciiTheme="majorHAnsi" w:hAnsiTheme="majorHAnsi" w:cstheme="majorHAnsi"/>
          <w:sz w:val="18"/>
          <w:szCs w:val="20"/>
        </w:rPr>
      </w:r>
    </w:p>
  </w:footnote>
  <w:footnote w:id="213">
    <w:p>
      <w:pPr>
        <w:pStyle w:val="11402"/>
        <w:pBdr/>
        <w:spacing/>
        <w:ind/>
        <w:rPr>
          <w:rFonts w:asciiTheme="majorHAnsi" w:hAnsiTheme="majorHAnsi" w:cstheme="majorHAnsi"/>
          <w:sz w:val="18"/>
          <w:szCs w:val="20"/>
        </w:rPr>
      </w:pPr>
      <w:r>
        <w:rPr>
          <w:rStyle w:val="11401"/>
          <w:rFonts w:eastAsia="Arial" w:asciiTheme="majorHAnsi" w:hAnsiTheme="majorHAnsi" w:cstheme="majorHAnsi"/>
          <w:sz w:val="18"/>
          <w:szCs w:val="20"/>
        </w:rPr>
        <w:footnoteRef/>
      </w:r>
      <w:r>
        <w:rPr>
          <w:rFonts w:asciiTheme="majorHAnsi" w:hAnsiTheme="majorHAnsi" w:cstheme="majorHAnsi"/>
          <w:sz w:val="18"/>
          <w:szCs w:val="20"/>
        </w:rPr>
        <w:t xml:space="preserve"> Plotinus Complete </w:t>
      </w:r>
      <w:r>
        <w:rPr>
          <w:rFonts w:asciiTheme="majorHAnsi" w:hAnsiTheme="majorHAnsi" w:cstheme="majorHAnsi"/>
          <w:sz w:val="18"/>
          <w:szCs w:val="20"/>
        </w:rPr>
        <w:t xml:space="preserve">Works ,</w:t>
      </w:r>
      <w:r>
        <w:rPr>
          <w:rFonts w:asciiTheme="majorHAnsi" w:hAnsiTheme="majorHAnsi" w:cstheme="majorHAnsi"/>
          <w:sz w:val="18"/>
          <w:szCs w:val="20"/>
        </w:rPr>
        <w:t xml:space="preserve"> trans. </w:t>
      </w:r>
      <w:r>
        <w:rPr>
          <w:rFonts w:asciiTheme="majorHAnsi" w:hAnsiTheme="majorHAnsi" w:cstheme="majorHAnsi"/>
          <w:sz w:val="18"/>
          <w:szCs w:val="20"/>
        </w:rPr>
        <w:t xml:space="preserve">por</w:t>
      </w:r>
      <w:r>
        <w:rPr>
          <w:rFonts w:asciiTheme="majorHAnsi" w:hAnsiTheme="majorHAnsi" w:cstheme="majorHAnsi"/>
          <w:sz w:val="18"/>
          <w:szCs w:val="20"/>
        </w:rPr>
        <w:t xml:space="preserve"> Kenneth S. Guthrie (</w:t>
      </w:r>
      <w:r>
        <w:rPr>
          <w:rFonts w:asciiTheme="majorHAnsi" w:hAnsiTheme="majorHAnsi" w:cstheme="majorHAnsi"/>
          <w:sz w:val="18"/>
          <w:szCs w:val="20"/>
        </w:rPr>
        <w:t xml:space="preserve">Londres</w:t>
      </w:r>
      <w:r>
        <w:rPr>
          <w:rFonts w:asciiTheme="majorHAnsi" w:hAnsiTheme="majorHAnsi" w:cstheme="majorHAnsi"/>
          <w:sz w:val="18"/>
          <w:szCs w:val="20"/>
        </w:rPr>
        <w:t xml:space="preserve">: George Bell and Sons, 2ª ed., 1918), p. 108 (5:9.5).</w:t>
      </w:r>
      <w:r>
        <w:rPr>
          <w:rFonts w:asciiTheme="majorHAnsi" w:hAnsiTheme="majorHAnsi" w:cstheme="majorHAnsi"/>
          <w:sz w:val="18"/>
          <w:szCs w:val="20"/>
        </w:rPr>
      </w:r>
    </w:p>
  </w:footnote>
  <w:footnote w:id="214">
    <w:p>
      <w:pPr>
        <w:pStyle w:val="11402"/>
        <w:pBdr/>
        <w:spacing/>
        <w:ind/>
        <w:rPr>
          <w:rFonts w:asciiTheme="majorHAnsi" w:hAnsiTheme="majorHAnsi" w:cstheme="majorHAnsi"/>
          <w:sz w:val="18"/>
          <w:szCs w:val="20"/>
        </w:rPr>
      </w:pPr>
      <w:r>
        <w:rPr>
          <w:rStyle w:val="11401"/>
          <w:rFonts w:eastAsia="Arial" w:asciiTheme="majorHAnsi" w:hAnsiTheme="majorHAnsi" w:cstheme="majorHAnsi"/>
          <w:sz w:val="18"/>
          <w:szCs w:val="20"/>
        </w:rPr>
        <w:footnoteRef/>
      </w:r>
      <w:r>
        <w:rPr>
          <w:rFonts w:asciiTheme="majorHAnsi" w:hAnsiTheme="majorHAnsi" w:cstheme="majorHAnsi"/>
          <w:i/>
          <w:sz w:val="18"/>
          <w:szCs w:val="20"/>
        </w:rPr>
        <w:t xml:space="preserve"> Ibid</w:t>
      </w:r>
      <w:r>
        <w:rPr>
          <w:rFonts w:asciiTheme="majorHAnsi" w:hAnsiTheme="majorHAnsi" w:cstheme="majorHAnsi"/>
          <w:sz w:val="18"/>
          <w:szCs w:val="20"/>
        </w:rPr>
        <w:t xml:space="preserve">., p. 154 (6:9.4).</w:t>
      </w:r>
      <w:r>
        <w:rPr>
          <w:rFonts w:asciiTheme="majorHAnsi" w:hAnsiTheme="majorHAnsi" w:cstheme="majorHAnsi"/>
          <w:sz w:val="18"/>
          <w:szCs w:val="20"/>
        </w:rPr>
      </w:r>
    </w:p>
  </w:footnote>
  <w:footnote w:id="215">
    <w:p>
      <w:pPr>
        <w:pStyle w:val="11402"/>
        <w:pBdr/>
        <w:spacing/>
        <w:ind/>
        <w:rPr>
          <w:rFonts w:asciiTheme="majorHAnsi" w:hAnsiTheme="majorHAnsi" w:cstheme="majorHAnsi"/>
          <w:sz w:val="18"/>
          <w:szCs w:val="20"/>
        </w:rPr>
      </w:pPr>
      <w:r>
        <w:rPr>
          <w:rStyle w:val="11401"/>
          <w:rFonts w:eastAsia="Arial" w:asciiTheme="majorHAnsi" w:hAnsiTheme="majorHAnsi" w:cstheme="majorHAnsi"/>
          <w:sz w:val="18"/>
          <w:szCs w:val="20"/>
        </w:rPr>
        <w:footnoteRef/>
      </w:r>
      <w:r>
        <w:rPr>
          <w:rFonts w:asciiTheme="majorHAnsi" w:hAnsiTheme="majorHAnsi" w:cstheme="majorHAnsi"/>
          <w:i/>
          <w:sz w:val="18"/>
          <w:szCs w:val="20"/>
        </w:rPr>
        <w:t xml:space="preserve"> </w:t>
      </w:r>
      <w:r>
        <w:rPr>
          <w:rFonts w:asciiTheme="majorHAnsi" w:hAnsiTheme="majorHAnsi" w:cstheme="majorHAnsi"/>
          <w:i/>
          <w:sz w:val="18"/>
          <w:szCs w:val="20"/>
        </w:rPr>
        <w:t xml:space="preserve">Ibídem</w:t>
      </w:r>
      <w:r>
        <w:rPr>
          <w:rFonts w:asciiTheme="majorHAnsi" w:hAnsiTheme="majorHAnsi" w:cstheme="majorHAnsi"/>
          <w:sz w:val="18"/>
          <w:szCs w:val="20"/>
        </w:rPr>
        <w:t xml:space="preserve">, </w:t>
      </w:r>
      <w:r>
        <w:rPr>
          <w:rFonts w:asciiTheme="majorHAnsi" w:hAnsiTheme="majorHAnsi" w:cstheme="majorHAnsi"/>
          <w:sz w:val="18"/>
          <w:szCs w:val="20"/>
        </w:rPr>
        <w:t xml:space="preserve">págs</w:t>
      </w:r>
      <w:r>
        <w:rPr>
          <w:rFonts w:asciiTheme="majorHAnsi" w:hAnsiTheme="majorHAnsi" w:cstheme="majorHAnsi"/>
          <w:sz w:val="18"/>
          <w:szCs w:val="20"/>
        </w:rPr>
        <w:t xml:space="preserve">. 157-158 (6:9.5).</w:t>
      </w:r>
      <w:r>
        <w:rPr>
          <w:rFonts w:asciiTheme="majorHAnsi" w:hAnsiTheme="majorHAnsi" w:cstheme="majorHAnsi"/>
          <w:sz w:val="18"/>
          <w:szCs w:val="20"/>
        </w:rPr>
      </w:r>
    </w:p>
  </w:footnote>
  <w:footnote w:id="216">
    <w:p>
      <w:pPr>
        <w:pStyle w:val="11402"/>
        <w:pBdr/>
        <w:spacing/>
        <w:ind/>
        <w:rPr>
          <w:rFonts w:asciiTheme="majorHAnsi" w:hAnsiTheme="majorHAnsi" w:cstheme="majorHAnsi"/>
          <w:sz w:val="18"/>
          <w:szCs w:val="20"/>
        </w:rPr>
      </w:pPr>
      <w:r>
        <w:rPr>
          <w:rStyle w:val="11401"/>
          <w:rFonts w:eastAsia="Arial" w:asciiTheme="majorHAnsi" w:hAnsiTheme="majorHAnsi" w:cstheme="majorHAnsi"/>
          <w:sz w:val="18"/>
          <w:szCs w:val="20"/>
        </w:rPr>
        <w:footnoteRef/>
      </w:r>
      <w:r>
        <w:rPr>
          <w:rFonts w:asciiTheme="majorHAnsi" w:hAnsiTheme="majorHAnsi" w:cstheme="majorHAnsi"/>
          <w:sz w:val="18"/>
          <w:szCs w:val="20"/>
        </w:rPr>
        <w:t xml:space="preserve"> Frederick Sontag, Divine Perfection (New York: Harper and Brothers Pub., 1962), p. 31.</w:t>
      </w:r>
      <w:r>
        <w:rPr>
          <w:rFonts w:asciiTheme="majorHAnsi" w:hAnsiTheme="majorHAnsi" w:cstheme="majorHAnsi"/>
          <w:sz w:val="18"/>
          <w:szCs w:val="20"/>
        </w:rPr>
      </w:r>
    </w:p>
  </w:footnote>
  <w:footnote w:id="217">
    <w:p>
      <w:pPr>
        <w:pStyle w:val="11402"/>
        <w:pBdr/>
        <w:spacing/>
        <w:ind/>
        <w:rPr>
          <w:rFonts w:asciiTheme="majorHAnsi" w:hAnsiTheme="majorHAnsi" w:cstheme="majorHAnsi"/>
          <w:sz w:val="18"/>
          <w:szCs w:val="20"/>
        </w:rPr>
      </w:pPr>
      <w:r>
        <w:rPr>
          <w:rStyle w:val="11401"/>
          <w:rFonts w:eastAsia="Arial" w:asciiTheme="majorHAnsi" w:hAnsiTheme="majorHAnsi" w:cstheme="majorHAnsi"/>
          <w:sz w:val="18"/>
          <w:szCs w:val="20"/>
        </w:rPr>
        <w:footnoteRef/>
      </w:r>
      <w:r>
        <w:rPr>
          <w:rFonts w:asciiTheme="majorHAnsi" w:hAnsiTheme="majorHAnsi" w:cstheme="majorHAnsi"/>
          <w:sz w:val="18"/>
          <w:szCs w:val="20"/>
        </w:rPr>
        <w:t xml:space="preserve"> Richard Kroner, Speculation and Revelation in the Age of Christian Philosophy (Philadelphia: Westminster Press, 1959), p. 89.</w:t>
      </w:r>
      <w:r>
        <w:rPr>
          <w:rFonts w:asciiTheme="majorHAnsi" w:hAnsiTheme="majorHAnsi" w:cstheme="majorHAnsi"/>
          <w:sz w:val="18"/>
          <w:szCs w:val="20"/>
        </w:rPr>
      </w:r>
    </w:p>
  </w:footnote>
  <w:footnote w:id="218">
    <w:p>
      <w:pPr>
        <w:pStyle w:val="11402"/>
        <w:pBdr/>
        <w:spacing/>
        <w:ind/>
        <w:rPr>
          <w:rFonts w:asciiTheme="majorHAnsi" w:hAnsiTheme="majorHAnsi" w:cstheme="majorHAnsi"/>
          <w:sz w:val="18"/>
          <w:szCs w:val="20"/>
        </w:rPr>
      </w:pPr>
      <w:r>
        <w:rPr>
          <w:rStyle w:val="11401"/>
          <w:rFonts w:eastAsia="Arial" w:asciiTheme="majorHAnsi" w:hAnsiTheme="majorHAnsi" w:cstheme="majorHAnsi"/>
          <w:sz w:val="18"/>
          <w:szCs w:val="20"/>
        </w:rPr>
        <w:footnoteRef/>
      </w:r>
      <w:r>
        <w:rPr>
          <w:rFonts w:asciiTheme="majorHAnsi" w:hAnsiTheme="majorHAnsi" w:cstheme="majorHAnsi"/>
          <w:sz w:val="18"/>
          <w:szCs w:val="20"/>
        </w:rPr>
        <w:t xml:space="preserve"> Para </w:t>
      </w:r>
      <w:r>
        <w:rPr>
          <w:rFonts w:asciiTheme="majorHAnsi" w:hAnsiTheme="majorHAnsi" w:cstheme="majorHAnsi"/>
          <w:sz w:val="18"/>
          <w:szCs w:val="20"/>
        </w:rPr>
        <w:t xml:space="preserve">una</w:t>
      </w:r>
      <w:r>
        <w:rPr>
          <w:rFonts w:asciiTheme="majorHAnsi" w:hAnsiTheme="majorHAnsi" w:cstheme="majorHAnsi"/>
          <w:sz w:val="18"/>
          <w:szCs w:val="20"/>
        </w:rPr>
        <w:t xml:space="preserve"> </w:t>
      </w:r>
      <w:r>
        <w:rPr>
          <w:rFonts w:asciiTheme="majorHAnsi" w:hAnsiTheme="majorHAnsi" w:cstheme="majorHAnsi"/>
          <w:sz w:val="18"/>
          <w:szCs w:val="20"/>
        </w:rPr>
        <w:t xml:space="preserve">discusión</w:t>
      </w:r>
      <w:r>
        <w:rPr>
          <w:rFonts w:asciiTheme="majorHAnsi" w:hAnsiTheme="majorHAnsi" w:cstheme="majorHAnsi"/>
          <w:sz w:val="18"/>
          <w:szCs w:val="20"/>
        </w:rPr>
        <w:t xml:space="preserve"> </w:t>
      </w:r>
      <w:r>
        <w:rPr>
          <w:rFonts w:asciiTheme="majorHAnsi" w:hAnsiTheme="majorHAnsi" w:cstheme="majorHAnsi"/>
          <w:sz w:val="18"/>
          <w:szCs w:val="20"/>
        </w:rPr>
        <w:t xml:space="preserve">más</w:t>
      </w:r>
      <w:r>
        <w:rPr>
          <w:rFonts w:asciiTheme="majorHAnsi" w:hAnsiTheme="majorHAnsi" w:cstheme="majorHAnsi"/>
          <w:sz w:val="18"/>
          <w:szCs w:val="20"/>
        </w:rPr>
        <w:t xml:space="preserve"> </w:t>
      </w:r>
      <w:r>
        <w:rPr>
          <w:rFonts w:asciiTheme="majorHAnsi" w:hAnsiTheme="majorHAnsi" w:cstheme="majorHAnsi"/>
          <w:sz w:val="18"/>
          <w:szCs w:val="20"/>
        </w:rPr>
        <w:t xml:space="preserve">completa</w:t>
      </w:r>
      <w:r>
        <w:rPr>
          <w:rFonts w:asciiTheme="majorHAnsi" w:hAnsiTheme="majorHAnsi" w:cstheme="majorHAnsi"/>
          <w:sz w:val="18"/>
          <w:szCs w:val="20"/>
        </w:rPr>
        <w:t xml:space="preserve"> de Dionisio y Johannes Scotus Erigena junto con </w:t>
      </w:r>
      <w:r>
        <w:rPr>
          <w:rFonts w:asciiTheme="majorHAnsi" w:hAnsiTheme="majorHAnsi" w:cstheme="majorHAnsi"/>
          <w:sz w:val="18"/>
          <w:szCs w:val="20"/>
        </w:rPr>
        <w:t xml:space="preserve">toda</w:t>
      </w:r>
      <w:r>
        <w:rPr>
          <w:rFonts w:asciiTheme="majorHAnsi" w:hAnsiTheme="majorHAnsi" w:cstheme="majorHAnsi"/>
          <w:sz w:val="18"/>
          <w:szCs w:val="20"/>
        </w:rPr>
        <w:t xml:space="preserve"> la </w:t>
      </w:r>
      <w:r>
        <w:rPr>
          <w:rFonts w:asciiTheme="majorHAnsi" w:hAnsiTheme="majorHAnsi" w:cstheme="majorHAnsi"/>
          <w:sz w:val="18"/>
          <w:szCs w:val="20"/>
        </w:rPr>
        <w:t xml:space="preserve">cuestión</w:t>
      </w:r>
      <w:r>
        <w:rPr>
          <w:rFonts w:asciiTheme="majorHAnsi" w:hAnsiTheme="majorHAnsi" w:cstheme="majorHAnsi"/>
          <w:sz w:val="18"/>
          <w:szCs w:val="20"/>
        </w:rPr>
        <w:t xml:space="preserve"> de la </w:t>
      </w:r>
      <w:r>
        <w:rPr>
          <w:rFonts w:asciiTheme="majorHAnsi" w:hAnsiTheme="majorHAnsi" w:cstheme="majorHAnsi"/>
          <w:sz w:val="18"/>
          <w:szCs w:val="20"/>
        </w:rPr>
        <w:t xml:space="preserve">noción</w:t>
      </w:r>
      <w:r>
        <w:rPr>
          <w:rFonts w:asciiTheme="majorHAnsi" w:hAnsiTheme="majorHAnsi" w:cstheme="majorHAnsi"/>
          <w:sz w:val="18"/>
          <w:szCs w:val="20"/>
        </w:rPr>
        <w:t xml:space="preserve"> pre-</w:t>
      </w:r>
      <w:r>
        <w:rPr>
          <w:rFonts w:asciiTheme="majorHAnsi" w:hAnsiTheme="majorHAnsi" w:cstheme="majorHAnsi"/>
          <w:sz w:val="18"/>
          <w:szCs w:val="20"/>
        </w:rPr>
        <w:t xml:space="preserve">kantiana</w:t>
      </w:r>
      <w:r>
        <w:rPr>
          <w:rFonts w:asciiTheme="majorHAnsi" w:hAnsiTheme="majorHAnsi" w:cstheme="majorHAnsi"/>
          <w:sz w:val="18"/>
          <w:szCs w:val="20"/>
        </w:rPr>
        <w:t xml:space="preserve"> de </w:t>
      </w:r>
      <w:r>
        <w:rPr>
          <w:rFonts w:asciiTheme="majorHAnsi" w:hAnsiTheme="majorHAnsi" w:cstheme="majorHAnsi"/>
          <w:sz w:val="18"/>
          <w:szCs w:val="20"/>
        </w:rPr>
        <w:t xml:space="preserve">una</w:t>
      </w:r>
      <w:r>
        <w:rPr>
          <w:rFonts w:asciiTheme="majorHAnsi" w:hAnsiTheme="majorHAnsi" w:cstheme="majorHAnsi"/>
          <w:sz w:val="18"/>
          <w:szCs w:val="20"/>
        </w:rPr>
        <w:t xml:space="preserve"> "</w:t>
      </w:r>
      <w:r>
        <w:rPr>
          <w:rFonts w:asciiTheme="majorHAnsi" w:hAnsiTheme="majorHAnsi" w:cstheme="majorHAnsi"/>
          <w:sz w:val="18"/>
          <w:szCs w:val="20"/>
        </w:rPr>
        <w:t xml:space="preserve">Escala</w:t>
      </w:r>
      <w:r>
        <w:rPr>
          <w:rFonts w:asciiTheme="majorHAnsi" w:hAnsiTheme="majorHAnsi" w:cstheme="majorHAnsi"/>
          <w:sz w:val="18"/>
          <w:szCs w:val="20"/>
        </w:rPr>
        <w:t xml:space="preserve"> de ser" </w:t>
      </w:r>
      <w:r>
        <w:rPr>
          <w:rFonts w:asciiTheme="majorHAnsi" w:hAnsiTheme="majorHAnsi" w:cstheme="majorHAnsi"/>
          <w:sz w:val="18"/>
          <w:szCs w:val="20"/>
        </w:rPr>
        <w:t xml:space="preserve">ver</w:t>
      </w:r>
      <w:r>
        <w:rPr>
          <w:rFonts w:asciiTheme="majorHAnsi" w:hAnsiTheme="majorHAnsi" w:cstheme="majorHAnsi"/>
          <w:sz w:val="18"/>
          <w:szCs w:val="20"/>
        </w:rPr>
        <w:t xml:space="preserve"> </w:t>
      </w:r>
      <w:r>
        <w:rPr>
          <w:rFonts w:asciiTheme="majorHAnsi" w:hAnsiTheme="majorHAnsi" w:cstheme="majorHAnsi"/>
          <w:sz w:val="18"/>
          <w:szCs w:val="20"/>
        </w:rPr>
        <w:t xml:space="preserve">el</w:t>
      </w:r>
      <w:r>
        <w:rPr>
          <w:rFonts w:asciiTheme="majorHAnsi" w:hAnsiTheme="majorHAnsi" w:cstheme="majorHAnsi"/>
          <w:sz w:val="18"/>
          <w:szCs w:val="20"/>
        </w:rPr>
        <w:t xml:space="preserve"> </w:t>
      </w:r>
      <w:r>
        <w:rPr>
          <w:rFonts w:asciiTheme="majorHAnsi" w:hAnsiTheme="majorHAnsi" w:cstheme="majorHAnsi"/>
          <w:sz w:val="18"/>
          <w:szCs w:val="20"/>
        </w:rPr>
        <w:t xml:space="preserve">programa</w:t>
      </w:r>
      <w:r>
        <w:rPr>
          <w:rFonts w:asciiTheme="majorHAnsi" w:hAnsiTheme="majorHAnsi" w:cstheme="majorHAnsi"/>
          <w:sz w:val="18"/>
          <w:szCs w:val="20"/>
        </w:rPr>
        <w:t xml:space="preserve"> de </w:t>
      </w:r>
      <w:r>
        <w:rPr>
          <w:rFonts w:asciiTheme="majorHAnsi" w:hAnsiTheme="majorHAnsi" w:cstheme="majorHAnsi"/>
          <w:sz w:val="18"/>
          <w:szCs w:val="20"/>
        </w:rPr>
        <w:t xml:space="preserve">estudios</w:t>
      </w:r>
      <w:r>
        <w:rPr>
          <w:rFonts w:asciiTheme="majorHAnsi" w:hAnsiTheme="majorHAnsi" w:cstheme="majorHAnsi"/>
          <w:sz w:val="18"/>
          <w:szCs w:val="20"/>
        </w:rPr>
        <w:t xml:space="preserve"> del </w:t>
      </w:r>
      <w:r>
        <w:rPr>
          <w:rFonts w:asciiTheme="majorHAnsi" w:hAnsiTheme="majorHAnsi" w:cstheme="majorHAnsi"/>
          <w:sz w:val="18"/>
          <w:szCs w:val="20"/>
        </w:rPr>
        <w:t xml:space="preserve">presente</w:t>
      </w:r>
      <w:r>
        <w:rPr>
          <w:rFonts w:asciiTheme="majorHAnsi" w:hAnsiTheme="majorHAnsi" w:cstheme="majorHAnsi"/>
          <w:sz w:val="18"/>
          <w:szCs w:val="20"/>
        </w:rPr>
        <w:t xml:space="preserve"> </w:t>
      </w:r>
      <w:r>
        <w:rPr>
          <w:rFonts w:asciiTheme="majorHAnsi" w:hAnsiTheme="majorHAnsi" w:cstheme="majorHAnsi"/>
          <w:sz w:val="18"/>
          <w:szCs w:val="20"/>
        </w:rPr>
        <w:t xml:space="preserve">escritor</w:t>
      </w:r>
      <w:r>
        <w:rPr>
          <w:rFonts w:asciiTheme="majorHAnsi" w:hAnsiTheme="majorHAnsi" w:cstheme="majorHAnsi"/>
          <w:sz w:val="18"/>
          <w:szCs w:val="20"/>
        </w:rPr>
        <w:t xml:space="preserve"> Christianity in </w:t>
      </w:r>
      <w:r>
        <w:rPr>
          <w:rFonts w:asciiTheme="majorHAnsi" w:hAnsiTheme="majorHAnsi" w:cstheme="majorHAnsi"/>
          <w:sz w:val="18"/>
          <w:szCs w:val="20"/>
        </w:rPr>
        <w:t xml:space="preserve">Conflict ,</w:t>
      </w:r>
      <w:r>
        <w:rPr>
          <w:rFonts w:asciiTheme="majorHAnsi" w:hAnsiTheme="majorHAnsi" w:cstheme="majorHAnsi"/>
          <w:sz w:val="18"/>
          <w:szCs w:val="20"/>
        </w:rPr>
        <w:t xml:space="preserve"> 2/2 (Westminster Theological Seminary, 1964).</w:t>
      </w:r>
      <w:r>
        <w:rPr>
          <w:rFonts w:asciiTheme="majorHAnsi" w:hAnsiTheme="majorHAnsi" w:cstheme="majorHAnsi"/>
          <w:sz w:val="18"/>
          <w:szCs w:val="20"/>
        </w:rPr>
      </w:r>
    </w:p>
  </w:footnote>
  <w:footnote w:id="219">
    <w:p>
      <w:pPr>
        <w:pStyle w:val="11402"/>
        <w:pBdr/>
        <w:spacing/>
        <w:ind/>
        <w:rPr>
          <w:rFonts w:asciiTheme="majorHAnsi" w:hAnsiTheme="majorHAnsi" w:cstheme="majorHAnsi"/>
          <w:sz w:val="18"/>
          <w:szCs w:val="20"/>
        </w:rPr>
      </w:pPr>
      <w:r>
        <w:rPr>
          <w:rStyle w:val="11401"/>
          <w:rFonts w:eastAsia="Arial" w:asciiTheme="majorHAnsi" w:hAnsiTheme="majorHAnsi" w:cstheme="majorHAnsi"/>
          <w:sz w:val="18"/>
          <w:szCs w:val="20"/>
        </w:rPr>
        <w:footnoteRef/>
      </w:r>
      <w:r>
        <w:rPr>
          <w:rFonts w:asciiTheme="majorHAnsi" w:hAnsiTheme="majorHAnsi" w:cstheme="majorHAnsi"/>
          <w:sz w:val="18"/>
          <w:szCs w:val="20"/>
        </w:rPr>
        <w:t xml:space="preserve"> Sontag, op. </w:t>
      </w:r>
      <w:r>
        <w:rPr>
          <w:rFonts w:asciiTheme="majorHAnsi" w:hAnsiTheme="majorHAnsi" w:cstheme="majorHAnsi"/>
          <w:sz w:val="18"/>
          <w:szCs w:val="20"/>
        </w:rPr>
        <w:t xml:space="preserve">cit</w:t>
      </w:r>
      <w:r>
        <w:rPr>
          <w:rFonts w:asciiTheme="majorHAnsi" w:hAnsiTheme="majorHAnsi" w:cstheme="majorHAnsi"/>
          <w:sz w:val="18"/>
          <w:szCs w:val="20"/>
        </w:rPr>
        <w:t xml:space="preserve"> .</w:t>
      </w:r>
      <w:r>
        <w:rPr>
          <w:rFonts w:asciiTheme="majorHAnsi" w:hAnsiTheme="majorHAnsi" w:cstheme="majorHAnsi"/>
          <w:sz w:val="18"/>
          <w:szCs w:val="20"/>
        </w:rPr>
        <w:t xml:space="preserve"> , p. 33. </w:t>
      </w:r>
      <w:r>
        <w:rPr>
          <w:rFonts w:asciiTheme="majorHAnsi" w:hAnsiTheme="majorHAnsi" w:cstheme="majorHAnsi"/>
          <w:sz w:val="18"/>
          <w:szCs w:val="20"/>
        </w:rPr>
      </w:r>
    </w:p>
  </w:footnote>
  <w:footnote w:id="220">
    <w:p>
      <w:pPr>
        <w:pStyle w:val="11404"/>
        <w:pBdr/>
        <w:spacing/>
        <w:ind/>
        <w:rPr>
          <w:rFonts w:asciiTheme="majorHAnsi" w:hAnsiTheme="majorHAnsi" w:cstheme="majorHAnsi"/>
          <w:sz w:val="18"/>
          <w:szCs w:val="18"/>
        </w:rPr>
      </w:pPr>
      <w:r>
        <w:rPr>
          <w:rStyle w:val="11406"/>
          <w:rFonts w:asciiTheme="majorHAnsi" w:hAnsiTheme="majorHAnsi" w:cstheme="majorHAnsi"/>
          <w:sz w:val="18"/>
          <w:szCs w:val="18"/>
        </w:rPr>
        <w:footnoteRef/>
      </w:r>
      <w:r>
        <w:rPr>
          <w:rFonts w:asciiTheme="majorHAnsi" w:hAnsiTheme="majorHAnsi" w:cstheme="majorHAnsi"/>
          <w:sz w:val="18"/>
          <w:szCs w:val="18"/>
        </w:rPr>
        <w:t xml:space="preserve"> Dionisio el Areopagita sobre los Nombres Divinos y la Teología </w:t>
      </w:r>
      <w:r>
        <w:rPr>
          <w:rFonts w:asciiTheme="majorHAnsi" w:hAnsiTheme="majorHAnsi" w:cstheme="majorHAnsi"/>
          <w:sz w:val="18"/>
          <w:szCs w:val="18"/>
        </w:rPr>
        <w:t xml:space="preserve">Mística ,</w:t>
      </w:r>
      <w:r>
        <w:rPr>
          <w:rFonts w:asciiTheme="majorHAnsi" w:hAnsiTheme="majorHAnsi" w:cstheme="majorHAnsi"/>
          <w:sz w:val="18"/>
          <w:szCs w:val="18"/>
        </w:rPr>
        <w:t xml:space="preserve"> trans. por C. E. </w:t>
      </w:r>
      <w:r>
        <w:rPr>
          <w:rFonts w:asciiTheme="majorHAnsi" w:hAnsiTheme="majorHAnsi" w:cstheme="majorHAnsi"/>
          <w:sz w:val="18"/>
          <w:szCs w:val="18"/>
        </w:rPr>
        <w:t xml:space="preserve">Rolt</w:t>
      </w:r>
      <w:r>
        <w:rPr>
          <w:rFonts w:asciiTheme="majorHAnsi" w:hAnsiTheme="majorHAnsi" w:cstheme="majorHAnsi"/>
          <w:sz w:val="18"/>
          <w:szCs w:val="18"/>
        </w:rPr>
        <w:t xml:space="preserve"> (New York: </w:t>
      </w:r>
      <w:r>
        <w:rPr>
          <w:rFonts w:asciiTheme="majorHAnsi" w:hAnsiTheme="majorHAnsi" w:cstheme="majorHAnsi"/>
          <w:sz w:val="18"/>
          <w:szCs w:val="18"/>
        </w:rPr>
        <w:t xml:space="preserve">The</w:t>
      </w:r>
      <w:r>
        <w:rPr>
          <w:rFonts w:asciiTheme="majorHAnsi" w:hAnsiTheme="majorHAnsi" w:cstheme="majorHAnsi"/>
          <w:sz w:val="18"/>
          <w:szCs w:val="18"/>
        </w:rPr>
        <w:t xml:space="preserve"> Macmillan Co., 1940), p. 51 </w:t>
      </w:r>
      <w:r>
        <w:rPr>
          <w:rFonts w:asciiTheme="majorHAnsi" w:hAnsiTheme="majorHAnsi" w:cstheme="majorHAnsi"/>
          <w:sz w:val="18"/>
          <w:szCs w:val="18"/>
        </w:rPr>
        <w:t xml:space="preserve">( Los</w:t>
      </w:r>
      <w:r>
        <w:rPr>
          <w:rFonts w:asciiTheme="majorHAnsi" w:hAnsiTheme="majorHAnsi" w:cstheme="majorHAnsi"/>
          <w:sz w:val="18"/>
          <w:szCs w:val="18"/>
        </w:rPr>
        <w:t xml:space="preserve"> Nombres Divinos , 1:1).</w:t>
      </w:r>
      <w:r>
        <w:rPr>
          <w:rFonts w:asciiTheme="majorHAnsi" w:hAnsiTheme="majorHAnsi" w:cstheme="majorHAnsi"/>
          <w:sz w:val="18"/>
          <w:szCs w:val="18"/>
        </w:rPr>
      </w:r>
    </w:p>
  </w:footnote>
  <w:footnote w:id="221">
    <w:p>
      <w:pPr>
        <w:pStyle w:val="11402"/>
        <w:pBdr/>
        <w:spacing/>
        <w:ind/>
        <w:rPr>
          <w:rFonts w:asciiTheme="majorHAnsi" w:hAnsiTheme="majorHAnsi" w:cstheme="majorHAnsi"/>
          <w:sz w:val="18"/>
          <w:szCs w:val="20"/>
        </w:rPr>
      </w:pPr>
      <w:r>
        <w:rPr>
          <w:rStyle w:val="11401"/>
          <w:rFonts w:eastAsia="Arial" w:asciiTheme="majorHAnsi" w:hAnsiTheme="majorHAnsi" w:cstheme="majorHAnsi"/>
          <w:sz w:val="18"/>
          <w:szCs w:val="20"/>
        </w:rPr>
        <w:footnoteRef/>
      </w:r>
      <w:r>
        <w:rPr>
          <w:rFonts w:asciiTheme="majorHAnsi" w:hAnsiTheme="majorHAnsi" w:cstheme="majorHAnsi"/>
          <w:i/>
          <w:sz w:val="18"/>
          <w:szCs w:val="20"/>
        </w:rPr>
        <w:t xml:space="preserve"> Ibid</w:t>
      </w:r>
      <w:r>
        <w:rPr>
          <w:rFonts w:asciiTheme="majorHAnsi" w:hAnsiTheme="majorHAnsi" w:cstheme="majorHAnsi"/>
          <w:sz w:val="18"/>
          <w:szCs w:val="20"/>
        </w:rPr>
        <w:t xml:space="preserve">., p. 53 </w:t>
      </w:r>
      <w:r>
        <w:rPr>
          <w:rFonts w:asciiTheme="majorHAnsi" w:hAnsiTheme="majorHAnsi" w:cstheme="majorHAnsi"/>
          <w:sz w:val="18"/>
          <w:szCs w:val="20"/>
        </w:rPr>
        <w:t xml:space="preserve">( </w:t>
      </w:r>
      <w:r>
        <w:rPr>
          <w:rFonts w:asciiTheme="majorHAnsi" w:hAnsiTheme="majorHAnsi" w:cstheme="majorHAnsi"/>
          <w:sz w:val="18"/>
          <w:szCs w:val="20"/>
        </w:rPr>
        <w:t xml:space="preserve">Nombres</w:t>
      </w:r>
      <w:r>
        <w:rPr>
          <w:rFonts w:asciiTheme="majorHAnsi" w:hAnsiTheme="majorHAnsi" w:cstheme="majorHAnsi"/>
          <w:sz w:val="18"/>
          <w:szCs w:val="20"/>
        </w:rPr>
        <w:t xml:space="preserve"> , 1:2).</w:t>
      </w:r>
      <w:r>
        <w:rPr>
          <w:rFonts w:asciiTheme="majorHAnsi" w:hAnsiTheme="majorHAnsi" w:cstheme="majorHAnsi"/>
          <w:sz w:val="18"/>
          <w:szCs w:val="20"/>
        </w:rPr>
      </w:r>
    </w:p>
  </w:footnote>
  <w:footnote w:id="222">
    <w:p>
      <w:pPr>
        <w:pStyle w:val="11402"/>
        <w:pBdr/>
        <w:spacing w:line="216" w:lineRule="auto"/>
        <w:ind w:right="7956"/>
        <w:rPr>
          <w:rFonts w:asciiTheme="majorHAnsi" w:hAnsiTheme="majorHAnsi" w:cstheme="majorHAnsi"/>
          <w:sz w:val="18"/>
          <w:szCs w:val="20"/>
        </w:rPr>
      </w:pPr>
      <w:r>
        <w:rPr>
          <w:rStyle w:val="11401"/>
          <w:rFonts w:eastAsia="Arial" w:asciiTheme="majorHAnsi" w:hAnsiTheme="majorHAnsi" w:cstheme="majorHAnsi"/>
          <w:sz w:val="18"/>
          <w:szCs w:val="20"/>
        </w:rPr>
        <w:footnoteRef/>
      </w:r>
      <w:r>
        <w:rPr>
          <w:rFonts w:asciiTheme="majorHAnsi" w:hAnsiTheme="majorHAnsi" w:cstheme="majorHAnsi"/>
          <w:i/>
          <w:sz w:val="18"/>
          <w:szCs w:val="20"/>
        </w:rPr>
        <w:t xml:space="preserve"> Ibid</w:t>
      </w:r>
      <w:r>
        <w:rPr>
          <w:rFonts w:asciiTheme="majorHAnsi" w:hAnsiTheme="majorHAnsi" w:cstheme="majorHAnsi"/>
          <w:sz w:val="18"/>
          <w:szCs w:val="20"/>
        </w:rPr>
        <w:t xml:space="preserve">. </w:t>
      </w:r>
      <w:r>
        <w:rPr>
          <w:rFonts w:asciiTheme="majorHAnsi" w:hAnsiTheme="majorHAnsi" w:cstheme="majorHAnsi"/>
          <w:sz w:val="18"/>
          <w:szCs w:val="20"/>
        </w:rPr>
      </w:r>
    </w:p>
  </w:footnote>
  <w:footnote w:id="223">
    <w:p>
      <w:pPr>
        <w:pStyle w:val="11404"/>
        <w:pBdr/>
        <w:spacing/>
        <w:ind/>
        <w:rPr>
          <w:rFonts w:asciiTheme="majorHAnsi" w:hAnsiTheme="majorHAnsi" w:cstheme="majorHAnsi"/>
          <w:sz w:val="18"/>
          <w:szCs w:val="18"/>
        </w:rPr>
      </w:pPr>
      <w:r>
        <w:rPr>
          <w:rStyle w:val="11406"/>
          <w:rFonts w:asciiTheme="majorHAnsi" w:hAnsiTheme="majorHAnsi" w:cstheme="majorHAnsi"/>
          <w:sz w:val="18"/>
          <w:szCs w:val="18"/>
        </w:rPr>
        <w:footnoteRef/>
      </w:r>
      <w:r>
        <w:rPr>
          <w:rFonts w:asciiTheme="majorHAnsi" w:hAnsiTheme="majorHAnsi" w:cstheme="majorHAnsi"/>
          <w:sz w:val="18"/>
          <w:szCs w:val="18"/>
        </w:rPr>
        <w:t xml:space="preserve"> Ibid., pp. 53-54 (Nombres, 1:2).</w:t>
      </w:r>
      <w:r>
        <w:rPr>
          <w:rFonts w:asciiTheme="majorHAnsi" w:hAnsiTheme="majorHAnsi" w:cstheme="majorHAnsi"/>
          <w:sz w:val="18"/>
          <w:szCs w:val="18"/>
        </w:rPr>
      </w:r>
    </w:p>
  </w:footnote>
  <w:footnote w:id="224">
    <w:p>
      <w:pPr>
        <w:pStyle w:val="11402"/>
        <w:pBdr/>
        <w:spacing/>
        <w:ind/>
        <w:rPr>
          <w:rFonts w:asciiTheme="majorHAnsi" w:hAnsiTheme="majorHAnsi" w:cstheme="majorHAnsi"/>
          <w:sz w:val="18"/>
          <w:szCs w:val="20"/>
        </w:rPr>
      </w:pPr>
      <w:r>
        <w:rPr>
          <w:rStyle w:val="11401"/>
          <w:rFonts w:eastAsia="Arial" w:asciiTheme="majorHAnsi" w:hAnsiTheme="majorHAnsi" w:cstheme="majorHAnsi"/>
          <w:sz w:val="18"/>
          <w:szCs w:val="20"/>
        </w:rPr>
        <w:footnoteRef/>
      </w:r>
      <w:r>
        <w:rPr>
          <w:rFonts w:asciiTheme="majorHAnsi" w:hAnsiTheme="majorHAnsi" w:cstheme="majorHAnsi"/>
          <w:i/>
          <w:sz w:val="18"/>
          <w:szCs w:val="20"/>
        </w:rPr>
        <w:t xml:space="preserve"> Ibid</w:t>
      </w:r>
      <w:r>
        <w:rPr>
          <w:rFonts w:asciiTheme="majorHAnsi" w:hAnsiTheme="majorHAnsi" w:cstheme="majorHAnsi"/>
          <w:sz w:val="18"/>
          <w:szCs w:val="20"/>
        </w:rPr>
        <w:t xml:space="preserve">., p. 55 (</w:t>
      </w:r>
      <w:r>
        <w:rPr>
          <w:rFonts w:asciiTheme="majorHAnsi" w:hAnsiTheme="majorHAnsi" w:cstheme="majorHAnsi"/>
          <w:sz w:val="18"/>
          <w:szCs w:val="20"/>
        </w:rPr>
        <w:t xml:space="preserve">Nombres</w:t>
      </w:r>
      <w:r>
        <w:rPr>
          <w:rFonts w:asciiTheme="majorHAnsi" w:hAnsiTheme="majorHAnsi" w:cstheme="majorHAnsi"/>
          <w:sz w:val="18"/>
          <w:szCs w:val="20"/>
        </w:rPr>
        <w:t xml:space="preserve">, 1:3).</w:t>
      </w:r>
      <w:r>
        <w:rPr>
          <w:rFonts w:asciiTheme="majorHAnsi" w:hAnsiTheme="majorHAnsi" w:cstheme="majorHAnsi"/>
          <w:sz w:val="18"/>
          <w:szCs w:val="20"/>
        </w:rPr>
      </w:r>
    </w:p>
  </w:footnote>
  <w:footnote w:id="225">
    <w:p>
      <w:pPr>
        <w:pStyle w:val="11402"/>
        <w:pBdr/>
        <w:spacing w:line="216" w:lineRule="auto"/>
        <w:ind w:right="7956" w:hanging="130" w:left="130"/>
        <w:rPr>
          <w:rFonts w:asciiTheme="majorHAnsi" w:hAnsiTheme="majorHAnsi" w:cstheme="majorHAnsi"/>
          <w:sz w:val="18"/>
          <w:szCs w:val="20"/>
        </w:rPr>
      </w:pPr>
      <w:r>
        <w:rPr>
          <w:rStyle w:val="11401"/>
          <w:rFonts w:eastAsia="Arial" w:asciiTheme="majorHAnsi" w:hAnsiTheme="majorHAnsi" w:cstheme="majorHAnsi"/>
          <w:sz w:val="18"/>
          <w:szCs w:val="20"/>
        </w:rPr>
        <w:footnoteRef/>
      </w:r>
      <w:r>
        <w:rPr>
          <w:rFonts w:asciiTheme="majorHAnsi" w:hAnsiTheme="majorHAnsi" w:cstheme="majorHAnsi"/>
          <w:i/>
          <w:sz w:val="18"/>
          <w:szCs w:val="20"/>
        </w:rPr>
        <w:t xml:space="preserve"> Ibid</w:t>
      </w:r>
      <w:r>
        <w:rPr>
          <w:rFonts w:asciiTheme="majorHAnsi" w:hAnsiTheme="majorHAnsi" w:cstheme="majorHAnsi"/>
          <w:sz w:val="18"/>
          <w:szCs w:val="20"/>
        </w:rPr>
        <w:t xml:space="preserve">.</w:t>
      </w:r>
      <w:r>
        <w:rPr>
          <w:rFonts w:asciiTheme="majorHAnsi" w:hAnsiTheme="majorHAnsi" w:cstheme="majorHAnsi"/>
          <w:sz w:val="18"/>
          <w:szCs w:val="20"/>
        </w:rPr>
      </w:r>
    </w:p>
  </w:footnote>
  <w:footnote w:id="226">
    <w:p>
      <w:pPr>
        <w:pStyle w:val="11402"/>
        <w:pBdr/>
        <w:spacing w:line="216" w:lineRule="auto"/>
        <w:ind w:hanging="180" w:left="180"/>
        <w:rPr>
          <w:rFonts w:asciiTheme="majorHAnsi" w:hAnsiTheme="majorHAnsi" w:cstheme="majorHAnsi"/>
          <w:sz w:val="18"/>
          <w:szCs w:val="20"/>
        </w:rPr>
      </w:pPr>
      <w:r>
        <w:rPr>
          <w:rStyle w:val="11401"/>
          <w:rFonts w:eastAsia="Arial" w:asciiTheme="majorHAnsi" w:hAnsiTheme="majorHAnsi" w:cstheme="majorHAnsi"/>
          <w:sz w:val="18"/>
          <w:szCs w:val="20"/>
        </w:rPr>
        <w:footnoteRef/>
      </w:r>
      <w:r>
        <w:rPr>
          <w:rFonts w:asciiTheme="majorHAnsi" w:hAnsiTheme="majorHAnsi" w:cstheme="majorHAnsi"/>
          <w:i/>
          <w:sz w:val="18"/>
          <w:szCs w:val="20"/>
        </w:rPr>
        <w:t xml:space="preserve"> Ibid</w:t>
      </w:r>
      <w:r>
        <w:rPr>
          <w:rFonts w:asciiTheme="majorHAnsi" w:hAnsiTheme="majorHAnsi" w:cstheme="majorHAnsi"/>
          <w:sz w:val="18"/>
          <w:szCs w:val="20"/>
        </w:rPr>
        <w:t xml:space="preserve">.</w:t>
      </w:r>
      <w:r>
        <w:rPr>
          <w:rFonts w:asciiTheme="majorHAnsi" w:hAnsiTheme="majorHAnsi" w:cstheme="majorHAnsi"/>
          <w:sz w:val="18"/>
          <w:szCs w:val="20"/>
        </w:rPr>
      </w:r>
    </w:p>
  </w:footnote>
  <w:footnote w:id="227">
    <w:p>
      <w:pPr>
        <w:pStyle w:val="11402"/>
        <w:pBdr/>
        <w:spacing/>
        <w:ind/>
        <w:rPr>
          <w:rFonts w:asciiTheme="majorHAnsi" w:hAnsiTheme="majorHAnsi" w:cstheme="majorHAnsi"/>
          <w:sz w:val="18"/>
          <w:szCs w:val="20"/>
        </w:rPr>
      </w:pPr>
      <w:r>
        <w:rPr>
          <w:rStyle w:val="11401"/>
          <w:rFonts w:eastAsia="Arial" w:asciiTheme="majorHAnsi" w:hAnsiTheme="majorHAnsi" w:cstheme="majorHAnsi"/>
          <w:sz w:val="18"/>
          <w:szCs w:val="20"/>
        </w:rPr>
        <w:footnoteRef/>
      </w:r>
      <w:r>
        <w:rPr>
          <w:rFonts w:asciiTheme="majorHAnsi" w:hAnsiTheme="majorHAnsi" w:cstheme="majorHAnsi"/>
          <w:i/>
          <w:sz w:val="18"/>
          <w:szCs w:val="20"/>
        </w:rPr>
        <w:t xml:space="preserve"> Ibid</w:t>
      </w:r>
      <w:r>
        <w:rPr>
          <w:rFonts w:asciiTheme="majorHAnsi" w:hAnsiTheme="majorHAnsi" w:cstheme="majorHAnsi"/>
          <w:sz w:val="18"/>
          <w:szCs w:val="20"/>
        </w:rPr>
        <w:t xml:space="preserve">., pp. 75-76 </w:t>
      </w:r>
      <w:r>
        <w:rPr>
          <w:rFonts w:asciiTheme="majorHAnsi" w:hAnsiTheme="majorHAnsi" w:cstheme="majorHAnsi"/>
          <w:sz w:val="18"/>
          <w:szCs w:val="20"/>
        </w:rPr>
        <w:t xml:space="preserve">( </w:t>
      </w:r>
      <w:r>
        <w:rPr>
          <w:rFonts w:asciiTheme="majorHAnsi" w:hAnsiTheme="majorHAnsi" w:cstheme="majorHAnsi"/>
          <w:sz w:val="18"/>
          <w:szCs w:val="20"/>
        </w:rPr>
        <w:t xml:space="preserve">Nombres</w:t>
      </w:r>
      <w:r>
        <w:rPr>
          <w:rFonts w:asciiTheme="majorHAnsi" w:hAnsiTheme="majorHAnsi" w:cstheme="majorHAnsi"/>
          <w:sz w:val="18"/>
          <w:szCs w:val="20"/>
        </w:rPr>
        <w:t xml:space="preserve"> , 2:9).</w:t>
      </w:r>
      <w:r>
        <w:rPr>
          <w:rFonts w:asciiTheme="majorHAnsi" w:hAnsiTheme="majorHAnsi" w:cstheme="majorHAnsi"/>
          <w:sz w:val="18"/>
          <w:szCs w:val="20"/>
        </w:rPr>
      </w:r>
    </w:p>
  </w:footnote>
  <w:footnote w:id="228">
    <w:p>
      <w:pPr>
        <w:pStyle w:val="11402"/>
        <w:pBdr/>
        <w:spacing/>
        <w:ind/>
        <w:rPr>
          <w:rFonts w:asciiTheme="majorHAnsi" w:hAnsiTheme="majorHAnsi" w:cstheme="majorHAnsi"/>
          <w:sz w:val="18"/>
          <w:szCs w:val="20"/>
        </w:rPr>
      </w:pPr>
      <w:r>
        <w:rPr>
          <w:rStyle w:val="11401"/>
          <w:rFonts w:eastAsia="Arial" w:asciiTheme="majorHAnsi" w:hAnsiTheme="majorHAnsi" w:cstheme="majorHAnsi"/>
          <w:sz w:val="18"/>
          <w:szCs w:val="20"/>
        </w:rPr>
        <w:footnoteRef/>
      </w:r>
      <w:r>
        <w:rPr>
          <w:rFonts w:asciiTheme="majorHAnsi" w:hAnsiTheme="majorHAnsi" w:cstheme="majorHAnsi"/>
          <w:i/>
          <w:sz w:val="18"/>
          <w:szCs w:val="20"/>
        </w:rPr>
        <w:t xml:space="preserve"> Ibid</w:t>
      </w:r>
      <w:r>
        <w:rPr>
          <w:rFonts w:asciiTheme="majorHAnsi" w:hAnsiTheme="majorHAnsi" w:cstheme="majorHAnsi"/>
          <w:sz w:val="18"/>
          <w:szCs w:val="20"/>
        </w:rPr>
        <w:t xml:space="preserve">., pp. 55-56 </w:t>
      </w:r>
      <w:r>
        <w:rPr>
          <w:rFonts w:asciiTheme="majorHAnsi" w:hAnsiTheme="majorHAnsi" w:cstheme="majorHAnsi"/>
          <w:sz w:val="18"/>
          <w:szCs w:val="20"/>
        </w:rPr>
        <w:t xml:space="preserve">( </w:t>
      </w:r>
      <w:r>
        <w:rPr>
          <w:rFonts w:asciiTheme="majorHAnsi" w:hAnsiTheme="majorHAnsi" w:cstheme="majorHAnsi"/>
          <w:sz w:val="18"/>
          <w:szCs w:val="20"/>
        </w:rPr>
        <w:t xml:space="preserve">Nombres</w:t>
      </w:r>
      <w:r>
        <w:rPr>
          <w:rFonts w:asciiTheme="majorHAnsi" w:hAnsiTheme="majorHAnsi" w:cstheme="majorHAnsi"/>
          <w:sz w:val="18"/>
          <w:szCs w:val="20"/>
        </w:rPr>
        <w:t xml:space="preserve"> , 1:3).</w:t>
      </w:r>
      <w:r>
        <w:rPr>
          <w:rFonts w:asciiTheme="majorHAnsi" w:hAnsiTheme="majorHAnsi" w:cstheme="majorHAnsi"/>
          <w:sz w:val="18"/>
          <w:szCs w:val="20"/>
        </w:rPr>
      </w:r>
    </w:p>
  </w:footnote>
  <w:footnote w:id="229">
    <w:p>
      <w:pPr>
        <w:pStyle w:val="11402"/>
        <w:pBdr/>
        <w:spacing/>
        <w:ind/>
        <w:rPr>
          <w:rFonts w:asciiTheme="majorHAnsi" w:hAnsiTheme="majorHAnsi" w:cstheme="majorHAnsi"/>
          <w:sz w:val="18"/>
          <w:szCs w:val="20"/>
        </w:rPr>
      </w:pPr>
      <w:r>
        <w:rPr>
          <w:rStyle w:val="11401"/>
          <w:rFonts w:eastAsia="Arial" w:asciiTheme="majorHAnsi" w:hAnsiTheme="majorHAnsi" w:cstheme="majorHAnsi"/>
          <w:sz w:val="18"/>
          <w:szCs w:val="20"/>
        </w:rPr>
        <w:footnoteRef/>
      </w:r>
      <w:r>
        <w:rPr>
          <w:rFonts w:asciiTheme="majorHAnsi" w:hAnsiTheme="majorHAnsi" w:cstheme="majorHAnsi"/>
          <w:sz w:val="18"/>
          <w:szCs w:val="20"/>
        </w:rPr>
        <w:t xml:space="preserve"> Sontag, op. </w:t>
      </w:r>
      <w:r>
        <w:rPr>
          <w:rFonts w:asciiTheme="majorHAnsi" w:hAnsiTheme="majorHAnsi" w:cstheme="majorHAnsi"/>
          <w:sz w:val="18"/>
          <w:szCs w:val="20"/>
        </w:rPr>
        <w:t xml:space="preserve">cit</w:t>
      </w:r>
      <w:r>
        <w:rPr>
          <w:rFonts w:asciiTheme="majorHAnsi" w:hAnsiTheme="majorHAnsi" w:cstheme="majorHAnsi"/>
          <w:sz w:val="18"/>
          <w:szCs w:val="20"/>
        </w:rPr>
        <w:t xml:space="preserve"> .</w:t>
      </w:r>
      <w:r>
        <w:rPr>
          <w:rFonts w:asciiTheme="majorHAnsi" w:hAnsiTheme="majorHAnsi" w:cstheme="majorHAnsi"/>
          <w:sz w:val="18"/>
          <w:szCs w:val="20"/>
        </w:rPr>
        <w:t xml:space="preserve"> , p. 35.</w:t>
      </w:r>
      <w:r>
        <w:rPr>
          <w:rFonts w:asciiTheme="majorHAnsi" w:hAnsiTheme="majorHAnsi" w:cstheme="majorHAnsi"/>
          <w:sz w:val="18"/>
          <w:szCs w:val="20"/>
        </w:rPr>
      </w:r>
    </w:p>
  </w:footnote>
  <w:footnote w:id="230">
    <w:p>
      <w:pPr>
        <w:pStyle w:val="11404"/>
        <w:pBdr/>
        <w:spacing/>
        <w:ind/>
        <w:rPr>
          <w:rFonts w:asciiTheme="majorHAnsi" w:hAnsiTheme="majorHAnsi" w:cstheme="majorHAnsi"/>
          <w:sz w:val="18"/>
          <w:szCs w:val="18"/>
        </w:rPr>
      </w:pPr>
      <w:r>
        <w:rPr>
          <w:rStyle w:val="11406"/>
          <w:rFonts w:asciiTheme="majorHAnsi" w:hAnsiTheme="majorHAnsi" w:cstheme="majorHAnsi"/>
          <w:sz w:val="18"/>
          <w:szCs w:val="18"/>
        </w:rPr>
        <w:footnoteRef/>
      </w:r>
      <w:r>
        <w:rPr>
          <w:rFonts w:asciiTheme="majorHAnsi" w:hAnsiTheme="majorHAnsi" w:cstheme="majorHAnsi"/>
          <w:sz w:val="18"/>
          <w:szCs w:val="18"/>
        </w:rPr>
        <w:t xml:space="preserve"> </w:t>
      </w:r>
      <w:r>
        <w:rPr>
          <w:rFonts w:asciiTheme="majorHAnsi" w:hAnsiTheme="majorHAnsi" w:cstheme="majorHAnsi"/>
          <w:sz w:val="18"/>
          <w:szCs w:val="18"/>
        </w:rPr>
        <w:t xml:space="preserve">Etienne</w:t>
      </w:r>
      <w:r>
        <w:rPr>
          <w:rFonts w:asciiTheme="majorHAnsi" w:hAnsiTheme="majorHAnsi" w:cstheme="majorHAnsi"/>
          <w:sz w:val="18"/>
          <w:szCs w:val="18"/>
        </w:rPr>
        <w:t xml:space="preserve"> Gilson, </w:t>
      </w:r>
      <w:r>
        <w:rPr>
          <w:rFonts w:asciiTheme="majorHAnsi" w:hAnsiTheme="majorHAnsi" w:cstheme="majorHAnsi"/>
          <w:sz w:val="18"/>
          <w:szCs w:val="18"/>
        </w:rPr>
        <w:t xml:space="preserve">History</w:t>
      </w:r>
      <w:r>
        <w:rPr>
          <w:rFonts w:asciiTheme="majorHAnsi" w:hAnsiTheme="majorHAnsi" w:cstheme="majorHAnsi"/>
          <w:sz w:val="18"/>
          <w:szCs w:val="18"/>
        </w:rPr>
        <w:t xml:space="preserve"> </w:t>
      </w:r>
      <w:r>
        <w:rPr>
          <w:rFonts w:asciiTheme="majorHAnsi" w:hAnsiTheme="majorHAnsi" w:cstheme="majorHAnsi"/>
          <w:sz w:val="18"/>
          <w:szCs w:val="18"/>
        </w:rPr>
        <w:t xml:space="preserve">of</w:t>
      </w:r>
      <w:r>
        <w:rPr>
          <w:rFonts w:asciiTheme="majorHAnsi" w:hAnsiTheme="majorHAnsi" w:cstheme="majorHAnsi"/>
          <w:sz w:val="18"/>
          <w:szCs w:val="18"/>
        </w:rPr>
        <w:t xml:space="preserve"> Christian </w:t>
      </w:r>
      <w:r>
        <w:rPr>
          <w:rFonts w:asciiTheme="majorHAnsi" w:hAnsiTheme="majorHAnsi" w:cstheme="majorHAnsi"/>
          <w:sz w:val="18"/>
          <w:szCs w:val="18"/>
        </w:rPr>
        <w:t xml:space="preserve">Philosophy</w:t>
      </w:r>
      <w:r>
        <w:rPr>
          <w:rFonts w:asciiTheme="majorHAnsi" w:hAnsiTheme="majorHAnsi" w:cstheme="majorHAnsi"/>
          <w:sz w:val="18"/>
          <w:szCs w:val="18"/>
        </w:rPr>
        <w:t xml:space="preserve"> in </w:t>
      </w:r>
      <w:r>
        <w:rPr>
          <w:rFonts w:asciiTheme="majorHAnsi" w:hAnsiTheme="majorHAnsi" w:cstheme="majorHAnsi"/>
          <w:sz w:val="18"/>
          <w:szCs w:val="18"/>
        </w:rPr>
        <w:t xml:space="preserve">the</w:t>
      </w:r>
      <w:r>
        <w:rPr>
          <w:rFonts w:asciiTheme="majorHAnsi" w:hAnsiTheme="majorHAnsi" w:cstheme="majorHAnsi"/>
          <w:sz w:val="18"/>
          <w:szCs w:val="18"/>
        </w:rPr>
        <w:t xml:space="preserve"> </w:t>
      </w:r>
      <w:r>
        <w:rPr>
          <w:rFonts w:asciiTheme="majorHAnsi" w:hAnsiTheme="majorHAnsi" w:cstheme="majorHAnsi"/>
          <w:sz w:val="18"/>
          <w:szCs w:val="18"/>
        </w:rPr>
        <w:t xml:space="preserve">Middle</w:t>
      </w:r>
      <w:r>
        <w:rPr>
          <w:rFonts w:asciiTheme="majorHAnsi" w:hAnsiTheme="majorHAnsi" w:cstheme="majorHAnsi"/>
          <w:sz w:val="18"/>
          <w:szCs w:val="18"/>
        </w:rPr>
        <w:t xml:space="preserve"> </w:t>
      </w:r>
      <w:r>
        <w:rPr>
          <w:rFonts w:asciiTheme="majorHAnsi" w:hAnsiTheme="majorHAnsi" w:cstheme="majorHAnsi"/>
          <w:sz w:val="18"/>
          <w:szCs w:val="18"/>
        </w:rPr>
        <w:t xml:space="preserve">Ages</w:t>
      </w:r>
      <w:r>
        <w:rPr>
          <w:rFonts w:asciiTheme="majorHAnsi" w:hAnsiTheme="majorHAnsi" w:cstheme="majorHAnsi"/>
          <w:sz w:val="18"/>
          <w:szCs w:val="18"/>
        </w:rPr>
        <w:t xml:space="preserve"> (New York: </w:t>
      </w:r>
      <w:r>
        <w:rPr>
          <w:rFonts w:asciiTheme="majorHAnsi" w:hAnsiTheme="majorHAnsi" w:cstheme="majorHAnsi"/>
          <w:sz w:val="18"/>
          <w:szCs w:val="18"/>
        </w:rPr>
        <w:t xml:space="preserve">Random</w:t>
      </w:r>
      <w:r>
        <w:rPr>
          <w:rFonts w:asciiTheme="majorHAnsi" w:hAnsiTheme="majorHAnsi" w:cstheme="majorHAnsi"/>
          <w:sz w:val="18"/>
          <w:szCs w:val="18"/>
        </w:rPr>
        <w:t xml:space="preserve"> House,1955), p. 114.</w:t>
      </w:r>
      <w:r>
        <w:rPr>
          <w:rFonts w:asciiTheme="majorHAnsi" w:hAnsiTheme="majorHAnsi" w:cstheme="majorHAnsi"/>
          <w:sz w:val="18"/>
          <w:szCs w:val="18"/>
        </w:rPr>
      </w:r>
    </w:p>
  </w:footnote>
  <w:footnote w:id="231">
    <w:p>
      <w:pPr>
        <w:pStyle w:val="11402"/>
        <w:pBdr/>
        <w:spacing/>
        <w:ind/>
        <w:rPr>
          <w:rFonts w:asciiTheme="majorHAnsi" w:hAnsiTheme="majorHAnsi" w:cstheme="majorHAnsi"/>
          <w:sz w:val="18"/>
          <w:szCs w:val="20"/>
        </w:rPr>
      </w:pPr>
      <w:r>
        <w:rPr>
          <w:rStyle w:val="11401"/>
          <w:rFonts w:eastAsia="Arial" w:asciiTheme="majorHAnsi" w:hAnsiTheme="majorHAnsi" w:cstheme="majorHAnsi"/>
          <w:sz w:val="18"/>
          <w:szCs w:val="20"/>
        </w:rPr>
        <w:footnoteRef/>
      </w:r>
      <w:r>
        <w:rPr>
          <w:rFonts w:asciiTheme="majorHAnsi" w:hAnsiTheme="majorHAnsi" w:cstheme="majorHAnsi"/>
          <w:sz w:val="18"/>
          <w:szCs w:val="20"/>
        </w:rPr>
        <w:t xml:space="preserve"> Henry Bett, Johannes Scotus Erigena (</w:t>
      </w:r>
      <w:r>
        <w:rPr>
          <w:rFonts w:asciiTheme="majorHAnsi" w:hAnsiTheme="majorHAnsi" w:cstheme="majorHAnsi"/>
          <w:sz w:val="18"/>
          <w:szCs w:val="20"/>
        </w:rPr>
        <w:t xml:space="preserve">Londres</w:t>
      </w:r>
      <w:r>
        <w:rPr>
          <w:rFonts w:asciiTheme="majorHAnsi" w:hAnsiTheme="majorHAnsi" w:cstheme="majorHAnsi"/>
          <w:sz w:val="18"/>
          <w:szCs w:val="20"/>
        </w:rPr>
        <w:t xml:space="preserve">: Cambridge University Press, 1925), </w:t>
      </w:r>
      <w:r>
        <w:rPr>
          <w:rFonts w:asciiTheme="majorHAnsi" w:hAnsiTheme="majorHAnsi" w:cstheme="majorHAnsi"/>
          <w:sz w:val="18"/>
          <w:szCs w:val="20"/>
        </w:rPr>
        <w:t xml:space="preserve">pág</w:t>
      </w:r>
      <w:r>
        <w:rPr>
          <w:rFonts w:asciiTheme="majorHAnsi" w:hAnsiTheme="majorHAnsi" w:cstheme="majorHAnsi"/>
          <w:sz w:val="18"/>
          <w:szCs w:val="20"/>
        </w:rPr>
        <w:t xml:space="preserve">. 106.</w:t>
      </w:r>
      <w:r>
        <w:rPr>
          <w:rFonts w:asciiTheme="majorHAnsi" w:hAnsiTheme="majorHAnsi" w:cstheme="majorHAnsi"/>
          <w:sz w:val="18"/>
          <w:szCs w:val="20"/>
        </w:rPr>
      </w:r>
    </w:p>
  </w:footnote>
  <w:footnote w:id="232">
    <w:p>
      <w:pPr>
        <w:pStyle w:val="11402"/>
        <w:pBdr/>
        <w:spacing w:line="216" w:lineRule="auto"/>
        <w:ind/>
        <w:rPr>
          <w:rFonts w:asciiTheme="majorHAnsi" w:hAnsiTheme="majorHAnsi" w:cstheme="majorHAnsi"/>
          <w:sz w:val="18"/>
          <w:szCs w:val="20"/>
        </w:rPr>
      </w:pPr>
      <w:r>
        <w:rPr>
          <w:rStyle w:val="11401"/>
          <w:rFonts w:eastAsia="Arial" w:asciiTheme="majorHAnsi" w:hAnsiTheme="majorHAnsi" w:cstheme="majorHAnsi"/>
          <w:sz w:val="18"/>
          <w:szCs w:val="20"/>
        </w:rPr>
        <w:footnoteRef/>
      </w:r>
      <w:r>
        <w:rPr>
          <w:rFonts w:asciiTheme="majorHAnsi" w:hAnsiTheme="majorHAnsi" w:cstheme="majorHAnsi"/>
          <w:i/>
          <w:sz w:val="18"/>
          <w:szCs w:val="20"/>
        </w:rPr>
        <w:t xml:space="preserve"> Ibid</w:t>
      </w:r>
      <w:r>
        <w:rPr>
          <w:rFonts w:asciiTheme="majorHAnsi" w:hAnsiTheme="majorHAnsi" w:cstheme="majorHAnsi"/>
          <w:sz w:val="18"/>
          <w:szCs w:val="20"/>
        </w:rPr>
        <w:t xml:space="preserve">.</w:t>
      </w:r>
      <w:r>
        <w:rPr>
          <w:rFonts w:asciiTheme="majorHAnsi" w:hAnsiTheme="majorHAnsi" w:cstheme="majorHAnsi"/>
          <w:sz w:val="18"/>
          <w:szCs w:val="20"/>
        </w:rPr>
      </w:r>
    </w:p>
  </w:footnote>
  <w:footnote w:id="233">
    <w:p>
      <w:pPr>
        <w:pStyle w:val="11404"/>
        <w:pBdr/>
        <w:spacing/>
        <w:ind/>
        <w:rPr>
          <w:rFonts w:asciiTheme="majorHAnsi" w:hAnsiTheme="majorHAnsi" w:cstheme="majorHAnsi"/>
          <w:sz w:val="18"/>
          <w:szCs w:val="18"/>
        </w:rPr>
      </w:pPr>
      <w:r>
        <w:rPr>
          <w:rStyle w:val="11406"/>
          <w:rFonts w:asciiTheme="majorHAnsi" w:hAnsiTheme="majorHAnsi" w:cstheme="majorHAnsi"/>
          <w:sz w:val="18"/>
          <w:szCs w:val="18"/>
        </w:rPr>
        <w:footnoteRef/>
      </w:r>
      <w:r>
        <w:rPr>
          <w:rFonts w:asciiTheme="majorHAnsi" w:hAnsiTheme="majorHAnsi" w:cstheme="majorHAnsi"/>
          <w:sz w:val="18"/>
          <w:szCs w:val="18"/>
        </w:rPr>
        <w:t xml:space="preserve"> </w:t>
      </w:r>
      <w:r>
        <w:rPr>
          <w:rFonts w:asciiTheme="majorHAnsi" w:hAnsiTheme="majorHAnsi" w:cstheme="majorHAnsi"/>
          <w:i/>
          <w:sz w:val="18"/>
          <w:szCs w:val="18"/>
        </w:rPr>
        <w:t xml:space="preserve">Ibíd</w:t>
      </w:r>
      <w:r>
        <w:rPr>
          <w:rFonts w:asciiTheme="majorHAnsi" w:hAnsiTheme="majorHAnsi" w:cstheme="majorHAnsi"/>
          <w:sz w:val="18"/>
          <w:szCs w:val="18"/>
        </w:rPr>
        <w:t xml:space="preserve">., pág. 107.</w:t>
      </w:r>
      <w:r>
        <w:rPr>
          <w:rFonts w:asciiTheme="majorHAnsi" w:hAnsiTheme="majorHAnsi" w:cstheme="majorHAnsi"/>
          <w:sz w:val="18"/>
          <w:szCs w:val="18"/>
        </w:rPr>
      </w:r>
    </w:p>
  </w:footnote>
  <w:footnote w:id="234">
    <w:p>
      <w:pPr>
        <w:pStyle w:val="11402"/>
        <w:pBdr/>
        <w:spacing/>
        <w:ind/>
        <w:rPr>
          <w:rFonts w:asciiTheme="majorHAnsi" w:hAnsiTheme="majorHAnsi" w:cstheme="majorHAnsi"/>
          <w:sz w:val="18"/>
          <w:szCs w:val="20"/>
        </w:rPr>
      </w:pPr>
      <w:r>
        <w:rPr>
          <w:rStyle w:val="11401"/>
          <w:rFonts w:eastAsia="Arial" w:asciiTheme="majorHAnsi" w:hAnsiTheme="majorHAnsi" w:cstheme="majorHAnsi"/>
          <w:sz w:val="18"/>
          <w:szCs w:val="20"/>
        </w:rPr>
        <w:footnoteRef/>
      </w:r>
      <w:r>
        <w:rPr>
          <w:rFonts w:asciiTheme="majorHAnsi" w:hAnsiTheme="majorHAnsi" w:cstheme="majorHAnsi"/>
          <w:i/>
          <w:sz w:val="18"/>
          <w:szCs w:val="20"/>
        </w:rPr>
        <w:t xml:space="preserve"> </w:t>
      </w:r>
      <w:r>
        <w:rPr>
          <w:rFonts w:asciiTheme="majorHAnsi" w:hAnsiTheme="majorHAnsi" w:cstheme="majorHAnsi"/>
          <w:i/>
          <w:sz w:val="18"/>
          <w:szCs w:val="20"/>
        </w:rPr>
        <w:t xml:space="preserve">Ibíd</w:t>
      </w:r>
      <w:r>
        <w:rPr>
          <w:rFonts w:asciiTheme="majorHAnsi" w:hAnsiTheme="majorHAnsi" w:cstheme="majorHAnsi"/>
          <w:sz w:val="18"/>
          <w:szCs w:val="20"/>
        </w:rPr>
        <w:t xml:space="preserve">., </w:t>
      </w:r>
      <w:r>
        <w:rPr>
          <w:rFonts w:asciiTheme="majorHAnsi" w:hAnsiTheme="majorHAnsi" w:cstheme="majorHAnsi"/>
          <w:sz w:val="18"/>
          <w:szCs w:val="20"/>
        </w:rPr>
        <w:t xml:space="preserve">pág</w:t>
      </w:r>
      <w:r>
        <w:rPr>
          <w:rFonts w:asciiTheme="majorHAnsi" w:hAnsiTheme="majorHAnsi" w:cstheme="majorHAnsi"/>
          <w:sz w:val="18"/>
          <w:szCs w:val="20"/>
        </w:rPr>
        <w:t xml:space="preserve">. 24.</w:t>
      </w:r>
      <w:r>
        <w:rPr>
          <w:rFonts w:asciiTheme="majorHAnsi" w:hAnsiTheme="majorHAnsi" w:cstheme="majorHAnsi"/>
          <w:sz w:val="18"/>
          <w:szCs w:val="20"/>
        </w:rPr>
      </w:r>
    </w:p>
  </w:footnote>
  <w:footnote w:id="235">
    <w:p>
      <w:pPr>
        <w:pStyle w:val="11402"/>
        <w:pBdr/>
        <w:spacing/>
        <w:ind/>
        <w:rPr>
          <w:rFonts w:asciiTheme="majorHAnsi" w:hAnsiTheme="majorHAnsi" w:cstheme="majorHAnsi"/>
          <w:sz w:val="18"/>
          <w:szCs w:val="20"/>
        </w:rPr>
      </w:pPr>
      <w:r>
        <w:rPr>
          <w:rStyle w:val="11401"/>
          <w:rFonts w:eastAsia="Arial" w:asciiTheme="majorHAnsi" w:hAnsiTheme="majorHAnsi" w:cstheme="majorHAnsi"/>
          <w:sz w:val="18"/>
          <w:szCs w:val="20"/>
        </w:rPr>
        <w:footnoteRef/>
      </w:r>
      <w:r>
        <w:rPr>
          <w:rFonts w:asciiTheme="majorHAnsi" w:hAnsiTheme="majorHAnsi" w:cstheme="majorHAnsi"/>
          <w:i/>
          <w:sz w:val="18"/>
          <w:szCs w:val="20"/>
        </w:rPr>
        <w:t xml:space="preserve"> </w:t>
      </w:r>
      <w:r>
        <w:rPr>
          <w:rFonts w:asciiTheme="majorHAnsi" w:hAnsiTheme="majorHAnsi" w:cstheme="majorHAnsi"/>
          <w:i/>
          <w:sz w:val="18"/>
          <w:szCs w:val="20"/>
        </w:rPr>
        <w:t xml:space="preserve">Ibíd</w:t>
      </w:r>
      <w:r>
        <w:rPr>
          <w:rFonts w:asciiTheme="majorHAnsi" w:hAnsiTheme="majorHAnsi" w:cstheme="majorHAnsi"/>
          <w:sz w:val="18"/>
          <w:szCs w:val="20"/>
        </w:rPr>
        <w:t xml:space="preserve">., </w:t>
      </w:r>
      <w:r>
        <w:rPr>
          <w:rFonts w:asciiTheme="majorHAnsi" w:hAnsiTheme="majorHAnsi" w:cstheme="majorHAnsi"/>
          <w:sz w:val="18"/>
          <w:szCs w:val="20"/>
        </w:rPr>
        <w:t xml:space="preserve">pág</w:t>
      </w:r>
      <w:r>
        <w:rPr>
          <w:rFonts w:asciiTheme="majorHAnsi" w:hAnsiTheme="majorHAnsi" w:cstheme="majorHAnsi"/>
          <w:sz w:val="18"/>
          <w:szCs w:val="20"/>
        </w:rPr>
        <w:t xml:space="preserve">. 26.</w:t>
      </w:r>
      <w:r>
        <w:rPr>
          <w:rFonts w:asciiTheme="majorHAnsi" w:hAnsiTheme="majorHAnsi" w:cstheme="majorHAnsi"/>
          <w:sz w:val="18"/>
          <w:szCs w:val="20"/>
        </w:rPr>
      </w:r>
    </w:p>
  </w:footnote>
  <w:footnote w:id="236">
    <w:p>
      <w:pPr>
        <w:pStyle w:val="11402"/>
        <w:pBdr/>
        <w:spacing/>
        <w:ind/>
        <w:rPr>
          <w:rFonts w:asciiTheme="majorHAnsi" w:hAnsiTheme="majorHAnsi" w:cstheme="majorHAnsi"/>
          <w:sz w:val="18"/>
          <w:szCs w:val="20"/>
        </w:rPr>
      </w:pPr>
      <w:r>
        <w:rPr>
          <w:rStyle w:val="11401"/>
          <w:rFonts w:eastAsia="Arial" w:asciiTheme="majorHAnsi" w:hAnsiTheme="majorHAnsi" w:cstheme="majorHAnsi"/>
          <w:sz w:val="18"/>
          <w:szCs w:val="20"/>
        </w:rPr>
        <w:footnoteRef/>
      </w:r>
      <w:r>
        <w:rPr>
          <w:rFonts w:asciiTheme="majorHAnsi" w:hAnsiTheme="majorHAnsi" w:cstheme="majorHAnsi"/>
          <w:i/>
          <w:sz w:val="18"/>
          <w:szCs w:val="20"/>
        </w:rPr>
        <w:t xml:space="preserve"> </w:t>
      </w:r>
      <w:r>
        <w:rPr>
          <w:rFonts w:asciiTheme="majorHAnsi" w:hAnsiTheme="majorHAnsi" w:cstheme="majorHAnsi"/>
          <w:i/>
          <w:sz w:val="18"/>
          <w:szCs w:val="20"/>
        </w:rPr>
        <w:t xml:space="preserve">Ibíd</w:t>
      </w:r>
      <w:r>
        <w:rPr>
          <w:rFonts w:asciiTheme="majorHAnsi" w:hAnsiTheme="majorHAnsi" w:cstheme="majorHAnsi"/>
          <w:sz w:val="18"/>
          <w:szCs w:val="20"/>
        </w:rPr>
        <w:t xml:space="preserve">., </w:t>
      </w:r>
      <w:r>
        <w:rPr>
          <w:rFonts w:asciiTheme="majorHAnsi" w:hAnsiTheme="majorHAnsi" w:cstheme="majorHAnsi"/>
          <w:sz w:val="18"/>
          <w:szCs w:val="20"/>
        </w:rPr>
        <w:t xml:space="preserve">pág</w:t>
      </w:r>
      <w:r>
        <w:rPr>
          <w:rFonts w:asciiTheme="majorHAnsi" w:hAnsiTheme="majorHAnsi" w:cstheme="majorHAnsi"/>
          <w:sz w:val="18"/>
          <w:szCs w:val="20"/>
        </w:rPr>
        <w:t xml:space="preserve">. 51.</w:t>
      </w:r>
      <w:r>
        <w:rPr>
          <w:rFonts w:asciiTheme="majorHAnsi" w:hAnsiTheme="majorHAnsi" w:cstheme="majorHAnsi"/>
          <w:sz w:val="18"/>
          <w:szCs w:val="20"/>
        </w:rPr>
      </w:r>
    </w:p>
  </w:footnote>
  <w:footnote w:id="237">
    <w:p>
      <w:pPr>
        <w:pStyle w:val="11402"/>
        <w:pBdr/>
        <w:spacing/>
        <w:ind/>
        <w:rPr>
          <w:rFonts w:asciiTheme="majorHAnsi" w:hAnsiTheme="majorHAnsi" w:cstheme="majorHAnsi"/>
          <w:sz w:val="18"/>
          <w:szCs w:val="20"/>
        </w:rPr>
      </w:pPr>
      <w:r>
        <w:rPr>
          <w:rStyle w:val="11401"/>
          <w:rFonts w:eastAsia="Arial" w:asciiTheme="majorHAnsi" w:hAnsiTheme="majorHAnsi" w:cstheme="majorHAnsi"/>
          <w:sz w:val="18"/>
          <w:szCs w:val="20"/>
        </w:rPr>
        <w:footnoteRef/>
      </w:r>
      <w:r>
        <w:rPr>
          <w:rFonts w:asciiTheme="majorHAnsi" w:hAnsiTheme="majorHAnsi" w:cstheme="majorHAnsi"/>
          <w:i/>
          <w:sz w:val="18"/>
          <w:szCs w:val="20"/>
        </w:rPr>
        <w:t xml:space="preserve"> </w:t>
      </w:r>
      <w:r>
        <w:rPr>
          <w:rFonts w:asciiTheme="majorHAnsi" w:hAnsiTheme="majorHAnsi" w:cstheme="majorHAnsi"/>
          <w:i/>
          <w:sz w:val="18"/>
          <w:szCs w:val="20"/>
        </w:rPr>
        <w:t xml:space="preserve">Ibíd</w:t>
      </w:r>
      <w:r>
        <w:rPr>
          <w:rFonts w:asciiTheme="majorHAnsi" w:hAnsiTheme="majorHAnsi" w:cstheme="majorHAnsi"/>
          <w:sz w:val="18"/>
          <w:szCs w:val="20"/>
        </w:rPr>
        <w:t xml:space="preserve">., </w:t>
      </w:r>
      <w:r>
        <w:rPr>
          <w:rFonts w:asciiTheme="majorHAnsi" w:hAnsiTheme="majorHAnsi" w:cstheme="majorHAnsi"/>
          <w:sz w:val="18"/>
          <w:szCs w:val="20"/>
        </w:rPr>
        <w:t xml:space="preserve">pág</w:t>
      </w:r>
      <w:r>
        <w:rPr>
          <w:rFonts w:asciiTheme="majorHAnsi" w:hAnsiTheme="majorHAnsi" w:cstheme="majorHAnsi"/>
          <w:sz w:val="18"/>
          <w:szCs w:val="20"/>
        </w:rPr>
        <w:t xml:space="preserve">. 80.</w:t>
      </w:r>
      <w:r>
        <w:rPr>
          <w:rFonts w:asciiTheme="majorHAnsi" w:hAnsiTheme="majorHAnsi" w:cstheme="majorHAnsi"/>
          <w:sz w:val="18"/>
          <w:szCs w:val="20"/>
        </w:rPr>
      </w:r>
    </w:p>
  </w:footnote>
  <w:footnote w:id="238">
    <w:p>
      <w:pPr>
        <w:pStyle w:val="11402"/>
        <w:pBdr/>
        <w:spacing/>
        <w:ind/>
        <w:rPr>
          <w:rFonts w:asciiTheme="majorHAnsi" w:hAnsiTheme="majorHAnsi" w:cstheme="majorHAnsi"/>
          <w:sz w:val="18"/>
          <w:szCs w:val="20"/>
        </w:rPr>
      </w:pPr>
      <w:r>
        <w:rPr>
          <w:rStyle w:val="11401"/>
          <w:rFonts w:eastAsia="Arial" w:asciiTheme="majorHAnsi" w:hAnsiTheme="majorHAnsi" w:cstheme="majorHAnsi"/>
          <w:sz w:val="18"/>
          <w:szCs w:val="20"/>
        </w:rPr>
        <w:footnoteRef/>
      </w:r>
      <w:r>
        <w:rPr>
          <w:rFonts w:asciiTheme="majorHAnsi" w:hAnsiTheme="majorHAnsi" w:cstheme="majorHAnsi"/>
          <w:i/>
          <w:sz w:val="18"/>
          <w:szCs w:val="20"/>
        </w:rPr>
        <w:t xml:space="preserve"> </w:t>
      </w:r>
      <w:r>
        <w:rPr>
          <w:rFonts w:asciiTheme="majorHAnsi" w:hAnsiTheme="majorHAnsi" w:cstheme="majorHAnsi"/>
          <w:i/>
          <w:sz w:val="18"/>
          <w:szCs w:val="20"/>
        </w:rPr>
        <w:t xml:space="preserve">Ibíd</w:t>
      </w:r>
      <w:r>
        <w:rPr>
          <w:rFonts w:asciiTheme="majorHAnsi" w:hAnsiTheme="majorHAnsi" w:cstheme="majorHAnsi"/>
          <w:sz w:val="18"/>
          <w:szCs w:val="20"/>
        </w:rPr>
        <w:t xml:space="preserve">., </w:t>
      </w:r>
      <w:r>
        <w:rPr>
          <w:rFonts w:asciiTheme="majorHAnsi" w:hAnsiTheme="majorHAnsi" w:cstheme="majorHAnsi"/>
          <w:sz w:val="18"/>
          <w:szCs w:val="20"/>
        </w:rPr>
        <w:t xml:space="preserve">pág</w:t>
      </w:r>
      <w:r>
        <w:rPr>
          <w:rFonts w:asciiTheme="majorHAnsi" w:hAnsiTheme="majorHAnsi" w:cstheme="majorHAnsi"/>
          <w:sz w:val="18"/>
          <w:szCs w:val="20"/>
        </w:rPr>
        <w:t xml:space="preserve">. 94.</w:t>
      </w:r>
      <w:r>
        <w:rPr>
          <w:rFonts w:asciiTheme="majorHAnsi" w:hAnsiTheme="majorHAnsi" w:cstheme="majorHAnsi"/>
          <w:sz w:val="18"/>
          <w:szCs w:val="20"/>
        </w:rPr>
      </w:r>
    </w:p>
  </w:footnote>
  <w:footnote w:id="239">
    <w:p>
      <w:pPr>
        <w:pStyle w:val="11402"/>
        <w:pBdr/>
        <w:spacing/>
        <w:ind/>
        <w:rPr>
          <w:rFonts w:asciiTheme="majorHAnsi" w:hAnsiTheme="majorHAnsi" w:cstheme="majorHAnsi"/>
          <w:sz w:val="18"/>
          <w:szCs w:val="20"/>
        </w:rPr>
      </w:pPr>
      <w:r>
        <w:rPr>
          <w:rStyle w:val="11401"/>
          <w:rFonts w:eastAsia="Arial" w:asciiTheme="majorHAnsi" w:hAnsiTheme="majorHAnsi" w:cstheme="majorHAnsi"/>
          <w:sz w:val="18"/>
          <w:szCs w:val="20"/>
        </w:rPr>
        <w:footnoteRef/>
      </w:r>
      <w:r>
        <w:rPr>
          <w:rFonts w:asciiTheme="majorHAnsi" w:hAnsiTheme="majorHAnsi" w:cstheme="majorHAnsi"/>
          <w:sz w:val="18"/>
          <w:szCs w:val="20"/>
        </w:rPr>
        <w:t xml:space="preserve"> Plotinus, op. </w:t>
      </w:r>
      <w:r>
        <w:rPr>
          <w:rFonts w:asciiTheme="majorHAnsi" w:hAnsiTheme="majorHAnsi" w:cstheme="majorHAnsi"/>
          <w:sz w:val="18"/>
          <w:szCs w:val="20"/>
        </w:rPr>
        <w:t xml:space="preserve">cit</w:t>
      </w:r>
      <w:r>
        <w:rPr>
          <w:rFonts w:asciiTheme="majorHAnsi" w:hAnsiTheme="majorHAnsi" w:cstheme="majorHAnsi"/>
          <w:sz w:val="18"/>
          <w:szCs w:val="20"/>
        </w:rPr>
        <w:t xml:space="preserve"> .</w:t>
      </w:r>
      <w:r>
        <w:rPr>
          <w:rFonts w:asciiTheme="majorHAnsi" w:hAnsiTheme="majorHAnsi" w:cstheme="majorHAnsi"/>
          <w:sz w:val="18"/>
          <w:szCs w:val="20"/>
        </w:rPr>
        <w:t xml:space="preserve"> , p. 155 (6:9.4).</w:t>
      </w:r>
      <w:r>
        <w:rPr>
          <w:rFonts w:asciiTheme="majorHAnsi" w:hAnsiTheme="majorHAnsi" w:cstheme="majorHAnsi"/>
          <w:sz w:val="18"/>
          <w:szCs w:val="20"/>
        </w:rPr>
      </w:r>
    </w:p>
  </w:footnote>
  <w:footnote w:id="240">
    <w:p>
      <w:pPr>
        <w:pBdr/>
        <w:spacing w:after="0" w:line="240" w:lineRule="auto"/>
        <w:ind/>
        <w:rPr>
          <w:rFonts w:cstheme="minorHAnsi"/>
          <w:sz w:val="20"/>
          <w:szCs w:val="20"/>
          <w:lang w:val="en-US"/>
        </w:rPr>
      </w:pPr>
      <w:r>
        <w:rPr>
          <w:rStyle w:val="11401"/>
          <w:rFonts w:eastAsia="Arial" w:asciiTheme="minorHAnsi" w:hAnsiTheme="minorHAnsi" w:cstheme="minorHAnsi"/>
          <w:szCs w:val="20"/>
        </w:rPr>
        <w:footnoteRef/>
      </w:r>
      <w:r>
        <w:rPr>
          <w:rFonts w:cstheme="minorHAnsi"/>
          <w:sz w:val="20"/>
          <w:szCs w:val="20"/>
        </w:rPr>
        <w:t xml:space="preserve"> Los capítulos siguientes, que tratan en gran parte de la cuestión de la inspiración y la autoridad de las Escrituras, confieren al presente escritor la argumentación al respecto que se encuentra en su (1) "Introducción" a B. B. Warfield, </w:t>
      </w:r>
      <w:r>
        <w:rPr>
          <w:rFonts w:cstheme="minorHAnsi"/>
          <w:i/>
          <w:sz w:val="20"/>
          <w:szCs w:val="20"/>
        </w:rPr>
        <w:t xml:space="preserve">The</w:t>
      </w:r>
      <w:r>
        <w:rPr>
          <w:rFonts w:cstheme="minorHAnsi"/>
          <w:i/>
          <w:sz w:val="20"/>
          <w:szCs w:val="20"/>
        </w:rPr>
        <w:t xml:space="preserve"> </w:t>
      </w:r>
      <w:r>
        <w:rPr>
          <w:rFonts w:cstheme="minorHAnsi"/>
          <w:i/>
          <w:sz w:val="20"/>
          <w:szCs w:val="20"/>
        </w:rPr>
        <w:t xml:space="preserve">Inspiration</w:t>
      </w:r>
      <w:r>
        <w:rPr>
          <w:rFonts w:cstheme="minorHAnsi"/>
          <w:i/>
          <w:sz w:val="20"/>
          <w:szCs w:val="20"/>
        </w:rPr>
        <w:t xml:space="preserve"> and </w:t>
      </w:r>
      <w:r>
        <w:rPr>
          <w:rFonts w:cstheme="minorHAnsi"/>
          <w:i/>
          <w:sz w:val="20"/>
          <w:szCs w:val="20"/>
        </w:rPr>
        <w:t xml:space="preserve">Authority</w:t>
      </w:r>
      <w:r>
        <w:rPr>
          <w:rFonts w:cstheme="minorHAnsi"/>
          <w:i/>
          <w:sz w:val="20"/>
          <w:szCs w:val="20"/>
        </w:rPr>
        <w:t xml:space="preserve"> </w:t>
      </w:r>
      <w:r>
        <w:rPr>
          <w:rFonts w:cstheme="minorHAnsi"/>
          <w:i/>
          <w:sz w:val="20"/>
          <w:szCs w:val="20"/>
        </w:rPr>
        <w:t xml:space="preserve">of</w:t>
      </w:r>
      <w:r>
        <w:rPr>
          <w:rFonts w:cstheme="minorHAnsi"/>
          <w:i/>
          <w:sz w:val="20"/>
          <w:szCs w:val="20"/>
        </w:rPr>
        <w:t xml:space="preserve"> </w:t>
      </w:r>
      <w:r>
        <w:rPr>
          <w:rFonts w:cstheme="minorHAnsi"/>
          <w:i/>
          <w:sz w:val="20"/>
          <w:szCs w:val="20"/>
        </w:rPr>
        <w:t xml:space="preserve">Scripture</w:t>
      </w:r>
      <w:r>
        <w:rPr>
          <w:rFonts w:cstheme="minorHAnsi"/>
          <w:sz w:val="20"/>
          <w:szCs w:val="20"/>
        </w:rPr>
        <w:t xml:space="preserve"> (</w:t>
      </w:r>
      <w:r>
        <w:rPr>
          <w:rFonts w:cstheme="minorHAnsi"/>
          <w:sz w:val="20"/>
          <w:szCs w:val="20"/>
        </w:rPr>
        <w:t xml:space="preserve">Philadelphia</w:t>
      </w:r>
      <w:r>
        <w:rPr>
          <w:rFonts w:cstheme="minorHAnsi"/>
          <w:sz w:val="20"/>
          <w:szCs w:val="20"/>
        </w:rPr>
        <w:t xml:space="preserve">: </w:t>
      </w:r>
      <w:r>
        <w:rPr>
          <w:rFonts w:cstheme="minorHAnsi"/>
          <w:sz w:val="20"/>
          <w:szCs w:val="20"/>
        </w:rPr>
        <w:t xml:space="preserve">Presbyterian</w:t>
      </w:r>
      <w:r>
        <w:rPr>
          <w:rFonts w:cstheme="minorHAnsi"/>
          <w:sz w:val="20"/>
          <w:szCs w:val="20"/>
        </w:rPr>
        <w:t xml:space="preserve"> and </w:t>
      </w:r>
      <w:r>
        <w:rPr>
          <w:rFonts w:cstheme="minorHAnsi"/>
          <w:sz w:val="20"/>
          <w:szCs w:val="20"/>
        </w:rPr>
        <w:t xml:space="preserve">Reformed</w:t>
      </w:r>
      <w:r>
        <w:rPr>
          <w:rFonts w:cstheme="minorHAnsi"/>
          <w:sz w:val="20"/>
          <w:szCs w:val="20"/>
        </w:rPr>
        <w:t xml:space="preserve"> Pub. Co., 1955); (2) </w:t>
      </w:r>
      <w:r>
        <w:rPr>
          <w:rFonts w:cstheme="minorHAnsi"/>
          <w:i/>
          <w:sz w:val="20"/>
          <w:szCs w:val="20"/>
        </w:rPr>
        <w:t xml:space="preserve">Introduction</w:t>
      </w:r>
      <w:r>
        <w:rPr>
          <w:rFonts w:cstheme="minorHAnsi"/>
          <w:i/>
          <w:sz w:val="20"/>
          <w:szCs w:val="20"/>
        </w:rPr>
        <w:t xml:space="preserve"> </w:t>
      </w:r>
      <w:r>
        <w:rPr>
          <w:rFonts w:cstheme="minorHAnsi"/>
          <w:i/>
          <w:sz w:val="20"/>
          <w:szCs w:val="20"/>
        </w:rPr>
        <w:t xml:space="preserve">to</w:t>
      </w:r>
      <w:r>
        <w:rPr>
          <w:rFonts w:cstheme="minorHAnsi"/>
          <w:i/>
          <w:sz w:val="20"/>
          <w:szCs w:val="20"/>
        </w:rPr>
        <w:t xml:space="preserve"> </w:t>
      </w:r>
      <w:r>
        <w:rPr>
          <w:rFonts w:cstheme="minorHAnsi"/>
          <w:i/>
          <w:sz w:val="20"/>
          <w:szCs w:val="20"/>
        </w:rPr>
        <w:t xml:space="preserve">Systematic</w:t>
      </w:r>
      <w:r>
        <w:rPr>
          <w:rFonts w:cstheme="minorHAnsi"/>
          <w:i/>
          <w:sz w:val="20"/>
          <w:szCs w:val="20"/>
        </w:rPr>
        <w:t xml:space="preserve"> </w:t>
      </w:r>
      <w:r>
        <w:rPr>
          <w:rFonts w:cstheme="minorHAnsi"/>
          <w:i/>
          <w:sz w:val="20"/>
          <w:szCs w:val="20"/>
        </w:rPr>
        <w:t xml:space="preserve">Theology</w:t>
      </w:r>
      <w:r>
        <w:rPr>
          <w:rFonts w:cstheme="minorHAnsi"/>
          <w:i/>
          <w:sz w:val="20"/>
          <w:szCs w:val="20"/>
        </w:rPr>
        <w:t xml:space="preserve"> (Westminster </w:t>
      </w:r>
      <w:r>
        <w:rPr>
          <w:rFonts w:cstheme="minorHAnsi"/>
          <w:i/>
          <w:sz w:val="20"/>
          <w:szCs w:val="20"/>
        </w:rPr>
        <w:t xml:space="preserve">Theological</w:t>
      </w:r>
      <w:r>
        <w:rPr>
          <w:rFonts w:cstheme="minorHAnsi"/>
          <w:i/>
          <w:sz w:val="20"/>
          <w:szCs w:val="20"/>
        </w:rPr>
        <w:t xml:space="preserve"> </w:t>
      </w:r>
      <w:r>
        <w:rPr>
          <w:rFonts w:cstheme="minorHAnsi"/>
          <w:i/>
          <w:sz w:val="20"/>
          <w:szCs w:val="20"/>
        </w:rPr>
        <w:t xml:space="preserve">Seminary</w:t>
      </w:r>
      <w:r>
        <w:rPr>
          <w:rFonts w:cstheme="minorHAnsi"/>
          <w:sz w:val="20"/>
          <w:szCs w:val="20"/>
        </w:rPr>
        <w:t xml:space="preserve">, 1966); (3) </w:t>
      </w:r>
      <w:r>
        <w:rPr>
          <w:rFonts w:cstheme="minorHAnsi"/>
          <w:i/>
          <w:sz w:val="20"/>
          <w:szCs w:val="20"/>
        </w:rPr>
        <w:t xml:space="preserve">The</w:t>
      </w:r>
      <w:r>
        <w:rPr>
          <w:rFonts w:cstheme="minorHAnsi"/>
          <w:i/>
          <w:sz w:val="20"/>
          <w:szCs w:val="20"/>
        </w:rPr>
        <w:t xml:space="preserve"> </w:t>
      </w:r>
      <w:r>
        <w:rPr>
          <w:rFonts w:cstheme="minorHAnsi"/>
          <w:i/>
          <w:sz w:val="20"/>
          <w:szCs w:val="20"/>
        </w:rPr>
        <w:t xml:space="preserve">Protestant</w:t>
      </w:r>
      <w:r>
        <w:rPr>
          <w:rFonts w:cstheme="minorHAnsi"/>
          <w:i/>
          <w:sz w:val="20"/>
          <w:szCs w:val="20"/>
        </w:rPr>
        <w:t xml:space="preserve"> Doctrine </w:t>
      </w:r>
      <w:r>
        <w:rPr>
          <w:rFonts w:cstheme="minorHAnsi"/>
          <w:i/>
          <w:sz w:val="20"/>
          <w:szCs w:val="20"/>
        </w:rPr>
        <w:t xml:space="preserve">of</w:t>
      </w:r>
      <w:r>
        <w:rPr>
          <w:rFonts w:cstheme="minorHAnsi"/>
          <w:i/>
          <w:sz w:val="20"/>
          <w:szCs w:val="20"/>
        </w:rPr>
        <w:t xml:space="preserve"> </w:t>
      </w:r>
      <w:r>
        <w:rPr>
          <w:rFonts w:cstheme="minorHAnsi"/>
          <w:i/>
          <w:sz w:val="20"/>
          <w:szCs w:val="20"/>
        </w:rPr>
        <w:t xml:space="preserve">Scripture</w:t>
      </w:r>
      <w:r>
        <w:rPr>
          <w:rFonts w:cstheme="minorHAnsi"/>
          <w:sz w:val="20"/>
          <w:szCs w:val="20"/>
        </w:rPr>
        <w:t xml:space="preserve"> (Westminster </w:t>
      </w:r>
      <w:r>
        <w:rPr>
          <w:rFonts w:cstheme="minorHAnsi"/>
          <w:sz w:val="20"/>
          <w:szCs w:val="20"/>
        </w:rPr>
        <w:t xml:space="preserve">Theological</w:t>
      </w:r>
      <w:r>
        <w:rPr>
          <w:rFonts w:cstheme="minorHAnsi"/>
          <w:sz w:val="20"/>
          <w:szCs w:val="20"/>
        </w:rPr>
        <w:t xml:space="preserve"> </w:t>
      </w:r>
      <w:r>
        <w:rPr>
          <w:rFonts w:cstheme="minorHAnsi"/>
          <w:sz w:val="20"/>
          <w:szCs w:val="20"/>
        </w:rPr>
        <w:t xml:space="preserve">Seminary</w:t>
      </w:r>
      <w:r>
        <w:rPr>
          <w:rFonts w:cstheme="minorHAnsi"/>
          <w:sz w:val="20"/>
          <w:szCs w:val="20"/>
        </w:rPr>
        <w:t xml:space="preserve">, 1967). </w:t>
      </w:r>
      <w:r>
        <w:rPr>
          <w:rFonts w:cstheme="minorHAnsi"/>
          <w:sz w:val="20"/>
          <w:szCs w:val="20"/>
          <w:lang w:val="en-US"/>
        </w:rPr>
        <w:t xml:space="preserve">Los</w:t>
      </w:r>
      <w:r>
        <w:rPr>
          <w:rFonts w:cstheme="minorHAnsi"/>
          <w:sz w:val="20"/>
          <w:szCs w:val="20"/>
          <w:lang w:val="en-US"/>
        </w:rPr>
        <w:t xml:space="preserve"> dos </w:t>
      </w:r>
      <w:r>
        <w:rPr>
          <w:rFonts w:cstheme="minorHAnsi"/>
          <w:sz w:val="20"/>
          <w:szCs w:val="20"/>
          <w:lang w:val="en-US"/>
        </w:rPr>
        <w:t xml:space="preserve">últimos</w:t>
      </w:r>
      <w:r>
        <w:rPr>
          <w:rFonts w:cstheme="minorHAnsi"/>
          <w:sz w:val="20"/>
          <w:szCs w:val="20"/>
          <w:lang w:val="en-US"/>
        </w:rPr>
        <w:t xml:space="preserve"> son </w:t>
      </w:r>
      <w:r>
        <w:rPr>
          <w:rFonts w:cstheme="minorHAnsi"/>
          <w:sz w:val="20"/>
          <w:szCs w:val="20"/>
          <w:lang w:val="en-US"/>
        </w:rPr>
        <w:t xml:space="preserve">programas</w:t>
      </w:r>
      <w:r>
        <w:rPr>
          <w:rFonts w:cstheme="minorHAnsi"/>
          <w:sz w:val="20"/>
          <w:szCs w:val="20"/>
          <w:lang w:val="en-US"/>
        </w:rPr>
        <w:t xml:space="preserve"> de </w:t>
      </w:r>
      <w:r>
        <w:rPr>
          <w:rFonts w:cstheme="minorHAnsi"/>
          <w:sz w:val="20"/>
          <w:szCs w:val="20"/>
          <w:lang w:val="en-US"/>
        </w:rPr>
        <w:t xml:space="preserve">estudios</w:t>
      </w:r>
      <w:r>
        <w:rPr>
          <w:rFonts w:cstheme="minorHAnsi"/>
          <w:sz w:val="20"/>
          <w:szCs w:val="20"/>
          <w:lang w:val="en-US"/>
        </w:rPr>
        <w:t xml:space="preserve">.</w:t>
      </w:r>
      <w:r>
        <w:rPr>
          <w:rFonts w:cstheme="minorHAnsi"/>
          <w:sz w:val="20"/>
          <w:szCs w:val="20"/>
          <w:lang w:val="en-US"/>
        </w:rPr>
      </w:r>
    </w:p>
  </w:footnote>
  <w:footnote w:id="241">
    <w:p>
      <w:pPr>
        <w:pBdr/>
        <w:spacing w:after="0" w:line="240" w:lineRule="auto"/>
        <w:ind/>
        <w:rPr>
          <w:rFonts w:cstheme="minorHAnsi"/>
          <w:sz w:val="20"/>
          <w:szCs w:val="20"/>
          <w:lang w:val="en-US"/>
        </w:rPr>
      </w:pPr>
      <w:r>
        <w:rPr>
          <w:rStyle w:val="11401"/>
          <w:rFonts w:eastAsia="Arial" w:asciiTheme="minorHAnsi" w:hAnsiTheme="minorHAnsi" w:cstheme="minorHAnsi"/>
          <w:szCs w:val="20"/>
        </w:rPr>
        <w:footnoteRef/>
      </w:r>
      <w:r>
        <w:rPr>
          <w:rFonts w:cstheme="minorHAnsi"/>
          <w:sz w:val="20"/>
          <w:szCs w:val="20"/>
          <w:lang w:val="en-US"/>
        </w:rPr>
        <w:t xml:space="preserve"> Philip Schaff, The Creeds of Christendom, Vol. 2 (New York: Harper and Brothers, 1919), p. 80.</w:t>
      </w:r>
      <w:r>
        <w:rPr>
          <w:rFonts w:cstheme="minorHAnsi"/>
          <w:sz w:val="20"/>
          <w:szCs w:val="20"/>
          <w:lang w:val="en-US"/>
        </w:rPr>
      </w:r>
    </w:p>
  </w:footnote>
  <w:footnote w:id="242">
    <w:p>
      <w:pPr>
        <w:pBdr/>
        <w:spacing w:after="0" w:line="240" w:lineRule="auto"/>
        <w:ind/>
        <w:rPr>
          <w:rFonts w:cstheme="minorHAnsi"/>
          <w:sz w:val="20"/>
          <w:szCs w:val="20"/>
        </w:rPr>
      </w:pPr>
      <w:r>
        <w:rPr>
          <w:rStyle w:val="11401"/>
          <w:rFonts w:eastAsia="Arial" w:asciiTheme="minorHAnsi" w:hAnsiTheme="minorHAnsi" w:cstheme="minorHAnsi"/>
          <w:szCs w:val="20"/>
        </w:rPr>
        <w:footnoteRef/>
      </w:r>
      <w:r>
        <w:rPr>
          <w:rFonts w:cstheme="minorHAnsi"/>
          <w:i/>
          <w:sz w:val="20"/>
          <w:szCs w:val="20"/>
        </w:rPr>
        <w:t xml:space="preserve"> </w:t>
      </w:r>
      <w:r>
        <w:rPr>
          <w:rFonts w:cstheme="minorHAnsi"/>
          <w:i/>
          <w:sz w:val="20"/>
          <w:szCs w:val="20"/>
        </w:rPr>
        <w:t xml:space="preserve">Ibíd</w:t>
      </w:r>
      <w:r>
        <w:rPr>
          <w:rFonts w:cstheme="minorHAnsi"/>
          <w:sz w:val="20"/>
          <w:szCs w:val="20"/>
        </w:rPr>
        <w:t xml:space="preserve">., pág. 82.</w:t>
      </w:r>
      <w:r>
        <w:rPr>
          <w:rFonts w:cstheme="minorHAnsi"/>
          <w:sz w:val="20"/>
          <w:szCs w:val="20"/>
        </w:rPr>
      </w:r>
    </w:p>
  </w:footnote>
  <w:footnote w:id="243">
    <w:p>
      <w:pPr>
        <w:pBdr/>
        <w:spacing w:after="0" w:line="240" w:lineRule="auto"/>
        <w:ind/>
        <w:rPr>
          <w:rFonts w:cstheme="minorHAnsi"/>
          <w:sz w:val="20"/>
          <w:szCs w:val="20"/>
        </w:rPr>
      </w:pPr>
      <w:r>
        <w:rPr>
          <w:rStyle w:val="11401"/>
          <w:rFonts w:eastAsia="Arial" w:asciiTheme="minorHAnsi" w:hAnsiTheme="minorHAnsi" w:cstheme="minorHAnsi"/>
          <w:szCs w:val="20"/>
        </w:rPr>
        <w:footnoteRef/>
      </w:r>
      <w:r>
        <w:rPr>
          <w:rFonts w:cstheme="minorHAnsi"/>
          <w:i/>
          <w:sz w:val="20"/>
          <w:szCs w:val="20"/>
        </w:rPr>
        <w:t xml:space="preserve"> </w:t>
      </w:r>
      <w:r>
        <w:rPr>
          <w:rFonts w:cstheme="minorHAnsi"/>
          <w:i/>
          <w:sz w:val="20"/>
          <w:szCs w:val="20"/>
        </w:rPr>
        <w:t xml:space="preserve">Ibíd</w:t>
      </w:r>
      <w:r>
        <w:rPr>
          <w:rFonts w:cstheme="minorHAnsi"/>
          <w:sz w:val="20"/>
          <w:szCs w:val="20"/>
        </w:rPr>
        <w:t xml:space="preserve">., pág. 83.</w:t>
      </w:r>
      <w:r>
        <w:rPr>
          <w:rFonts w:cstheme="minorHAnsi"/>
          <w:sz w:val="20"/>
          <w:szCs w:val="20"/>
        </w:rPr>
      </w:r>
    </w:p>
  </w:footnote>
  <w:footnote w:id="244">
    <w:p>
      <w:pPr>
        <w:pBdr/>
        <w:spacing w:after="0" w:line="240" w:lineRule="auto"/>
        <w:ind/>
        <w:rPr>
          <w:rFonts w:cstheme="minorHAnsi"/>
          <w:sz w:val="20"/>
          <w:szCs w:val="20"/>
        </w:rPr>
      </w:pPr>
      <w:r>
        <w:rPr>
          <w:rStyle w:val="11401"/>
          <w:rFonts w:eastAsia="Arial" w:asciiTheme="minorHAnsi" w:hAnsiTheme="minorHAnsi" w:cstheme="minorHAnsi"/>
          <w:szCs w:val="20"/>
        </w:rPr>
        <w:footnoteRef/>
      </w:r>
      <w:r>
        <w:rPr>
          <w:rFonts w:cstheme="minorHAnsi"/>
          <w:i/>
          <w:sz w:val="20"/>
          <w:szCs w:val="20"/>
        </w:rPr>
        <w:t xml:space="preserve"> </w:t>
      </w:r>
      <w:r>
        <w:rPr>
          <w:rFonts w:cstheme="minorHAnsi"/>
          <w:i/>
          <w:sz w:val="20"/>
          <w:szCs w:val="20"/>
        </w:rPr>
        <w:t xml:space="preserve">Ibíd</w:t>
      </w:r>
      <w:r>
        <w:rPr>
          <w:rFonts w:cstheme="minorHAnsi"/>
          <w:sz w:val="20"/>
          <w:szCs w:val="20"/>
        </w:rPr>
        <w:t xml:space="preserve">., pág. 240.</w:t>
      </w:r>
      <w:r>
        <w:rPr>
          <w:rFonts w:cstheme="minorHAnsi"/>
          <w:sz w:val="20"/>
          <w:szCs w:val="20"/>
        </w:rPr>
      </w:r>
    </w:p>
  </w:footnote>
  <w:footnote w:id="245">
    <w:p>
      <w:pPr>
        <w:pBdr/>
        <w:spacing w:after="0" w:line="240" w:lineRule="auto"/>
        <w:ind/>
        <w:rPr>
          <w:rFonts w:cstheme="minorHAnsi"/>
          <w:sz w:val="20"/>
          <w:szCs w:val="20"/>
        </w:rPr>
      </w:pPr>
      <w:r>
        <w:rPr>
          <w:rStyle w:val="11401"/>
          <w:rFonts w:eastAsia="Arial" w:asciiTheme="minorHAnsi" w:hAnsiTheme="minorHAnsi" w:cstheme="minorHAnsi"/>
          <w:szCs w:val="20"/>
        </w:rPr>
        <w:footnoteRef/>
      </w:r>
      <w:r>
        <w:rPr>
          <w:rFonts w:cstheme="minorHAnsi"/>
          <w:i/>
          <w:sz w:val="20"/>
          <w:szCs w:val="20"/>
        </w:rPr>
        <w:t xml:space="preserve"> </w:t>
      </w:r>
      <w:r>
        <w:rPr>
          <w:rFonts w:cstheme="minorHAnsi"/>
          <w:i/>
          <w:sz w:val="20"/>
          <w:szCs w:val="20"/>
        </w:rPr>
        <w:t xml:space="preserve">Ibíd</w:t>
      </w:r>
      <w:r>
        <w:rPr>
          <w:rFonts w:cstheme="minorHAnsi"/>
          <w:sz w:val="20"/>
          <w:szCs w:val="20"/>
        </w:rPr>
        <w:t xml:space="preserve">., págs. 240 y 241.</w:t>
      </w:r>
      <w:r>
        <w:rPr>
          <w:rFonts w:cstheme="minorHAnsi"/>
          <w:sz w:val="20"/>
          <w:szCs w:val="20"/>
        </w:rPr>
      </w:r>
    </w:p>
  </w:footnote>
  <w:footnote w:id="246">
    <w:p>
      <w:pPr>
        <w:pBdr/>
        <w:spacing w:after="0" w:line="240" w:lineRule="auto"/>
        <w:ind/>
        <w:rPr>
          <w:rFonts w:cstheme="minorHAnsi"/>
          <w:sz w:val="20"/>
          <w:szCs w:val="20"/>
        </w:rPr>
      </w:pPr>
      <w:r>
        <w:rPr>
          <w:rStyle w:val="11401"/>
          <w:rFonts w:eastAsia="Arial" w:asciiTheme="minorHAnsi" w:hAnsiTheme="minorHAnsi" w:cstheme="minorHAnsi"/>
          <w:szCs w:val="20"/>
        </w:rPr>
        <w:footnoteRef/>
      </w:r>
      <w:r>
        <w:rPr>
          <w:rFonts w:cstheme="minorHAnsi"/>
          <w:i/>
          <w:sz w:val="20"/>
          <w:szCs w:val="20"/>
        </w:rPr>
        <w:t xml:space="preserve"> </w:t>
      </w:r>
      <w:r>
        <w:rPr>
          <w:rFonts w:cstheme="minorHAnsi"/>
          <w:i/>
          <w:sz w:val="20"/>
          <w:szCs w:val="20"/>
        </w:rPr>
        <w:t xml:space="preserve">Ibíd</w:t>
      </w:r>
      <w:r>
        <w:rPr>
          <w:rFonts w:cstheme="minorHAnsi"/>
          <w:sz w:val="20"/>
          <w:szCs w:val="20"/>
        </w:rPr>
        <w:t xml:space="preserve">., pág. 242.</w:t>
      </w:r>
      <w:r>
        <w:rPr>
          <w:rFonts w:cstheme="minorHAnsi"/>
          <w:sz w:val="20"/>
          <w:szCs w:val="20"/>
        </w:rPr>
      </w:r>
    </w:p>
  </w:footnote>
  <w:footnote w:id="247">
    <w:p>
      <w:pPr>
        <w:pBdr/>
        <w:spacing w:after="0" w:line="240" w:lineRule="auto"/>
        <w:ind/>
        <w:rPr>
          <w:rFonts w:cstheme="minorHAnsi"/>
          <w:sz w:val="20"/>
          <w:szCs w:val="20"/>
        </w:rPr>
      </w:pPr>
      <w:r>
        <w:rPr>
          <w:rStyle w:val="11401"/>
          <w:rFonts w:eastAsia="Arial" w:asciiTheme="minorHAnsi" w:hAnsiTheme="minorHAnsi" w:cstheme="minorHAnsi"/>
          <w:szCs w:val="20"/>
        </w:rPr>
        <w:footnoteRef/>
      </w:r>
      <w:r>
        <w:rPr>
          <w:rFonts w:cstheme="minorHAnsi"/>
          <w:i/>
          <w:sz w:val="20"/>
          <w:szCs w:val="20"/>
        </w:rPr>
        <w:t xml:space="preserve"> </w:t>
      </w:r>
      <w:r>
        <w:rPr>
          <w:rFonts w:cstheme="minorHAnsi"/>
          <w:i/>
          <w:sz w:val="20"/>
          <w:szCs w:val="20"/>
        </w:rPr>
        <w:t xml:space="preserve">Ibíd</w:t>
      </w:r>
      <w:r>
        <w:rPr>
          <w:rFonts w:cstheme="minorHAnsi"/>
          <w:sz w:val="20"/>
          <w:szCs w:val="20"/>
        </w:rPr>
        <w:t xml:space="preserve">., pág. 247.</w:t>
      </w:r>
      <w:r>
        <w:rPr>
          <w:rFonts w:cstheme="minorHAnsi"/>
          <w:sz w:val="20"/>
          <w:szCs w:val="20"/>
        </w:rPr>
      </w:r>
    </w:p>
  </w:footnote>
  <w:footnote w:id="248">
    <w:p>
      <w:pPr>
        <w:pBdr/>
        <w:spacing w:after="0" w:line="240" w:lineRule="auto"/>
        <w:ind/>
        <w:rPr>
          <w:rFonts w:cstheme="minorHAnsi"/>
          <w:sz w:val="20"/>
          <w:szCs w:val="20"/>
        </w:rPr>
      </w:pPr>
      <w:r>
        <w:rPr>
          <w:rStyle w:val="11401"/>
          <w:rFonts w:eastAsia="Arial" w:asciiTheme="minorHAnsi" w:hAnsiTheme="minorHAnsi" w:cstheme="minorHAnsi"/>
          <w:szCs w:val="20"/>
        </w:rPr>
        <w:footnoteRef/>
      </w:r>
      <w:r>
        <w:rPr>
          <w:rFonts w:cstheme="minorHAnsi"/>
          <w:i/>
          <w:sz w:val="20"/>
          <w:szCs w:val="20"/>
        </w:rPr>
        <w:t xml:space="preserve"> </w:t>
      </w:r>
      <w:r>
        <w:rPr>
          <w:rFonts w:cstheme="minorHAnsi"/>
          <w:i/>
          <w:sz w:val="20"/>
          <w:szCs w:val="20"/>
        </w:rPr>
        <w:t xml:space="preserve">Ibíd</w:t>
      </w:r>
      <w:r>
        <w:rPr>
          <w:rFonts w:cstheme="minorHAnsi"/>
          <w:sz w:val="20"/>
          <w:szCs w:val="20"/>
        </w:rPr>
        <w:t xml:space="preserve">., págs. 249 y 250.</w:t>
      </w:r>
      <w:r>
        <w:rPr>
          <w:rFonts w:cstheme="minorHAnsi"/>
          <w:sz w:val="20"/>
          <w:szCs w:val="20"/>
        </w:rPr>
      </w:r>
    </w:p>
  </w:footnote>
  <w:footnote w:id="249">
    <w:p>
      <w:pPr>
        <w:pBdr/>
        <w:spacing w:after="0" w:line="240" w:lineRule="auto"/>
        <w:ind/>
        <w:rPr>
          <w:rFonts w:cstheme="minorHAnsi"/>
          <w:sz w:val="20"/>
          <w:szCs w:val="20"/>
        </w:rPr>
      </w:pPr>
      <w:r>
        <w:rPr>
          <w:rStyle w:val="11401"/>
          <w:rFonts w:eastAsia="Arial" w:asciiTheme="minorHAnsi" w:hAnsiTheme="minorHAnsi" w:cstheme="minorHAnsi"/>
          <w:szCs w:val="20"/>
        </w:rPr>
        <w:footnoteRef/>
      </w:r>
      <w:r>
        <w:rPr>
          <w:rFonts w:cstheme="minorHAnsi"/>
          <w:i/>
          <w:sz w:val="20"/>
          <w:szCs w:val="20"/>
        </w:rPr>
        <w:t xml:space="preserve"> </w:t>
      </w:r>
      <w:r>
        <w:rPr>
          <w:rFonts w:cstheme="minorHAnsi"/>
          <w:i/>
          <w:sz w:val="20"/>
          <w:szCs w:val="20"/>
        </w:rPr>
        <w:t xml:space="preserve">Ibíd</w:t>
      </w:r>
      <w:r>
        <w:rPr>
          <w:rFonts w:cstheme="minorHAnsi"/>
          <w:sz w:val="20"/>
          <w:szCs w:val="20"/>
        </w:rPr>
        <w:t xml:space="preserve">., pág. 250.</w:t>
      </w:r>
      <w:r>
        <w:rPr>
          <w:rFonts w:cstheme="minorHAnsi"/>
          <w:sz w:val="20"/>
          <w:szCs w:val="20"/>
        </w:rPr>
      </w:r>
    </w:p>
  </w:footnote>
  <w:footnote w:id="250">
    <w:p>
      <w:pPr>
        <w:pBdr/>
        <w:spacing w:after="0" w:line="240" w:lineRule="auto"/>
        <w:ind/>
        <w:rPr>
          <w:rFonts w:cstheme="minorHAnsi"/>
          <w:sz w:val="20"/>
          <w:szCs w:val="20"/>
        </w:rPr>
      </w:pPr>
      <w:r>
        <w:rPr>
          <w:rStyle w:val="11401"/>
          <w:rFonts w:eastAsia="Arial" w:asciiTheme="minorHAnsi" w:hAnsiTheme="minorHAnsi" w:cstheme="minorHAnsi"/>
          <w:szCs w:val="20"/>
        </w:rPr>
        <w:footnoteRef/>
      </w:r>
      <w:r>
        <w:rPr>
          <w:rFonts w:cstheme="minorHAnsi"/>
          <w:i/>
          <w:sz w:val="20"/>
          <w:szCs w:val="20"/>
        </w:rPr>
        <w:t xml:space="preserve"> </w:t>
      </w:r>
      <w:r>
        <w:rPr>
          <w:rFonts w:cstheme="minorHAnsi"/>
          <w:i/>
          <w:sz w:val="20"/>
          <w:szCs w:val="20"/>
        </w:rPr>
        <w:t xml:space="preserve">Ibíd</w:t>
      </w:r>
      <w:r>
        <w:rPr>
          <w:rFonts w:cstheme="minorHAnsi"/>
          <w:sz w:val="20"/>
          <w:szCs w:val="20"/>
        </w:rPr>
        <w:t xml:space="preserve">., pág. 251.</w:t>
      </w:r>
      <w:r>
        <w:rPr>
          <w:rFonts w:cstheme="minorHAnsi"/>
          <w:sz w:val="20"/>
          <w:szCs w:val="20"/>
        </w:rPr>
      </w:r>
    </w:p>
  </w:footnote>
  <w:footnote w:id="251">
    <w:p>
      <w:pPr>
        <w:pBdr/>
        <w:spacing w:after="0" w:line="240" w:lineRule="auto"/>
        <w:ind/>
        <w:rPr>
          <w:rFonts w:cstheme="minorHAnsi"/>
          <w:sz w:val="20"/>
          <w:szCs w:val="20"/>
        </w:rPr>
      </w:pPr>
      <w:r>
        <w:rPr>
          <w:rStyle w:val="11401"/>
          <w:rFonts w:eastAsia="Arial" w:asciiTheme="minorHAnsi" w:hAnsiTheme="minorHAnsi" w:cstheme="minorHAnsi"/>
          <w:szCs w:val="20"/>
        </w:rPr>
        <w:footnoteRef/>
      </w:r>
      <w:r>
        <w:rPr>
          <w:rFonts w:cstheme="minorHAnsi"/>
          <w:i/>
          <w:sz w:val="20"/>
          <w:szCs w:val="20"/>
        </w:rPr>
        <w:t xml:space="preserve"> </w:t>
      </w:r>
      <w:r>
        <w:rPr>
          <w:rFonts w:cstheme="minorHAnsi"/>
          <w:i/>
          <w:sz w:val="20"/>
          <w:szCs w:val="20"/>
        </w:rPr>
        <w:t xml:space="preserve">Ibíd</w:t>
      </w:r>
      <w:r>
        <w:rPr>
          <w:rFonts w:cstheme="minorHAnsi"/>
          <w:sz w:val="20"/>
          <w:szCs w:val="20"/>
        </w:rPr>
        <w:t xml:space="preserve">., pág. 265.</w:t>
      </w:r>
      <w:r>
        <w:rPr>
          <w:rFonts w:cstheme="minorHAnsi"/>
          <w:sz w:val="20"/>
          <w:szCs w:val="20"/>
        </w:rPr>
      </w:r>
    </w:p>
  </w:footnote>
  <w:footnote w:id="252">
    <w:p>
      <w:pPr>
        <w:pBdr/>
        <w:spacing w:after="0" w:line="240" w:lineRule="auto"/>
        <w:ind/>
        <w:rPr>
          <w:rFonts w:cstheme="minorHAnsi"/>
          <w:sz w:val="20"/>
          <w:szCs w:val="20"/>
        </w:rPr>
      </w:pPr>
      <w:r>
        <w:rPr>
          <w:rStyle w:val="11401"/>
          <w:rFonts w:eastAsia="Arial" w:asciiTheme="minorHAnsi" w:hAnsiTheme="minorHAnsi" w:cstheme="minorHAnsi"/>
          <w:szCs w:val="20"/>
        </w:rPr>
        <w:footnoteRef/>
      </w:r>
      <w:r>
        <w:rPr>
          <w:rFonts w:cstheme="minorHAnsi"/>
          <w:i/>
          <w:sz w:val="20"/>
          <w:szCs w:val="20"/>
        </w:rPr>
        <w:t xml:space="preserve"> Ibid</w:t>
      </w:r>
      <w:r>
        <w:rPr>
          <w:rFonts w:cstheme="minorHAnsi"/>
          <w:sz w:val="20"/>
          <w:szCs w:val="20"/>
        </w:rPr>
        <w:t xml:space="preserve">. </w:t>
      </w:r>
      <w:r>
        <w:rPr>
          <w:rFonts w:cstheme="minorHAnsi"/>
          <w:sz w:val="20"/>
          <w:szCs w:val="20"/>
        </w:rPr>
      </w:r>
    </w:p>
  </w:footnote>
  <w:footnote w:id="253">
    <w:p>
      <w:pPr>
        <w:pBdr/>
        <w:spacing w:after="0" w:line="240" w:lineRule="auto"/>
        <w:ind/>
        <w:rPr>
          <w:rFonts w:cstheme="minorHAnsi"/>
          <w:sz w:val="20"/>
          <w:szCs w:val="20"/>
        </w:rPr>
      </w:pPr>
      <w:r>
        <w:rPr>
          <w:rStyle w:val="11406"/>
          <w:rFonts w:cstheme="minorHAnsi"/>
          <w:sz w:val="20"/>
          <w:szCs w:val="20"/>
        </w:rPr>
        <w:footnoteRef/>
      </w:r>
      <w:r>
        <w:rPr>
          <w:rFonts w:cstheme="minorHAnsi"/>
          <w:sz w:val="20"/>
          <w:szCs w:val="20"/>
        </w:rPr>
        <w:t xml:space="preserve"> </w:t>
      </w:r>
      <w:r>
        <w:rPr>
          <w:rFonts w:cstheme="minorHAnsi"/>
          <w:i/>
          <w:sz w:val="20"/>
          <w:szCs w:val="20"/>
        </w:rPr>
        <w:t xml:space="preserve">Ibíd</w:t>
      </w:r>
      <w:r>
        <w:rPr>
          <w:rFonts w:cstheme="minorHAnsi"/>
          <w:sz w:val="20"/>
          <w:szCs w:val="20"/>
        </w:rPr>
        <w:t xml:space="preserve">., pág. 266.</w:t>
      </w:r>
      <w:r>
        <w:rPr>
          <w:rFonts w:cstheme="minorHAnsi"/>
          <w:sz w:val="20"/>
          <w:szCs w:val="20"/>
        </w:rPr>
      </w:r>
    </w:p>
  </w:footnote>
  <w:footnote w:id="254">
    <w:p>
      <w:pPr>
        <w:pBdr/>
        <w:spacing w:after="0" w:line="240" w:lineRule="auto"/>
        <w:ind/>
        <w:rPr>
          <w:rFonts w:cstheme="minorHAnsi"/>
          <w:sz w:val="20"/>
          <w:szCs w:val="20"/>
        </w:rPr>
      </w:pPr>
      <w:r>
        <w:rPr>
          <w:rStyle w:val="11401"/>
          <w:rFonts w:eastAsia="Arial" w:asciiTheme="minorHAnsi" w:hAnsiTheme="minorHAnsi" w:cstheme="minorHAnsi"/>
          <w:szCs w:val="20"/>
        </w:rPr>
        <w:footnoteRef/>
      </w:r>
      <w:r>
        <w:rPr>
          <w:rFonts w:cstheme="minorHAnsi"/>
          <w:i/>
          <w:sz w:val="20"/>
          <w:szCs w:val="20"/>
        </w:rPr>
        <w:t xml:space="preserve"> </w:t>
      </w:r>
      <w:r>
        <w:rPr>
          <w:rFonts w:cstheme="minorHAnsi"/>
          <w:i/>
          <w:sz w:val="20"/>
          <w:szCs w:val="20"/>
        </w:rPr>
        <w:t xml:space="preserve">Ibíd</w:t>
      </w:r>
      <w:r>
        <w:rPr>
          <w:rFonts w:cstheme="minorHAnsi"/>
          <w:sz w:val="20"/>
          <w:szCs w:val="20"/>
        </w:rPr>
        <w:t xml:space="preserve">., pág. 269.</w:t>
      </w:r>
      <w:r>
        <w:rPr>
          <w:rFonts w:cstheme="minorHAnsi"/>
          <w:sz w:val="20"/>
          <w:szCs w:val="20"/>
        </w:rPr>
      </w:r>
    </w:p>
  </w:footnote>
  <w:footnote w:id="255">
    <w:p>
      <w:pPr>
        <w:pBdr/>
        <w:spacing w:after="0" w:line="240" w:lineRule="auto"/>
        <w:ind/>
        <w:rPr>
          <w:rFonts w:cstheme="minorHAnsi"/>
          <w:sz w:val="20"/>
          <w:szCs w:val="20"/>
          <w:lang w:val="en-US"/>
        </w:rPr>
      </w:pPr>
      <w:r>
        <w:rPr>
          <w:rStyle w:val="11401"/>
          <w:rFonts w:eastAsia="Arial" w:asciiTheme="minorHAnsi" w:hAnsiTheme="minorHAnsi" w:cstheme="minorHAnsi"/>
          <w:szCs w:val="20"/>
        </w:rPr>
        <w:footnoteRef/>
      </w:r>
      <w:r>
        <w:rPr>
          <w:rFonts w:cstheme="minorHAnsi"/>
          <w:i/>
          <w:sz w:val="20"/>
          <w:szCs w:val="20"/>
          <w:lang w:val="en-US"/>
        </w:rPr>
        <w:t xml:space="preserve"> </w:t>
      </w:r>
      <w:r>
        <w:rPr>
          <w:rFonts w:cstheme="minorHAnsi"/>
          <w:i/>
          <w:sz w:val="20"/>
          <w:szCs w:val="20"/>
          <w:lang w:val="en-US"/>
        </w:rPr>
        <w:t xml:space="preserve">Ibíd</w:t>
      </w:r>
      <w:r>
        <w:rPr>
          <w:rFonts w:cstheme="minorHAnsi"/>
          <w:sz w:val="20"/>
          <w:szCs w:val="20"/>
          <w:lang w:val="en-US"/>
        </w:rPr>
        <w:t xml:space="preserve">., </w:t>
      </w:r>
      <w:r>
        <w:rPr>
          <w:rFonts w:cstheme="minorHAnsi"/>
          <w:sz w:val="20"/>
          <w:szCs w:val="20"/>
          <w:lang w:val="en-US"/>
        </w:rPr>
        <w:t xml:space="preserve">págs</w:t>
      </w:r>
      <w:r>
        <w:rPr>
          <w:rFonts w:cstheme="minorHAnsi"/>
          <w:sz w:val="20"/>
          <w:szCs w:val="20"/>
          <w:lang w:val="en-US"/>
        </w:rPr>
        <w:t xml:space="preserve">. 270 y 271.</w:t>
      </w:r>
      <w:r>
        <w:rPr>
          <w:rFonts w:cstheme="minorHAnsi"/>
          <w:sz w:val="20"/>
          <w:szCs w:val="20"/>
          <w:lang w:val="en-US"/>
        </w:rPr>
      </w:r>
    </w:p>
  </w:footnote>
  <w:footnote w:id="256">
    <w:p>
      <w:pPr>
        <w:pBdr/>
        <w:spacing w:after="0" w:line="240" w:lineRule="auto"/>
        <w:ind/>
        <w:rPr>
          <w:rFonts w:cstheme="minorHAnsi"/>
          <w:sz w:val="20"/>
          <w:szCs w:val="20"/>
          <w:lang w:val="en-US"/>
        </w:rPr>
      </w:pPr>
      <w:r>
        <w:rPr>
          <w:rStyle w:val="11401"/>
          <w:rFonts w:eastAsia="Arial" w:asciiTheme="minorHAnsi" w:hAnsiTheme="minorHAnsi" w:cstheme="minorHAnsi"/>
          <w:szCs w:val="20"/>
        </w:rPr>
        <w:footnoteRef/>
      </w:r>
      <w:r>
        <w:rPr>
          <w:rFonts w:cstheme="minorHAnsi"/>
          <w:sz w:val="20"/>
          <w:szCs w:val="20"/>
          <w:lang w:val="en-US"/>
        </w:rPr>
        <w:t xml:space="preserve"> Cf. G. C. </w:t>
      </w:r>
      <w:r>
        <w:rPr>
          <w:rFonts w:cstheme="minorHAnsi"/>
          <w:sz w:val="20"/>
          <w:szCs w:val="20"/>
          <w:lang w:val="en-US"/>
        </w:rPr>
        <w:t xml:space="preserve">Berkouwer</w:t>
      </w:r>
      <w:r>
        <w:rPr>
          <w:rFonts w:cstheme="minorHAnsi"/>
          <w:sz w:val="20"/>
          <w:szCs w:val="20"/>
          <w:lang w:val="en-US"/>
        </w:rPr>
        <w:t xml:space="preserve">, The Battle for the Roman Catholic Dogma (</w:t>
      </w:r>
      <w:r>
        <w:rPr>
          <w:rFonts w:cstheme="minorHAnsi"/>
          <w:sz w:val="20"/>
          <w:szCs w:val="20"/>
          <w:lang w:val="en-US"/>
        </w:rPr>
        <w:t xml:space="preserve">Kampen</w:t>
      </w:r>
      <w:r>
        <w:rPr>
          <w:rFonts w:cstheme="minorHAnsi"/>
          <w:sz w:val="20"/>
          <w:szCs w:val="20"/>
          <w:lang w:val="en-US"/>
        </w:rPr>
        <w:t xml:space="preserve">: J. H. </w:t>
      </w:r>
      <w:r>
        <w:rPr>
          <w:rFonts w:cstheme="minorHAnsi"/>
          <w:sz w:val="20"/>
          <w:szCs w:val="20"/>
          <w:lang w:val="en-US"/>
        </w:rPr>
        <w:t xml:space="preserve">Kok</w:t>
      </w:r>
      <w:r>
        <w:rPr>
          <w:rFonts w:cstheme="minorHAnsi"/>
          <w:sz w:val="20"/>
          <w:szCs w:val="20"/>
          <w:lang w:val="en-US"/>
        </w:rPr>
        <w:t xml:space="preserve">, </w:t>
      </w:r>
      <w:r>
        <w:rPr>
          <w:rFonts w:cstheme="minorHAnsi"/>
          <w:sz w:val="20"/>
          <w:szCs w:val="20"/>
          <w:lang w:val="en-US"/>
        </w:rPr>
        <w:t xml:space="preserve">s.d.</w:t>
      </w:r>
      <w:r>
        <w:rPr>
          <w:rFonts w:cstheme="minorHAnsi"/>
          <w:sz w:val="20"/>
          <w:szCs w:val="20"/>
          <w:lang w:val="en-US"/>
        </w:rPr>
        <w:t xml:space="preserve">).</w:t>
      </w:r>
      <w:r>
        <w:rPr>
          <w:rFonts w:cstheme="minorHAnsi"/>
          <w:sz w:val="20"/>
          <w:szCs w:val="20"/>
          <w:lang w:val="en-US"/>
        </w:rPr>
      </w:r>
    </w:p>
  </w:footnote>
  <w:footnote w:id="257">
    <w:p>
      <w:pPr>
        <w:pBdr/>
        <w:spacing w:after="0" w:line="240" w:lineRule="auto"/>
        <w:ind/>
        <w:rPr>
          <w:rFonts w:cstheme="minorHAnsi"/>
          <w:sz w:val="20"/>
          <w:szCs w:val="20"/>
          <w:lang w:val="en-US"/>
        </w:rPr>
      </w:pPr>
      <w:r>
        <w:rPr>
          <w:rStyle w:val="11401"/>
          <w:rFonts w:eastAsia="Arial" w:asciiTheme="minorHAnsi" w:hAnsiTheme="minorHAnsi" w:cstheme="minorHAnsi"/>
          <w:szCs w:val="20"/>
        </w:rPr>
        <w:footnoteRef/>
      </w:r>
      <w:r>
        <w:rPr>
          <w:rFonts w:cstheme="minorHAnsi"/>
          <w:sz w:val="20"/>
          <w:szCs w:val="20"/>
          <w:lang w:val="en-US"/>
        </w:rPr>
        <w:t xml:space="preserve"> G. C. </w:t>
      </w:r>
      <w:r>
        <w:rPr>
          <w:rFonts w:cstheme="minorHAnsi"/>
          <w:sz w:val="20"/>
          <w:szCs w:val="20"/>
          <w:lang w:val="en-US"/>
        </w:rPr>
        <w:t xml:space="preserve">Berkouwer</w:t>
      </w:r>
      <w:r>
        <w:rPr>
          <w:rFonts w:cstheme="minorHAnsi"/>
          <w:sz w:val="20"/>
          <w:szCs w:val="20"/>
          <w:lang w:val="en-US"/>
        </w:rPr>
        <w:t xml:space="preserve">, Conflict met Rome (</w:t>
      </w:r>
      <w:r>
        <w:rPr>
          <w:rFonts w:cstheme="minorHAnsi"/>
          <w:sz w:val="20"/>
          <w:szCs w:val="20"/>
          <w:lang w:val="en-US"/>
        </w:rPr>
        <w:t xml:space="preserve">Kampen</w:t>
      </w:r>
      <w:r>
        <w:rPr>
          <w:rFonts w:cstheme="minorHAnsi"/>
          <w:sz w:val="20"/>
          <w:szCs w:val="20"/>
          <w:lang w:val="en-US"/>
        </w:rPr>
        <w:t xml:space="preserve">: J. H. </w:t>
      </w:r>
      <w:r>
        <w:rPr>
          <w:rFonts w:cstheme="minorHAnsi"/>
          <w:sz w:val="20"/>
          <w:szCs w:val="20"/>
          <w:lang w:val="en-US"/>
        </w:rPr>
        <w:t xml:space="preserve">Kok</w:t>
      </w:r>
      <w:r>
        <w:rPr>
          <w:rFonts w:cstheme="minorHAnsi"/>
          <w:sz w:val="20"/>
          <w:szCs w:val="20"/>
          <w:lang w:val="en-US"/>
        </w:rPr>
        <w:t xml:space="preserve">, 1948), </w:t>
      </w:r>
      <w:r>
        <w:rPr>
          <w:rFonts w:cstheme="minorHAnsi"/>
          <w:sz w:val="20"/>
          <w:szCs w:val="20"/>
          <w:lang w:val="en-US"/>
        </w:rPr>
        <w:t xml:space="preserve">pág</w:t>
      </w:r>
      <w:r>
        <w:rPr>
          <w:rFonts w:cstheme="minorHAnsi"/>
          <w:sz w:val="20"/>
          <w:szCs w:val="20"/>
          <w:lang w:val="en-US"/>
        </w:rPr>
        <w:t xml:space="preserve">. 273; cf. Eng. trans., Conflict with Rome (Philadelphia: Presbyterian and Reformed, 1958), </w:t>
      </w:r>
      <w:r>
        <w:rPr>
          <w:rFonts w:cstheme="minorHAnsi"/>
          <w:sz w:val="20"/>
          <w:szCs w:val="20"/>
          <w:lang w:val="en-US"/>
        </w:rPr>
        <w:t xml:space="preserve">pág</w:t>
      </w:r>
      <w:r>
        <w:rPr>
          <w:rFonts w:cstheme="minorHAnsi"/>
          <w:sz w:val="20"/>
          <w:szCs w:val="20"/>
          <w:lang w:val="en-US"/>
        </w:rPr>
        <w:t xml:space="preserve">. 205.</w:t>
      </w:r>
      <w:r>
        <w:rPr>
          <w:rFonts w:cstheme="minorHAnsi"/>
          <w:sz w:val="20"/>
          <w:szCs w:val="20"/>
          <w:lang w:val="en-US"/>
        </w:rPr>
      </w:r>
    </w:p>
  </w:footnote>
  <w:footnote w:id="258">
    <w:p>
      <w:pPr>
        <w:pBdr/>
        <w:spacing w:after="0" w:line="240" w:lineRule="auto"/>
        <w:ind/>
        <w:rPr>
          <w:rFonts w:cstheme="minorHAnsi"/>
          <w:sz w:val="20"/>
          <w:szCs w:val="20"/>
          <w:lang w:val="en-US"/>
        </w:rPr>
      </w:pPr>
      <w:r>
        <w:rPr>
          <w:rStyle w:val="11401"/>
          <w:rFonts w:eastAsia="Arial" w:asciiTheme="minorHAnsi" w:hAnsiTheme="minorHAnsi" w:cstheme="minorHAnsi"/>
          <w:szCs w:val="20"/>
        </w:rPr>
        <w:footnoteRef/>
      </w:r>
      <w:r>
        <w:rPr>
          <w:rFonts w:cstheme="minorHAnsi"/>
          <w:i/>
          <w:sz w:val="20"/>
          <w:szCs w:val="20"/>
          <w:lang w:val="en-US"/>
        </w:rPr>
        <w:t xml:space="preserve"> Ibid</w:t>
      </w:r>
      <w:r>
        <w:rPr>
          <w:rFonts w:cstheme="minorHAnsi"/>
          <w:sz w:val="20"/>
          <w:szCs w:val="20"/>
          <w:lang w:val="en-US"/>
        </w:rPr>
        <w:t xml:space="preserve">.</w:t>
      </w:r>
      <w:r>
        <w:rPr>
          <w:rFonts w:cstheme="minorHAnsi"/>
          <w:sz w:val="20"/>
          <w:szCs w:val="20"/>
          <w:lang w:val="en-US"/>
        </w:rPr>
      </w:r>
    </w:p>
  </w:footnote>
  <w:footnote w:id="259">
    <w:p>
      <w:pPr>
        <w:pBdr/>
        <w:spacing w:after="0" w:line="240" w:lineRule="auto"/>
        <w:ind/>
        <w:rPr>
          <w:rFonts w:cstheme="minorHAnsi"/>
          <w:sz w:val="20"/>
          <w:szCs w:val="20"/>
          <w:lang w:val="en-US"/>
        </w:rPr>
      </w:pPr>
      <w:r>
        <w:rPr>
          <w:rStyle w:val="11401"/>
          <w:rFonts w:eastAsia="Arial" w:asciiTheme="minorHAnsi" w:hAnsiTheme="minorHAnsi" w:cstheme="minorHAnsi"/>
          <w:szCs w:val="20"/>
        </w:rPr>
        <w:footnoteRef/>
      </w:r>
      <w:r>
        <w:rPr>
          <w:rFonts w:cstheme="minorHAnsi"/>
          <w:sz w:val="20"/>
          <w:szCs w:val="20"/>
          <w:lang w:val="en-US"/>
        </w:rPr>
        <w:t xml:space="preserve"> Bavinck, op. cit. Vol. 1, p. 610.</w:t>
      </w:r>
      <w:r>
        <w:rPr>
          <w:rFonts w:cstheme="minorHAnsi"/>
          <w:sz w:val="20"/>
          <w:szCs w:val="20"/>
          <w:lang w:val="en-US"/>
        </w:rPr>
      </w:r>
    </w:p>
  </w:footnote>
  <w:footnote w:id="260">
    <w:p>
      <w:pPr>
        <w:pBdr/>
        <w:spacing w:after="0" w:line="240" w:lineRule="auto"/>
        <w:ind/>
        <w:rPr>
          <w:rFonts w:cstheme="minorHAnsi"/>
          <w:sz w:val="20"/>
          <w:szCs w:val="20"/>
        </w:rPr>
      </w:pPr>
      <w:r>
        <w:rPr>
          <w:rStyle w:val="11401"/>
          <w:rFonts w:eastAsia="Arial" w:asciiTheme="minorHAnsi" w:hAnsiTheme="minorHAnsi" w:cstheme="minorHAnsi"/>
          <w:szCs w:val="20"/>
        </w:rPr>
        <w:footnoteRef/>
      </w:r>
      <w:r>
        <w:rPr>
          <w:rFonts w:cstheme="minorHAnsi"/>
          <w:i/>
          <w:sz w:val="20"/>
          <w:szCs w:val="20"/>
        </w:rPr>
        <w:t xml:space="preserve"> </w:t>
      </w:r>
      <w:r>
        <w:rPr>
          <w:rFonts w:cstheme="minorHAnsi"/>
          <w:i/>
          <w:sz w:val="20"/>
          <w:szCs w:val="20"/>
        </w:rPr>
        <w:t xml:space="preserve">Ibíd</w:t>
      </w:r>
      <w:r>
        <w:rPr>
          <w:rFonts w:cstheme="minorHAnsi"/>
          <w:sz w:val="20"/>
          <w:szCs w:val="20"/>
        </w:rPr>
        <w:t xml:space="preserve">., pág. 587.</w:t>
      </w:r>
      <w:r>
        <w:rPr>
          <w:rFonts w:cstheme="minorHAnsi"/>
          <w:sz w:val="20"/>
          <w:szCs w:val="20"/>
        </w:rPr>
      </w:r>
    </w:p>
  </w:footnote>
  <w:footnote w:id="261">
    <w:p>
      <w:pPr>
        <w:pBdr/>
        <w:spacing w:after="0" w:line="240" w:lineRule="auto"/>
        <w:ind/>
        <w:rPr>
          <w:rFonts w:cstheme="minorHAnsi"/>
          <w:sz w:val="20"/>
          <w:szCs w:val="20"/>
        </w:rPr>
      </w:pPr>
      <w:r>
        <w:rPr>
          <w:rStyle w:val="11401"/>
          <w:rFonts w:eastAsia="Arial" w:asciiTheme="minorHAnsi" w:hAnsiTheme="minorHAnsi" w:cstheme="minorHAnsi"/>
          <w:szCs w:val="20"/>
        </w:rPr>
        <w:footnoteRef/>
      </w:r>
      <w:r>
        <w:rPr>
          <w:rFonts w:cstheme="minorHAnsi"/>
          <w:i/>
          <w:sz w:val="20"/>
          <w:szCs w:val="20"/>
        </w:rPr>
        <w:t xml:space="preserve"> Ibid</w:t>
      </w:r>
      <w:r>
        <w:rPr>
          <w:rFonts w:cstheme="minorHAnsi"/>
          <w:sz w:val="20"/>
          <w:szCs w:val="20"/>
        </w:rPr>
        <w:t xml:space="preserve">.</w:t>
      </w:r>
      <w:r>
        <w:rPr>
          <w:rFonts w:cstheme="minorHAnsi"/>
          <w:i/>
          <w:sz w:val="20"/>
          <w:szCs w:val="20"/>
        </w:rPr>
        <w:t xml:space="preserve"> </w:t>
      </w:r>
      <w:r>
        <w:rPr>
          <w:rFonts w:cstheme="minorHAnsi"/>
          <w:sz w:val="20"/>
          <w:szCs w:val="20"/>
        </w:rPr>
      </w:r>
    </w:p>
  </w:footnote>
  <w:footnote w:id="262">
    <w:p>
      <w:pPr>
        <w:pStyle w:val="11404"/>
        <w:pBdr/>
        <w:spacing/>
        <w:ind/>
        <w:rPr>
          <w:rFonts w:cstheme="minorHAnsi"/>
        </w:rPr>
      </w:pPr>
      <w:r>
        <w:rPr>
          <w:rStyle w:val="11406"/>
          <w:rFonts w:cstheme="minorHAnsi"/>
        </w:rPr>
        <w:footnoteRef/>
      </w:r>
      <w:r>
        <w:rPr>
          <w:rFonts w:cstheme="minorHAnsi"/>
        </w:rPr>
        <w:t xml:space="preserve"> </w:t>
      </w:r>
      <w:r>
        <w:rPr>
          <w:rFonts w:cstheme="minorHAnsi"/>
          <w:i/>
        </w:rPr>
        <w:t xml:space="preserve">Ibíd</w:t>
      </w:r>
      <w:r>
        <w:rPr>
          <w:rFonts w:cstheme="minorHAnsi"/>
        </w:rPr>
        <w:t xml:space="preserve">., pág. 591.</w:t>
      </w:r>
      <w:r>
        <w:rPr>
          <w:rFonts w:cstheme="minorHAnsi"/>
        </w:rPr>
      </w:r>
    </w:p>
  </w:footnote>
  <w:footnote w:id="263">
    <w:p>
      <w:pPr>
        <w:pBdr/>
        <w:spacing w:after="0" w:line="240" w:lineRule="auto"/>
        <w:ind/>
        <w:rPr>
          <w:rFonts w:cstheme="minorHAnsi"/>
          <w:sz w:val="20"/>
          <w:szCs w:val="20"/>
          <w:lang w:val="en-US"/>
        </w:rPr>
      </w:pPr>
      <w:r>
        <w:rPr>
          <w:rStyle w:val="11401"/>
          <w:rFonts w:eastAsia="Arial" w:asciiTheme="minorHAnsi" w:hAnsiTheme="minorHAnsi" w:cstheme="minorHAnsi"/>
          <w:szCs w:val="20"/>
        </w:rPr>
        <w:footnoteRef/>
      </w:r>
      <w:r>
        <w:rPr>
          <w:rFonts w:cstheme="minorHAnsi"/>
          <w:i/>
          <w:sz w:val="20"/>
          <w:szCs w:val="20"/>
          <w:lang w:val="en-US"/>
        </w:rPr>
        <w:t xml:space="preserve"> </w:t>
      </w:r>
      <w:r>
        <w:rPr>
          <w:rFonts w:cstheme="minorHAnsi"/>
          <w:i/>
          <w:sz w:val="20"/>
          <w:szCs w:val="20"/>
          <w:lang w:val="en-US"/>
        </w:rPr>
        <w:t xml:space="preserve">Ibíd</w:t>
      </w:r>
      <w:r>
        <w:rPr>
          <w:rFonts w:cstheme="minorHAnsi"/>
          <w:sz w:val="20"/>
          <w:szCs w:val="20"/>
          <w:lang w:val="en-US"/>
        </w:rPr>
        <w:t xml:space="preserve">., </w:t>
      </w:r>
      <w:r>
        <w:rPr>
          <w:rFonts w:cstheme="minorHAnsi"/>
          <w:sz w:val="20"/>
          <w:szCs w:val="20"/>
          <w:lang w:val="en-US"/>
        </w:rPr>
        <w:t xml:space="preserve">pág</w:t>
      </w:r>
      <w:r>
        <w:rPr>
          <w:rFonts w:cstheme="minorHAnsi"/>
          <w:sz w:val="20"/>
          <w:szCs w:val="20"/>
          <w:lang w:val="en-US"/>
        </w:rPr>
        <w:t xml:space="preserve">. 481.</w:t>
      </w:r>
      <w:r>
        <w:rPr>
          <w:rFonts w:cstheme="minorHAnsi"/>
          <w:sz w:val="20"/>
          <w:szCs w:val="20"/>
          <w:lang w:val="en-US"/>
        </w:rPr>
      </w:r>
    </w:p>
  </w:footnote>
  <w:footnote w:id="264">
    <w:p>
      <w:pPr>
        <w:pBdr/>
        <w:spacing w:after="0" w:line="240" w:lineRule="auto"/>
        <w:ind/>
        <w:rPr>
          <w:rFonts w:cstheme="minorHAnsi"/>
          <w:sz w:val="20"/>
          <w:szCs w:val="20"/>
        </w:rPr>
      </w:pPr>
      <w:r>
        <w:rPr>
          <w:rStyle w:val="11401"/>
          <w:rFonts w:eastAsia="Arial" w:asciiTheme="minorHAnsi" w:hAnsiTheme="minorHAnsi" w:cstheme="minorHAnsi"/>
          <w:szCs w:val="20"/>
        </w:rPr>
        <w:footnoteRef/>
      </w:r>
      <w:r>
        <w:rPr>
          <w:rFonts w:cstheme="minorHAnsi"/>
          <w:sz w:val="20"/>
          <w:szCs w:val="20"/>
          <w:lang w:val="en-US"/>
        </w:rPr>
        <w:t xml:space="preserve"> Schaff, op. </w:t>
      </w:r>
      <w:r>
        <w:rPr>
          <w:rFonts w:cstheme="minorHAnsi"/>
          <w:sz w:val="20"/>
          <w:szCs w:val="20"/>
          <w:lang w:val="en-US"/>
        </w:rPr>
        <w:t xml:space="preserve">cit</w:t>
      </w:r>
      <w:r>
        <w:rPr>
          <w:rFonts w:cstheme="minorHAnsi"/>
          <w:sz w:val="20"/>
          <w:szCs w:val="20"/>
          <w:lang w:val="en-US"/>
        </w:rPr>
        <w:t xml:space="preserve"> .</w:t>
      </w:r>
      <w:r>
        <w:rPr>
          <w:rFonts w:cstheme="minorHAnsi"/>
          <w:sz w:val="20"/>
          <w:szCs w:val="20"/>
          <w:lang w:val="en-US"/>
        </w:rPr>
        <w:t xml:space="preserve"> Vol. 2, </w:t>
      </w:r>
      <w:r>
        <w:rPr>
          <w:rFonts w:cstheme="minorHAnsi"/>
          <w:sz w:val="20"/>
          <w:szCs w:val="20"/>
          <w:lang w:val="en-US"/>
        </w:rPr>
        <w:t xml:space="preserve">págs</w:t>
      </w:r>
      <w:r>
        <w:rPr>
          <w:rFonts w:cstheme="minorHAnsi"/>
          <w:sz w:val="20"/>
          <w:szCs w:val="20"/>
          <w:lang w:val="en-US"/>
        </w:rPr>
        <w:t xml:space="preserve">. </w:t>
      </w:r>
      <w:r>
        <w:rPr>
          <w:rFonts w:cstheme="minorHAnsi"/>
          <w:sz w:val="20"/>
          <w:szCs w:val="20"/>
        </w:rPr>
        <w:t xml:space="preserve">242 y 243.</w:t>
      </w:r>
      <w:r>
        <w:rPr>
          <w:rFonts w:cstheme="minorHAnsi"/>
          <w:sz w:val="20"/>
          <w:szCs w:val="20"/>
        </w:rPr>
      </w:r>
    </w:p>
  </w:footnote>
  <w:footnote w:id="265">
    <w:p>
      <w:pPr>
        <w:pBdr/>
        <w:spacing w:after="0" w:line="240" w:lineRule="auto"/>
        <w:ind/>
        <w:rPr>
          <w:rFonts w:cstheme="minorHAnsi"/>
          <w:sz w:val="20"/>
          <w:szCs w:val="20"/>
        </w:rPr>
      </w:pPr>
      <w:r>
        <w:rPr>
          <w:rStyle w:val="11401"/>
          <w:rFonts w:eastAsia="Arial" w:asciiTheme="minorHAnsi" w:hAnsiTheme="minorHAnsi" w:cstheme="minorHAnsi"/>
          <w:szCs w:val="20"/>
        </w:rPr>
        <w:footnoteRef/>
      </w:r>
      <w:r>
        <w:rPr>
          <w:rFonts w:cstheme="minorHAnsi"/>
          <w:i/>
          <w:sz w:val="20"/>
          <w:szCs w:val="20"/>
        </w:rPr>
        <w:t xml:space="preserve"> </w:t>
      </w:r>
      <w:r>
        <w:rPr>
          <w:rFonts w:cstheme="minorHAnsi"/>
          <w:i/>
          <w:sz w:val="20"/>
          <w:szCs w:val="20"/>
        </w:rPr>
        <w:t xml:space="preserve">Ibíd</w:t>
      </w:r>
      <w:r>
        <w:rPr>
          <w:rFonts w:cstheme="minorHAnsi"/>
          <w:sz w:val="20"/>
          <w:szCs w:val="20"/>
        </w:rPr>
        <w:t xml:space="preserve">., pág. 243.</w:t>
      </w:r>
      <w:r>
        <w:rPr>
          <w:rFonts w:cstheme="minorHAnsi"/>
          <w:sz w:val="20"/>
          <w:szCs w:val="20"/>
        </w:rPr>
      </w:r>
    </w:p>
  </w:footnote>
  <w:footnote w:id="266">
    <w:p>
      <w:pPr>
        <w:pBdr/>
        <w:spacing w:after="0" w:line="240" w:lineRule="auto"/>
        <w:ind/>
        <w:rPr>
          <w:rFonts w:cstheme="minorHAnsi"/>
          <w:sz w:val="20"/>
          <w:szCs w:val="20"/>
        </w:rPr>
      </w:pPr>
      <w:r>
        <w:rPr>
          <w:rStyle w:val="11401"/>
          <w:rFonts w:eastAsia="Arial" w:asciiTheme="minorHAnsi" w:hAnsiTheme="minorHAnsi" w:cstheme="minorHAnsi"/>
          <w:szCs w:val="20"/>
        </w:rPr>
        <w:footnoteRef/>
      </w:r>
      <w:r>
        <w:rPr>
          <w:rFonts w:cstheme="minorHAnsi"/>
          <w:i/>
          <w:sz w:val="20"/>
          <w:szCs w:val="20"/>
        </w:rPr>
        <w:t xml:space="preserve"> </w:t>
      </w:r>
      <w:r>
        <w:rPr>
          <w:rFonts w:cstheme="minorHAnsi"/>
          <w:i/>
          <w:sz w:val="20"/>
          <w:szCs w:val="20"/>
        </w:rPr>
        <w:t xml:space="preserve">Ibíd</w:t>
      </w:r>
      <w:r>
        <w:rPr>
          <w:rFonts w:cstheme="minorHAnsi"/>
          <w:sz w:val="20"/>
          <w:szCs w:val="20"/>
        </w:rPr>
        <w:t xml:space="preserve">., pág. 244.</w:t>
      </w:r>
      <w:r>
        <w:rPr>
          <w:rFonts w:cstheme="minorHAnsi"/>
          <w:sz w:val="20"/>
          <w:szCs w:val="20"/>
        </w:rPr>
      </w:r>
    </w:p>
  </w:footnote>
  <w:footnote w:id="267">
    <w:p>
      <w:pPr>
        <w:pBdr/>
        <w:spacing w:after="0" w:line="240" w:lineRule="auto"/>
        <w:ind/>
        <w:rPr>
          <w:rFonts w:cstheme="minorHAnsi"/>
          <w:sz w:val="20"/>
          <w:szCs w:val="20"/>
          <w:lang w:val="en-US"/>
        </w:rPr>
      </w:pPr>
      <w:r>
        <w:rPr>
          <w:rStyle w:val="11401"/>
          <w:rFonts w:eastAsia="Arial" w:asciiTheme="minorHAnsi" w:hAnsiTheme="minorHAnsi" w:cstheme="minorHAnsi"/>
          <w:szCs w:val="20"/>
        </w:rPr>
        <w:footnoteRef/>
      </w:r>
      <w:r>
        <w:rPr>
          <w:rFonts w:cstheme="minorHAnsi"/>
          <w:i/>
          <w:sz w:val="20"/>
          <w:szCs w:val="20"/>
          <w:lang w:val="en-US"/>
        </w:rPr>
        <w:t xml:space="preserve"> </w:t>
      </w:r>
      <w:r>
        <w:rPr>
          <w:rFonts w:cstheme="minorHAnsi"/>
          <w:i/>
          <w:sz w:val="20"/>
          <w:szCs w:val="20"/>
          <w:lang w:val="en-US"/>
        </w:rPr>
        <w:t xml:space="preserve">Ibíd</w:t>
      </w:r>
      <w:r>
        <w:rPr>
          <w:rFonts w:cstheme="minorHAnsi"/>
          <w:sz w:val="20"/>
          <w:szCs w:val="20"/>
          <w:lang w:val="en-US"/>
        </w:rPr>
        <w:t xml:space="preserve">., </w:t>
      </w:r>
      <w:r>
        <w:rPr>
          <w:rFonts w:cstheme="minorHAnsi"/>
          <w:sz w:val="20"/>
          <w:szCs w:val="20"/>
          <w:lang w:val="en-US"/>
        </w:rPr>
        <w:t xml:space="preserve">pág</w:t>
      </w:r>
      <w:r>
        <w:rPr>
          <w:rFonts w:cstheme="minorHAnsi"/>
          <w:sz w:val="20"/>
          <w:szCs w:val="20"/>
          <w:lang w:val="en-US"/>
        </w:rPr>
        <w:t xml:space="preserve">. 241.</w:t>
      </w:r>
      <w:r>
        <w:rPr>
          <w:rFonts w:cstheme="minorHAnsi"/>
          <w:sz w:val="20"/>
          <w:szCs w:val="20"/>
          <w:lang w:val="en-US"/>
        </w:rPr>
      </w:r>
    </w:p>
  </w:footnote>
  <w:footnote w:id="268">
    <w:p>
      <w:pPr>
        <w:pBdr/>
        <w:spacing w:after="0" w:line="240" w:lineRule="auto"/>
        <w:ind/>
        <w:rPr>
          <w:rFonts w:cstheme="minorHAnsi"/>
          <w:sz w:val="20"/>
          <w:szCs w:val="20"/>
        </w:rPr>
      </w:pPr>
      <w:r>
        <w:rPr>
          <w:rStyle w:val="11401"/>
          <w:rFonts w:eastAsia="Arial" w:asciiTheme="minorHAnsi" w:hAnsiTheme="minorHAnsi" w:cstheme="minorHAnsi"/>
          <w:szCs w:val="20"/>
        </w:rPr>
        <w:footnoteRef/>
      </w:r>
      <w:r>
        <w:rPr>
          <w:rFonts w:cstheme="minorHAnsi"/>
          <w:sz w:val="20"/>
          <w:szCs w:val="20"/>
          <w:lang w:val="en-US"/>
        </w:rPr>
        <w:t xml:space="preserve"> Bavinck, op. cit. </w:t>
      </w:r>
      <w:r>
        <w:rPr>
          <w:rFonts w:cstheme="minorHAnsi"/>
          <w:sz w:val="20"/>
          <w:szCs w:val="20"/>
        </w:rPr>
        <w:t xml:space="preserve">Vol. 1, p. 516.</w:t>
      </w:r>
      <w:r>
        <w:rPr>
          <w:rFonts w:cstheme="minorHAnsi"/>
          <w:sz w:val="20"/>
          <w:szCs w:val="20"/>
        </w:rPr>
      </w:r>
    </w:p>
  </w:footnote>
  <w:footnote w:id="269">
    <w:p>
      <w:pPr>
        <w:pBdr/>
        <w:spacing w:after="0" w:line="240" w:lineRule="auto"/>
        <w:ind/>
        <w:rPr>
          <w:rFonts w:cstheme="minorHAnsi"/>
          <w:sz w:val="20"/>
          <w:szCs w:val="20"/>
        </w:rPr>
      </w:pPr>
      <w:r>
        <w:rPr>
          <w:rStyle w:val="11401"/>
          <w:rFonts w:eastAsia="Arial" w:asciiTheme="minorHAnsi" w:hAnsiTheme="minorHAnsi" w:cstheme="minorHAnsi"/>
          <w:szCs w:val="20"/>
        </w:rPr>
        <w:footnoteRef/>
      </w:r>
      <w:r>
        <w:rPr>
          <w:rFonts w:cstheme="minorHAnsi"/>
          <w:sz w:val="20"/>
          <w:szCs w:val="20"/>
        </w:rPr>
        <w:t xml:space="preserve"> La '</w:t>
      </w:r>
      <w:r>
        <w:rPr>
          <w:rFonts w:cstheme="minorHAnsi"/>
          <w:sz w:val="20"/>
          <w:szCs w:val="20"/>
        </w:rPr>
        <w:t xml:space="preserve">Summa</w:t>
      </w:r>
      <w:r>
        <w:rPr>
          <w:rFonts w:cstheme="minorHAnsi"/>
          <w:sz w:val="20"/>
          <w:szCs w:val="20"/>
        </w:rPr>
        <w:t xml:space="preserve"> </w:t>
      </w:r>
      <w:r>
        <w:rPr>
          <w:rFonts w:cstheme="minorHAnsi"/>
          <w:sz w:val="20"/>
          <w:szCs w:val="20"/>
        </w:rPr>
        <w:t xml:space="preserve">Theologica</w:t>
      </w:r>
      <w:r>
        <w:rPr>
          <w:rFonts w:cstheme="minorHAnsi"/>
          <w:sz w:val="20"/>
          <w:szCs w:val="20"/>
        </w:rPr>
        <w:t xml:space="preserve">' de Santo Tomás de </w:t>
      </w:r>
      <w:r>
        <w:rPr>
          <w:rFonts w:cstheme="minorHAnsi"/>
          <w:sz w:val="20"/>
          <w:szCs w:val="20"/>
        </w:rPr>
        <w:t xml:space="preserve">Aquino ,</w:t>
      </w:r>
      <w:r>
        <w:rPr>
          <w:rFonts w:cstheme="minorHAnsi"/>
          <w:sz w:val="20"/>
          <w:szCs w:val="20"/>
        </w:rPr>
        <w:t xml:space="preserve"> </w:t>
      </w:r>
      <w:r>
        <w:rPr>
          <w:rFonts w:cstheme="minorHAnsi"/>
          <w:sz w:val="20"/>
          <w:szCs w:val="20"/>
        </w:rPr>
        <w:t xml:space="preserve">tr</w:t>
      </w:r>
      <w:r>
        <w:rPr>
          <w:rFonts w:cstheme="minorHAnsi"/>
          <w:sz w:val="20"/>
          <w:szCs w:val="20"/>
        </w:rPr>
        <w:t xml:space="preserve">. por Los Padres de la Provincia Dominicana Inglesa, Vol. 1 (Londres: Burns </w:t>
      </w:r>
      <w:r>
        <w:rPr>
          <w:rFonts w:cstheme="minorHAnsi"/>
          <w:sz w:val="20"/>
          <w:szCs w:val="20"/>
        </w:rPr>
        <w:t xml:space="preserve">Oates</w:t>
      </w:r>
      <w:r>
        <w:rPr>
          <w:rFonts w:cstheme="minorHAnsi"/>
          <w:sz w:val="20"/>
          <w:szCs w:val="20"/>
        </w:rPr>
        <w:t xml:space="preserve"> y </w:t>
      </w:r>
      <w:r>
        <w:rPr>
          <w:rFonts w:cstheme="minorHAnsi"/>
          <w:sz w:val="20"/>
          <w:szCs w:val="20"/>
        </w:rPr>
        <w:t xml:space="preserve">Washbourne</w:t>
      </w:r>
      <w:r>
        <w:rPr>
          <w:rFonts w:cstheme="minorHAnsi"/>
          <w:sz w:val="20"/>
          <w:szCs w:val="20"/>
        </w:rPr>
        <w:t xml:space="preserve">, 1920), p. 31.</w:t>
      </w:r>
      <w:r>
        <w:rPr>
          <w:rFonts w:cstheme="minorHAnsi"/>
          <w:sz w:val="20"/>
          <w:szCs w:val="20"/>
        </w:rPr>
      </w:r>
    </w:p>
  </w:footnote>
  <w:footnote w:id="270">
    <w:p>
      <w:pPr>
        <w:pBdr/>
        <w:spacing w:after="0" w:line="240" w:lineRule="auto"/>
        <w:ind/>
        <w:rPr>
          <w:rFonts w:cstheme="minorHAnsi"/>
          <w:sz w:val="20"/>
          <w:szCs w:val="20"/>
          <w:lang w:val="en-US"/>
        </w:rPr>
      </w:pPr>
      <w:r>
        <w:rPr>
          <w:rStyle w:val="11401"/>
          <w:rFonts w:eastAsia="Arial" w:asciiTheme="minorHAnsi" w:hAnsiTheme="minorHAnsi" w:cstheme="minorHAnsi"/>
          <w:szCs w:val="20"/>
        </w:rPr>
        <w:footnoteRef/>
      </w:r>
      <w:r>
        <w:rPr>
          <w:rFonts w:cstheme="minorHAnsi"/>
          <w:sz w:val="20"/>
          <w:szCs w:val="20"/>
          <w:lang w:val="en-US"/>
        </w:rPr>
        <w:t xml:space="preserve"> Tomás de Aquino, On the Truth of the Catholic Faith </w:t>
      </w:r>
      <w:r>
        <w:rPr>
          <w:rFonts w:cstheme="minorHAnsi"/>
          <w:sz w:val="20"/>
          <w:szCs w:val="20"/>
          <w:lang w:val="en-US"/>
        </w:rPr>
        <w:t xml:space="preserve">( Summa</w:t>
      </w:r>
      <w:r>
        <w:rPr>
          <w:rFonts w:cstheme="minorHAnsi"/>
          <w:sz w:val="20"/>
          <w:szCs w:val="20"/>
          <w:lang w:val="en-US"/>
        </w:rPr>
        <w:t xml:space="preserve"> Contra Gentiles ) tr. by Anton C. </w:t>
      </w:r>
      <w:r>
        <w:rPr>
          <w:rFonts w:cstheme="minorHAnsi"/>
          <w:sz w:val="20"/>
          <w:szCs w:val="20"/>
          <w:lang w:val="en-US"/>
        </w:rPr>
        <w:t xml:space="preserve">Pegis</w:t>
      </w:r>
      <w:r>
        <w:rPr>
          <w:rFonts w:cstheme="minorHAnsi"/>
          <w:sz w:val="20"/>
          <w:szCs w:val="20"/>
          <w:lang w:val="en-US"/>
        </w:rPr>
        <w:t xml:space="preserve">, Vol. 2 (Garden City: Hanover House, 1955), p. 96 (1:14.2).</w:t>
      </w:r>
      <w:r>
        <w:rPr>
          <w:rFonts w:cstheme="minorHAnsi"/>
          <w:sz w:val="20"/>
          <w:szCs w:val="20"/>
          <w:lang w:val="en-US"/>
        </w:rPr>
      </w:r>
    </w:p>
  </w:footnote>
  <w:footnote w:id="271">
    <w:p>
      <w:pPr>
        <w:pBdr/>
        <w:spacing w:after="0" w:line="240" w:lineRule="auto"/>
        <w:ind/>
        <w:rPr>
          <w:rFonts w:cstheme="minorHAnsi"/>
          <w:sz w:val="20"/>
          <w:szCs w:val="20"/>
        </w:rPr>
      </w:pPr>
      <w:r>
        <w:rPr>
          <w:rStyle w:val="11401"/>
          <w:rFonts w:eastAsia="Arial" w:asciiTheme="minorHAnsi" w:hAnsiTheme="minorHAnsi" w:cstheme="minorHAnsi"/>
          <w:szCs w:val="20"/>
        </w:rPr>
        <w:footnoteRef/>
      </w:r>
      <w:r>
        <w:rPr>
          <w:rFonts w:cstheme="minorHAnsi"/>
          <w:i/>
          <w:sz w:val="20"/>
          <w:szCs w:val="20"/>
        </w:rPr>
        <w:t xml:space="preserve"> Ibid</w:t>
      </w:r>
      <w:r>
        <w:rPr>
          <w:rFonts w:cstheme="minorHAnsi"/>
          <w:sz w:val="20"/>
          <w:szCs w:val="20"/>
        </w:rPr>
        <w:t xml:space="preserve">., p. 97 (1:14.2).</w:t>
      </w:r>
      <w:r>
        <w:rPr>
          <w:rFonts w:cstheme="minorHAnsi"/>
          <w:sz w:val="20"/>
          <w:szCs w:val="20"/>
        </w:rPr>
      </w:r>
    </w:p>
  </w:footnote>
  <w:footnote w:id="272">
    <w:p>
      <w:pPr>
        <w:pBdr/>
        <w:spacing w:after="0" w:line="240" w:lineRule="auto"/>
        <w:ind/>
        <w:rPr>
          <w:rFonts w:cstheme="minorHAnsi"/>
          <w:sz w:val="20"/>
          <w:szCs w:val="20"/>
        </w:rPr>
      </w:pPr>
      <w:r>
        <w:rPr>
          <w:rStyle w:val="11401"/>
          <w:rFonts w:eastAsia="Arial" w:asciiTheme="minorHAnsi" w:hAnsiTheme="minorHAnsi" w:cstheme="minorHAnsi"/>
          <w:szCs w:val="20"/>
        </w:rPr>
        <w:footnoteRef/>
      </w:r>
      <w:r>
        <w:rPr>
          <w:rFonts w:cstheme="minorHAnsi"/>
          <w:i/>
          <w:sz w:val="20"/>
          <w:szCs w:val="20"/>
        </w:rPr>
        <w:t xml:space="preserve"> Ibid</w:t>
      </w:r>
      <w:r>
        <w:rPr>
          <w:rFonts w:cstheme="minorHAnsi"/>
          <w:sz w:val="20"/>
          <w:szCs w:val="20"/>
        </w:rPr>
        <w:t xml:space="preserve">., p. 63 (1:3.2).</w:t>
      </w:r>
      <w:r>
        <w:rPr>
          <w:rFonts w:cstheme="minorHAnsi"/>
          <w:sz w:val="20"/>
          <w:szCs w:val="20"/>
        </w:rPr>
      </w:r>
    </w:p>
  </w:footnote>
  <w:footnote w:id="273">
    <w:p>
      <w:pPr>
        <w:pBdr/>
        <w:spacing w:after="0" w:line="240" w:lineRule="auto"/>
        <w:ind/>
        <w:rPr>
          <w:rFonts w:cstheme="minorHAnsi"/>
          <w:sz w:val="20"/>
          <w:szCs w:val="20"/>
        </w:rPr>
      </w:pPr>
      <w:r>
        <w:rPr>
          <w:rStyle w:val="11401"/>
          <w:rFonts w:eastAsia="Arial" w:asciiTheme="minorHAnsi" w:hAnsiTheme="minorHAnsi" w:cstheme="minorHAnsi"/>
          <w:szCs w:val="20"/>
        </w:rPr>
        <w:footnoteRef/>
      </w:r>
      <w:r>
        <w:rPr>
          <w:rFonts w:cstheme="minorHAnsi"/>
          <w:i/>
          <w:sz w:val="20"/>
          <w:szCs w:val="20"/>
        </w:rPr>
        <w:t xml:space="preserve"> </w:t>
      </w:r>
      <w:r>
        <w:rPr>
          <w:rFonts w:cstheme="minorHAnsi"/>
          <w:i/>
          <w:sz w:val="20"/>
          <w:szCs w:val="20"/>
        </w:rPr>
        <w:t xml:space="preserve">Ibíd</w:t>
      </w:r>
      <w:r>
        <w:rPr>
          <w:rFonts w:cstheme="minorHAnsi"/>
          <w:sz w:val="20"/>
          <w:szCs w:val="20"/>
        </w:rPr>
        <w:t xml:space="preserve">., pág. 143 (1:32).</w:t>
      </w:r>
      <w:r>
        <w:rPr>
          <w:rFonts w:cstheme="minorHAnsi"/>
          <w:sz w:val="20"/>
          <w:szCs w:val="20"/>
        </w:rPr>
      </w:r>
    </w:p>
  </w:footnote>
  <w:footnote w:id="274">
    <w:p>
      <w:pPr>
        <w:pBdr/>
        <w:spacing w:after="0" w:line="240" w:lineRule="auto"/>
        <w:ind/>
        <w:rPr>
          <w:rFonts w:cstheme="minorHAnsi"/>
          <w:sz w:val="20"/>
          <w:szCs w:val="20"/>
        </w:rPr>
      </w:pPr>
      <w:r>
        <w:rPr>
          <w:rStyle w:val="11401"/>
          <w:rFonts w:eastAsia="Arial" w:asciiTheme="minorHAnsi" w:hAnsiTheme="minorHAnsi" w:cstheme="minorHAnsi"/>
          <w:szCs w:val="20"/>
        </w:rPr>
        <w:footnoteRef/>
      </w:r>
      <w:r>
        <w:rPr>
          <w:rFonts w:cstheme="minorHAnsi"/>
          <w:i/>
          <w:sz w:val="20"/>
          <w:szCs w:val="20"/>
        </w:rPr>
        <w:t xml:space="preserve"> Ibid</w:t>
      </w:r>
      <w:r>
        <w:rPr>
          <w:rFonts w:cstheme="minorHAnsi"/>
          <w:sz w:val="20"/>
          <w:szCs w:val="20"/>
        </w:rPr>
        <w:t xml:space="preserve">., p. 145 (1:33).</w:t>
      </w:r>
      <w:r>
        <w:rPr>
          <w:rFonts w:cstheme="minorHAnsi"/>
          <w:sz w:val="20"/>
          <w:szCs w:val="20"/>
        </w:rPr>
      </w:r>
    </w:p>
  </w:footnote>
  <w:footnote w:id="275">
    <w:p>
      <w:pPr>
        <w:pBdr/>
        <w:spacing w:after="0" w:line="240" w:lineRule="auto"/>
        <w:ind/>
        <w:rPr>
          <w:rFonts w:cstheme="minorHAnsi"/>
          <w:sz w:val="20"/>
          <w:szCs w:val="20"/>
        </w:rPr>
      </w:pPr>
      <w:r>
        <w:rPr>
          <w:rStyle w:val="11401"/>
          <w:rFonts w:eastAsia="Arial" w:asciiTheme="minorHAnsi" w:hAnsiTheme="minorHAnsi" w:cstheme="minorHAnsi"/>
          <w:szCs w:val="20"/>
        </w:rPr>
        <w:footnoteRef/>
      </w:r>
      <w:r>
        <w:rPr>
          <w:rFonts w:cstheme="minorHAnsi"/>
          <w:i/>
          <w:sz w:val="20"/>
          <w:szCs w:val="20"/>
        </w:rPr>
        <w:t xml:space="preserve"> Ibid</w:t>
      </w:r>
      <w:r>
        <w:rPr>
          <w:rFonts w:cstheme="minorHAnsi"/>
          <w:sz w:val="20"/>
          <w:szCs w:val="20"/>
        </w:rPr>
        <w:t xml:space="preserve">., p. 147 (1:34).</w:t>
      </w:r>
      <w:r>
        <w:rPr>
          <w:rFonts w:cstheme="minorHAnsi"/>
          <w:sz w:val="20"/>
          <w:szCs w:val="20"/>
        </w:rPr>
      </w:r>
    </w:p>
  </w:footnote>
  <w:footnote w:id="276">
    <w:p>
      <w:pPr>
        <w:pBdr/>
        <w:spacing w:after="0" w:line="240" w:lineRule="auto"/>
        <w:ind/>
        <w:rPr>
          <w:rFonts w:cstheme="minorHAnsi"/>
          <w:sz w:val="20"/>
          <w:szCs w:val="20"/>
        </w:rPr>
      </w:pPr>
      <w:r>
        <w:rPr>
          <w:rStyle w:val="11401"/>
          <w:rFonts w:eastAsia="Arial" w:asciiTheme="minorHAnsi" w:hAnsiTheme="minorHAnsi" w:cstheme="minorHAnsi"/>
          <w:szCs w:val="20"/>
        </w:rPr>
        <w:footnoteRef/>
      </w:r>
      <w:r>
        <w:rPr>
          <w:rFonts w:cstheme="minorHAnsi"/>
          <w:sz w:val="20"/>
          <w:szCs w:val="20"/>
        </w:rPr>
        <w:t xml:space="preserve"> Santo Tomás de Aquino </w:t>
      </w:r>
      <w:r>
        <w:rPr>
          <w:rFonts w:cstheme="minorHAnsi"/>
          <w:sz w:val="20"/>
          <w:szCs w:val="20"/>
        </w:rPr>
        <w:t xml:space="preserve">Summa</w:t>
      </w:r>
      <w:r>
        <w:rPr>
          <w:rFonts w:cstheme="minorHAnsi"/>
          <w:sz w:val="20"/>
          <w:szCs w:val="20"/>
        </w:rPr>
        <w:t xml:space="preserve"> </w:t>
      </w:r>
      <w:r>
        <w:rPr>
          <w:rFonts w:cstheme="minorHAnsi"/>
          <w:sz w:val="20"/>
          <w:szCs w:val="20"/>
        </w:rPr>
        <w:t xml:space="preserve">Theologiae</w:t>
      </w:r>
      <w:r>
        <w:rPr>
          <w:rFonts w:cstheme="minorHAnsi"/>
          <w:sz w:val="20"/>
          <w:szCs w:val="20"/>
        </w:rPr>
        <w:t xml:space="preserve">, ed. gen. Thomas </w:t>
      </w:r>
      <w:r>
        <w:rPr>
          <w:rFonts w:cstheme="minorHAnsi"/>
          <w:sz w:val="20"/>
          <w:szCs w:val="20"/>
        </w:rPr>
        <w:t xml:space="preserve">Gilby</w:t>
      </w:r>
      <w:r>
        <w:rPr>
          <w:rFonts w:cstheme="minorHAnsi"/>
          <w:sz w:val="20"/>
          <w:szCs w:val="20"/>
        </w:rPr>
        <w:t xml:space="preserve">, O. P., Vol. 2 (Nueva York: </w:t>
      </w:r>
      <w:r>
        <w:rPr>
          <w:rFonts w:cstheme="minorHAnsi"/>
          <w:sz w:val="20"/>
          <w:szCs w:val="20"/>
        </w:rPr>
        <w:t xml:space="preserve">McGrawHill</w:t>
      </w:r>
      <w:r>
        <w:rPr>
          <w:rFonts w:cstheme="minorHAnsi"/>
          <w:sz w:val="20"/>
          <w:szCs w:val="20"/>
        </w:rPr>
        <w:t xml:space="preserve">, 1964), p. 7 (1a.2).</w:t>
      </w:r>
      <w:r>
        <w:rPr>
          <w:rFonts w:cstheme="minorHAnsi"/>
          <w:sz w:val="20"/>
          <w:szCs w:val="20"/>
        </w:rPr>
      </w:r>
    </w:p>
  </w:footnote>
  <w:footnote w:id="277">
    <w:p>
      <w:pPr>
        <w:pBdr/>
        <w:spacing w:after="0" w:line="240" w:lineRule="auto"/>
        <w:ind/>
        <w:rPr>
          <w:rFonts w:cstheme="minorHAnsi"/>
          <w:sz w:val="20"/>
          <w:szCs w:val="20"/>
        </w:rPr>
      </w:pPr>
      <w:r>
        <w:rPr>
          <w:rStyle w:val="11401"/>
          <w:rFonts w:eastAsia="Arial" w:asciiTheme="minorHAnsi" w:hAnsiTheme="minorHAnsi" w:cstheme="minorHAnsi"/>
          <w:szCs w:val="20"/>
        </w:rPr>
        <w:footnoteRef/>
      </w:r>
      <w:r>
        <w:rPr>
          <w:rFonts w:cstheme="minorHAnsi"/>
          <w:sz w:val="20"/>
          <w:szCs w:val="20"/>
        </w:rPr>
        <w:t xml:space="preserve"> Tomás de Aquino, sobre la verdad de la fe católica, Vol. 1, p. 74 (1:7.1).</w:t>
      </w:r>
      <w:r>
        <w:rPr>
          <w:rFonts w:cstheme="minorHAnsi"/>
          <w:sz w:val="20"/>
          <w:szCs w:val="20"/>
        </w:rPr>
      </w:r>
    </w:p>
  </w:footnote>
  <w:footnote w:id="278">
    <w:p>
      <w:pPr>
        <w:pBdr/>
        <w:spacing w:after="0" w:line="240" w:lineRule="auto"/>
        <w:ind/>
        <w:rPr>
          <w:rFonts w:cstheme="minorHAnsi"/>
          <w:sz w:val="20"/>
          <w:szCs w:val="20"/>
        </w:rPr>
      </w:pPr>
      <w:r>
        <w:rPr>
          <w:rStyle w:val="11401"/>
          <w:rFonts w:eastAsia="Arial" w:asciiTheme="minorHAnsi" w:hAnsiTheme="minorHAnsi" w:cstheme="minorHAnsi"/>
          <w:szCs w:val="20"/>
        </w:rPr>
        <w:footnoteRef/>
      </w:r>
      <w:r>
        <w:rPr>
          <w:rFonts w:cstheme="minorHAnsi"/>
          <w:sz w:val="20"/>
          <w:szCs w:val="20"/>
        </w:rPr>
        <w:t xml:space="preserve"> Se encontrarán discusiones más detalladas de los movimientos recientes dentro del catolicismo romano en el libro "Hans </w:t>
      </w:r>
      <w:r>
        <w:rPr>
          <w:rFonts w:cstheme="minorHAnsi"/>
          <w:sz w:val="20"/>
          <w:szCs w:val="20"/>
        </w:rPr>
        <w:t xml:space="preserve">urs</w:t>
      </w:r>
      <w:r>
        <w:rPr>
          <w:rFonts w:cstheme="minorHAnsi"/>
          <w:sz w:val="20"/>
          <w:szCs w:val="20"/>
        </w:rPr>
        <w:t xml:space="preserve"> </w:t>
      </w:r>
      <w:r>
        <w:rPr>
          <w:rFonts w:cstheme="minorHAnsi"/>
          <w:sz w:val="20"/>
          <w:szCs w:val="20"/>
        </w:rPr>
        <w:t xml:space="preserve">Von</w:t>
      </w:r>
      <w:r>
        <w:rPr>
          <w:rFonts w:cstheme="minorHAnsi"/>
          <w:sz w:val="20"/>
          <w:szCs w:val="20"/>
        </w:rPr>
        <w:t xml:space="preserve"> </w:t>
      </w:r>
      <w:r>
        <w:rPr>
          <w:rFonts w:cstheme="minorHAnsi"/>
          <w:sz w:val="20"/>
          <w:szCs w:val="20"/>
        </w:rPr>
        <w:t xml:space="preserve">Balthasar</w:t>
      </w:r>
      <w:r>
        <w:rPr>
          <w:rFonts w:cstheme="minorHAnsi"/>
          <w:sz w:val="20"/>
          <w:szCs w:val="20"/>
        </w:rPr>
        <w:t xml:space="preserve">" y "Hans </w:t>
      </w:r>
      <w:r>
        <w:rPr>
          <w:rFonts w:cstheme="minorHAnsi"/>
          <w:sz w:val="20"/>
          <w:szCs w:val="20"/>
        </w:rPr>
        <w:t xml:space="preserve">Küng</w:t>
      </w:r>
      <w:r>
        <w:rPr>
          <w:rFonts w:cstheme="minorHAnsi"/>
          <w:sz w:val="20"/>
          <w:szCs w:val="20"/>
        </w:rPr>
        <w:t xml:space="preserve">" en </w:t>
      </w:r>
      <w:r>
        <w:rPr>
          <w:rFonts w:cstheme="minorHAnsi"/>
          <w:sz w:val="20"/>
          <w:szCs w:val="20"/>
        </w:rPr>
        <w:t xml:space="preserve">Christianity</w:t>
      </w:r>
      <w:r>
        <w:rPr>
          <w:rFonts w:cstheme="minorHAnsi"/>
          <w:sz w:val="20"/>
          <w:szCs w:val="20"/>
        </w:rPr>
        <w:t xml:space="preserve"> and </w:t>
      </w:r>
      <w:r>
        <w:rPr>
          <w:rFonts w:cstheme="minorHAnsi"/>
          <w:sz w:val="20"/>
          <w:szCs w:val="20"/>
        </w:rPr>
        <w:t xml:space="preserve">Barthianism</w:t>
      </w:r>
      <w:r>
        <w:rPr>
          <w:rFonts w:cstheme="minorHAnsi"/>
          <w:sz w:val="20"/>
          <w:szCs w:val="20"/>
        </w:rPr>
        <w:t xml:space="preserve"> (</w:t>
      </w:r>
      <w:r>
        <w:rPr>
          <w:rFonts w:cstheme="minorHAnsi"/>
          <w:sz w:val="20"/>
          <w:szCs w:val="20"/>
        </w:rPr>
        <w:t xml:space="preserve">Presbyterian</w:t>
      </w:r>
      <w:r>
        <w:rPr>
          <w:rFonts w:cstheme="minorHAnsi"/>
          <w:sz w:val="20"/>
          <w:szCs w:val="20"/>
        </w:rPr>
        <w:t xml:space="preserve"> and </w:t>
      </w:r>
      <w:r>
        <w:rPr>
          <w:rFonts w:cstheme="minorHAnsi"/>
          <w:sz w:val="20"/>
          <w:szCs w:val="20"/>
        </w:rPr>
        <w:t xml:space="preserve">Reformed</w:t>
      </w:r>
      <w:r>
        <w:rPr>
          <w:rFonts w:cstheme="minorHAnsi"/>
          <w:sz w:val="20"/>
          <w:szCs w:val="20"/>
        </w:rPr>
        <w:t xml:space="preserve">. 1962), pp. 319-386. Para un estudio de la obra moderna de los filósofos católicos romanos, véase el libro del escritor "Pierre Teilhard de Chardin-Evolución y Cristo" </w:t>
      </w:r>
      <w:r>
        <w:rPr>
          <w:rFonts w:cstheme="minorHAnsi"/>
          <w:sz w:val="20"/>
          <w:szCs w:val="20"/>
        </w:rPr>
        <w:t xml:space="preserve">( Westminster</w:t>
      </w:r>
      <w:r>
        <w:rPr>
          <w:rFonts w:cstheme="minorHAnsi"/>
          <w:sz w:val="20"/>
          <w:szCs w:val="20"/>
        </w:rPr>
        <w:t xml:space="preserve"> </w:t>
      </w:r>
      <w:r>
        <w:rPr>
          <w:rFonts w:cstheme="minorHAnsi"/>
          <w:sz w:val="20"/>
          <w:szCs w:val="20"/>
        </w:rPr>
        <w:t xml:space="preserve">Theological</w:t>
      </w:r>
      <w:r>
        <w:rPr>
          <w:rFonts w:cstheme="minorHAnsi"/>
          <w:sz w:val="20"/>
          <w:szCs w:val="20"/>
        </w:rPr>
        <w:t xml:space="preserve"> </w:t>
      </w:r>
      <w:r>
        <w:rPr>
          <w:rFonts w:cstheme="minorHAnsi"/>
          <w:sz w:val="20"/>
          <w:szCs w:val="20"/>
        </w:rPr>
        <w:t xml:space="preserve">Journal</w:t>
      </w:r>
      <w:r>
        <w:rPr>
          <w:rFonts w:cstheme="minorHAnsi"/>
          <w:sz w:val="20"/>
          <w:szCs w:val="20"/>
        </w:rPr>
        <w:t xml:space="preserve"> , Vol. 18, </w:t>
      </w:r>
      <w:r>
        <w:rPr>
          <w:rFonts w:cstheme="minorHAnsi"/>
          <w:sz w:val="20"/>
          <w:szCs w:val="20"/>
        </w:rPr>
        <w:t xml:space="preserve">Nº</w:t>
      </w:r>
      <w:r>
        <w:rPr>
          <w:rFonts w:cstheme="minorHAnsi"/>
          <w:sz w:val="20"/>
          <w:szCs w:val="20"/>
        </w:rPr>
        <w:t xml:space="preserve"> 2; mayo de 1966; disponible en reimpresión en </w:t>
      </w:r>
      <w:r>
        <w:rPr>
          <w:rFonts w:cstheme="minorHAnsi"/>
          <w:sz w:val="20"/>
          <w:szCs w:val="20"/>
        </w:rPr>
        <w:t xml:space="preserve">Presbyterian</w:t>
      </w:r>
      <w:r>
        <w:rPr>
          <w:rFonts w:cstheme="minorHAnsi"/>
          <w:sz w:val="20"/>
          <w:szCs w:val="20"/>
        </w:rPr>
        <w:t xml:space="preserve"> and </w:t>
      </w:r>
      <w:r>
        <w:rPr>
          <w:rFonts w:cstheme="minorHAnsi"/>
          <w:sz w:val="20"/>
          <w:szCs w:val="20"/>
        </w:rPr>
        <w:t xml:space="preserve">Reformed</w:t>
      </w:r>
      <w:r>
        <w:rPr>
          <w:rFonts w:cstheme="minorHAnsi"/>
          <w:sz w:val="20"/>
          <w:szCs w:val="20"/>
        </w:rPr>
        <w:t xml:space="preserve"> Pub. Co.)</w:t>
      </w:r>
      <w:r>
        <w:rPr>
          <w:rFonts w:cstheme="minorHAnsi"/>
          <w:sz w:val="20"/>
          <w:szCs w:val="20"/>
        </w:rPr>
      </w:r>
    </w:p>
  </w:footnote>
  <w:footnote w:id="279">
    <w:p>
      <w:pPr>
        <w:pBdr/>
        <w:spacing w:after="0" w:line="240" w:lineRule="auto"/>
        <w:ind/>
        <w:rPr>
          <w:rFonts w:cstheme="minorHAnsi"/>
          <w:sz w:val="20"/>
          <w:szCs w:val="20"/>
          <w:lang w:val="en-US"/>
        </w:rPr>
      </w:pPr>
      <w:r>
        <w:rPr>
          <w:rStyle w:val="11401"/>
          <w:rFonts w:eastAsia="Arial" w:asciiTheme="minorHAnsi" w:hAnsiTheme="minorHAnsi" w:cstheme="minorHAnsi"/>
          <w:szCs w:val="20"/>
        </w:rPr>
        <w:footnoteRef/>
      </w:r>
      <w:r>
        <w:rPr>
          <w:rFonts w:cstheme="minorHAnsi"/>
          <w:sz w:val="20"/>
          <w:szCs w:val="20"/>
          <w:lang w:val="en-US"/>
        </w:rPr>
        <w:t xml:space="preserve"> Bavinck, op. </w:t>
      </w:r>
      <w:r>
        <w:rPr>
          <w:rFonts w:cstheme="minorHAnsi"/>
          <w:sz w:val="20"/>
          <w:szCs w:val="20"/>
          <w:lang w:val="en-US"/>
        </w:rPr>
        <w:t xml:space="preserve">cit. ,</w:t>
      </w:r>
      <w:r>
        <w:rPr>
          <w:rFonts w:cstheme="minorHAnsi"/>
          <w:sz w:val="20"/>
          <w:szCs w:val="20"/>
          <w:lang w:val="en-US"/>
        </w:rPr>
        <w:t xml:space="preserve"> Vol. 1.</w:t>
      </w:r>
      <w:r>
        <w:rPr>
          <w:rFonts w:cstheme="minorHAnsi"/>
          <w:sz w:val="20"/>
          <w:szCs w:val="20"/>
          <w:lang w:val="en-US"/>
        </w:rPr>
      </w:r>
    </w:p>
  </w:footnote>
  <w:footnote w:id="280">
    <w:p>
      <w:pPr>
        <w:pBdr/>
        <w:spacing w:after="0" w:line="240" w:lineRule="auto"/>
        <w:ind/>
        <w:rPr>
          <w:rFonts w:cstheme="minorHAnsi"/>
          <w:sz w:val="20"/>
          <w:szCs w:val="20"/>
          <w:lang w:val="en-US"/>
        </w:rPr>
      </w:pPr>
      <w:r>
        <w:rPr>
          <w:rStyle w:val="11401"/>
          <w:rFonts w:eastAsia="Arial" w:asciiTheme="minorHAnsi" w:hAnsiTheme="minorHAnsi" w:cstheme="minorHAnsi"/>
          <w:szCs w:val="20"/>
        </w:rPr>
        <w:footnoteRef/>
      </w:r>
      <w:r>
        <w:rPr>
          <w:rFonts w:cstheme="minorHAnsi"/>
          <w:i/>
          <w:sz w:val="20"/>
          <w:szCs w:val="20"/>
          <w:lang w:val="en-US"/>
        </w:rPr>
        <w:t xml:space="preserve"> </w:t>
      </w:r>
      <w:r>
        <w:rPr>
          <w:rFonts w:cstheme="minorHAnsi"/>
          <w:i/>
          <w:sz w:val="20"/>
          <w:szCs w:val="20"/>
          <w:lang w:val="en-US"/>
        </w:rPr>
        <w:t xml:space="preserve">Ibíd</w:t>
      </w:r>
      <w:r>
        <w:rPr>
          <w:rFonts w:cstheme="minorHAnsi"/>
          <w:sz w:val="20"/>
          <w:szCs w:val="20"/>
          <w:lang w:val="en-US"/>
        </w:rPr>
        <w:t xml:space="preserve">., </w:t>
      </w:r>
      <w:r>
        <w:rPr>
          <w:rFonts w:cstheme="minorHAnsi"/>
          <w:sz w:val="20"/>
          <w:szCs w:val="20"/>
          <w:lang w:val="en-US"/>
        </w:rPr>
        <w:t xml:space="preserve">pág</w:t>
      </w:r>
      <w:r>
        <w:rPr>
          <w:rFonts w:cstheme="minorHAnsi"/>
          <w:sz w:val="20"/>
          <w:szCs w:val="20"/>
          <w:lang w:val="en-US"/>
        </w:rPr>
        <w:t xml:space="preserve">. 143.</w:t>
      </w:r>
      <w:r>
        <w:rPr>
          <w:rFonts w:cstheme="minorHAnsi"/>
          <w:sz w:val="20"/>
          <w:szCs w:val="20"/>
          <w:lang w:val="en-US"/>
        </w:rPr>
      </w:r>
    </w:p>
  </w:footnote>
  <w:footnote w:id="281">
    <w:p>
      <w:pPr>
        <w:pBdr/>
        <w:spacing w:after="0" w:line="240" w:lineRule="auto"/>
        <w:ind/>
        <w:rPr>
          <w:rFonts w:cstheme="minorHAnsi"/>
          <w:sz w:val="20"/>
          <w:szCs w:val="20"/>
        </w:rPr>
      </w:pPr>
      <w:r>
        <w:rPr>
          <w:rStyle w:val="11401"/>
          <w:rFonts w:eastAsia="Arial" w:asciiTheme="minorHAnsi" w:hAnsiTheme="minorHAnsi" w:cstheme="minorHAnsi"/>
          <w:szCs w:val="20"/>
        </w:rPr>
        <w:footnoteRef/>
      </w:r>
      <w:r>
        <w:rPr>
          <w:rFonts w:cstheme="minorHAnsi"/>
          <w:i/>
          <w:sz w:val="20"/>
          <w:szCs w:val="20"/>
        </w:rPr>
        <w:t xml:space="preserve"> </w:t>
      </w:r>
      <w:r>
        <w:rPr>
          <w:rFonts w:cstheme="minorHAnsi"/>
          <w:i/>
          <w:sz w:val="20"/>
          <w:szCs w:val="20"/>
        </w:rPr>
        <w:t xml:space="preserve">Ibíd</w:t>
      </w:r>
      <w:r>
        <w:rPr>
          <w:rFonts w:cstheme="minorHAnsi"/>
          <w:sz w:val="20"/>
          <w:szCs w:val="20"/>
        </w:rPr>
        <w:t xml:space="preserve">., pág. 145.</w:t>
      </w:r>
      <w:r>
        <w:rPr>
          <w:rFonts w:cstheme="minorHAnsi"/>
          <w:sz w:val="20"/>
          <w:szCs w:val="20"/>
        </w:rPr>
      </w:r>
    </w:p>
  </w:footnote>
  <w:footnote w:id="282">
    <w:p>
      <w:pPr>
        <w:pBdr/>
        <w:spacing w:after="0" w:line="240" w:lineRule="auto"/>
        <w:ind/>
        <w:rPr>
          <w:rFonts w:cstheme="minorHAnsi"/>
          <w:sz w:val="20"/>
          <w:szCs w:val="20"/>
        </w:rPr>
      </w:pPr>
      <w:r>
        <w:rPr>
          <w:rStyle w:val="11401"/>
          <w:rFonts w:eastAsia="Arial" w:asciiTheme="minorHAnsi" w:hAnsiTheme="minorHAnsi" w:cstheme="minorHAnsi"/>
          <w:szCs w:val="20"/>
        </w:rPr>
        <w:footnoteRef/>
      </w:r>
      <w:r>
        <w:rPr>
          <w:rFonts w:cstheme="minorHAnsi"/>
          <w:i/>
          <w:sz w:val="20"/>
          <w:szCs w:val="20"/>
        </w:rPr>
        <w:t xml:space="preserve"> </w:t>
      </w:r>
      <w:r>
        <w:rPr>
          <w:rFonts w:cstheme="minorHAnsi"/>
          <w:i/>
          <w:sz w:val="20"/>
          <w:szCs w:val="20"/>
        </w:rPr>
        <w:t xml:space="preserve">Ibíd</w:t>
      </w:r>
      <w:r>
        <w:rPr>
          <w:rFonts w:cstheme="minorHAnsi"/>
          <w:sz w:val="20"/>
          <w:szCs w:val="20"/>
        </w:rPr>
        <w:t xml:space="preserve">., pág. 147.</w:t>
      </w:r>
      <w:r>
        <w:rPr>
          <w:rFonts w:cstheme="minorHAnsi"/>
          <w:sz w:val="20"/>
          <w:szCs w:val="20"/>
        </w:rPr>
      </w:r>
    </w:p>
  </w:footnote>
  <w:footnote w:id="283">
    <w:p>
      <w:pPr>
        <w:pBdr/>
        <w:spacing w:after="0" w:line="240" w:lineRule="auto"/>
        <w:ind/>
        <w:rPr>
          <w:rFonts w:cstheme="minorHAnsi"/>
          <w:sz w:val="20"/>
          <w:szCs w:val="20"/>
        </w:rPr>
      </w:pPr>
      <w:r>
        <w:rPr>
          <w:rStyle w:val="11401"/>
          <w:rFonts w:eastAsia="Arial" w:asciiTheme="minorHAnsi" w:hAnsiTheme="minorHAnsi" w:cstheme="minorHAnsi"/>
          <w:szCs w:val="20"/>
        </w:rPr>
        <w:footnoteRef/>
      </w:r>
      <w:r>
        <w:rPr>
          <w:rFonts w:cstheme="minorHAnsi"/>
          <w:i/>
          <w:sz w:val="20"/>
          <w:szCs w:val="20"/>
        </w:rPr>
        <w:t xml:space="preserve"> </w:t>
      </w:r>
      <w:r>
        <w:rPr>
          <w:rFonts w:cstheme="minorHAnsi"/>
          <w:i/>
          <w:sz w:val="20"/>
          <w:szCs w:val="20"/>
        </w:rPr>
        <w:t xml:space="preserve">Ibíd</w:t>
      </w:r>
      <w:r>
        <w:rPr>
          <w:rFonts w:cstheme="minorHAnsi"/>
          <w:sz w:val="20"/>
          <w:szCs w:val="20"/>
        </w:rPr>
        <w:t xml:space="preserve">., pág. 148.</w:t>
      </w:r>
      <w:r>
        <w:rPr>
          <w:rFonts w:cstheme="minorHAnsi"/>
          <w:sz w:val="20"/>
          <w:szCs w:val="20"/>
        </w:rPr>
      </w:r>
    </w:p>
  </w:footnote>
  <w:footnote w:id="284">
    <w:p>
      <w:pPr>
        <w:pBdr/>
        <w:spacing w:after="0" w:line="240" w:lineRule="auto"/>
        <w:ind/>
        <w:rPr>
          <w:rFonts w:cstheme="minorHAnsi"/>
          <w:sz w:val="20"/>
          <w:szCs w:val="20"/>
        </w:rPr>
      </w:pPr>
      <w:r>
        <w:rPr>
          <w:rStyle w:val="11401"/>
          <w:rFonts w:eastAsia="Arial" w:asciiTheme="minorHAnsi" w:hAnsiTheme="minorHAnsi" w:cstheme="minorHAnsi"/>
          <w:szCs w:val="20"/>
        </w:rPr>
        <w:footnoteRef/>
      </w:r>
      <w:r>
        <w:rPr>
          <w:rFonts w:cstheme="minorHAnsi"/>
          <w:i/>
          <w:sz w:val="20"/>
          <w:szCs w:val="20"/>
        </w:rPr>
        <w:t xml:space="preserve"> </w:t>
      </w:r>
      <w:r>
        <w:rPr>
          <w:rFonts w:cstheme="minorHAnsi"/>
          <w:i/>
          <w:sz w:val="20"/>
          <w:szCs w:val="20"/>
        </w:rPr>
        <w:t xml:space="preserve">Ibíd</w:t>
      </w:r>
      <w:r>
        <w:rPr>
          <w:rFonts w:cstheme="minorHAnsi"/>
          <w:sz w:val="20"/>
          <w:szCs w:val="20"/>
        </w:rPr>
        <w:t xml:space="preserve">., pág. 149.</w:t>
      </w:r>
      <w:r>
        <w:rPr>
          <w:rFonts w:cstheme="minorHAnsi"/>
          <w:sz w:val="20"/>
          <w:szCs w:val="20"/>
        </w:rPr>
      </w:r>
    </w:p>
  </w:footnote>
  <w:footnote w:id="285">
    <w:p>
      <w:pPr>
        <w:pBdr/>
        <w:spacing w:after="0" w:line="240" w:lineRule="auto"/>
        <w:ind/>
        <w:rPr>
          <w:rFonts w:cstheme="minorHAnsi"/>
          <w:sz w:val="20"/>
          <w:szCs w:val="20"/>
          <w:lang w:val="en-US"/>
        </w:rPr>
      </w:pPr>
      <w:r>
        <w:rPr>
          <w:rStyle w:val="11401"/>
          <w:rFonts w:eastAsia="Arial" w:asciiTheme="minorHAnsi" w:hAnsiTheme="minorHAnsi" w:cstheme="minorHAnsi"/>
          <w:szCs w:val="20"/>
        </w:rPr>
        <w:footnoteRef/>
      </w:r>
      <w:r>
        <w:rPr>
          <w:rFonts w:cstheme="minorHAnsi"/>
          <w:i/>
          <w:sz w:val="20"/>
          <w:szCs w:val="20"/>
          <w:lang w:val="en-US"/>
        </w:rPr>
        <w:t xml:space="preserve"> Ibid</w:t>
      </w:r>
      <w:r>
        <w:rPr>
          <w:rFonts w:cstheme="minorHAnsi"/>
          <w:sz w:val="20"/>
          <w:szCs w:val="20"/>
          <w:lang w:val="en-US"/>
        </w:rPr>
        <w:t xml:space="preserve">.</w:t>
      </w:r>
      <w:r>
        <w:rPr>
          <w:rFonts w:cstheme="minorHAnsi"/>
          <w:i/>
          <w:sz w:val="20"/>
          <w:szCs w:val="20"/>
          <w:lang w:val="en-US"/>
        </w:rPr>
        <w:t xml:space="preserve"> </w:t>
      </w:r>
      <w:r>
        <w:rPr>
          <w:rFonts w:cstheme="minorHAnsi"/>
          <w:sz w:val="20"/>
          <w:szCs w:val="20"/>
          <w:lang w:val="en-US"/>
        </w:rPr>
      </w:r>
    </w:p>
  </w:footnote>
  <w:footnote w:id="286">
    <w:p>
      <w:pPr>
        <w:pStyle w:val="11404"/>
        <w:pBdr/>
        <w:spacing/>
        <w:ind/>
        <w:rPr>
          <w:rFonts w:cstheme="minorHAnsi"/>
          <w:lang w:val="en-US"/>
        </w:rPr>
      </w:pPr>
      <w:r>
        <w:rPr>
          <w:rStyle w:val="11406"/>
          <w:rFonts w:cstheme="minorHAnsi"/>
        </w:rPr>
        <w:footnoteRef/>
      </w:r>
      <w:r>
        <w:rPr>
          <w:rFonts w:cstheme="minorHAnsi"/>
          <w:lang w:val="en-US"/>
        </w:rPr>
        <w:t xml:space="preserve"> </w:t>
      </w:r>
      <w:r>
        <w:rPr>
          <w:rFonts w:cstheme="minorHAnsi"/>
          <w:i/>
          <w:lang w:val="en-US"/>
        </w:rPr>
        <w:t xml:space="preserve">Ibid</w:t>
      </w:r>
      <w:r>
        <w:rPr>
          <w:rFonts w:cstheme="minorHAnsi"/>
          <w:lang w:val="en-US"/>
        </w:rPr>
        <w:t xml:space="preserve">., p. 150.</w:t>
      </w:r>
      <w:r>
        <w:rPr>
          <w:rFonts w:cstheme="minorHAnsi"/>
          <w:lang w:val="en-US"/>
        </w:rPr>
      </w:r>
    </w:p>
  </w:footnote>
  <w:footnote w:id="287">
    <w:p>
      <w:pPr>
        <w:pBdr/>
        <w:spacing w:after="0" w:line="240" w:lineRule="auto"/>
        <w:ind/>
        <w:rPr>
          <w:rFonts w:cstheme="minorHAnsi"/>
          <w:sz w:val="20"/>
          <w:szCs w:val="20"/>
          <w:lang w:val="en-US"/>
        </w:rPr>
      </w:pPr>
      <w:r>
        <w:rPr>
          <w:rStyle w:val="11401"/>
          <w:rFonts w:eastAsia="Arial" w:asciiTheme="minorHAnsi" w:hAnsiTheme="minorHAnsi" w:cstheme="minorHAnsi"/>
          <w:szCs w:val="20"/>
        </w:rPr>
        <w:footnoteRef/>
      </w:r>
      <w:r>
        <w:rPr>
          <w:rFonts w:cstheme="minorHAnsi"/>
          <w:i/>
          <w:sz w:val="20"/>
          <w:szCs w:val="20"/>
          <w:lang w:val="en-US"/>
        </w:rPr>
        <w:t xml:space="preserve"> Ibid</w:t>
      </w:r>
      <w:r>
        <w:rPr>
          <w:rFonts w:cstheme="minorHAnsi"/>
          <w:sz w:val="20"/>
          <w:szCs w:val="20"/>
          <w:lang w:val="en-US"/>
        </w:rPr>
        <w:t xml:space="preserve">.</w:t>
      </w:r>
      <w:r>
        <w:rPr>
          <w:rFonts w:cstheme="minorHAnsi"/>
          <w:sz w:val="20"/>
          <w:szCs w:val="20"/>
          <w:lang w:val="en-US"/>
        </w:rPr>
      </w:r>
    </w:p>
  </w:footnote>
  <w:footnote w:id="288">
    <w:p>
      <w:pPr>
        <w:pBdr/>
        <w:spacing w:after="0" w:line="240" w:lineRule="auto"/>
        <w:ind/>
        <w:rPr>
          <w:rFonts w:cstheme="minorHAnsi"/>
          <w:sz w:val="20"/>
          <w:szCs w:val="20"/>
          <w:lang w:val="en-US"/>
        </w:rPr>
      </w:pPr>
      <w:r>
        <w:rPr>
          <w:rStyle w:val="11406"/>
          <w:rFonts w:cstheme="minorHAnsi"/>
          <w:sz w:val="20"/>
          <w:szCs w:val="20"/>
        </w:rPr>
        <w:footnoteRef/>
      </w:r>
      <w:r>
        <w:rPr>
          <w:rFonts w:cstheme="minorHAnsi"/>
          <w:sz w:val="20"/>
          <w:szCs w:val="20"/>
          <w:lang w:val="en-US"/>
        </w:rPr>
        <w:t xml:space="preserve"> </w:t>
      </w:r>
      <w:r>
        <w:rPr>
          <w:rFonts w:cstheme="minorHAnsi"/>
          <w:i/>
          <w:sz w:val="20"/>
          <w:szCs w:val="20"/>
          <w:lang w:val="en-US"/>
        </w:rPr>
        <w:t xml:space="preserve">Ibid</w:t>
      </w:r>
      <w:r>
        <w:rPr>
          <w:rFonts w:cstheme="minorHAnsi"/>
          <w:sz w:val="20"/>
          <w:szCs w:val="20"/>
          <w:lang w:val="en-US"/>
        </w:rPr>
        <w:t xml:space="preserve">., p. 151.</w:t>
      </w:r>
      <w:r>
        <w:rPr>
          <w:rFonts w:cstheme="minorHAnsi"/>
          <w:sz w:val="20"/>
          <w:szCs w:val="20"/>
          <w:lang w:val="en-US"/>
        </w:rPr>
      </w:r>
    </w:p>
  </w:footnote>
  <w:footnote w:id="289">
    <w:p>
      <w:pPr>
        <w:pBdr/>
        <w:spacing w:after="0" w:line="240" w:lineRule="auto"/>
        <w:ind/>
        <w:rPr>
          <w:rFonts w:cstheme="minorHAnsi"/>
          <w:sz w:val="20"/>
          <w:szCs w:val="20"/>
          <w:lang w:val="en-US"/>
        </w:rPr>
      </w:pPr>
      <w:r>
        <w:rPr>
          <w:rStyle w:val="11401"/>
          <w:rFonts w:eastAsia="Arial" w:asciiTheme="minorHAnsi" w:hAnsiTheme="minorHAnsi" w:cstheme="minorHAnsi"/>
          <w:szCs w:val="20"/>
        </w:rPr>
        <w:footnoteRef/>
      </w:r>
      <w:r>
        <w:rPr>
          <w:rFonts w:cstheme="minorHAnsi"/>
          <w:i/>
          <w:sz w:val="20"/>
          <w:szCs w:val="20"/>
          <w:lang w:val="en-US"/>
        </w:rPr>
        <w:t xml:space="preserve"> Ibid</w:t>
      </w:r>
      <w:r>
        <w:rPr>
          <w:rFonts w:cstheme="minorHAnsi"/>
          <w:sz w:val="20"/>
          <w:szCs w:val="20"/>
          <w:lang w:val="en-US"/>
        </w:rPr>
        <w:t xml:space="preserve">.</w:t>
      </w:r>
      <w:r>
        <w:rPr>
          <w:rFonts w:cstheme="minorHAnsi"/>
          <w:sz w:val="20"/>
          <w:szCs w:val="20"/>
          <w:lang w:val="en-US"/>
        </w:rPr>
      </w:r>
    </w:p>
  </w:footnote>
  <w:footnote w:id="290">
    <w:p>
      <w:pPr>
        <w:pBdr/>
        <w:spacing w:after="0" w:line="240" w:lineRule="auto"/>
        <w:ind/>
        <w:rPr>
          <w:rFonts w:cstheme="minorHAnsi"/>
          <w:sz w:val="20"/>
          <w:szCs w:val="20"/>
          <w:lang w:val="en-US"/>
        </w:rPr>
      </w:pPr>
      <w:r>
        <w:rPr>
          <w:rStyle w:val="11401"/>
          <w:rFonts w:eastAsia="Arial" w:asciiTheme="minorHAnsi" w:hAnsiTheme="minorHAnsi" w:cstheme="minorHAnsi"/>
          <w:szCs w:val="20"/>
        </w:rPr>
        <w:footnoteRef/>
      </w:r>
      <w:r>
        <w:rPr>
          <w:rFonts w:cstheme="minorHAnsi"/>
          <w:i/>
          <w:sz w:val="20"/>
          <w:szCs w:val="20"/>
          <w:lang w:val="en-US"/>
        </w:rPr>
        <w:t xml:space="preserve"> Ibid</w:t>
      </w:r>
      <w:r>
        <w:rPr>
          <w:rFonts w:cstheme="minorHAnsi"/>
          <w:sz w:val="20"/>
          <w:szCs w:val="20"/>
          <w:lang w:val="en-US"/>
        </w:rPr>
        <w:t xml:space="preserve">.</w:t>
      </w:r>
      <w:r>
        <w:rPr>
          <w:rFonts w:cstheme="minorHAnsi"/>
          <w:sz w:val="20"/>
          <w:szCs w:val="20"/>
          <w:lang w:val="en-US"/>
        </w:rPr>
      </w:r>
    </w:p>
  </w:footnote>
  <w:footnote w:id="291">
    <w:p>
      <w:pPr>
        <w:pBdr/>
        <w:spacing w:after="0" w:line="240" w:lineRule="auto"/>
        <w:ind/>
        <w:rPr>
          <w:rFonts w:cstheme="minorHAnsi"/>
          <w:sz w:val="20"/>
          <w:szCs w:val="20"/>
        </w:rPr>
      </w:pPr>
      <w:r>
        <w:rPr>
          <w:rStyle w:val="11401"/>
          <w:rFonts w:eastAsia="Arial" w:asciiTheme="minorHAnsi" w:hAnsiTheme="minorHAnsi" w:cstheme="minorHAnsi"/>
          <w:szCs w:val="20"/>
        </w:rPr>
        <w:footnoteRef/>
      </w:r>
      <w:r>
        <w:rPr>
          <w:rFonts w:cstheme="minorHAnsi"/>
          <w:i/>
          <w:sz w:val="20"/>
          <w:szCs w:val="20"/>
        </w:rPr>
        <w:t xml:space="preserve"> Ibid</w:t>
      </w:r>
      <w:r>
        <w:rPr>
          <w:rFonts w:cstheme="minorHAnsi"/>
          <w:sz w:val="20"/>
          <w:szCs w:val="20"/>
        </w:rPr>
        <w:t xml:space="preserve">.</w:t>
      </w:r>
      <w:r>
        <w:rPr>
          <w:rFonts w:cstheme="minorHAnsi"/>
          <w:i/>
          <w:sz w:val="20"/>
          <w:szCs w:val="20"/>
        </w:rPr>
        <w:t xml:space="preserve"> </w:t>
      </w:r>
      <w:r>
        <w:rPr>
          <w:rFonts w:cstheme="minorHAnsi"/>
          <w:sz w:val="20"/>
          <w:szCs w:val="20"/>
        </w:rPr>
      </w:r>
    </w:p>
  </w:footnote>
  <w:footnote w:id="292">
    <w:p>
      <w:pPr>
        <w:pStyle w:val="11404"/>
        <w:pBdr/>
        <w:spacing/>
        <w:ind/>
        <w:rPr>
          <w:rFonts w:cstheme="minorHAnsi"/>
        </w:rPr>
      </w:pPr>
      <w:r>
        <w:rPr>
          <w:rStyle w:val="11406"/>
          <w:rFonts w:cstheme="minorHAnsi"/>
        </w:rPr>
        <w:footnoteRef/>
      </w:r>
      <w:r>
        <w:rPr>
          <w:rFonts w:cstheme="minorHAnsi"/>
        </w:rPr>
        <w:t xml:space="preserve"> </w:t>
      </w:r>
      <w:r>
        <w:rPr>
          <w:rFonts w:cstheme="minorHAnsi"/>
          <w:i/>
        </w:rPr>
        <w:t xml:space="preserve">Ibíd</w:t>
      </w:r>
      <w:r>
        <w:rPr>
          <w:rFonts w:cstheme="minorHAnsi"/>
        </w:rPr>
        <w:t xml:space="preserve">., pág. 152.</w:t>
      </w:r>
      <w:r>
        <w:rPr>
          <w:rFonts w:cstheme="minorHAnsi"/>
        </w:rPr>
      </w:r>
    </w:p>
  </w:footnote>
  <w:footnote w:id="293">
    <w:p>
      <w:pPr>
        <w:pBdr/>
        <w:spacing w:after="0" w:line="240" w:lineRule="auto"/>
        <w:ind/>
        <w:rPr>
          <w:rFonts w:cstheme="minorHAnsi"/>
          <w:sz w:val="20"/>
          <w:szCs w:val="20"/>
        </w:rPr>
      </w:pPr>
      <w:r>
        <w:rPr>
          <w:rStyle w:val="11401"/>
          <w:rFonts w:eastAsia="Arial" w:asciiTheme="minorHAnsi" w:hAnsiTheme="minorHAnsi" w:cstheme="minorHAnsi"/>
          <w:szCs w:val="20"/>
        </w:rPr>
        <w:footnoteRef/>
      </w:r>
      <w:r>
        <w:rPr>
          <w:rFonts w:cstheme="minorHAnsi"/>
          <w:i/>
          <w:sz w:val="20"/>
          <w:szCs w:val="20"/>
        </w:rPr>
        <w:t xml:space="preserve"> </w:t>
      </w:r>
      <w:r>
        <w:rPr>
          <w:rFonts w:cstheme="minorHAnsi"/>
          <w:i/>
          <w:sz w:val="20"/>
          <w:szCs w:val="20"/>
        </w:rPr>
        <w:t xml:space="preserve">Ibíd</w:t>
      </w:r>
      <w:r>
        <w:rPr>
          <w:rFonts w:cstheme="minorHAnsi"/>
          <w:sz w:val="20"/>
          <w:szCs w:val="20"/>
        </w:rPr>
        <w:t xml:space="preserve">., pág. 153.</w:t>
      </w:r>
      <w:r>
        <w:rPr>
          <w:rFonts w:cstheme="minorHAnsi"/>
          <w:sz w:val="20"/>
          <w:szCs w:val="20"/>
        </w:rPr>
      </w:r>
    </w:p>
  </w:footnote>
  <w:footnote w:id="294">
    <w:p>
      <w:pPr>
        <w:pBdr/>
        <w:spacing w:after="0" w:line="240" w:lineRule="auto"/>
        <w:ind/>
        <w:rPr>
          <w:rFonts w:cstheme="minorHAnsi"/>
          <w:sz w:val="20"/>
          <w:szCs w:val="20"/>
          <w:lang w:val="en-US"/>
        </w:rPr>
      </w:pPr>
      <w:r>
        <w:rPr>
          <w:rStyle w:val="11401"/>
          <w:rFonts w:eastAsia="Arial" w:asciiTheme="minorHAnsi" w:hAnsiTheme="minorHAnsi" w:cstheme="minorHAnsi"/>
          <w:szCs w:val="20"/>
        </w:rPr>
        <w:footnoteRef/>
      </w:r>
      <w:r>
        <w:rPr>
          <w:rFonts w:cstheme="minorHAnsi"/>
          <w:i/>
          <w:sz w:val="20"/>
          <w:szCs w:val="20"/>
        </w:rPr>
        <w:t xml:space="preserve"> Ibid</w:t>
      </w:r>
      <w:r>
        <w:rPr>
          <w:rFonts w:cstheme="minorHAnsi"/>
          <w:sz w:val="20"/>
          <w:szCs w:val="20"/>
        </w:rPr>
        <w:t xml:space="preserve">. </w:t>
      </w:r>
      <w:r>
        <w:rPr>
          <w:rFonts w:cstheme="minorHAnsi"/>
          <w:sz w:val="20"/>
          <w:szCs w:val="20"/>
          <w:lang w:val="en-US"/>
        </w:rPr>
      </w:r>
    </w:p>
  </w:footnote>
  <w:footnote w:id="295">
    <w:p>
      <w:pPr>
        <w:pStyle w:val="11404"/>
        <w:pBdr/>
        <w:spacing/>
        <w:ind/>
        <w:rPr>
          <w:rFonts w:cstheme="minorHAnsi"/>
        </w:rPr>
      </w:pPr>
      <w:r>
        <w:rPr>
          <w:rStyle w:val="11406"/>
          <w:rFonts w:cstheme="minorHAnsi"/>
        </w:rPr>
        <w:footnoteRef/>
      </w:r>
      <w:r>
        <w:rPr>
          <w:rFonts w:cstheme="minorHAnsi"/>
          <w:lang w:val="en-US"/>
        </w:rPr>
        <w:t xml:space="preserve"> G. C. </w:t>
      </w:r>
      <w:r>
        <w:rPr>
          <w:rFonts w:cstheme="minorHAnsi"/>
          <w:lang w:val="en-US"/>
        </w:rPr>
        <w:t xml:space="preserve">Berkouwer</w:t>
      </w:r>
      <w:r>
        <w:rPr>
          <w:rFonts w:cstheme="minorHAnsi"/>
          <w:lang w:val="en-US"/>
        </w:rPr>
        <w:t xml:space="preserve">, </w:t>
      </w:r>
      <w:r>
        <w:rPr>
          <w:rFonts w:cstheme="minorHAnsi"/>
          <w:i/>
          <w:lang w:val="en-US"/>
        </w:rPr>
        <w:t xml:space="preserve">The Second Vatican Council and the New </w:t>
      </w:r>
      <w:r>
        <w:rPr>
          <w:rFonts w:cstheme="minorHAnsi"/>
          <w:i/>
          <w:lang w:val="en-US"/>
        </w:rPr>
        <w:t xml:space="preserve">Catholism</w:t>
      </w:r>
      <w:r>
        <w:rPr>
          <w:rFonts w:cstheme="minorHAnsi"/>
          <w:lang w:val="en-US"/>
        </w:rPr>
        <w:t xml:space="preserve"> ,</w:t>
      </w:r>
      <w:r>
        <w:rPr>
          <w:rFonts w:cstheme="minorHAnsi"/>
          <w:lang w:val="en-US"/>
        </w:rPr>
        <w:t xml:space="preserve"> tr. by L. B. </w:t>
      </w:r>
      <w:r>
        <w:rPr>
          <w:rFonts w:cstheme="minorHAnsi"/>
          <w:lang w:val="en-US"/>
        </w:rPr>
        <w:t xml:space="preserve">Sinedes</w:t>
      </w:r>
      <w:r>
        <w:rPr>
          <w:rFonts w:cstheme="minorHAnsi"/>
          <w:lang w:val="en-US"/>
        </w:rPr>
        <w:t xml:space="preserve"> (Grand Rapids: Wm. B. Eerdmans, 1965), p. 34. 57</w:t>
      </w:r>
      <w:r>
        <w:rPr>
          <w:rFonts w:cstheme="minorHAnsi"/>
        </w:rPr>
      </w:r>
    </w:p>
  </w:footnote>
  <w:footnote w:id="296">
    <w:p>
      <w:pPr>
        <w:pBdr/>
        <w:spacing w:after="0" w:line="240" w:lineRule="auto"/>
        <w:ind/>
        <w:rPr>
          <w:rFonts w:cstheme="minorHAnsi"/>
          <w:sz w:val="20"/>
          <w:szCs w:val="20"/>
          <w:lang w:val="en-US"/>
        </w:rPr>
      </w:pPr>
      <w:r>
        <w:rPr>
          <w:rStyle w:val="11401"/>
          <w:rFonts w:eastAsia="Arial" w:asciiTheme="minorHAnsi" w:hAnsiTheme="minorHAnsi" w:cstheme="minorHAnsi"/>
          <w:szCs w:val="20"/>
        </w:rPr>
        <w:footnoteRef/>
      </w:r>
      <w:r>
        <w:rPr>
          <w:rFonts w:cstheme="minorHAnsi"/>
          <w:i/>
          <w:sz w:val="20"/>
          <w:szCs w:val="20"/>
          <w:lang w:val="en-US"/>
        </w:rPr>
        <w:t xml:space="preserve"> </w:t>
      </w:r>
      <w:r>
        <w:rPr>
          <w:rFonts w:cstheme="minorHAnsi"/>
          <w:i/>
          <w:sz w:val="20"/>
          <w:szCs w:val="20"/>
          <w:lang w:val="en-US"/>
        </w:rPr>
        <w:t xml:space="preserve">Ibíd</w:t>
      </w:r>
      <w:r>
        <w:rPr>
          <w:rFonts w:cstheme="minorHAnsi"/>
          <w:sz w:val="20"/>
          <w:szCs w:val="20"/>
          <w:lang w:val="en-US"/>
        </w:rPr>
        <w:t xml:space="preserve">., </w:t>
      </w:r>
      <w:r>
        <w:rPr>
          <w:rFonts w:cstheme="minorHAnsi"/>
          <w:sz w:val="20"/>
          <w:szCs w:val="20"/>
          <w:lang w:val="en-US"/>
        </w:rPr>
        <w:t xml:space="preserve">pág</w:t>
      </w:r>
      <w:r>
        <w:rPr>
          <w:rFonts w:cstheme="minorHAnsi"/>
          <w:sz w:val="20"/>
          <w:szCs w:val="20"/>
          <w:lang w:val="en-US"/>
        </w:rPr>
        <w:t xml:space="preserve">. 39.</w:t>
      </w:r>
      <w:r>
        <w:rPr>
          <w:rFonts w:cstheme="minorHAnsi"/>
          <w:sz w:val="20"/>
          <w:szCs w:val="20"/>
          <w:lang w:val="en-US"/>
        </w:rPr>
      </w:r>
    </w:p>
  </w:footnote>
  <w:footnote w:id="297">
    <w:p>
      <w:pPr>
        <w:pBdr/>
        <w:spacing w:after="0" w:line="240" w:lineRule="auto"/>
        <w:ind/>
        <w:rPr>
          <w:rFonts w:cstheme="minorHAnsi"/>
          <w:sz w:val="20"/>
          <w:szCs w:val="20"/>
          <w:lang w:val="en-US"/>
        </w:rPr>
      </w:pPr>
      <w:r>
        <w:rPr>
          <w:rStyle w:val="11401"/>
          <w:rFonts w:eastAsia="Arial" w:asciiTheme="minorHAnsi" w:hAnsiTheme="minorHAnsi" w:cstheme="minorHAnsi"/>
          <w:szCs w:val="20"/>
        </w:rPr>
        <w:footnoteRef/>
      </w:r>
      <w:r>
        <w:rPr>
          <w:rFonts w:cstheme="minorHAnsi"/>
          <w:i/>
          <w:sz w:val="20"/>
          <w:szCs w:val="20"/>
          <w:lang w:val="en-US"/>
        </w:rPr>
        <w:t xml:space="preserve"> </w:t>
      </w:r>
      <w:r>
        <w:rPr>
          <w:rFonts w:cstheme="minorHAnsi"/>
          <w:i/>
          <w:sz w:val="20"/>
          <w:szCs w:val="20"/>
          <w:lang w:val="en-US"/>
        </w:rPr>
        <w:t xml:space="preserve">Ibíd</w:t>
      </w:r>
      <w:r>
        <w:rPr>
          <w:rFonts w:cstheme="minorHAnsi"/>
          <w:sz w:val="20"/>
          <w:szCs w:val="20"/>
          <w:lang w:val="en-US"/>
        </w:rPr>
        <w:t xml:space="preserve">., </w:t>
      </w:r>
      <w:r>
        <w:rPr>
          <w:rFonts w:cstheme="minorHAnsi"/>
          <w:sz w:val="20"/>
          <w:szCs w:val="20"/>
          <w:lang w:val="en-US"/>
        </w:rPr>
        <w:t xml:space="preserve">pág</w:t>
      </w:r>
      <w:r>
        <w:rPr>
          <w:rFonts w:cstheme="minorHAnsi"/>
          <w:sz w:val="20"/>
          <w:szCs w:val="20"/>
          <w:lang w:val="en-US"/>
        </w:rPr>
        <w:t xml:space="preserve">. 40.</w:t>
      </w:r>
      <w:r>
        <w:rPr>
          <w:rFonts w:cstheme="minorHAnsi"/>
          <w:sz w:val="20"/>
          <w:szCs w:val="20"/>
          <w:lang w:val="en-US"/>
        </w:rPr>
      </w:r>
    </w:p>
  </w:footnote>
  <w:footnote w:id="298">
    <w:p>
      <w:pPr>
        <w:pBdr/>
        <w:spacing w:after="0" w:line="240" w:lineRule="auto"/>
        <w:ind/>
        <w:rPr>
          <w:rFonts w:cstheme="minorHAnsi"/>
          <w:sz w:val="20"/>
          <w:szCs w:val="20"/>
          <w:lang w:val="en-US"/>
        </w:rPr>
      </w:pPr>
      <w:r>
        <w:rPr>
          <w:rStyle w:val="11401"/>
          <w:rFonts w:eastAsia="Arial" w:asciiTheme="minorHAnsi" w:hAnsiTheme="minorHAnsi" w:cstheme="minorHAnsi"/>
          <w:szCs w:val="20"/>
        </w:rPr>
        <w:footnoteRef/>
      </w:r>
      <w:r>
        <w:rPr>
          <w:rFonts w:cstheme="minorHAnsi"/>
          <w:i/>
          <w:sz w:val="20"/>
          <w:szCs w:val="20"/>
          <w:lang w:val="en-US"/>
        </w:rPr>
        <w:t xml:space="preserve"> Ibid</w:t>
      </w:r>
      <w:r>
        <w:rPr>
          <w:rFonts w:cstheme="minorHAnsi"/>
          <w:sz w:val="20"/>
          <w:szCs w:val="20"/>
          <w:lang w:val="en-US"/>
        </w:rPr>
        <w:t xml:space="preserve">.</w:t>
      </w:r>
      <w:r>
        <w:rPr>
          <w:rFonts w:cstheme="minorHAnsi"/>
          <w:sz w:val="20"/>
          <w:szCs w:val="20"/>
          <w:lang w:val="en-US"/>
        </w:rPr>
      </w:r>
    </w:p>
  </w:footnote>
  <w:footnote w:id="299">
    <w:p>
      <w:pPr>
        <w:pBdr/>
        <w:spacing w:after="0" w:line="240" w:lineRule="auto"/>
        <w:ind/>
        <w:rPr>
          <w:rFonts w:cstheme="minorHAnsi"/>
          <w:sz w:val="20"/>
          <w:szCs w:val="20"/>
          <w:lang w:val="en-US"/>
        </w:rPr>
      </w:pPr>
      <w:r>
        <w:rPr>
          <w:rStyle w:val="11401"/>
          <w:rFonts w:eastAsia="Arial" w:asciiTheme="minorHAnsi" w:hAnsiTheme="minorHAnsi" w:cstheme="minorHAnsi"/>
          <w:szCs w:val="20"/>
        </w:rPr>
        <w:footnoteRef/>
      </w:r>
      <w:r>
        <w:rPr>
          <w:rFonts w:cstheme="minorHAnsi"/>
          <w:i/>
          <w:sz w:val="20"/>
          <w:szCs w:val="20"/>
          <w:lang w:val="en-US"/>
        </w:rPr>
        <w:t xml:space="preserve"> Ibid</w:t>
      </w:r>
      <w:r>
        <w:rPr>
          <w:rFonts w:cstheme="minorHAnsi"/>
          <w:sz w:val="20"/>
          <w:szCs w:val="20"/>
          <w:lang w:val="en-US"/>
        </w:rPr>
        <w:t xml:space="preserve">.</w:t>
      </w:r>
      <w:r>
        <w:rPr>
          <w:rFonts w:cstheme="minorHAnsi"/>
          <w:sz w:val="20"/>
          <w:szCs w:val="20"/>
          <w:lang w:val="en-US"/>
        </w:rPr>
      </w:r>
    </w:p>
  </w:footnote>
  <w:footnote w:id="300">
    <w:p>
      <w:pPr>
        <w:pStyle w:val="11404"/>
        <w:pBdr/>
        <w:spacing/>
        <w:ind/>
        <w:rPr>
          <w:rFonts w:cstheme="minorHAnsi"/>
        </w:rPr>
      </w:pPr>
      <w:r>
        <w:rPr>
          <w:rStyle w:val="11406"/>
          <w:rFonts w:cstheme="minorHAnsi"/>
        </w:rPr>
        <w:footnoteRef/>
      </w:r>
      <w:r>
        <w:rPr>
          <w:rFonts w:cstheme="minorHAnsi"/>
        </w:rPr>
        <w:t xml:space="preserve"> </w:t>
      </w:r>
      <w:r>
        <w:rPr>
          <w:rFonts w:cstheme="minorHAnsi"/>
          <w:i/>
          <w:lang w:val="en-US"/>
        </w:rPr>
        <w:t xml:space="preserve">Ibíd</w:t>
      </w:r>
      <w:r>
        <w:rPr>
          <w:rFonts w:cstheme="minorHAnsi"/>
          <w:lang w:val="en-US"/>
        </w:rPr>
        <w:t xml:space="preserve">., </w:t>
      </w:r>
      <w:r>
        <w:rPr>
          <w:rFonts w:cstheme="minorHAnsi"/>
          <w:lang w:val="en-US"/>
        </w:rPr>
        <w:t xml:space="preserve">pág</w:t>
      </w:r>
      <w:r>
        <w:rPr>
          <w:rFonts w:cstheme="minorHAnsi"/>
          <w:lang w:val="en-US"/>
        </w:rPr>
        <w:t xml:space="preserve">. 41.</w:t>
      </w:r>
      <w:r>
        <w:rPr>
          <w:rFonts w:cstheme="minorHAnsi"/>
        </w:rPr>
      </w:r>
    </w:p>
  </w:footnote>
  <w:footnote w:id="301">
    <w:p>
      <w:pPr>
        <w:pBdr/>
        <w:spacing w:after="0" w:line="240" w:lineRule="auto"/>
        <w:ind/>
        <w:rPr>
          <w:rFonts w:cstheme="minorHAnsi"/>
          <w:sz w:val="20"/>
          <w:szCs w:val="20"/>
          <w:lang w:val="en-US"/>
        </w:rPr>
      </w:pPr>
      <w:r>
        <w:rPr>
          <w:rStyle w:val="11401"/>
          <w:rFonts w:eastAsia="Arial" w:asciiTheme="minorHAnsi" w:hAnsiTheme="minorHAnsi" w:cstheme="minorHAnsi"/>
          <w:szCs w:val="20"/>
        </w:rPr>
        <w:footnoteRef/>
      </w:r>
      <w:r>
        <w:rPr>
          <w:rFonts w:cstheme="minorHAnsi"/>
          <w:sz w:val="20"/>
          <w:szCs w:val="20"/>
          <w:lang w:val="en-US"/>
        </w:rPr>
        <w:t xml:space="preserve"> ., p. 43.</w:t>
      </w:r>
      <w:r>
        <w:rPr>
          <w:rFonts w:cstheme="minorHAnsi"/>
          <w:sz w:val="20"/>
          <w:szCs w:val="20"/>
          <w:lang w:val="en-US"/>
        </w:rPr>
      </w:r>
    </w:p>
  </w:footnote>
  <w:footnote w:id="302">
    <w:p>
      <w:pPr>
        <w:pBdr/>
        <w:spacing w:after="0" w:line="240" w:lineRule="auto"/>
        <w:ind/>
        <w:rPr>
          <w:rFonts w:cstheme="minorHAnsi"/>
          <w:sz w:val="20"/>
          <w:szCs w:val="20"/>
          <w:lang w:val="en-US"/>
        </w:rPr>
      </w:pPr>
      <w:r>
        <w:rPr>
          <w:rStyle w:val="11401"/>
          <w:rFonts w:eastAsia="Arial" w:asciiTheme="minorHAnsi" w:hAnsiTheme="minorHAnsi" w:cstheme="minorHAnsi"/>
          <w:szCs w:val="20"/>
        </w:rPr>
        <w:footnoteRef/>
      </w:r>
      <w:r>
        <w:rPr>
          <w:rFonts w:cstheme="minorHAnsi"/>
          <w:sz w:val="20"/>
          <w:szCs w:val="20"/>
          <w:lang w:val="en-US"/>
        </w:rPr>
        <w:t xml:space="preserve"> ., p. 53.</w:t>
      </w:r>
      <w:r>
        <w:rPr>
          <w:rFonts w:cstheme="minorHAnsi"/>
          <w:sz w:val="20"/>
          <w:szCs w:val="20"/>
          <w:lang w:val="en-US"/>
        </w:rPr>
      </w:r>
    </w:p>
  </w:footnote>
  <w:footnote w:id="303">
    <w:p>
      <w:pPr>
        <w:pBdr/>
        <w:spacing w:after="0" w:line="240" w:lineRule="auto"/>
        <w:ind/>
        <w:rPr>
          <w:rFonts w:cstheme="minorHAnsi"/>
          <w:sz w:val="20"/>
          <w:szCs w:val="20"/>
        </w:rPr>
      </w:pPr>
      <w:r>
        <w:rPr>
          <w:rStyle w:val="11401"/>
          <w:rFonts w:eastAsia="Arial" w:asciiTheme="minorHAnsi" w:hAnsiTheme="minorHAnsi" w:cstheme="minorHAnsi"/>
          <w:szCs w:val="20"/>
        </w:rPr>
        <w:footnoteRef/>
      </w:r>
      <w:r>
        <w:rPr>
          <w:rFonts w:cstheme="minorHAnsi"/>
          <w:sz w:val="20"/>
          <w:szCs w:val="20"/>
        </w:rPr>
        <w:t xml:space="preserve"> ., p. 54.</w:t>
      </w:r>
      <w:r>
        <w:rPr>
          <w:rFonts w:cstheme="minorHAnsi"/>
          <w:sz w:val="20"/>
          <w:szCs w:val="20"/>
        </w:rPr>
      </w:r>
    </w:p>
  </w:footnote>
  <w:footnote w:id="304">
    <w:p>
      <w:pPr>
        <w:pBdr/>
        <w:spacing w:after="0" w:line="240" w:lineRule="auto"/>
        <w:ind/>
        <w:rPr>
          <w:rFonts w:cstheme="minorHAnsi"/>
          <w:sz w:val="20"/>
          <w:szCs w:val="20"/>
        </w:rPr>
      </w:pPr>
      <w:r>
        <w:rPr>
          <w:rStyle w:val="11401"/>
          <w:rFonts w:eastAsia="Arial" w:asciiTheme="minorHAnsi" w:hAnsiTheme="minorHAnsi" w:cstheme="minorHAnsi"/>
          <w:szCs w:val="20"/>
        </w:rPr>
        <w:footnoteRef/>
      </w:r>
      <w:r>
        <w:rPr>
          <w:rFonts w:cstheme="minorHAnsi"/>
          <w:i/>
          <w:sz w:val="20"/>
          <w:szCs w:val="20"/>
        </w:rPr>
        <w:t xml:space="preserve"> </w:t>
      </w:r>
      <w:r>
        <w:rPr>
          <w:rFonts w:cstheme="minorHAnsi"/>
          <w:i/>
          <w:sz w:val="20"/>
          <w:szCs w:val="20"/>
        </w:rPr>
        <w:t xml:space="preserve">Ibíd</w:t>
      </w:r>
      <w:r>
        <w:rPr>
          <w:rFonts w:cstheme="minorHAnsi"/>
          <w:sz w:val="20"/>
          <w:szCs w:val="20"/>
        </w:rPr>
        <w:t xml:space="preserve">., pág. 97.</w:t>
      </w:r>
      <w:r>
        <w:rPr>
          <w:rFonts w:cstheme="minorHAnsi"/>
          <w:sz w:val="20"/>
          <w:szCs w:val="20"/>
        </w:rPr>
      </w:r>
    </w:p>
  </w:footnote>
  <w:footnote w:id="305">
    <w:p>
      <w:pPr>
        <w:pBdr/>
        <w:spacing w:after="0" w:line="240" w:lineRule="auto"/>
        <w:ind/>
        <w:rPr>
          <w:rFonts w:cstheme="minorHAnsi"/>
          <w:sz w:val="20"/>
          <w:szCs w:val="20"/>
        </w:rPr>
      </w:pPr>
      <w:r>
        <w:rPr>
          <w:rStyle w:val="11401"/>
          <w:rFonts w:eastAsia="Arial" w:asciiTheme="minorHAnsi" w:hAnsiTheme="minorHAnsi" w:cstheme="minorHAnsi"/>
          <w:szCs w:val="20"/>
        </w:rPr>
        <w:footnoteRef/>
      </w:r>
      <w:r>
        <w:rPr>
          <w:rFonts w:cstheme="minorHAnsi"/>
          <w:i/>
          <w:sz w:val="20"/>
          <w:szCs w:val="20"/>
        </w:rPr>
        <w:t xml:space="preserve"> </w:t>
      </w:r>
      <w:r>
        <w:rPr>
          <w:rFonts w:cstheme="minorHAnsi"/>
          <w:i/>
          <w:sz w:val="20"/>
          <w:szCs w:val="20"/>
        </w:rPr>
        <w:t xml:space="preserve">Ibíd</w:t>
      </w:r>
      <w:r>
        <w:rPr>
          <w:rFonts w:cstheme="minorHAnsi"/>
          <w:sz w:val="20"/>
          <w:szCs w:val="20"/>
        </w:rPr>
        <w:t xml:space="preserve">., pág. 98.</w:t>
      </w:r>
      <w:r>
        <w:rPr>
          <w:rFonts w:cstheme="minorHAnsi"/>
          <w:sz w:val="20"/>
          <w:szCs w:val="20"/>
        </w:rPr>
      </w:r>
    </w:p>
  </w:footnote>
  <w:footnote w:id="306">
    <w:p>
      <w:pPr>
        <w:pBdr/>
        <w:spacing w:after="0" w:line="240" w:lineRule="auto"/>
        <w:ind/>
        <w:rPr>
          <w:rFonts w:cstheme="minorHAnsi"/>
          <w:sz w:val="20"/>
          <w:szCs w:val="20"/>
        </w:rPr>
      </w:pPr>
      <w:r>
        <w:rPr>
          <w:rStyle w:val="11401"/>
          <w:rFonts w:eastAsia="Arial" w:asciiTheme="minorHAnsi" w:hAnsiTheme="minorHAnsi" w:cstheme="minorHAnsi"/>
          <w:szCs w:val="20"/>
        </w:rPr>
        <w:footnoteRef/>
      </w:r>
      <w:r>
        <w:rPr>
          <w:rFonts w:cstheme="minorHAnsi"/>
          <w:i/>
          <w:sz w:val="20"/>
          <w:szCs w:val="20"/>
        </w:rPr>
        <w:t xml:space="preserve"> </w:t>
      </w:r>
      <w:r>
        <w:rPr>
          <w:rFonts w:cstheme="minorHAnsi"/>
          <w:i/>
          <w:sz w:val="20"/>
          <w:szCs w:val="20"/>
        </w:rPr>
        <w:t xml:space="preserve">Ibíd</w:t>
      </w:r>
      <w:r>
        <w:rPr>
          <w:rFonts w:cstheme="minorHAnsi"/>
          <w:sz w:val="20"/>
          <w:szCs w:val="20"/>
        </w:rPr>
        <w:t xml:space="preserve">., pág. 97.</w:t>
      </w:r>
      <w:r>
        <w:rPr>
          <w:rFonts w:cstheme="minorHAnsi"/>
          <w:sz w:val="20"/>
          <w:szCs w:val="20"/>
        </w:rPr>
      </w:r>
    </w:p>
  </w:footnote>
  <w:footnote w:id="307">
    <w:p>
      <w:pPr>
        <w:pBdr/>
        <w:spacing w:after="0" w:line="240" w:lineRule="auto"/>
        <w:ind/>
        <w:rPr>
          <w:rFonts w:cstheme="minorHAnsi"/>
          <w:sz w:val="20"/>
          <w:szCs w:val="20"/>
        </w:rPr>
      </w:pPr>
      <w:r>
        <w:rPr>
          <w:rStyle w:val="11401"/>
          <w:rFonts w:eastAsia="Arial" w:asciiTheme="minorHAnsi" w:hAnsiTheme="minorHAnsi" w:cstheme="minorHAnsi"/>
          <w:szCs w:val="20"/>
        </w:rPr>
        <w:footnoteRef/>
      </w:r>
      <w:r>
        <w:rPr>
          <w:rFonts w:cstheme="minorHAnsi"/>
          <w:i/>
          <w:sz w:val="20"/>
          <w:szCs w:val="20"/>
        </w:rPr>
        <w:t xml:space="preserve"> </w:t>
      </w:r>
      <w:r>
        <w:rPr>
          <w:rFonts w:cstheme="minorHAnsi"/>
          <w:i/>
          <w:sz w:val="20"/>
          <w:szCs w:val="20"/>
        </w:rPr>
        <w:t xml:space="preserve">Ibíd</w:t>
      </w:r>
      <w:r>
        <w:rPr>
          <w:rFonts w:cstheme="minorHAnsi"/>
          <w:sz w:val="20"/>
          <w:szCs w:val="20"/>
        </w:rPr>
        <w:t xml:space="preserve">., pág. 98.</w:t>
      </w:r>
      <w:r>
        <w:rPr>
          <w:rFonts w:cstheme="minorHAnsi"/>
          <w:sz w:val="20"/>
          <w:szCs w:val="20"/>
        </w:rPr>
      </w:r>
    </w:p>
  </w:footnote>
  <w:footnote w:id="308">
    <w:p>
      <w:pPr>
        <w:pBdr/>
        <w:spacing w:after="0" w:line="240" w:lineRule="auto"/>
        <w:ind/>
        <w:rPr>
          <w:rFonts w:cstheme="minorHAnsi"/>
          <w:sz w:val="20"/>
          <w:szCs w:val="20"/>
        </w:rPr>
      </w:pPr>
      <w:r>
        <w:rPr>
          <w:rStyle w:val="11401"/>
          <w:rFonts w:eastAsia="Arial" w:asciiTheme="minorHAnsi" w:hAnsiTheme="minorHAnsi" w:cstheme="minorHAnsi"/>
          <w:szCs w:val="20"/>
        </w:rPr>
        <w:footnoteRef/>
      </w:r>
      <w:r>
        <w:rPr>
          <w:rFonts w:cstheme="minorHAnsi"/>
          <w:i/>
          <w:sz w:val="20"/>
          <w:szCs w:val="20"/>
        </w:rPr>
        <w:t xml:space="preserve"> Ibid</w:t>
      </w:r>
      <w:r>
        <w:rPr>
          <w:rFonts w:cstheme="minorHAnsi"/>
          <w:sz w:val="20"/>
          <w:szCs w:val="20"/>
        </w:rPr>
        <w:t xml:space="preserve">. </w:t>
      </w:r>
      <w:r>
        <w:rPr>
          <w:rFonts w:cstheme="minorHAnsi"/>
          <w:sz w:val="20"/>
          <w:szCs w:val="20"/>
        </w:rPr>
      </w:r>
    </w:p>
  </w:footnote>
  <w:footnote w:id="309">
    <w:p>
      <w:pPr>
        <w:pStyle w:val="11404"/>
        <w:pBdr/>
        <w:spacing/>
        <w:ind/>
        <w:rPr>
          <w:rFonts w:cstheme="minorHAnsi"/>
        </w:rPr>
      </w:pPr>
      <w:r>
        <w:rPr>
          <w:rStyle w:val="11406"/>
          <w:rFonts w:cstheme="minorHAnsi"/>
        </w:rPr>
        <w:footnoteRef/>
      </w:r>
      <w:r>
        <w:rPr>
          <w:rFonts w:cstheme="minorHAnsi"/>
        </w:rPr>
        <w:t xml:space="preserve"> </w:t>
      </w:r>
      <w:r>
        <w:rPr>
          <w:rFonts w:cstheme="minorHAnsi"/>
          <w:i/>
          <w:lang w:val="en-US"/>
        </w:rPr>
        <w:t xml:space="preserve">Ibíd</w:t>
      </w:r>
      <w:r>
        <w:rPr>
          <w:rFonts w:cstheme="minorHAnsi"/>
          <w:lang w:val="en-US"/>
        </w:rPr>
        <w:t xml:space="preserve">., </w:t>
      </w:r>
      <w:r>
        <w:rPr>
          <w:rFonts w:cstheme="minorHAnsi"/>
          <w:lang w:val="en-US"/>
        </w:rPr>
        <w:t xml:space="preserve">pág</w:t>
      </w:r>
      <w:r>
        <w:rPr>
          <w:rFonts w:cstheme="minorHAnsi"/>
          <w:lang w:val="en-US"/>
        </w:rPr>
        <w:t xml:space="preserve">. 99.</w:t>
      </w:r>
      <w:r>
        <w:rPr>
          <w:rFonts w:cstheme="minorHAnsi"/>
        </w:rPr>
      </w:r>
    </w:p>
  </w:footnote>
  <w:footnote w:id="310">
    <w:p>
      <w:pPr>
        <w:pBdr/>
        <w:spacing w:after="0" w:line="240" w:lineRule="auto"/>
        <w:ind/>
        <w:rPr>
          <w:rFonts w:cstheme="minorHAnsi"/>
          <w:sz w:val="20"/>
          <w:szCs w:val="20"/>
          <w:lang w:val="en-US"/>
        </w:rPr>
      </w:pPr>
      <w:r>
        <w:rPr>
          <w:rStyle w:val="11401"/>
          <w:rFonts w:eastAsia="Arial" w:asciiTheme="minorHAnsi" w:hAnsiTheme="minorHAnsi" w:cstheme="minorHAnsi"/>
          <w:szCs w:val="20"/>
        </w:rPr>
        <w:footnoteRef/>
      </w:r>
      <w:r>
        <w:rPr>
          <w:rFonts w:cstheme="minorHAnsi"/>
          <w:i/>
          <w:sz w:val="20"/>
          <w:szCs w:val="20"/>
          <w:lang w:val="en-US"/>
        </w:rPr>
        <w:t xml:space="preserve"> Ibid</w:t>
      </w:r>
      <w:r>
        <w:rPr>
          <w:rFonts w:cstheme="minorHAnsi"/>
          <w:sz w:val="20"/>
          <w:szCs w:val="20"/>
          <w:lang w:val="en-US"/>
        </w:rPr>
        <w:t xml:space="preserve">.</w:t>
      </w:r>
      <w:bookmarkStart w:id="54" w:name="_Hlk44183331"/>
      <w:r/>
      <w:bookmarkEnd w:id="54"/>
      <w:r/>
      <w:r>
        <w:rPr>
          <w:rFonts w:cstheme="minorHAnsi"/>
          <w:sz w:val="20"/>
          <w:szCs w:val="20"/>
          <w:lang w:val="en-US"/>
        </w:rPr>
      </w:r>
    </w:p>
  </w:footnote>
  <w:footnote w:id="311">
    <w:p>
      <w:pPr>
        <w:pStyle w:val="11404"/>
        <w:pBdr/>
        <w:spacing/>
        <w:ind/>
        <w:rPr>
          <w:rFonts w:cstheme="minorHAnsi"/>
          <w:lang w:val="en-US"/>
        </w:rPr>
      </w:pPr>
      <w:r>
        <w:rPr>
          <w:rStyle w:val="11406"/>
          <w:rFonts w:cstheme="minorHAnsi"/>
        </w:rPr>
        <w:footnoteRef/>
      </w:r>
      <w:r>
        <w:rPr>
          <w:rFonts w:cstheme="minorHAnsi"/>
          <w:lang w:val="en-US"/>
        </w:rPr>
        <w:t xml:space="preserve"> Oscar </w:t>
      </w:r>
      <w:r>
        <w:rPr>
          <w:rFonts w:cstheme="minorHAnsi"/>
          <w:lang w:val="en-US"/>
        </w:rPr>
        <w:t xml:space="preserve">Cullmann</w:t>
      </w:r>
      <w:r>
        <w:rPr>
          <w:rFonts w:cstheme="minorHAnsi"/>
          <w:lang w:val="en-US"/>
        </w:rPr>
        <w:t xml:space="preserve">, A Message to Catholics and Protestants (Grand Rapids: Eerdmans, 1959), p. 27.</w:t>
      </w:r>
      <w:r>
        <w:rPr>
          <w:rFonts w:cstheme="minorHAnsi"/>
          <w:lang w:val="en-US"/>
        </w:rPr>
      </w:r>
    </w:p>
  </w:footnote>
  <w:footnote w:id="312">
    <w:p>
      <w:pPr>
        <w:pBdr/>
        <w:spacing w:after="0" w:line="240" w:lineRule="auto"/>
        <w:ind/>
        <w:rPr>
          <w:rFonts w:cstheme="minorHAnsi"/>
          <w:sz w:val="20"/>
          <w:szCs w:val="20"/>
        </w:rPr>
      </w:pPr>
      <w:r>
        <w:rPr>
          <w:rStyle w:val="11401"/>
          <w:rFonts w:eastAsia="Arial" w:asciiTheme="minorHAnsi" w:hAnsiTheme="minorHAnsi" w:cstheme="minorHAnsi"/>
          <w:szCs w:val="20"/>
        </w:rPr>
        <w:footnoteRef/>
      </w:r>
      <w:r>
        <w:rPr>
          <w:rFonts w:cstheme="minorHAnsi"/>
          <w:i/>
          <w:sz w:val="20"/>
          <w:szCs w:val="20"/>
        </w:rPr>
        <w:t xml:space="preserve"> </w:t>
      </w:r>
      <w:r>
        <w:rPr>
          <w:rFonts w:cstheme="minorHAnsi"/>
          <w:i/>
          <w:sz w:val="20"/>
          <w:szCs w:val="20"/>
        </w:rPr>
        <w:t xml:space="preserve">Ibíd</w:t>
      </w:r>
      <w:r>
        <w:rPr>
          <w:rFonts w:cstheme="minorHAnsi"/>
          <w:sz w:val="20"/>
          <w:szCs w:val="20"/>
        </w:rPr>
        <w:t xml:space="preserve">., pág. 21.</w:t>
      </w:r>
      <w:r>
        <w:rPr>
          <w:rFonts w:cstheme="minorHAnsi"/>
          <w:sz w:val="20"/>
          <w:szCs w:val="20"/>
        </w:rPr>
      </w:r>
    </w:p>
  </w:footnote>
  <w:footnote w:id="313">
    <w:p>
      <w:pPr>
        <w:pBdr/>
        <w:spacing w:after="0" w:line="240" w:lineRule="auto"/>
        <w:ind/>
        <w:rPr>
          <w:rFonts w:cstheme="minorHAnsi"/>
          <w:sz w:val="20"/>
          <w:szCs w:val="20"/>
        </w:rPr>
      </w:pPr>
      <w:r>
        <w:rPr>
          <w:rStyle w:val="11401"/>
          <w:rFonts w:eastAsia="Arial" w:asciiTheme="minorHAnsi" w:hAnsiTheme="minorHAnsi" w:cstheme="minorHAnsi"/>
          <w:szCs w:val="20"/>
        </w:rPr>
        <w:footnoteRef/>
      </w:r>
      <w:r>
        <w:rPr>
          <w:rFonts w:cstheme="minorHAnsi"/>
          <w:sz w:val="20"/>
          <w:szCs w:val="20"/>
        </w:rPr>
        <w:t xml:space="preserve"> ., p. 22.</w:t>
      </w:r>
      <w:r>
        <w:rPr>
          <w:rFonts w:cstheme="minorHAnsi"/>
          <w:sz w:val="20"/>
          <w:szCs w:val="20"/>
        </w:rPr>
      </w:r>
    </w:p>
  </w:footnote>
  <w:footnote w:id="314">
    <w:p>
      <w:pPr>
        <w:pBdr/>
        <w:spacing w:after="0" w:line="240" w:lineRule="auto"/>
        <w:ind/>
        <w:rPr>
          <w:rFonts w:cstheme="minorHAnsi"/>
          <w:sz w:val="20"/>
          <w:szCs w:val="20"/>
        </w:rPr>
      </w:pPr>
      <w:r>
        <w:rPr>
          <w:rStyle w:val="11401"/>
          <w:rFonts w:eastAsia="Arial" w:asciiTheme="minorHAnsi" w:hAnsiTheme="minorHAnsi" w:cstheme="minorHAnsi"/>
          <w:szCs w:val="20"/>
        </w:rPr>
        <w:footnoteRef/>
      </w:r>
      <w:r>
        <w:rPr>
          <w:rFonts w:cstheme="minorHAnsi"/>
          <w:sz w:val="20"/>
          <w:szCs w:val="20"/>
        </w:rPr>
        <w:t xml:space="preserve"> ., p. 12.</w:t>
      </w:r>
      <w:r>
        <w:rPr>
          <w:rFonts w:cstheme="minorHAnsi"/>
          <w:sz w:val="20"/>
          <w:szCs w:val="20"/>
        </w:rPr>
      </w:r>
    </w:p>
  </w:footnote>
  <w:footnote w:id="315">
    <w:p>
      <w:pPr>
        <w:pBdr/>
        <w:spacing w:after="0" w:line="240" w:lineRule="auto"/>
        <w:ind/>
        <w:rPr>
          <w:rFonts w:cstheme="minorHAnsi"/>
          <w:sz w:val="20"/>
          <w:szCs w:val="20"/>
        </w:rPr>
      </w:pPr>
      <w:r>
        <w:rPr>
          <w:rStyle w:val="11401"/>
          <w:rFonts w:eastAsia="Arial" w:asciiTheme="minorHAnsi" w:hAnsiTheme="minorHAnsi" w:cstheme="minorHAnsi"/>
          <w:szCs w:val="20"/>
        </w:rPr>
        <w:footnoteRef/>
      </w:r>
      <w:r>
        <w:rPr>
          <w:rFonts w:cstheme="minorHAnsi"/>
          <w:sz w:val="20"/>
          <w:szCs w:val="20"/>
        </w:rPr>
        <w:t xml:space="preserve"> ., p. 27.</w:t>
      </w:r>
      <w:r>
        <w:rPr>
          <w:rFonts w:cstheme="minorHAnsi"/>
          <w:sz w:val="20"/>
          <w:szCs w:val="20"/>
        </w:rPr>
      </w:r>
    </w:p>
  </w:footnote>
  <w:footnote w:id="316">
    <w:p>
      <w:pPr>
        <w:pBdr/>
        <w:spacing w:after="0" w:line="240" w:lineRule="auto"/>
        <w:ind/>
        <w:rPr>
          <w:rFonts w:cstheme="minorHAnsi"/>
          <w:sz w:val="20"/>
          <w:szCs w:val="20"/>
        </w:rPr>
      </w:pPr>
      <w:r>
        <w:rPr>
          <w:rStyle w:val="11401"/>
          <w:rFonts w:eastAsia="Arial" w:asciiTheme="minorHAnsi" w:hAnsiTheme="minorHAnsi" w:cstheme="minorHAnsi"/>
          <w:szCs w:val="20"/>
        </w:rPr>
        <w:footnoteRef/>
      </w:r>
      <w:r>
        <w:rPr>
          <w:rFonts w:cstheme="minorHAnsi"/>
          <w:i/>
          <w:sz w:val="20"/>
          <w:szCs w:val="20"/>
        </w:rPr>
        <w:t xml:space="preserve"> </w:t>
      </w:r>
      <w:r>
        <w:rPr>
          <w:rFonts w:cstheme="minorHAnsi"/>
          <w:i/>
          <w:sz w:val="20"/>
          <w:szCs w:val="20"/>
        </w:rPr>
        <w:t xml:space="preserve">Ibídem</w:t>
      </w:r>
      <w:r>
        <w:rPr>
          <w:rFonts w:cstheme="minorHAnsi"/>
          <w:sz w:val="20"/>
          <w:szCs w:val="20"/>
        </w:rPr>
        <w:t xml:space="preserve">, págs. 28 y 29.</w:t>
      </w:r>
      <w:r>
        <w:rPr>
          <w:rFonts w:cstheme="minorHAnsi"/>
          <w:sz w:val="20"/>
          <w:szCs w:val="20"/>
        </w:rPr>
      </w:r>
    </w:p>
  </w:footnote>
  <w:footnote w:id="317">
    <w:p>
      <w:pPr>
        <w:pBdr/>
        <w:spacing w:after="0" w:line="240" w:lineRule="auto"/>
        <w:ind/>
        <w:rPr>
          <w:rFonts w:cstheme="minorHAnsi"/>
          <w:sz w:val="20"/>
          <w:szCs w:val="20"/>
        </w:rPr>
      </w:pPr>
      <w:r>
        <w:rPr>
          <w:rStyle w:val="11401"/>
          <w:rFonts w:eastAsia="Arial" w:asciiTheme="minorHAnsi" w:hAnsiTheme="minorHAnsi" w:cstheme="minorHAnsi"/>
          <w:szCs w:val="20"/>
        </w:rPr>
        <w:footnoteRef/>
      </w:r>
      <w:r>
        <w:rPr>
          <w:rFonts w:cstheme="minorHAnsi"/>
          <w:i/>
          <w:sz w:val="20"/>
          <w:szCs w:val="20"/>
        </w:rPr>
        <w:t xml:space="preserve"> </w:t>
      </w:r>
      <w:r>
        <w:rPr>
          <w:rFonts w:cstheme="minorHAnsi"/>
          <w:i/>
          <w:sz w:val="20"/>
          <w:szCs w:val="20"/>
        </w:rPr>
        <w:t xml:space="preserve">Ibíd</w:t>
      </w:r>
      <w:r>
        <w:rPr>
          <w:rFonts w:cstheme="minorHAnsi"/>
          <w:sz w:val="20"/>
          <w:szCs w:val="20"/>
        </w:rPr>
        <w:t xml:space="preserve">., pág. 30.</w:t>
      </w:r>
      <w:r>
        <w:rPr>
          <w:rFonts w:cstheme="minorHAnsi"/>
          <w:sz w:val="20"/>
          <w:szCs w:val="20"/>
        </w:rPr>
      </w:r>
    </w:p>
  </w:footnote>
  <w:footnote w:id="318">
    <w:p>
      <w:pPr>
        <w:pBdr/>
        <w:spacing w:after="0" w:line="240" w:lineRule="auto"/>
        <w:ind/>
        <w:rPr>
          <w:rFonts w:cstheme="minorHAnsi"/>
          <w:sz w:val="20"/>
          <w:szCs w:val="20"/>
        </w:rPr>
      </w:pPr>
      <w:r>
        <w:rPr>
          <w:rStyle w:val="11401"/>
          <w:rFonts w:eastAsia="Arial" w:asciiTheme="minorHAnsi" w:hAnsiTheme="minorHAnsi" w:cstheme="minorHAnsi"/>
          <w:szCs w:val="20"/>
        </w:rPr>
        <w:footnoteRef/>
      </w:r>
      <w:r>
        <w:rPr>
          <w:rFonts w:cstheme="minorHAnsi"/>
          <w:i/>
          <w:sz w:val="20"/>
          <w:szCs w:val="20"/>
        </w:rPr>
        <w:t xml:space="preserve"> </w:t>
      </w:r>
      <w:r>
        <w:rPr>
          <w:rFonts w:cstheme="minorHAnsi"/>
          <w:i/>
          <w:sz w:val="20"/>
          <w:szCs w:val="20"/>
        </w:rPr>
        <w:t xml:space="preserve">Ibíd</w:t>
      </w:r>
      <w:r>
        <w:rPr>
          <w:rFonts w:cstheme="minorHAnsi"/>
          <w:sz w:val="20"/>
          <w:szCs w:val="20"/>
        </w:rPr>
        <w:t xml:space="preserve">., pág. 31.</w:t>
      </w:r>
      <w:r>
        <w:rPr>
          <w:rFonts w:cstheme="minorHAnsi"/>
          <w:sz w:val="20"/>
          <w:szCs w:val="20"/>
        </w:rPr>
      </w:r>
    </w:p>
  </w:footnote>
  <w:footnote w:id="319">
    <w:p>
      <w:pPr>
        <w:pBdr/>
        <w:spacing w:after="0" w:line="240" w:lineRule="auto"/>
        <w:ind/>
        <w:rPr>
          <w:rFonts w:cstheme="minorHAnsi"/>
          <w:sz w:val="20"/>
          <w:szCs w:val="20"/>
        </w:rPr>
      </w:pPr>
      <w:r>
        <w:rPr>
          <w:rStyle w:val="11401"/>
          <w:rFonts w:eastAsia="Arial" w:asciiTheme="minorHAnsi" w:hAnsiTheme="minorHAnsi" w:cstheme="minorHAnsi"/>
          <w:szCs w:val="20"/>
        </w:rPr>
        <w:footnoteRef/>
      </w:r>
      <w:r>
        <w:rPr>
          <w:rFonts w:cstheme="minorHAnsi"/>
          <w:i/>
          <w:sz w:val="20"/>
          <w:szCs w:val="20"/>
        </w:rPr>
        <w:t xml:space="preserve"> </w:t>
      </w:r>
      <w:r>
        <w:rPr>
          <w:rFonts w:cstheme="minorHAnsi"/>
          <w:i/>
          <w:sz w:val="20"/>
          <w:szCs w:val="20"/>
        </w:rPr>
        <w:t xml:space="preserve">Ibíd</w:t>
      </w:r>
      <w:r>
        <w:rPr>
          <w:rFonts w:cstheme="minorHAnsi"/>
          <w:sz w:val="20"/>
          <w:szCs w:val="20"/>
        </w:rPr>
        <w:t xml:space="preserve">., pág. 32.</w:t>
      </w:r>
      <w:r>
        <w:rPr>
          <w:rFonts w:cstheme="minorHAnsi"/>
          <w:sz w:val="20"/>
          <w:szCs w:val="20"/>
        </w:rPr>
      </w:r>
    </w:p>
  </w:footnote>
  <w:footnote w:id="320">
    <w:p>
      <w:pPr>
        <w:pBdr/>
        <w:spacing w:after="0" w:line="240" w:lineRule="auto"/>
        <w:ind/>
        <w:rPr>
          <w:rFonts w:cstheme="minorHAnsi"/>
          <w:sz w:val="20"/>
          <w:szCs w:val="20"/>
        </w:rPr>
      </w:pPr>
      <w:r>
        <w:rPr>
          <w:rStyle w:val="11401"/>
          <w:rFonts w:eastAsia="Arial" w:asciiTheme="minorHAnsi" w:hAnsiTheme="minorHAnsi" w:cstheme="minorHAnsi"/>
          <w:szCs w:val="20"/>
        </w:rPr>
        <w:footnoteRef/>
      </w:r>
      <w:r>
        <w:rPr>
          <w:rFonts w:cstheme="minorHAnsi"/>
          <w:sz w:val="20"/>
          <w:szCs w:val="20"/>
        </w:rPr>
        <w:t xml:space="preserve"> ., pp. 36-37.</w:t>
      </w:r>
      <w:r>
        <w:rPr>
          <w:rFonts w:cstheme="minorHAnsi"/>
          <w:sz w:val="20"/>
          <w:szCs w:val="20"/>
        </w:rPr>
      </w:r>
    </w:p>
  </w:footnote>
  <w:footnote w:id="321">
    <w:p>
      <w:pPr>
        <w:pBdr/>
        <w:spacing w:after="0" w:line="240" w:lineRule="auto"/>
        <w:ind/>
        <w:rPr>
          <w:rFonts w:cstheme="minorHAnsi"/>
          <w:sz w:val="20"/>
          <w:szCs w:val="20"/>
        </w:rPr>
      </w:pPr>
      <w:r>
        <w:rPr>
          <w:rStyle w:val="11401"/>
          <w:rFonts w:eastAsia="Arial" w:asciiTheme="minorHAnsi" w:hAnsiTheme="minorHAnsi" w:cstheme="minorHAnsi"/>
          <w:szCs w:val="20"/>
        </w:rPr>
        <w:footnoteRef/>
      </w:r>
      <w:r>
        <w:rPr>
          <w:rFonts w:cstheme="minorHAnsi"/>
          <w:sz w:val="20"/>
          <w:szCs w:val="20"/>
        </w:rPr>
        <w:t xml:space="preserve"> ., p. 38.</w:t>
      </w:r>
      <w:r>
        <w:rPr>
          <w:rFonts w:cstheme="minorHAnsi"/>
          <w:sz w:val="20"/>
          <w:szCs w:val="20"/>
        </w:rPr>
      </w:r>
    </w:p>
  </w:footnote>
  <w:footnote w:id="322">
    <w:p>
      <w:pPr>
        <w:pBdr/>
        <w:spacing w:after="0" w:line="240" w:lineRule="auto"/>
        <w:ind/>
        <w:rPr>
          <w:rFonts w:cstheme="minorHAnsi"/>
          <w:sz w:val="20"/>
          <w:szCs w:val="20"/>
        </w:rPr>
      </w:pPr>
      <w:r>
        <w:rPr>
          <w:rStyle w:val="11401"/>
          <w:rFonts w:eastAsia="Arial" w:asciiTheme="minorHAnsi" w:hAnsiTheme="minorHAnsi" w:cstheme="minorHAnsi"/>
          <w:szCs w:val="20"/>
        </w:rPr>
        <w:footnoteRef/>
      </w:r>
      <w:r>
        <w:rPr>
          <w:rFonts w:cstheme="minorHAnsi"/>
          <w:sz w:val="20"/>
          <w:szCs w:val="20"/>
        </w:rPr>
        <w:t xml:space="preserve"> ., p. 39.</w:t>
      </w:r>
      <w:r>
        <w:rPr>
          <w:rFonts w:cstheme="minorHAnsi"/>
          <w:sz w:val="20"/>
          <w:szCs w:val="20"/>
        </w:rPr>
      </w:r>
    </w:p>
  </w:footnote>
  <w:footnote w:id="323">
    <w:p>
      <w:pPr>
        <w:pBdr/>
        <w:spacing w:after="0" w:line="240" w:lineRule="auto"/>
        <w:ind/>
        <w:rPr>
          <w:rFonts w:cstheme="minorHAnsi"/>
          <w:sz w:val="20"/>
          <w:szCs w:val="20"/>
          <w:lang w:val="en-US"/>
        </w:rPr>
      </w:pPr>
      <w:r>
        <w:rPr>
          <w:rStyle w:val="11401"/>
          <w:rFonts w:eastAsia="Arial" w:asciiTheme="minorHAnsi" w:hAnsiTheme="minorHAnsi" w:cstheme="minorHAnsi"/>
          <w:szCs w:val="20"/>
        </w:rPr>
        <w:footnoteRef/>
      </w:r>
      <w:r>
        <w:rPr>
          <w:rFonts w:cstheme="minorHAnsi"/>
          <w:sz w:val="20"/>
          <w:szCs w:val="20"/>
          <w:lang w:val="en-US"/>
        </w:rPr>
        <w:t xml:space="preserve"> Cf. The New Modernism (Presbyterian and Reformed, 1947) del </w:t>
      </w:r>
      <w:r>
        <w:rPr>
          <w:rFonts w:cstheme="minorHAnsi"/>
          <w:sz w:val="20"/>
          <w:szCs w:val="20"/>
          <w:lang w:val="en-US"/>
        </w:rPr>
        <w:t xml:space="preserve">escritor</w:t>
      </w:r>
      <w:r>
        <w:rPr>
          <w:rFonts w:cstheme="minorHAnsi"/>
          <w:sz w:val="20"/>
          <w:szCs w:val="20"/>
          <w:lang w:val="en-US"/>
        </w:rPr>
        <w:t xml:space="preserve"> y </w:t>
      </w:r>
      <w:r>
        <w:rPr>
          <w:rFonts w:cstheme="minorHAnsi"/>
          <w:sz w:val="20"/>
          <w:szCs w:val="20"/>
          <w:lang w:val="en-US"/>
        </w:rPr>
        <w:t xml:space="preserve">su</w:t>
      </w:r>
      <w:r>
        <w:rPr>
          <w:rFonts w:cstheme="minorHAnsi"/>
          <w:sz w:val="20"/>
          <w:szCs w:val="20"/>
          <w:lang w:val="en-US"/>
        </w:rPr>
        <w:t xml:space="preserve"> "Has Karl Barth Become Orthodox" </w:t>
      </w:r>
      <w:r>
        <w:rPr>
          <w:rFonts w:cstheme="minorHAnsi"/>
          <w:sz w:val="20"/>
          <w:szCs w:val="20"/>
          <w:lang w:val="en-US"/>
        </w:rPr>
        <w:t xml:space="preserve">( Westminster</w:t>
      </w:r>
      <w:r>
        <w:rPr>
          <w:rFonts w:cstheme="minorHAnsi"/>
          <w:sz w:val="20"/>
          <w:szCs w:val="20"/>
          <w:lang w:val="en-US"/>
        </w:rPr>
        <w:t xml:space="preserve"> Theological Journal , Vol. 16, No. 2; mayo de 1954).</w:t>
      </w:r>
      <w:r>
        <w:rPr>
          <w:rFonts w:cstheme="minorHAnsi"/>
          <w:sz w:val="20"/>
          <w:szCs w:val="20"/>
          <w:lang w:val="en-US"/>
        </w:rPr>
      </w:r>
    </w:p>
  </w:footnote>
  <w:footnote w:id="324">
    <w:p>
      <w:pPr>
        <w:pBdr/>
        <w:spacing w:after="0" w:line="240" w:lineRule="auto"/>
        <w:ind/>
        <w:rPr>
          <w:rFonts w:cstheme="minorHAnsi"/>
          <w:sz w:val="20"/>
          <w:szCs w:val="20"/>
        </w:rPr>
      </w:pPr>
      <w:r>
        <w:rPr>
          <w:rStyle w:val="11401"/>
          <w:rFonts w:eastAsia="Arial" w:asciiTheme="minorHAnsi" w:hAnsiTheme="minorHAnsi" w:cstheme="minorHAnsi"/>
          <w:szCs w:val="20"/>
        </w:rPr>
        <w:footnoteRef/>
      </w:r>
      <w:r>
        <w:rPr>
          <w:rFonts w:cstheme="minorHAnsi"/>
          <w:sz w:val="20"/>
          <w:szCs w:val="20"/>
        </w:rPr>
        <w:t xml:space="preserve"> Cf. del escritor "Karl Barth en Calcedonia" (Westminster </w:t>
      </w:r>
      <w:r>
        <w:rPr>
          <w:rFonts w:cstheme="minorHAnsi"/>
          <w:sz w:val="20"/>
          <w:szCs w:val="20"/>
        </w:rPr>
        <w:t xml:space="preserve">Theological</w:t>
      </w:r>
      <w:r>
        <w:rPr>
          <w:rFonts w:cstheme="minorHAnsi"/>
          <w:sz w:val="20"/>
          <w:szCs w:val="20"/>
        </w:rPr>
        <w:t xml:space="preserve"> </w:t>
      </w:r>
      <w:r>
        <w:rPr>
          <w:rFonts w:cstheme="minorHAnsi"/>
          <w:sz w:val="20"/>
          <w:szCs w:val="20"/>
        </w:rPr>
        <w:t xml:space="preserve">Journal</w:t>
      </w:r>
      <w:r>
        <w:rPr>
          <w:rFonts w:cstheme="minorHAnsi"/>
          <w:sz w:val="20"/>
          <w:szCs w:val="20"/>
        </w:rPr>
        <w:t xml:space="preserve">, Vol. 22, No. 2; Mayo, 1960). Véase también su "Cristología de Barth" (1962) y "Karl Barth y el evangelismo" (1964). Ambos por el Presbiteriano y el Reformado Pub. Co. 86</w:t>
      </w:r>
      <w:r>
        <w:rPr>
          <w:rFonts w:cstheme="minorHAnsi"/>
          <w:sz w:val="20"/>
          <w:szCs w:val="20"/>
        </w:rPr>
      </w:r>
    </w:p>
  </w:footnote>
  <w:footnote w:id="325">
    <w:p>
      <w:pPr>
        <w:pBdr/>
        <w:spacing w:after="0" w:line="240" w:lineRule="auto"/>
        <w:ind/>
        <w:rPr>
          <w:rFonts w:cstheme="minorHAnsi"/>
          <w:sz w:val="20"/>
          <w:szCs w:val="20"/>
          <w:lang w:val="en-US"/>
        </w:rPr>
      </w:pPr>
      <w:r>
        <w:rPr>
          <w:rStyle w:val="11401"/>
          <w:rFonts w:eastAsia="Arial" w:asciiTheme="minorHAnsi" w:hAnsiTheme="minorHAnsi" w:cstheme="minorHAnsi"/>
          <w:szCs w:val="20"/>
        </w:rPr>
        <w:footnoteRef/>
      </w:r>
      <w:r>
        <w:rPr>
          <w:rFonts w:cstheme="minorHAnsi"/>
          <w:sz w:val="20"/>
          <w:szCs w:val="20"/>
          <w:lang w:val="en-US"/>
        </w:rPr>
        <w:t xml:space="preserve"> Hans </w:t>
      </w:r>
      <w:r>
        <w:rPr>
          <w:rFonts w:cstheme="minorHAnsi"/>
          <w:sz w:val="20"/>
          <w:szCs w:val="20"/>
          <w:lang w:val="en-US"/>
        </w:rPr>
        <w:t xml:space="preserve">Urs</w:t>
      </w:r>
      <w:r>
        <w:rPr>
          <w:rFonts w:cstheme="minorHAnsi"/>
          <w:sz w:val="20"/>
          <w:szCs w:val="20"/>
          <w:lang w:val="en-US"/>
        </w:rPr>
        <w:t xml:space="preserve"> Von Balthasar, A Theological Anthropology (New York: </w:t>
      </w:r>
      <w:r>
        <w:rPr>
          <w:rFonts w:cstheme="minorHAnsi"/>
          <w:sz w:val="20"/>
          <w:szCs w:val="20"/>
          <w:lang w:val="en-US"/>
        </w:rPr>
        <w:t xml:space="preserve">Sheed</w:t>
      </w:r>
      <w:r>
        <w:rPr>
          <w:rFonts w:cstheme="minorHAnsi"/>
          <w:sz w:val="20"/>
          <w:szCs w:val="20"/>
          <w:lang w:val="en-US"/>
        </w:rPr>
        <w:t xml:space="preserve"> and Ward, 1967), p. 86.</w:t>
      </w:r>
      <w:r>
        <w:rPr>
          <w:rFonts w:cstheme="minorHAnsi"/>
          <w:sz w:val="20"/>
          <w:szCs w:val="20"/>
          <w:lang w:val="en-US"/>
        </w:rPr>
      </w:r>
    </w:p>
  </w:footnote>
  <w:footnote w:id="326">
    <w:p>
      <w:pPr>
        <w:pBdr/>
        <w:spacing w:after="0" w:line="240" w:lineRule="auto"/>
        <w:ind/>
        <w:rPr>
          <w:rFonts w:cstheme="minorHAnsi"/>
          <w:sz w:val="20"/>
          <w:szCs w:val="20"/>
          <w:lang w:val="en-US"/>
        </w:rPr>
      </w:pPr>
      <w:r>
        <w:rPr>
          <w:rStyle w:val="11401"/>
          <w:rFonts w:eastAsia="Arial" w:asciiTheme="minorHAnsi" w:hAnsiTheme="minorHAnsi" w:cstheme="minorHAnsi"/>
          <w:szCs w:val="20"/>
        </w:rPr>
        <w:footnoteRef/>
      </w:r>
      <w:r>
        <w:rPr>
          <w:rFonts w:cstheme="minorHAnsi"/>
          <w:i/>
          <w:sz w:val="20"/>
          <w:szCs w:val="20"/>
          <w:lang w:val="en-US"/>
        </w:rPr>
        <w:t xml:space="preserve"> </w:t>
      </w:r>
      <w:r>
        <w:rPr>
          <w:rFonts w:cstheme="minorHAnsi"/>
          <w:i/>
          <w:sz w:val="20"/>
          <w:szCs w:val="20"/>
          <w:lang w:val="en-US"/>
        </w:rPr>
        <w:t xml:space="preserve">Ibíd</w:t>
      </w:r>
      <w:r>
        <w:rPr>
          <w:rFonts w:cstheme="minorHAnsi"/>
          <w:sz w:val="20"/>
          <w:szCs w:val="20"/>
          <w:lang w:val="en-US"/>
        </w:rPr>
        <w:t xml:space="preserve">., </w:t>
      </w:r>
      <w:r>
        <w:rPr>
          <w:rFonts w:cstheme="minorHAnsi"/>
          <w:sz w:val="20"/>
          <w:szCs w:val="20"/>
          <w:lang w:val="en-US"/>
        </w:rPr>
        <w:t xml:space="preserve">pág</w:t>
      </w:r>
      <w:r>
        <w:rPr>
          <w:rFonts w:cstheme="minorHAnsi"/>
          <w:sz w:val="20"/>
          <w:szCs w:val="20"/>
          <w:lang w:val="en-US"/>
        </w:rPr>
        <w:t xml:space="preserve">. 79.</w:t>
      </w:r>
      <w:r>
        <w:rPr>
          <w:rFonts w:cstheme="minorHAnsi"/>
          <w:sz w:val="20"/>
          <w:szCs w:val="20"/>
          <w:lang w:val="en-US"/>
        </w:rPr>
      </w:r>
    </w:p>
  </w:footnote>
  <w:footnote w:id="327">
    <w:p>
      <w:pPr>
        <w:pStyle w:val="11404"/>
        <w:pBdr/>
        <w:spacing/>
        <w:ind/>
        <w:rPr>
          <w:rFonts w:cstheme="minorHAnsi"/>
          <w:lang w:val="en-US"/>
        </w:rPr>
      </w:pPr>
      <w:r>
        <w:rPr>
          <w:rStyle w:val="11406"/>
          <w:rFonts w:cstheme="minorHAnsi"/>
        </w:rPr>
        <w:footnoteRef/>
      </w:r>
      <w:r>
        <w:rPr>
          <w:rFonts w:cstheme="minorHAnsi"/>
          <w:lang w:val="en-US"/>
        </w:rPr>
        <w:t xml:space="preserve"> Hans </w:t>
      </w:r>
      <w:r>
        <w:rPr>
          <w:rFonts w:cstheme="minorHAnsi"/>
          <w:lang w:val="en-US"/>
        </w:rPr>
        <w:t xml:space="preserve">Urs</w:t>
      </w:r>
      <w:r>
        <w:rPr>
          <w:rFonts w:cstheme="minorHAnsi"/>
          <w:lang w:val="en-US"/>
        </w:rPr>
        <w:t xml:space="preserve"> Von Balthasar, A Theology of History (Nueva York: </w:t>
      </w:r>
      <w:r>
        <w:rPr>
          <w:rFonts w:cstheme="minorHAnsi"/>
          <w:lang w:val="en-US"/>
        </w:rPr>
        <w:t xml:space="preserve">Sheed</w:t>
      </w:r>
      <w:r>
        <w:rPr>
          <w:rFonts w:cstheme="minorHAnsi"/>
          <w:lang w:val="en-US"/>
        </w:rPr>
        <w:t xml:space="preserve"> and Ward, 1963), </w:t>
      </w:r>
      <w:r>
        <w:rPr>
          <w:rFonts w:cstheme="minorHAnsi"/>
          <w:lang w:val="en-US"/>
        </w:rPr>
        <w:t xml:space="preserve">pág</w:t>
      </w:r>
      <w:r>
        <w:rPr>
          <w:rFonts w:cstheme="minorHAnsi"/>
          <w:lang w:val="en-US"/>
        </w:rPr>
        <w:t xml:space="preserve">. 69.</w:t>
      </w:r>
      <w:r>
        <w:rPr>
          <w:rFonts w:cstheme="minorHAnsi"/>
          <w:lang w:val="en-US"/>
        </w:rPr>
      </w:r>
    </w:p>
  </w:footnote>
  <w:footnote w:id="328">
    <w:p>
      <w:pPr>
        <w:pBdr/>
        <w:spacing w:after="0" w:line="240" w:lineRule="auto"/>
        <w:ind/>
        <w:rPr>
          <w:rFonts w:cstheme="minorHAnsi"/>
          <w:sz w:val="20"/>
          <w:szCs w:val="20"/>
        </w:rPr>
      </w:pPr>
      <w:r>
        <w:rPr>
          <w:rStyle w:val="11401"/>
          <w:rFonts w:eastAsia="Arial" w:asciiTheme="minorHAnsi" w:hAnsiTheme="minorHAnsi" w:cstheme="minorHAnsi"/>
          <w:szCs w:val="20"/>
        </w:rPr>
        <w:footnoteRef/>
      </w:r>
      <w:r>
        <w:rPr>
          <w:rFonts w:cstheme="minorHAnsi"/>
          <w:sz w:val="20"/>
          <w:szCs w:val="20"/>
        </w:rPr>
        <w:t xml:space="preserve"> </w:t>
      </w:r>
      <w:r>
        <w:rPr>
          <w:rFonts w:cstheme="minorHAnsi"/>
          <w:i/>
          <w:sz w:val="20"/>
          <w:szCs w:val="20"/>
        </w:rPr>
        <w:t xml:space="preserve">Ibíd</w:t>
      </w:r>
      <w:r>
        <w:rPr>
          <w:rFonts w:cstheme="minorHAnsi"/>
          <w:sz w:val="20"/>
          <w:szCs w:val="20"/>
        </w:rPr>
        <w:t xml:space="preserve">., p. 70.</w:t>
      </w:r>
      <w:r>
        <w:rPr>
          <w:rFonts w:cstheme="minorHAnsi"/>
          <w:sz w:val="20"/>
          <w:szCs w:val="20"/>
        </w:rPr>
      </w:r>
    </w:p>
  </w:footnote>
  <w:footnote w:id="329">
    <w:p>
      <w:pPr>
        <w:pBdr/>
        <w:spacing w:after="0" w:line="240" w:lineRule="auto"/>
        <w:ind/>
        <w:rPr>
          <w:rFonts w:cstheme="minorHAnsi"/>
          <w:sz w:val="20"/>
          <w:szCs w:val="20"/>
        </w:rPr>
      </w:pPr>
      <w:r>
        <w:rPr>
          <w:rStyle w:val="11401"/>
          <w:rFonts w:eastAsia="Arial" w:asciiTheme="minorHAnsi" w:hAnsiTheme="minorHAnsi" w:cstheme="minorHAnsi"/>
          <w:szCs w:val="20"/>
        </w:rPr>
        <w:footnoteRef/>
      </w:r>
      <w:r>
        <w:rPr>
          <w:rFonts w:cstheme="minorHAnsi"/>
          <w:sz w:val="20"/>
          <w:szCs w:val="20"/>
        </w:rPr>
        <w:t xml:space="preserve"> </w:t>
      </w:r>
      <w:r>
        <w:rPr>
          <w:rFonts w:cstheme="minorHAnsi"/>
          <w:i/>
          <w:sz w:val="20"/>
          <w:szCs w:val="20"/>
        </w:rPr>
        <w:t xml:space="preserve">Ibíd</w:t>
      </w:r>
      <w:r>
        <w:rPr>
          <w:rFonts w:cstheme="minorHAnsi"/>
          <w:sz w:val="20"/>
          <w:szCs w:val="20"/>
        </w:rPr>
        <w:t xml:space="preserve">., p. 71.</w:t>
      </w:r>
      <w:r>
        <w:rPr>
          <w:rFonts w:cstheme="minorHAnsi"/>
          <w:sz w:val="20"/>
          <w:szCs w:val="20"/>
        </w:rPr>
      </w:r>
    </w:p>
  </w:footnote>
  <w:footnote w:id="330">
    <w:p>
      <w:pPr>
        <w:pBdr/>
        <w:spacing w:after="0" w:line="240" w:lineRule="auto"/>
        <w:ind/>
        <w:rPr>
          <w:rFonts w:cstheme="minorHAnsi"/>
          <w:sz w:val="20"/>
          <w:szCs w:val="20"/>
        </w:rPr>
      </w:pPr>
      <w:r>
        <w:rPr>
          <w:rStyle w:val="11401"/>
          <w:rFonts w:eastAsia="Arial" w:asciiTheme="minorHAnsi" w:hAnsiTheme="minorHAnsi" w:cstheme="minorHAnsi"/>
          <w:szCs w:val="20"/>
        </w:rPr>
        <w:footnoteRef/>
      </w:r>
      <w:r>
        <w:rPr>
          <w:rFonts w:cstheme="minorHAnsi"/>
          <w:sz w:val="20"/>
          <w:szCs w:val="20"/>
        </w:rPr>
        <w:t xml:space="preserve"> </w:t>
      </w:r>
      <w:r>
        <w:rPr>
          <w:rFonts w:cstheme="minorHAnsi"/>
          <w:i/>
          <w:sz w:val="20"/>
          <w:szCs w:val="20"/>
        </w:rPr>
        <w:t xml:space="preserve">Ibíd</w:t>
      </w:r>
      <w:r>
        <w:rPr>
          <w:rFonts w:cstheme="minorHAnsi"/>
          <w:sz w:val="20"/>
          <w:szCs w:val="20"/>
        </w:rPr>
        <w:t xml:space="preserve">., p. 79.</w:t>
      </w:r>
      <w:r>
        <w:rPr>
          <w:rFonts w:cstheme="minorHAnsi"/>
          <w:sz w:val="20"/>
          <w:szCs w:val="20"/>
        </w:rPr>
      </w:r>
    </w:p>
  </w:footnote>
  <w:footnote w:id="331">
    <w:p>
      <w:pPr>
        <w:pBdr/>
        <w:spacing w:after="0" w:line="240" w:lineRule="auto"/>
        <w:ind/>
        <w:rPr>
          <w:rFonts w:cstheme="minorHAnsi"/>
          <w:sz w:val="20"/>
          <w:szCs w:val="20"/>
        </w:rPr>
      </w:pPr>
      <w:r>
        <w:rPr>
          <w:rStyle w:val="11401"/>
          <w:rFonts w:eastAsia="Arial" w:asciiTheme="minorHAnsi" w:hAnsiTheme="minorHAnsi" w:cstheme="minorHAnsi"/>
          <w:szCs w:val="20"/>
        </w:rPr>
        <w:footnoteRef/>
      </w:r>
      <w:r>
        <w:rPr>
          <w:rFonts w:cstheme="minorHAnsi"/>
          <w:i/>
          <w:sz w:val="20"/>
          <w:szCs w:val="20"/>
        </w:rPr>
        <w:t xml:space="preserve"> </w:t>
      </w:r>
      <w:r>
        <w:rPr>
          <w:rFonts w:cstheme="minorHAnsi"/>
          <w:i/>
          <w:sz w:val="20"/>
          <w:szCs w:val="20"/>
        </w:rPr>
        <w:t xml:space="preserve">Ibíd</w:t>
      </w:r>
      <w:r>
        <w:rPr>
          <w:rFonts w:cstheme="minorHAnsi"/>
          <w:sz w:val="20"/>
          <w:szCs w:val="20"/>
        </w:rPr>
        <w:t xml:space="preserve">., pág. 89.</w:t>
      </w:r>
      <w:r>
        <w:rPr>
          <w:rFonts w:cstheme="minorHAnsi"/>
          <w:sz w:val="20"/>
          <w:szCs w:val="20"/>
        </w:rPr>
      </w:r>
    </w:p>
  </w:footnote>
  <w:footnote w:id="332">
    <w:p>
      <w:pPr>
        <w:pBdr/>
        <w:spacing w:after="0" w:line="240" w:lineRule="auto"/>
        <w:ind/>
        <w:rPr>
          <w:rFonts w:cstheme="minorHAnsi"/>
          <w:sz w:val="20"/>
          <w:szCs w:val="20"/>
        </w:rPr>
      </w:pPr>
      <w:r>
        <w:rPr>
          <w:rStyle w:val="11401"/>
          <w:rFonts w:eastAsia="Arial" w:asciiTheme="minorHAnsi" w:hAnsiTheme="minorHAnsi" w:cstheme="minorHAnsi"/>
          <w:szCs w:val="20"/>
        </w:rPr>
        <w:footnoteRef/>
      </w:r>
      <w:r>
        <w:rPr>
          <w:rFonts w:cstheme="minorHAnsi"/>
          <w:i/>
          <w:sz w:val="20"/>
          <w:szCs w:val="20"/>
        </w:rPr>
        <w:t xml:space="preserve"> </w:t>
      </w:r>
      <w:r>
        <w:rPr>
          <w:rFonts w:cstheme="minorHAnsi"/>
          <w:i/>
          <w:sz w:val="20"/>
          <w:szCs w:val="20"/>
        </w:rPr>
        <w:t xml:space="preserve">Ibíd</w:t>
      </w:r>
      <w:r>
        <w:rPr>
          <w:rFonts w:cstheme="minorHAnsi"/>
          <w:sz w:val="20"/>
          <w:szCs w:val="20"/>
        </w:rPr>
        <w:t xml:space="preserve">., págs. 90 y 91.</w:t>
      </w:r>
      <w:r>
        <w:rPr>
          <w:rFonts w:cstheme="minorHAnsi"/>
          <w:sz w:val="20"/>
          <w:szCs w:val="20"/>
        </w:rPr>
      </w:r>
    </w:p>
  </w:footnote>
  <w:footnote w:id="333">
    <w:p>
      <w:pPr>
        <w:pBdr/>
        <w:spacing w:after="0" w:line="240" w:lineRule="auto"/>
        <w:ind/>
        <w:rPr>
          <w:rFonts w:cstheme="minorHAnsi"/>
          <w:sz w:val="20"/>
          <w:szCs w:val="20"/>
        </w:rPr>
      </w:pPr>
      <w:r>
        <w:rPr>
          <w:rStyle w:val="11401"/>
          <w:rFonts w:eastAsia="Arial" w:asciiTheme="minorHAnsi" w:hAnsiTheme="minorHAnsi" w:cstheme="minorHAnsi"/>
          <w:szCs w:val="20"/>
        </w:rPr>
        <w:footnoteRef/>
      </w:r>
      <w:r>
        <w:rPr>
          <w:rFonts w:cstheme="minorHAnsi"/>
          <w:i/>
          <w:sz w:val="20"/>
          <w:szCs w:val="20"/>
        </w:rPr>
        <w:t xml:space="preserve"> </w:t>
      </w:r>
      <w:r>
        <w:rPr>
          <w:rFonts w:cstheme="minorHAnsi"/>
          <w:i/>
          <w:sz w:val="20"/>
          <w:szCs w:val="20"/>
        </w:rPr>
        <w:t xml:space="preserve">Ibíd</w:t>
      </w:r>
      <w:r>
        <w:rPr>
          <w:rFonts w:cstheme="minorHAnsi"/>
          <w:sz w:val="20"/>
          <w:szCs w:val="20"/>
        </w:rPr>
        <w:t xml:space="preserve">., pág. 91.</w:t>
      </w:r>
      <w:r>
        <w:rPr>
          <w:rFonts w:cstheme="minorHAnsi"/>
          <w:sz w:val="20"/>
          <w:szCs w:val="20"/>
        </w:rPr>
      </w:r>
    </w:p>
  </w:footnote>
  <w:footnote w:id="334">
    <w:p>
      <w:pPr>
        <w:pBdr/>
        <w:spacing w:after="0" w:line="240" w:lineRule="auto"/>
        <w:ind/>
        <w:rPr>
          <w:rFonts w:cstheme="minorHAnsi"/>
          <w:sz w:val="20"/>
          <w:szCs w:val="20"/>
        </w:rPr>
      </w:pPr>
      <w:r>
        <w:rPr>
          <w:rStyle w:val="11401"/>
          <w:rFonts w:eastAsia="Arial" w:asciiTheme="minorHAnsi" w:hAnsiTheme="minorHAnsi" w:cstheme="minorHAnsi"/>
          <w:szCs w:val="20"/>
        </w:rPr>
        <w:footnoteRef/>
      </w:r>
      <w:r>
        <w:rPr>
          <w:rFonts w:cstheme="minorHAnsi"/>
          <w:i/>
          <w:sz w:val="20"/>
          <w:szCs w:val="20"/>
        </w:rPr>
        <w:t xml:space="preserve"> </w:t>
      </w:r>
      <w:r>
        <w:rPr>
          <w:rFonts w:cstheme="minorHAnsi"/>
          <w:i/>
          <w:sz w:val="20"/>
          <w:szCs w:val="20"/>
        </w:rPr>
        <w:t xml:space="preserve">Ibíd</w:t>
      </w:r>
      <w:r>
        <w:rPr>
          <w:rFonts w:cstheme="minorHAnsi"/>
          <w:sz w:val="20"/>
          <w:szCs w:val="20"/>
        </w:rPr>
        <w:t xml:space="preserve">., pág. 93.</w:t>
      </w:r>
      <w:r>
        <w:rPr>
          <w:rFonts w:cstheme="minorHAnsi"/>
          <w:sz w:val="20"/>
          <w:szCs w:val="20"/>
        </w:rPr>
      </w:r>
    </w:p>
  </w:footnote>
  <w:footnote w:id="335">
    <w:p>
      <w:pPr>
        <w:pBdr/>
        <w:spacing w:after="0" w:line="240" w:lineRule="auto"/>
        <w:ind/>
        <w:rPr>
          <w:rFonts w:cstheme="minorHAnsi"/>
          <w:sz w:val="20"/>
          <w:szCs w:val="20"/>
        </w:rPr>
      </w:pPr>
      <w:r>
        <w:rPr>
          <w:rStyle w:val="11401"/>
          <w:rFonts w:eastAsia="Arial" w:asciiTheme="minorHAnsi" w:hAnsiTheme="minorHAnsi" w:cstheme="minorHAnsi"/>
          <w:szCs w:val="20"/>
        </w:rPr>
        <w:footnoteRef/>
      </w:r>
      <w:r>
        <w:rPr>
          <w:rFonts w:cstheme="minorHAnsi"/>
          <w:i/>
          <w:sz w:val="20"/>
          <w:szCs w:val="20"/>
        </w:rPr>
        <w:t xml:space="preserve"> </w:t>
      </w:r>
      <w:r>
        <w:rPr>
          <w:rFonts w:cstheme="minorHAnsi"/>
          <w:i/>
          <w:sz w:val="20"/>
          <w:szCs w:val="20"/>
        </w:rPr>
        <w:t xml:space="preserve">Ibíd</w:t>
      </w:r>
      <w:r>
        <w:rPr>
          <w:rFonts w:cstheme="minorHAnsi"/>
          <w:sz w:val="20"/>
          <w:szCs w:val="20"/>
        </w:rPr>
        <w:t xml:space="preserve">., pág. 95.</w:t>
      </w:r>
      <w:r>
        <w:rPr>
          <w:rFonts w:cstheme="minorHAnsi"/>
          <w:sz w:val="20"/>
          <w:szCs w:val="20"/>
        </w:rPr>
      </w:r>
    </w:p>
  </w:footnote>
  <w:footnote w:id="336">
    <w:p>
      <w:pPr>
        <w:pBdr/>
        <w:spacing w:after="0" w:line="240" w:lineRule="auto"/>
        <w:ind/>
        <w:rPr>
          <w:rFonts w:cstheme="minorHAnsi"/>
          <w:sz w:val="20"/>
          <w:szCs w:val="20"/>
        </w:rPr>
      </w:pPr>
      <w:r>
        <w:rPr>
          <w:rStyle w:val="11401"/>
          <w:rFonts w:eastAsia="Arial" w:asciiTheme="minorHAnsi" w:hAnsiTheme="minorHAnsi" w:cstheme="minorHAnsi"/>
          <w:szCs w:val="20"/>
        </w:rPr>
        <w:footnoteRef/>
      </w:r>
      <w:r>
        <w:rPr>
          <w:rFonts w:cstheme="minorHAnsi"/>
          <w:i/>
          <w:sz w:val="20"/>
          <w:szCs w:val="20"/>
        </w:rPr>
        <w:t xml:space="preserve"> </w:t>
      </w:r>
      <w:r>
        <w:rPr>
          <w:rFonts w:cstheme="minorHAnsi"/>
          <w:i/>
          <w:sz w:val="20"/>
          <w:szCs w:val="20"/>
        </w:rPr>
        <w:t xml:space="preserve">Ibíd</w:t>
      </w:r>
      <w:r>
        <w:rPr>
          <w:rFonts w:cstheme="minorHAnsi"/>
          <w:sz w:val="20"/>
          <w:szCs w:val="20"/>
        </w:rPr>
        <w:t xml:space="preserve">., pág. 97.</w:t>
      </w:r>
      <w:r>
        <w:rPr>
          <w:rFonts w:cstheme="minorHAnsi"/>
          <w:sz w:val="20"/>
          <w:szCs w:val="20"/>
        </w:rPr>
      </w:r>
    </w:p>
  </w:footnote>
  <w:footnote w:id="337">
    <w:p>
      <w:pPr>
        <w:pBdr/>
        <w:spacing w:after="0" w:line="240" w:lineRule="auto"/>
        <w:ind/>
        <w:rPr>
          <w:rFonts w:cstheme="minorHAnsi"/>
          <w:sz w:val="20"/>
          <w:szCs w:val="20"/>
        </w:rPr>
      </w:pPr>
      <w:r>
        <w:rPr>
          <w:rStyle w:val="11401"/>
          <w:rFonts w:eastAsia="Arial" w:asciiTheme="minorHAnsi" w:hAnsiTheme="minorHAnsi" w:cstheme="minorHAnsi"/>
          <w:szCs w:val="20"/>
        </w:rPr>
        <w:footnoteRef/>
      </w:r>
      <w:r>
        <w:rPr>
          <w:rFonts w:cstheme="minorHAnsi"/>
          <w:i/>
          <w:sz w:val="20"/>
          <w:szCs w:val="20"/>
        </w:rPr>
        <w:t xml:space="preserve"> </w:t>
      </w:r>
      <w:r>
        <w:rPr>
          <w:rFonts w:cstheme="minorHAnsi"/>
          <w:i/>
          <w:sz w:val="20"/>
          <w:szCs w:val="20"/>
        </w:rPr>
        <w:t xml:space="preserve">Ibíd</w:t>
      </w:r>
      <w:r>
        <w:rPr>
          <w:rFonts w:cstheme="minorHAnsi"/>
          <w:sz w:val="20"/>
          <w:szCs w:val="20"/>
        </w:rPr>
        <w:t xml:space="preserve">., pág. 98.</w:t>
      </w:r>
      <w:r>
        <w:rPr>
          <w:rFonts w:cstheme="minorHAnsi"/>
          <w:sz w:val="20"/>
          <w:szCs w:val="20"/>
        </w:rPr>
      </w:r>
    </w:p>
  </w:footnote>
  <w:footnote w:id="338">
    <w:p>
      <w:pPr>
        <w:pBdr/>
        <w:spacing w:after="0" w:line="240" w:lineRule="auto"/>
        <w:ind/>
        <w:rPr>
          <w:rFonts w:cstheme="minorHAnsi"/>
          <w:sz w:val="20"/>
          <w:szCs w:val="20"/>
        </w:rPr>
      </w:pPr>
      <w:r>
        <w:rPr>
          <w:rStyle w:val="11401"/>
          <w:rFonts w:eastAsia="Arial" w:asciiTheme="minorHAnsi" w:hAnsiTheme="minorHAnsi" w:cstheme="minorHAnsi"/>
          <w:szCs w:val="20"/>
        </w:rPr>
        <w:footnoteRef/>
      </w:r>
      <w:r>
        <w:rPr>
          <w:rFonts w:cstheme="minorHAnsi"/>
          <w:i/>
          <w:sz w:val="20"/>
          <w:szCs w:val="20"/>
        </w:rPr>
        <w:t xml:space="preserve"> </w:t>
      </w:r>
      <w:r>
        <w:rPr>
          <w:rFonts w:cstheme="minorHAnsi"/>
          <w:i/>
          <w:sz w:val="20"/>
          <w:szCs w:val="20"/>
        </w:rPr>
        <w:t xml:space="preserve">Ibíd</w:t>
      </w:r>
      <w:r>
        <w:rPr>
          <w:rFonts w:cstheme="minorHAnsi"/>
          <w:sz w:val="20"/>
          <w:szCs w:val="20"/>
        </w:rPr>
        <w:t xml:space="preserve">., pág. 99.</w:t>
      </w:r>
      <w:r>
        <w:rPr>
          <w:rFonts w:cstheme="minorHAnsi"/>
          <w:sz w:val="20"/>
          <w:szCs w:val="20"/>
        </w:rPr>
      </w:r>
    </w:p>
  </w:footnote>
  <w:footnote w:id="339">
    <w:p>
      <w:pPr>
        <w:pBdr/>
        <w:spacing w:after="0" w:line="240" w:lineRule="auto"/>
        <w:ind/>
        <w:rPr>
          <w:rFonts w:cstheme="minorHAnsi"/>
          <w:sz w:val="20"/>
          <w:szCs w:val="20"/>
        </w:rPr>
      </w:pPr>
      <w:r>
        <w:rPr>
          <w:rStyle w:val="11401"/>
          <w:rFonts w:eastAsia="Arial" w:asciiTheme="minorHAnsi" w:hAnsiTheme="minorHAnsi" w:cstheme="minorHAnsi"/>
          <w:szCs w:val="20"/>
        </w:rPr>
        <w:footnoteRef/>
      </w:r>
      <w:r>
        <w:rPr>
          <w:rFonts w:cstheme="minorHAnsi"/>
          <w:i/>
          <w:sz w:val="20"/>
          <w:szCs w:val="20"/>
        </w:rPr>
        <w:t xml:space="preserve"> Ibid</w:t>
      </w:r>
      <w:r>
        <w:rPr>
          <w:rFonts w:cstheme="minorHAnsi"/>
          <w:sz w:val="20"/>
          <w:szCs w:val="20"/>
        </w:rPr>
        <w:t xml:space="preserve">. </w:t>
      </w:r>
      <w:r>
        <w:rPr>
          <w:rFonts w:cstheme="minorHAnsi"/>
          <w:sz w:val="20"/>
          <w:szCs w:val="20"/>
        </w:rPr>
      </w:r>
    </w:p>
  </w:footnote>
  <w:footnote w:id="340">
    <w:p>
      <w:pPr>
        <w:pBdr/>
        <w:spacing w:after="0" w:line="240" w:lineRule="auto"/>
        <w:ind/>
        <w:rPr>
          <w:rFonts w:cstheme="minorHAnsi"/>
          <w:sz w:val="20"/>
          <w:szCs w:val="20"/>
        </w:rPr>
      </w:pPr>
      <w:r>
        <w:rPr>
          <w:rStyle w:val="11406"/>
          <w:rFonts w:cstheme="minorHAnsi"/>
          <w:sz w:val="20"/>
          <w:szCs w:val="20"/>
        </w:rPr>
        <w:footnoteRef/>
      </w:r>
      <w:r>
        <w:rPr>
          <w:rFonts w:cstheme="minorHAnsi"/>
          <w:sz w:val="20"/>
          <w:szCs w:val="20"/>
        </w:rPr>
        <w:t xml:space="preserve"> </w:t>
      </w:r>
      <w:r>
        <w:rPr>
          <w:rFonts w:cstheme="minorHAnsi"/>
          <w:i/>
          <w:iCs/>
          <w:sz w:val="20"/>
          <w:szCs w:val="20"/>
        </w:rPr>
        <w:t xml:space="preserve">ibid</w:t>
      </w:r>
      <w:r>
        <w:rPr>
          <w:rFonts w:cstheme="minorHAnsi"/>
          <w:sz w:val="20"/>
          <w:szCs w:val="20"/>
        </w:rPr>
        <w:t xml:space="preserve">., p. 100.</w:t>
      </w:r>
      <w:r>
        <w:rPr>
          <w:rFonts w:cstheme="minorHAnsi"/>
          <w:sz w:val="20"/>
          <w:szCs w:val="20"/>
        </w:rPr>
      </w:r>
    </w:p>
  </w:footnote>
  <w:footnote w:id="341">
    <w:p>
      <w:pPr>
        <w:pBdr/>
        <w:spacing w:after="0" w:line="240" w:lineRule="auto"/>
        <w:ind/>
        <w:rPr>
          <w:rFonts w:cstheme="minorHAnsi"/>
          <w:sz w:val="20"/>
          <w:szCs w:val="20"/>
        </w:rPr>
      </w:pPr>
      <w:r>
        <w:rPr>
          <w:rStyle w:val="11401"/>
          <w:rFonts w:eastAsia="Arial" w:asciiTheme="minorHAnsi" w:hAnsiTheme="minorHAnsi" w:cstheme="minorHAnsi"/>
          <w:szCs w:val="20"/>
        </w:rPr>
        <w:footnoteRef/>
      </w:r>
      <w:r>
        <w:rPr>
          <w:rFonts w:cstheme="minorHAnsi"/>
          <w:i/>
          <w:sz w:val="20"/>
          <w:szCs w:val="20"/>
        </w:rPr>
        <w:t xml:space="preserve"> </w:t>
      </w:r>
      <w:r>
        <w:rPr>
          <w:rFonts w:cstheme="minorHAnsi"/>
          <w:i/>
          <w:sz w:val="20"/>
          <w:szCs w:val="20"/>
        </w:rPr>
        <w:t xml:space="preserve">Ibíd</w:t>
      </w:r>
      <w:r>
        <w:rPr>
          <w:rFonts w:cstheme="minorHAnsi"/>
          <w:sz w:val="20"/>
          <w:szCs w:val="20"/>
        </w:rPr>
        <w:t xml:space="preserve">., págs. 100 a 102.</w:t>
      </w:r>
      <w:r>
        <w:rPr>
          <w:rFonts w:cstheme="minorHAnsi"/>
          <w:sz w:val="20"/>
          <w:szCs w:val="20"/>
        </w:rPr>
      </w:r>
    </w:p>
  </w:footnote>
  <w:footnote w:id="342">
    <w:p>
      <w:pPr>
        <w:pBdr/>
        <w:spacing w:after="0" w:line="240" w:lineRule="auto"/>
        <w:ind/>
        <w:rPr>
          <w:rFonts w:cstheme="minorHAnsi"/>
          <w:sz w:val="20"/>
          <w:szCs w:val="20"/>
        </w:rPr>
      </w:pPr>
      <w:r>
        <w:rPr>
          <w:rStyle w:val="11401"/>
          <w:rFonts w:eastAsia="Arial" w:asciiTheme="minorHAnsi" w:hAnsiTheme="minorHAnsi" w:cstheme="minorHAnsi"/>
          <w:szCs w:val="20"/>
        </w:rPr>
        <w:footnoteRef/>
      </w:r>
      <w:r>
        <w:rPr>
          <w:rFonts w:cstheme="minorHAnsi"/>
          <w:i/>
          <w:sz w:val="20"/>
          <w:szCs w:val="20"/>
        </w:rPr>
        <w:t xml:space="preserve"> </w:t>
      </w:r>
      <w:r>
        <w:rPr>
          <w:rFonts w:cstheme="minorHAnsi"/>
          <w:i/>
          <w:sz w:val="20"/>
          <w:szCs w:val="20"/>
        </w:rPr>
        <w:t xml:space="preserve">Ibíd</w:t>
      </w:r>
      <w:r>
        <w:rPr>
          <w:rFonts w:cstheme="minorHAnsi"/>
          <w:sz w:val="20"/>
          <w:szCs w:val="20"/>
        </w:rPr>
        <w:t xml:space="preserve">., pág. 104.</w:t>
      </w:r>
      <w:r>
        <w:rPr>
          <w:rFonts w:cstheme="minorHAnsi"/>
          <w:sz w:val="20"/>
          <w:szCs w:val="20"/>
        </w:rPr>
      </w:r>
    </w:p>
  </w:footnote>
  <w:footnote w:id="343">
    <w:p>
      <w:pPr>
        <w:pBdr/>
        <w:spacing w:after="0" w:line="240" w:lineRule="auto"/>
        <w:ind/>
        <w:rPr>
          <w:rFonts w:cstheme="minorHAnsi"/>
          <w:sz w:val="20"/>
          <w:szCs w:val="20"/>
        </w:rPr>
      </w:pPr>
      <w:r>
        <w:rPr>
          <w:rStyle w:val="11401"/>
          <w:rFonts w:eastAsia="Arial" w:asciiTheme="minorHAnsi" w:hAnsiTheme="minorHAnsi" w:cstheme="minorHAnsi"/>
          <w:szCs w:val="20"/>
        </w:rPr>
        <w:footnoteRef/>
      </w:r>
      <w:r>
        <w:rPr>
          <w:rFonts w:cstheme="minorHAnsi"/>
          <w:i/>
          <w:sz w:val="20"/>
          <w:szCs w:val="20"/>
        </w:rPr>
        <w:t xml:space="preserve"> Ibid</w:t>
      </w:r>
      <w:r>
        <w:rPr>
          <w:rFonts w:cstheme="minorHAnsi"/>
          <w:sz w:val="20"/>
          <w:szCs w:val="20"/>
        </w:rPr>
        <w:t xml:space="preserve">.  </w:t>
      </w:r>
      <w:r>
        <w:rPr>
          <w:rFonts w:cstheme="minorHAnsi"/>
          <w:sz w:val="20"/>
          <w:szCs w:val="20"/>
        </w:rPr>
      </w:r>
    </w:p>
  </w:footnote>
  <w:footnote w:id="344">
    <w:p>
      <w:pPr>
        <w:pStyle w:val="11404"/>
        <w:pBdr/>
        <w:spacing/>
        <w:ind/>
        <w:rPr/>
      </w:pPr>
      <w:r>
        <w:rPr>
          <w:rStyle w:val="11406"/>
        </w:rPr>
        <w:footnoteRef/>
      </w:r>
      <w:r>
        <w:t xml:space="preserve"> Hans </w:t>
      </w:r>
      <w:r>
        <w:t xml:space="preserve">Urs</w:t>
      </w:r>
      <w:r>
        <w:t xml:space="preserve"> </w:t>
      </w:r>
      <w:r>
        <w:t xml:space="preserve">Von</w:t>
      </w:r>
      <w:r>
        <w:t xml:space="preserve"> </w:t>
      </w:r>
      <w:r>
        <w:t xml:space="preserve">Balthasar</w:t>
      </w:r>
      <w:r>
        <w:t xml:space="preserve">, el relato y la interpretación de la teología de Karl Barth (Colonia: </w:t>
      </w:r>
      <w:r>
        <w:t xml:space="preserve">Verlag</w:t>
      </w:r>
      <w:r>
        <w:t xml:space="preserve"> Jakob </w:t>
      </w:r>
      <w:r>
        <w:t xml:space="preserve">Hegner</w:t>
      </w:r>
      <w:r>
        <w:t xml:space="preserve">, 1951).</w:t>
      </w:r>
      <w:r/>
    </w:p>
  </w:footnote>
  <w:footnote w:id="345">
    <w:p>
      <w:pPr>
        <w:pBdr/>
        <w:spacing w:after="0" w:line="240" w:lineRule="auto"/>
        <w:ind/>
        <w:rPr>
          <w:rFonts w:cstheme="minorHAnsi"/>
          <w:sz w:val="20"/>
          <w:szCs w:val="20"/>
        </w:rPr>
      </w:pPr>
      <w:r>
        <w:rPr>
          <w:rStyle w:val="11401"/>
          <w:rFonts w:eastAsia="Arial" w:asciiTheme="minorHAnsi" w:hAnsiTheme="minorHAnsi" w:cstheme="minorHAnsi"/>
          <w:szCs w:val="20"/>
        </w:rPr>
        <w:footnoteRef/>
      </w:r>
      <w:r>
        <w:rPr>
          <w:rFonts w:cstheme="minorHAnsi"/>
          <w:sz w:val="20"/>
          <w:szCs w:val="20"/>
        </w:rPr>
        <w:t xml:space="preserve"> Cf. El cristianismo y el </w:t>
      </w:r>
      <w:r>
        <w:rPr>
          <w:rFonts w:cstheme="minorHAnsi"/>
          <w:sz w:val="20"/>
          <w:szCs w:val="20"/>
        </w:rPr>
        <w:t xml:space="preserve">barthianismo</w:t>
      </w:r>
      <w:r>
        <w:rPr>
          <w:rFonts w:cstheme="minorHAnsi"/>
          <w:sz w:val="20"/>
          <w:szCs w:val="20"/>
        </w:rPr>
        <w:t xml:space="preserve"> del escritor, pp. 67-113.</w:t>
      </w:r>
      <w:r>
        <w:rPr>
          <w:rFonts w:cstheme="minorHAnsi"/>
          <w:sz w:val="20"/>
          <w:szCs w:val="20"/>
        </w:rPr>
      </w:r>
    </w:p>
  </w:footnote>
  <w:footnote w:id="346">
    <w:p>
      <w:pPr>
        <w:pBdr/>
        <w:spacing w:after="0" w:line="240" w:lineRule="auto"/>
        <w:ind/>
        <w:rPr>
          <w:rFonts w:cstheme="minorHAnsi"/>
          <w:sz w:val="20"/>
          <w:szCs w:val="20"/>
          <w:lang w:val="en-US"/>
        </w:rPr>
      </w:pPr>
      <w:r>
        <w:rPr>
          <w:rStyle w:val="11401"/>
          <w:rFonts w:eastAsia="Arial" w:asciiTheme="minorHAnsi" w:hAnsiTheme="minorHAnsi" w:cstheme="minorHAnsi"/>
          <w:szCs w:val="20"/>
        </w:rPr>
        <w:footnoteRef/>
      </w:r>
      <w:r>
        <w:rPr>
          <w:rFonts w:cstheme="minorHAnsi"/>
          <w:sz w:val="20"/>
          <w:szCs w:val="20"/>
        </w:rPr>
        <w:t xml:space="preserve"> Los Documentos del Vaticano 2, ed. gen. </w:t>
      </w:r>
      <w:r>
        <w:rPr>
          <w:rFonts w:cstheme="minorHAnsi"/>
          <w:sz w:val="20"/>
          <w:szCs w:val="20"/>
          <w:lang w:val="en-US"/>
        </w:rPr>
        <w:t xml:space="preserve">Walter M. Abbott, S. J.; trans. Rev. Mons. Joseph Gallagher (Nueva York: Guild Press, 1966), </w:t>
      </w:r>
      <w:r>
        <w:rPr>
          <w:rFonts w:cstheme="minorHAnsi"/>
          <w:sz w:val="20"/>
          <w:szCs w:val="20"/>
          <w:lang w:val="en-US"/>
        </w:rPr>
        <w:t xml:space="preserve">pág</w:t>
      </w:r>
      <w:r>
        <w:rPr>
          <w:rFonts w:cstheme="minorHAnsi"/>
          <w:sz w:val="20"/>
          <w:szCs w:val="20"/>
          <w:lang w:val="en-US"/>
        </w:rPr>
        <w:t xml:space="preserve">. 710.</w:t>
      </w:r>
      <w:r>
        <w:rPr>
          <w:rFonts w:cstheme="minorHAnsi"/>
          <w:sz w:val="20"/>
          <w:szCs w:val="20"/>
          <w:lang w:val="en-US"/>
        </w:rPr>
      </w:r>
    </w:p>
  </w:footnote>
  <w:footnote w:id="347">
    <w:p>
      <w:pPr>
        <w:pBdr/>
        <w:spacing w:after="0" w:line="240" w:lineRule="auto"/>
        <w:ind/>
        <w:rPr>
          <w:rFonts w:cstheme="minorHAnsi"/>
          <w:sz w:val="20"/>
          <w:szCs w:val="20"/>
        </w:rPr>
      </w:pPr>
      <w:r>
        <w:rPr>
          <w:rStyle w:val="11401"/>
          <w:rFonts w:eastAsia="Arial" w:asciiTheme="minorHAnsi" w:hAnsiTheme="minorHAnsi" w:cstheme="minorHAnsi"/>
          <w:szCs w:val="20"/>
        </w:rPr>
        <w:footnoteRef/>
      </w:r>
      <w:r>
        <w:rPr>
          <w:rFonts w:cstheme="minorHAnsi"/>
          <w:i/>
          <w:sz w:val="20"/>
          <w:szCs w:val="20"/>
          <w:lang w:val="en-US"/>
        </w:rPr>
        <w:t xml:space="preserve"> </w:t>
      </w:r>
      <w:r>
        <w:rPr>
          <w:rFonts w:cstheme="minorHAnsi"/>
          <w:i/>
          <w:sz w:val="20"/>
          <w:szCs w:val="20"/>
          <w:lang w:val="en-US"/>
        </w:rPr>
        <w:t xml:space="preserve">Ibídem</w:t>
      </w:r>
      <w:r>
        <w:rPr>
          <w:rFonts w:cstheme="minorHAnsi"/>
          <w:sz w:val="20"/>
          <w:szCs w:val="20"/>
          <w:lang w:val="en-US"/>
        </w:rPr>
        <w:t xml:space="preserve">, </w:t>
      </w:r>
      <w:r>
        <w:rPr>
          <w:rFonts w:cstheme="minorHAnsi"/>
          <w:sz w:val="20"/>
          <w:szCs w:val="20"/>
          <w:lang w:val="en-US"/>
        </w:rPr>
        <w:t xml:space="preserve">págs</w:t>
      </w:r>
      <w:r>
        <w:rPr>
          <w:rFonts w:cstheme="minorHAnsi"/>
          <w:sz w:val="20"/>
          <w:szCs w:val="20"/>
          <w:lang w:val="en-US"/>
        </w:rPr>
        <w:t xml:space="preserve">. </w:t>
      </w:r>
      <w:r>
        <w:rPr>
          <w:rFonts w:cstheme="minorHAnsi"/>
          <w:sz w:val="20"/>
          <w:szCs w:val="20"/>
        </w:rPr>
        <w:t xml:space="preserve">713 y 714.</w:t>
      </w:r>
      <w:r>
        <w:rPr>
          <w:rFonts w:cstheme="minorHAnsi"/>
          <w:sz w:val="20"/>
          <w:szCs w:val="20"/>
        </w:rPr>
      </w:r>
    </w:p>
  </w:footnote>
  <w:footnote w:id="348">
    <w:p>
      <w:pPr>
        <w:pBdr/>
        <w:spacing w:after="0" w:line="240" w:lineRule="auto"/>
        <w:ind/>
        <w:rPr>
          <w:rFonts w:cstheme="minorHAnsi"/>
          <w:sz w:val="20"/>
          <w:szCs w:val="20"/>
        </w:rPr>
      </w:pPr>
      <w:r>
        <w:rPr>
          <w:rStyle w:val="11401"/>
          <w:rFonts w:eastAsia="Arial" w:asciiTheme="minorHAnsi" w:hAnsiTheme="minorHAnsi" w:cstheme="minorHAnsi"/>
          <w:szCs w:val="20"/>
        </w:rPr>
        <w:footnoteRef/>
      </w:r>
      <w:r>
        <w:rPr>
          <w:rFonts w:cstheme="minorHAnsi"/>
          <w:i/>
          <w:sz w:val="20"/>
          <w:szCs w:val="20"/>
        </w:rPr>
        <w:t xml:space="preserve"> </w:t>
      </w:r>
      <w:r>
        <w:rPr>
          <w:rFonts w:cstheme="minorHAnsi"/>
          <w:i/>
          <w:sz w:val="20"/>
          <w:szCs w:val="20"/>
        </w:rPr>
        <w:t xml:space="preserve">Ibíd</w:t>
      </w:r>
      <w:r>
        <w:rPr>
          <w:rFonts w:cstheme="minorHAnsi"/>
          <w:sz w:val="20"/>
          <w:szCs w:val="20"/>
        </w:rPr>
        <w:t xml:space="preserve">., pág. 714.</w:t>
      </w:r>
      <w:r>
        <w:rPr>
          <w:rFonts w:cstheme="minorHAnsi"/>
          <w:sz w:val="20"/>
          <w:szCs w:val="20"/>
        </w:rPr>
      </w:r>
    </w:p>
  </w:footnote>
  <w:footnote w:id="349">
    <w:p>
      <w:pPr>
        <w:pBdr/>
        <w:spacing w:after="0" w:line="240" w:lineRule="auto"/>
        <w:ind/>
        <w:rPr>
          <w:rFonts w:cstheme="minorHAnsi"/>
          <w:sz w:val="20"/>
          <w:szCs w:val="20"/>
        </w:rPr>
      </w:pPr>
      <w:r>
        <w:rPr>
          <w:rStyle w:val="11401"/>
          <w:rFonts w:eastAsia="Arial" w:asciiTheme="minorHAnsi" w:hAnsiTheme="minorHAnsi" w:cstheme="minorHAnsi"/>
          <w:szCs w:val="20"/>
        </w:rPr>
        <w:footnoteRef/>
      </w:r>
      <w:r>
        <w:rPr>
          <w:rFonts w:cstheme="minorHAnsi"/>
          <w:i/>
          <w:sz w:val="20"/>
          <w:szCs w:val="20"/>
        </w:rPr>
        <w:t xml:space="preserve"> </w:t>
      </w:r>
      <w:r>
        <w:rPr>
          <w:rFonts w:cstheme="minorHAnsi"/>
          <w:i/>
          <w:sz w:val="20"/>
          <w:szCs w:val="20"/>
        </w:rPr>
        <w:t xml:space="preserve">Ibíd</w:t>
      </w:r>
      <w:r>
        <w:rPr>
          <w:rFonts w:cstheme="minorHAnsi"/>
          <w:sz w:val="20"/>
          <w:szCs w:val="20"/>
        </w:rPr>
        <w:t xml:space="preserve">., pág. 715.</w:t>
      </w:r>
      <w:r>
        <w:rPr>
          <w:rFonts w:cstheme="minorHAnsi"/>
          <w:sz w:val="20"/>
          <w:szCs w:val="20"/>
        </w:rPr>
      </w:r>
    </w:p>
  </w:footnote>
  <w:footnote w:id="350">
    <w:p>
      <w:pPr>
        <w:pBdr/>
        <w:spacing w:after="0" w:line="240" w:lineRule="auto"/>
        <w:ind/>
        <w:rPr>
          <w:rFonts w:cstheme="minorHAnsi"/>
          <w:sz w:val="20"/>
          <w:szCs w:val="20"/>
        </w:rPr>
      </w:pPr>
      <w:r>
        <w:rPr>
          <w:rStyle w:val="11401"/>
          <w:rFonts w:eastAsia="Arial" w:asciiTheme="minorHAnsi" w:hAnsiTheme="minorHAnsi" w:cstheme="minorHAnsi"/>
          <w:szCs w:val="20"/>
        </w:rPr>
        <w:footnoteRef/>
      </w:r>
      <w:r>
        <w:rPr>
          <w:rFonts w:cstheme="minorHAnsi"/>
          <w:i/>
          <w:sz w:val="20"/>
          <w:szCs w:val="20"/>
        </w:rPr>
        <w:t xml:space="preserve"> Ibid</w:t>
      </w:r>
      <w:r>
        <w:rPr>
          <w:rFonts w:cstheme="minorHAnsi"/>
          <w:sz w:val="20"/>
          <w:szCs w:val="20"/>
        </w:rPr>
        <w:t xml:space="preserve">. </w:t>
      </w:r>
      <w:r>
        <w:rPr>
          <w:rFonts w:cstheme="minorHAnsi"/>
          <w:i/>
          <w:sz w:val="20"/>
          <w:szCs w:val="20"/>
        </w:rPr>
        <w:t xml:space="preserve"> </w:t>
      </w:r>
      <w:r>
        <w:rPr>
          <w:rFonts w:cstheme="minorHAnsi"/>
          <w:sz w:val="20"/>
          <w:szCs w:val="20"/>
        </w:rPr>
      </w:r>
    </w:p>
  </w:footnote>
  <w:footnote w:id="351">
    <w:p>
      <w:pPr>
        <w:pStyle w:val="11404"/>
        <w:pBdr/>
        <w:spacing/>
        <w:ind/>
        <w:rPr/>
      </w:pPr>
      <w:r>
        <w:rPr>
          <w:rStyle w:val="11406"/>
        </w:rPr>
        <w:footnoteRef/>
      </w:r>
      <w:r>
        <w:t xml:space="preserve"> </w:t>
      </w:r>
      <w:r>
        <w:rPr>
          <w:rFonts w:cstheme="minorHAnsi"/>
          <w:i/>
        </w:rPr>
        <w:t xml:space="preserve">Ibíd</w:t>
      </w:r>
      <w:r>
        <w:rPr>
          <w:rFonts w:cstheme="minorHAnsi"/>
        </w:rPr>
        <w:t xml:space="preserve">., pág. 716.</w:t>
      </w:r>
      <w:r/>
    </w:p>
  </w:footnote>
  <w:footnote w:id="352">
    <w:p>
      <w:pPr>
        <w:pBdr/>
        <w:spacing w:after="0" w:line="240" w:lineRule="auto"/>
        <w:ind/>
        <w:rPr>
          <w:rFonts w:cstheme="minorHAnsi"/>
          <w:sz w:val="20"/>
          <w:szCs w:val="20"/>
        </w:rPr>
      </w:pPr>
      <w:r>
        <w:rPr>
          <w:rStyle w:val="11401"/>
          <w:rFonts w:eastAsia="Arial" w:asciiTheme="minorHAnsi" w:hAnsiTheme="minorHAnsi" w:cstheme="minorHAnsi"/>
          <w:szCs w:val="20"/>
        </w:rPr>
        <w:footnoteRef/>
      </w:r>
      <w:r>
        <w:rPr>
          <w:rFonts w:cstheme="minorHAnsi"/>
          <w:i/>
          <w:sz w:val="20"/>
          <w:szCs w:val="20"/>
        </w:rPr>
        <w:t xml:space="preserve"> </w:t>
      </w:r>
      <w:r>
        <w:rPr>
          <w:rFonts w:cstheme="minorHAnsi"/>
          <w:i/>
          <w:sz w:val="20"/>
          <w:szCs w:val="20"/>
        </w:rPr>
        <w:t xml:space="preserve">Ibíd</w:t>
      </w:r>
      <w:r>
        <w:rPr>
          <w:rFonts w:cstheme="minorHAnsi"/>
          <w:sz w:val="20"/>
          <w:szCs w:val="20"/>
        </w:rPr>
        <w:t xml:space="preserve">., pág. 717.</w:t>
      </w:r>
      <w:r>
        <w:rPr>
          <w:rFonts w:cstheme="minorHAnsi"/>
          <w:sz w:val="20"/>
          <w:szCs w:val="20"/>
        </w:rPr>
      </w:r>
    </w:p>
  </w:footnote>
  <w:footnote w:id="353">
    <w:p>
      <w:pPr>
        <w:pBdr/>
        <w:spacing w:after="0" w:line="240" w:lineRule="auto"/>
        <w:ind/>
        <w:rPr>
          <w:rFonts w:cstheme="minorHAnsi"/>
          <w:sz w:val="20"/>
          <w:szCs w:val="20"/>
        </w:rPr>
      </w:pPr>
      <w:r>
        <w:rPr>
          <w:rStyle w:val="11401"/>
          <w:rFonts w:eastAsia="Arial" w:asciiTheme="minorHAnsi" w:hAnsiTheme="minorHAnsi" w:cstheme="minorHAnsi"/>
          <w:szCs w:val="20"/>
        </w:rPr>
        <w:footnoteRef/>
      </w:r>
      <w:r>
        <w:rPr>
          <w:rFonts w:cstheme="minorHAnsi"/>
          <w:i/>
          <w:sz w:val="20"/>
          <w:szCs w:val="20"/>
        </w:rPr>
        <w:t xml:space="preserve"> </w:t>
      </w:r>
      <w:r>
        <w:rPr>
          <w:rFonts w:cstheme="minorHAnsi"/>
          <w:i/>
          <w:sz w:val="20"/>
          <w:szCs w:val="20"/>
        </w:rPr>
        <w:t xml:space="preserve">Ibíd</w:t>
      </w:r>
      <w:r>
        <w:rPr>
          <w:rFonts w:cstheme="minorHAnsi"/>
          <w:sz w:val="20"/>
          <w:szCs w:val="20"/>
        </w:rPr>
        <w:t xml:space="preserve">., pág. 718.</w:t>
      </w:r>
      <w:r>
        <w:rPr>
          <w:rFonts w:cstheme="minorHAnsi"/>
          <w:sz w:val="20"/>
          <w:szCs w:val="20"/>
        </w:rPr>
      </w:r>
    </w:p>
  </w:footnote>
  <w:footnote w:id="354">
    <w:p>
      <w:pPr>
        <w:pBdr/>
        <w:spacing w:after="0" w:line="240" w:lineRule="auto"/>
        <w:ind/>
        <w:rPr>
          <w:rFonts w:cstheme="minorHAnsi"/>
          <w:sz w:val="20"/>
          <w:szCs w:val="20"/>
        </w:rPr>
      </w:pPr>
      <w:r>
        <w:rPr>
          <w:rStyle w:val="11401"/>
          <w:rFonts w:eastAsia="Arial" w:asciiTheme="minorHAnsi" w:hAnsiTheme="minorHAnsi" w:cstheme="minorHAnsi"/>
          <w:szCs w:val="20"/>
        </w:rPr>
        <w:footnoteRef/>
      </w:r>
      <w:r>
        <w:rPr>
          <w:rFonts w:cstheme="minorHAnsi"/>
          <w:i/>
          <w:sz w:val="20"/>
          <w:szCs w:val="20"/>
        </w:rPr>
        <w:t xml:space="preserve"> </w:t>
      </w:r>
      <w:r>
        <w:rPr>
          <w:rFonts w:cstheme="minorHAnsi"/>
          <w:i/>
          <w:sz w:val="20"/>
          <w:szCs w:val="20"/>
        </w:rPr>
        <w:t xml:space="preserve">Ibíd</w:t>
      </w:r>
      <w:r>
        <w:rPr>
          <w:rFonts w:cstheme="minorHAnsi"/>
          <w:sz w:val="20"/>
          <w:szCs w:val="20"/>
        </w:rPr>
        <w:t xml:space="preserve">., pág. 719.</w:t>
      </w:r>
      <w:r>
        <w:rPr>
          <w:rFonts w:cstheme="minorHAnsi"/>
          <w:sz w:val="20"/>
          <w:szCs w:val="20"/>
        </w:rPr>
      </w:r>
    </w:p>
  </w:footnote>
  <w:footnote w:id="355">
    <w:p>
      <w:pPr>
        <w:pBdr/>
        <w:spacing w:after="0" w:line="240" w:lineRule="auto"/>
        <w:ind/>
        <w:rPr>
          <w:rFonts w:cstheme="minorHAnsi"/>
          <w:sz w:val="20"/>
          <w:szCs w:val="20"/>
        </w:rPr>
      </w:pPr>
      <w:r>
        <w:rPr>
          <w:rStyle w:val="11401"/>
          <w:rFonts w:eastAsia="Arial" w:asciiTheme="minorHAnsi" w:hAnsiTheme="minorHAnsi" w:cstheme="minorHAnsi"/>
          <w:szCs w:val="20"/>
        </w:rPr>
        <w:footnoteRef/>
      </w:r>
      <w:r>
        <w:rPr>
          <w:rFonts w:cstheme="minorHAnsi"/>
          <w:i/>
          <w:sz w:val="20"/>
          <w:szCs w:val="20"/>
        </w:rPr>
        <w:t xml:space="preserve"> </w:t>
      </w:r>
      <w:r>
        <w:rPr>
          <w:rFonts w:cstheme="minorHAnsi"/>
          <w:i/>
          <w:sz w:val="20"/>
          <w:szCs w:val="20"/>
        </w:rPr>
        <w:t xml:space="preserve">Ibíd</w:t>
      </w:r>
      <w:r>
        <w:rPr>
          <w:rFonts w:cstheme="minorHAnsi"/>
          <w:sz w:val="20"/>
          <w:szCs w:val="20"/>
        </w:rPr>
        <w:t xml:space="preserve">., p. 307.</w:t>
      </w:r>
      <w:r>
        <w:rPr>
          <w:rFonts w:cstheme="minorHAnsi"/>
          <w:sz w:val="20"/>
          <w:szCs w:val="20"/>
        </w:rPr>
      </w:r>
    </w:p>
  </w:footnote>
  <w:footnote w:id="356">
    <w:p>
      <w:pPr>
        <w:pBdr/>
        <w:spacing w:after="0" w:line="240" w:lineRule="auto"/>
        <w:ind/>
        <w:rPr>
          <w:rFonts w:cstheme="minorHAnsi"/>
          <w:sz w:val="20"/>
          <w:szCs w:val="20"/>
        </w:rPr>
      </w:pPr>
      <w:r>
        <w:rPr>
          <w:rStyle w:val="11401"/>
          <w:rFonts w:eastAsia="Arial" w:asciiTheme="minorHAnsi" w:hAnsiTheme="minorHAnsi" w:cstheme="minorHAnsi"/>
          <w:szCs w:val="20"/>
        </w:rPr>
        <w:footnoteRef/>
      </w:r>
      <w:r>
        <w:rPr>
          <w:rFonts w:cstheme="minorHAnsi"/>
          <w:i/>
          <w:sz w:val="20"/>
          <w:szCs w:val="20"/>
        </w:rPr>
        <w:t xml:space="preserve"> </w:t>
      </w:r>
      <w:r>
        <w:rPr>
          <w:rFonts w:cstheme="minorHAnsi"/>
          <w:i/>
          <w:sz w:val="20"/>
          <w:szCs w:val="20"/>
        </w:rPr>
        <w:t xml:space="preserve">Ibíd</w:t>
      </w:r>
      <w:r>
        <w:rPr>
          <w:rFonts w:cstheme="minorHAnsi"/>
          <w:sz w:val="20"/>
          <w:szCs w:val="20"/>
        </w:rPr>
        <w:t xml:space="preserve">., p. 580.</w:t>
      </w:r>
      <w:r>
        <w:rPr>
          <w:rFonts w:cstheme="minorHAnsi"/>
          <w:sz w:val="20"/>
          <w:szCs w:val="20"/>
        </w:rPr>
      </w:r>
    </w:p>
  </w:footnote>
  <w:footnote w:id="357">
    <w:p>
      <w:pPr>
        <w:pBdr/>
        <w:spacing w:after="0" w:line="240" w:lineRule="auto"/>
        <w:ind/>
        <w:rPr>
          <w:rFonts w:cstheme="minorHAnsi"/>
          <w:sz w:val="20"/>
          <w:szCs w:val="20"/>
        </w:rPr>
      </w:pPr>
      <w:r>
        <w:rPr>
          <w:rStyle w:val="11401"/>
          <w:rFonts w:eastAsia="Arial" w:asciiTheme="minorHAnsi" w:hAnsiTheme="minorHAnsi" w:cstheme="minorHAnsi"/>
          <w:szCs w:val="20"/>
        </w:rPr>
        <w:footnoteRef/>
      </w:r>
      <w:r>
        <w:rPr>
          <w:rFonts w:cstheme="minorHAnsi"/>
          <w:i/>
          <w:sz w:val="20"/>
          <w:szCs w:val="20"/>
        </w:rPr>
        <w:t xml:space="preserve"> </w:t>
      </w:r>
      <w:r>
        <w:rPr>
          <w:rFonts w:cstheme="minorHAnsi"/>
          <w:i/>
          <w:sz w:val="20"/>
          <w:szCs w:val="20"/>
        </w:rPr>
        <w:t xml:space="preserve">Ibíd</w:t>
      </w:r>
      <w:r>
        <w:rPr>
          <w:rFonts w:cstheme="minorHAnsi"/>
          <w:sz w:val="20"/>
          <w:szCs w:val="20"/>
        </w:rPr>
        <w:t xml:space="preserve">., pág. 200.</w:t>
      </w:r>
      <w:r>
        <w:rPr>
          <w:rFonts w:cstheme="minorHAnsi"/>
          <w:sz w:val="20"/>
          <w:szCs w:val="20"/>
        </w:rPr>
      </w:r>
    </w:p>
  </w:footnote>
  <w:footnote w:id="358">
    <w:p>
      <w:pPr>
        <w:pBdr/>
        <w:spacing w:after="0" w:line="240" w:lineRule="auto"/>
        <w:ind/>
        <w:rPr>
          <w:rFonts w:cstheme="minorHAnsi"/>
          <w:sz w:val="20"/>
          <w:szCs w:val="20"/>
        </w:rPr>
      </w:pPr>
      <w:r>
        <w:rPr>
          <w:rStyle w:val="11401"/>
          <w:rFonts w:eastAsia="Arial" w:asciiTheme="minorHAnsi" w:hAnsiTheme="minorHAnsi" w:cstheme="minorHAnsi"/>
          <w:szCs w:val="20"/>
        </w:rPr>
        <w:footnoteRef/>
      </w:r>
      <w:r>
        <w:rPr>
          <w:rFonts w:cstheme="minorHAnsi"/>
          <w:i/>
          <w:sz w:val="20"/>
          <w:szCs w:val="20"/>
        </w:rPr>
        <w:t xml:space="preserve"> </w:t>
      </w:r>
      <w:r>
        <w:rPr>
          <w:rFonts w:cstheme="minorHAnsi"/>
          <w:i/>
          <w:sz w:val="20"/>
          <w:szCs w:val="20"/>
        </w:rPr>
        <w:t xml:space="preserve">Ibíd</w:t>
      </w:r>
      <w:r>
        <w:rPr>
          <w:rFonts w:cstheme="minorHAnsi"/>
          <w:sz w:val="20"/>
          <w:szCs w:val="20"/>
        </w:rPr>
        <w:t xml:space="preserve">., pág. 201.</w:t>
      </w:r>
      <w:r>
        <w:rPr>
          <w:rFonts w:cstheme="minorHAnsi"/>
          <w:sz w:val="20"/>
          <w:szCs w:val="20"/>
        </w:rPr>
      </w:r>
    </w:p>
  </w:footnote>
  <w:footnote w:id="359">
    <w:p>
      <w:pPr>
        <w:pBdr/>
        <w:spacing w:after="0" w:line="240" w:lineRule="auto"/>
        <w:ind/>
        <w:rPr>
          <w:rFonts w:cstheme="minorHAnsi"/>
          <w:sz w:val="20"/>
          <w:szCs w:val="20"/>
        </w:rPr>
      </w:pPr>
      <w:r>
        <w:rPr>
          <w:rStyle w:val="11401"/>
          <w:rFonts w:eastAsia="Arial" w:asciiTheme="minorHAnsi" w:hAnsiTheme="minorHAnsi" w:cstheme="minorHAnsi"/>
          <w:szCs w:val="20"/>
        </w:rPr>
        <w:footnoteRef/>
      </w:r>
      <w:r>
        <w:rPr>
          <w:rFonts w:cstheme="minorHAnsi"/>
          <w:i/>
          <w:sz w:val="20"/>
          <w:szCs w:val="20"/>
        </w:rPr>
        <w:t xml:space="preserve"> </w:t>
      </w:r>
      <w:r>
        <w:rPr>
          <w:rFonts w:cstheme="minorHAnsi"/>
          <w:i/>
          <w:sz w:val="20"/>
          <w:szCs w:val="20"/>
        </w:rPr>
        <w:t xml:space="preserve">Ibíd</w:t>
      </w:r>
      <w:r>
        <w:rPr>
          <w:rFonts w:cstheme="minorHAnsi"/>
          <w:sz w:val="20"/>
          <w:szCs w:val="20"/>
        </w:rPr>
        <w:t xml:space="preserve">., pág. 209.</w:t>
      </w:r>
      <w:r>
        <w:rPr>
          <w:rFonts w:cstheme="minorHAnsi"/>
          <w:sz w:val="20"/>
          <w:szCs w:val="20"/>
        </w:rPr>
      </w:r>
    </w:p>
  </w:footnote>
  <w:footnote w:id="360">
    <w:p>
      <w:pPr>
        <w:pBdr/>
        <w:spacing w:after="0" w:line="240" w:lineRule="auto"/>
        <w:ind/>
        <w:rPr>
          <w:rFonts w:cstheme="minorHAnsi"/>
          <w:sz w:val="20"/>
          <w:szCs w:val="20"/>
        </w:rPr>
      </w:pPr>
      <w:r>
        <w:rPr>
          <w:rStyle w:val="11401"/>
          <w:rFonts w:eastAsia="Arial" w:asciiTheme="minorHAnsi" w:hAnsiTheme="minorHAnsi" w:cstheme="minorHAnsi"/>
          <w:szCs w:val="20"/>
        </w:rPr>
        <w:footnoteRef/>
      </w:r>
      <w:r>
        <w:rPr>
          <w:rFonts w:cstheme="minorHAnsi"/>
          <w:i/>
          <w:sz w:val="20"/>
          <w:szCs w:val="20"/>
        </w:rPr>
        <w:t xml:space="preserve"> </w:t>
      </w:r>
      <w:r>
        <w:rPr>
          <w:rFonts w:cstheme="minorHAnsi"/>
          <w:i/>
          <w:sz w:val="20"/>
          <w:szCs w:val="20"/>
        </w:rPr>
        <w:t xml:space="preserve">Ibíd</w:t>
      </w:r>
      <w:r>
        <w:rPr>
          <w:rFonts w:cstheme="minorHAnsi"/>
          <w:sz w:val="20"/>
          <w:szCs w:val="20"/>
        </w:rPr>
        <w:t xml:space="preserve">., pág. 210.</w:t>
      </w:r>
      <w:r>
        <w:rPr>
          <w:rFonts w:cstheme="minorHAnsi"/>
          <w:sz w:val="20"/>
          <w:szCs w:val="20"/>
        </w:rPr>
      </w:r>
    </w:p>
  </w:footnote>
  <w:footnote w:id="361">
    <w:p>
      <w:pPr>
        <w:pBdr/>
        <w:spacing w:after="0" w:line="240" w:lineRule="auto"/>
        <w:ind/>
        <w:rPr>
          <w:rFonts w:cstheme="minorHAnsi"/>
          <w:sz w:val="20"/>
          <w:szCs w:val="20"/>
        </w:rPr>
      </w:pPr>
      <w:r>
        <w:rPr>
          <w:rStyle w:val="11401"/>
          <w:rFonts w:eastAsia="Arial" w:asciiTheme="minorHAnsi" w:hAnsiTheme="minorHAnsi" w:cstheme="minorHAnsi"/>
          <w:szCs w:val="20"/>
        </w:rPr>
        <w:footnoteRef/>
      </w:r>
      <w:r>
        <w:rPr>
          <w:rFonts w:cstheme="minorHAnsi"/>
          <w:i/>
          <w:sz w:val="20"/>
          <w:szCs w:val="20"/>
        </w:rPr>
        <w:t xml:space="preserve"> </w:t>
      </w:r>
      <w:r>
        <w:rPr>
          <w:rFonts w:cstheme="minorHAnsi"/>
          <w:i/>
          <w:sz w:val="20"/>
          <w:szCs w:val="20"/>
        </w:rPr>
        <w:t xml:space="preserve">Ibíd</w:t>
      </w:r>
      <w:r>
        <w:rPr>
          <w:rFonts w:cstheme="minorHAnsi"/>
          <w:sz w:val="20"/>
          <w:szCs w:val="20"/>
        </w:rPr>
        <w:t xml:space="preserve">., pág. 211.</w:t>
      </w:r>
      <w:r>
        <w:rPr>
          <w:rFonts w:cstheme="minorHAnsi"/>
          <w:sz w:val="20"/>
          <w:szCs w:val="20"/>
        </w:rPr>
      </w:r>
    </w:p>
  </w:footnote>
  <w:footnote w:id="362">
    <w:p>
      <w:pPr>
        <w:pBdr/>
        <w:spacing w:after="0" w:line="240" w:lineRule="auto"/>
        <w:ind/>
        <w:rPr>
          <w:rFonts w:cstheme="minorHAnsi"/>
          <w:sz w:val="20"/>
          <w:szCs w:val="20"/>
        </w:rPr>
      </w:pPr>
      <w:r>
        <w:rPr>
          <w:rStyle w:val="11401"/>
          <w:rFonts w:eastAsia="Arial" w:asciiTheme="minorHAnsi" w:hAnsiTheme="minorHAnsi" w:cstheme="minorHAnsi"/>
          <w:szCs w:val="20"/>
        </w:rPr>
        <w:footnoteRef/>
      </w:r>
      <w:r>
        <w:rPr>
          <w:rFonts w:cstheme="minorHAnsi"/>
          <w:i/>
          <w:sz w:val="20"/>
          <w:szCs w:val="20"/>
        </w:rPr>
        <w:t xml:space="preserve"> Ibid</w:t>
      </w:r>
      <w:r>
        <w:rPr>
          <w:rFonts w:cstheme="minorHAnsi"/>
          <w:sz w:val="20"/>
          <w:szCs w:val="20"/>
        </w:rPr>
        <w:t xml:space="preserve">. </w:t>
      </w:r>
      <w:r>
        <w:rPr>
          <w:rFonts w:cstheme="minorHAnsi"/>
          <w:sz w:val="20"/>
          <w:szCs w:val="20"/>
        </w:rPr>
      </w:r>
    </w:p>
  </w:footnote>
  <w:footnote w:id="363">
    <w:p>
      <w:pPr>
        <w:pStyle w:val="11404"/>
        <w:pBdr/>
        <w:spacing/>
        <w:ind/>
        <w:rPr/>
      </w:pPr>
      <w:r>
        <w:rPr>
          <w:rStyle w:val="11406"/>
        </w:rPr>
        <w:footnoteRef/>
      </w:r>
      <w:r>
        <w:t xml:space="preserve"> </w:t>
      </w:r>
      <w:r>
        <w:rPr>
          <w:rFonts w:cstheme="minorHAnsi"/>
          <w:i/>
        </w:rPr>
        <w:t xml:space="preserve">Ibíd</w:t>
      </w:r>
      <w:r>
        <w:rPr>
          <w:rFonts w:cstheme="minorHAnsi"/>
        </w:rPr>
        <w:t xml:space="preserve">., pág. 212.</w:t>
      </w:r>
      <w:r/>
    </w:p>
  </w:footnote>
  <w:footnote w:id="364">
    <w:p>
      <w:pPr>
        <w:pBdr/>
        <w:spacing w:after="0" w:line="240" w:lineRule="auto"/>
        <w:ind/>
        <w:rPr>
          <w:rFonts w:cstheme="minorHAnsi"/>
          <w:sz w:val="20"/>
          <w:szCs w:val="20"/>
        </w:rPr>
      </w:pPr>
      <w:r>
        <w:rPr>
          <w:rStyle w:val="11401"/>
          <w:rFonts w:eastAsia="Arial" w:asciiTheme="minorHAnsi" w:hAnsiTheme="minorHAnsi" w:cstheme="minorHAnsi"/>
          <w:szCs w:val="20"/>
        </w:rPr>
        <w:footnoteRef/>
      </w:r>
      <w:r>
        <w:rPr>
          <w:rFonts w:cstheme="minorHAnsi"/>
          <w:i/>
          <w:sz w:val="20"/>
          <w:szCs w:val="20"/>
        </w:rPr>
        <w:t xml:space="preserve"> </w:t>
      </w:r>
      <w:r>
        <w:rPr>
          <w:rFonts w:cstheme="minorHAnsi"/>
          <w:i/>
          <w:sz w:val="20"/>
          <w:szCs w:val="20"/>
        </w:rPr>
        <w:t xml:space="preserve">Ibíd</w:t>
      </w:r>
      <w:r>
        <w:rPr>
          <w:rFonts w:cstheme="minorHAnsi"/>
          <w:sz w:val="20"/>
          <w:szCs w:val="20"/>
        </w:rPr>
        <w:t xml:space="preserve">., pág. 213.</w:t>
      </w:r>
      <w:r>
        <w:rPr>
          <w:rFonts w:cstheme="minorHAnsi"/>
          <w:sz w:val="20"/>
          <w:szCs w:val="20"/>
        </w:rPr>
      </w:r>
    </w:p>
  </w:footnote>
  <w:footnote w:id="365">
    <w:p>
      <w:pPr>
        <w:pBdr/>
        <w:spacing w:after="0" w:line="240" w:lineRule="auto"/>
        <w:ind/>
        <w:rPr>
          <w:rFonts w:cstheme="minorHAnsi"/>
          <w:sz w:val="20"/>
          <w:szCs w:val="20"/>
        </w:rPr>
      </w:pPr>
      <w:r>
        <w:rPr>
          <w:rStyle w:val="11401"/>
          <w:rFonts w:eastAsia="Arial" w:asciiTheme="minorHAnsi" w:hAnsiTheme="minorHAnsi" w:cstheme="minorHAnsi"/>
          <w:szCs w:val="20"/>
        </w:rPr>
        <w:footnoteRef/>
      </w:r>
      <w:r>
        <w:rPr>
          <w:rFonts w:cstheme="minorHAnsi"/>
          <w:i/>
          <w:sz w:val="20"/>
          <w:szCs w:val="20"/>
        </w:rPr>
        <w:t xml:space="preserve"> </w:t>
      </w:r>
      <w:r>
        <w:rPr>
          <w:rFonts w:cstheme="minorHAnsi"/>
          <w:i/>
          <w:sz w:val="20"/>
          <w:szCs w:val="20"/>
        </w:rPr>
        <w:t xml:space="preserve">Ibíd</w:t>
      </w:r>
      <w:r>
        <w:rPr>
          <w:rFonts w:cstheme="minorHAnsi"/>
          <w:sz w:val="20"/>
          <w:szCs w:val="20"/>
        </w:rPr>
        <w:t xml:space="preserve">., pág. 214.</w:t>
      </w:r>
      <w:r>
        <w:rPr>
          <w:rFonts w:cstheme="minorHAnsi"/>
          <w:sz w:val="20"/>
          <w:szCs w:val="20"/>
        </w:rPr>
      </w:r>
    </w:p>
  </w:footnote>
  <w:footnote w:id="366">
    <w:p>
      <w:pPr>
        <w:pBdr/>
        <w:spacing w:after="0" w:line="240" w:lineRule="auto"/>
        <w:ind/>
        <w:rPr>
          <w:rFonts w:cstheme="minorHAnsi"/>
          <w:sz w:val="20"/>
          <w:szCs w:val="20"/>
        </w:rPr>
      </w:pPr>
      <w:r>
        <w:rPr>
          <w:rStyle w:val="11401"/>
          <w:rFonts w:eastAsia="Arial" w:asciiTheme="minorHAnsi" w:hAnsiTheme="minorHAnsi" w:cstheme="minorHAnsi"/>
          <w:szCs w:val="20"/>
        </w:rPr>
        <w:footnoteRef/>
      </w:r>
      <w:r>
        <w:rPr>
          <w:rFonts w:cstheme="minorHAnsi"/>
          <w:i/>
          <w:sz w:val="20"/>
          <w:szCs w:val="20"/>
        </w:rPr>
        <w:t xml:space="preserve"> Ibid</w:t>
      </w:r>
      <w:r>
        <w:rPr>
          <w:rFonts w:cstheme="minorHAnsi"/>
          <w:sz w:val="20"/>
          <w:szCs w:val="20"/>
        </w:rPr>
        <w:t xml:space="preserve">.</w:t>
      </w:r>
      <w:r>
        <w:rPr>
          <w:rFonts w:cstheme="minorHAnsi"/>
          <w:sz w:val="20"/>
          <w:szCs w:val="20"/>
        </w:rPr>
      </w:r>
    </w:p>
  </w:footnote>
  <w:footnote w:id="367">
    <w:p>
      <w:pPr>
        <w:pBdr/>
        <w:spacing w:after="0" w:line="240" w:lineRule="auto"/>
        <w:ind/>
        <w:rPr>
          <w:rFonts w:cstheme="minorHAnsi"/>
          <w:sz w:val="20"/>
          <w:szCs w:val="20"/>
        </w:rPr>
      </w:pPr>
      <w:r>
        <w:rPr>
          <w:rStyle w:val="11401"/>
          <w:rFonts w:eastAsia="Arial" w:asciiTheme="minorHAnsi" w:hAnsiTheme="minorHAnsi" w:cstheme="minorHAnsi"/>
          <w:szCs w:val="20"/>
        </w:rPr>
        <w:footnoteRef/>
      </w:r>
      <w:r>
        <w:rPr>
          <w:rFonts w:cstheme="minorHAnsi"/>
          <w:i/>
          <w:sz w:val="20"/>
          <w:szCs w:val="20"/>
        </w:rPr>
        <w:t xml:space="preserve"> </w:t>
      </w:r>
      <w:r>
        <w:rPr>
          <w:rFonts w:cstheme="minorHAnsi"/>
          <w:i/>
          <w:sz w:val="20"/>
          <w:szCs w:val="20"/>
        </w:rPr>
        <w:t xml:space="preserve">Ibíd</w:t>
      </w:r>
      <w:r>
        <w:rPr>
          <w:rFonts w:cstheme="minorHAnsi"/>
          <w:sz w:val="20"/>
          <w:szCs w:val="20"/>
        </w:rPr>
        <w:t xml:space="preserve">., pág. 215.</w:t>
      </w:r>
      <w:r>
        <w:rPr>
          <w:rFonts w:cstheme="minorHAnsi"/>
          <w:sz w:val="20"/>
          <w:szCs w:val="20"/>
        </w:rPr>
      </w:r>
    </w:p>
  </w:footnote>
  <w:footnote w:id="368">
    <w:p>
      <w:pPr>
        <w:pBdr/>
        <w:spacing w:after="0" w:line="240" w:lineRule="auto"/>
        <w:ind/>
        <w:rPr>
          <w:rFonts w:cstheme="minorHAnsi"/>
          <w:sz w:val="20"/>
          <w:szCs w:val="20"/>
        </w:rPr>
      </w:pPr>
      <w:r>
        <w:rPr>
          <w:rStyle w:val="11401"/>
          <w:rFonts w:eastAsia="Arial" w:asciiTheme="minorHAnsi" w:hAnsiTheme="minorHAnsi" w:cstheme="minorHAnsi"/>
          <w:szCs w:val="20"/>
        </w:rPr>
        <w:footnoteRef/>
      </w:r>
      <w:r>
        <w:rPr>
          <w:rFonts w:cstheme="minorHAnsi"/>
          <w:i/>
          <w:sz w:val="20"/>
          <w:szCs w:val="20"/>
        </w:rPr>
        <w:t xml:space="preserve"> </w:t>
      </w:r>
      <w:r>
        <w:rPr>
          <w:rFonts w:cstheme="minorHAnsi"/>
          <w:i/>
          <w:sz w:val="20"/>
          <w:szCs w:val="20"/>
        </w:rPr>
        <w:t xml:space="preserve">Ibíd</w:t>
      </w:r>
      <w:r>
        <w:rPr>
          <w:rFonts w:cstheme="minorHAnsi"/>
          <w:sz w:val="20"/>
          <w:szCs w:val="20"/>
        </w:rPr>
        <w:t xml:space="preserve">., págs. 221 y 222.</w:t>
      </w:r>
      <w:r>
        <w:rPr>
          <w:rFonts w:cstheme="minorHAnsi"/>
          <w:sz w:val="20"/>
          <w:szCs w:val="20"/>
        </w:rPr>
      </w:r>
    </w:p>
  </w:footnote>
  <w:footnote w:id="369">
    <w:p>
      <w:pPr>
        <w:pBdr/>
        <w:spacing w:after="0" w:line="240" w:lineRule="auto"/>
        <w:ind/>
        <w:rPr>
          <w:rFonts w:cstheme="minorHAnsi"/>
          <w:sz w:val="20"/>
          <w:szCs w:val="20"/>
        </w:rPr>
      </w:pPr>
      <w:r>
        <w:rPr>
          <w:rStyle w:val="11401"/>
          <w:rFonts w:eastAsia="Arial" w:asciiTheme="minorHAnsi" w:hAnsiTheme="minorHAnsi" w:cstheme="minorHAnsi"/>
          <w:szCs w:val="20"/>
        </w:rPr>
        <w:footnoteRef/>
      </w:r>
      <w:r>
        <w:rPr>
          <w:rFonts w:cstheme="minorHAnsi"/>
          <w:i/>
          <w:sz w:val="20"/>
          <w:szCs w:val="20"/>
        </w:rPr>
        <w:t xml:space="preserve"> </w:t>
      </w:r>
      <w:r>
        <w:rPr>
          <w:rFonts w:cstheme="minorHAnsi"/>
          <w:i/>
          <w:sz w:val="20"/>
          <w:szCs w:val="20"/>
        </w:rPr>
        <w:t xml:space="preserve">Ibíd</w:t>
      </w:r>
      <w:r>
        <w:rPr>
          <w:rFonts w:cstheme="minorHAnsi"/>
          <w:sz w:val="20"/>
          <w:szCs w:val="20"/>
        </w:rPr>
        <w:t xml:space="preserve">., pág. 15.</w:t>
      </w:r>
      <w:r>
        <w:rPr>
          <w:rFonts w:cstheme="minorHAnsi"/>
          <w:sz w:val="20"/>
          <w:szCs w:val="20"/>
        </w:rPr>
      </w:r>
    </w:p>
  </w:footnote>
  <w:footnote w:id="370">
    <w:p>
      <w:pPr>
        <w:pBdr/>
        <w:spacing w:after="0" w:line="240" w:lineRule="auto"/>
        <w:ind/>
        <w:rPr>
          <w:rFonts w:cstheme="minorHAnsi"/>
          <w:sz w:val="20"/>
          <w:szCs w:val="20"/>
        </w:rPr>
      </w:pPr>
      <w:r>
        <w:rPr>
          <w:rStyle w:val="11401"/>
          <w:rFonts w:eastAsia="Arial" w:asciiTheme="minorHAnsi" w:hAnsiTheme="minorHAnsi" w:cstheme="minorHAnsi"/>
          <w:szCs w:val="20"/>
        </w:rPr>
        <w:footnoteRef/>
      </w:r>
      <w:r>
        <w:rPr>
          <w:rFonts w:cstheme="minorHAnsi"/>
          <w:i/>
          <w:sz w:val="20"/>
          <w:szCs w:val="20"/>
        </w:rPr>
        <w:t xml:space="preserve"> </w:t>
      </w:r>
      <w:r>
        <w:rPr>
          <w:rFonts w:cstheme="minorHAnsi"/>
          <w:i/>
          <w:sz w:val="20"/>
          <w:szCs w:val="20"/>
        </w:rPr>
        <w:t xml:space="preserve">Ibíd</w:t>
      </w:r>
      <w:r>
        <w:rPr>
          <w:rFonts w:cstheme="minorHAnsi"/>
          <w:sz w:val="20"/>
          <w:szCs w:val="20"/>
        </w:rPr>
        <w:t xml:space="preserve">., pág. 32.</w:t>
      </w:r>
      <w:r>
        <w:rPr>
          <w:rFonts w:cstheme="minorHAnsi"/>
          <w:sz w:val="20"/>
          <w:szCs w:val="20"/>
        </w:rPr>
      </w:r>
    </w:p>
  </w:footnote>
  <w:footnote w:id="371">
    <w:p>
      <w:pPr>
        <w:pBdr/>
        <w:spacing w:after="0" w:line="240" w:lineRule="auto"/>
        <w:ind/>
        <w:rPr>
          <w:rFonts w:cstheme="minorHAnsi"/>
          <w:sz w:val="20"/>
          <w:szCs w:val="20"/>
        </w:rPr>
      </w:pPr>
      <w:r>
        <w:rPr>
          <w:rStyle w:val="11401"/>
          <w:rFonts w:eastAsia="Arial" w:asciiTheme="minorHAnsi" w:hAnsiTheme="minorHAnsi" w:cstheme="minorHAnsi"/>
          <w:szCs w:val="20"/>
        </w:rPr>
        <w:footnoteRef/>
      </w:r>
      <w:r>
        <w:rPr>
          <w:rFonts w:cstheme="minorHAnsi"/>
          <w:i/>
          <w:sz w:val="20"/>
          <w:szCs w:val="20"/>
        </w:rPr>
        <w:t xml:space="preserve"> </w:t>
      </w:r>
      <w:r>
        <w:rPr>
          <w:rFonts w:cstheme="minorHAnsi"/>
          <w:i/>
          <w:sz w:val="20"/>
          <w:szCs w:val="20"/>
        </w:rPr>
        <w:t xml:space="preserve">Ibíd</w:t>
      </w:r>
      <w:r>
        <w:rPr>
          <w:rFonts w:cstheme="minorHAnsi"/>
          <w:sz w:val="20"/>
          <w:szCs w:val="20"/>
        </w:rPr>
        <w:t xml:space="preserve">., pág. 79.</w:t>
      </w:r>
      <w:r>
        <w:rPr>
          <w:rFonts w:cstheme="minorHAnsi"/>
          <w:sz w:val="20"/>
          <w:szCs w:val="20"/>
        </w:rPr>
      </w:r>
    </w:p>
  </w:footnote>
  <w:footnote w:id="372">
    <w:p>
      <w:pPr>
        <w:pBdr/>
        <w:spacing w:after="0" w:line="240" w:lineRule="auto"/>
        <w:ind/>
        <w:rPr>
          <w:rFonts w:cstheme="minorHAnsi"/>
          <w:sz w:val="20"/>
          <w:szCs w:val="20"/>
        </w:rPr>
      </w:pPr>
      <w:r>
        <w:rPr>
          <w:rStyle w:val="11401"/>
          <w:rFonts w:eastAsia="Arial" w:asciiTheme="minorHAnsi" w:hAnsiTheme="minorHAnsi" w:cstheme="minorHAnsi"/>
          <w:szCs w:val="20"/>
        </w:rPr>
        <w:footnoteRef/>
      </w:r>
      <w:r>
        <w:rPr>
          <w:rFonts w:cstheme="minorHAnsi"/>
          <w:i/>
          <w:sz w:val="20"/>
          <w:szCs w:val="20"/>
        </w:rPr>
        <w:t xml:space="preserve"> </w:t>
      </w:r>
      <w:r>
        <w:rPr>
          <w:rFonts w:cstheme="minorHAnsi"/>
          <w:i/>
          <w:sz w:val="20"/>
          <w:szCs w:val="20"/>
        </w:rPr>
        <w:t xml:space="preserve">Ibíd</w:t>
      </w:r>
      <w:r>
        <w:rPr>
          <w:rFonts w:cstheme="minorHAnsi"/>
          <w:sz w:val="20"/>
          <w:szCs w:val="20"/>
        </w:rPr>
        <w:t xml:space="preserve">., pág. 91.</w:t>
      </w:r>
      <w:r>
        <w:rPr>
          <w:rFonts w:cstheme="minorHAnsi"/>
          <w:sz w:val="20"/>
          <w:szCs w:val="20"/>
        </w:rPr>
      </w:r>
    </w:p>
  </w:footnote>
  <w:footnote w:id="373">
    <w:p>
      <w:pPr>
        <w:pBdr/>
        <w:spacing w:after="0" w:line="240" w:lineRule="auto"/>
        <w:ind/>
        <w:rPr>
          <w:rFonts w:cstheme="minorHAnsi"/>
          <w:sz w:val="20"/>
          <w:szCs w:val="20"/>
        </w:rPr>
      </w:pPr>
      <w:r>
        <w:rPr>
          <w:rStyle w:val="11401"/>
          <w:rFonts w:eastAsia="Arial" w:asciiTheme="minorHAnsi" w:hAnsiTheme="minorHAnsi" w:cstheme="minorHAnsi"/>
          <w:szCs w:val="20"/>
        </w:rPr>
        <w:footnoteRef/>
      </w:r>
      <w:r>
        <w:rPr>
          <w:rFonts w:cstheme="minorHAnsi"/>
          <w:i/>
          <w:sz w:val="20"/>
          <w:szCs w:val="20"/>
        </w:rPr>
        <w:t xml:space="preserve"> Ibid</w:t>
      </w:r>
      <w:r>
        <w:rPr>
          <w:rFonts w:cstheme="minorHAnsi"/>
          <w:sz w:val="20"/>
          <w:szCs w:val="20"/>
        </w:rPr>
        <w:t xml:space="preserve">. </w:t>
      </w:r>
      <w:r>
        <w:rPr>
          <w:rFonts w:cstheme="minorHAnsi"/>
          <w:sz w:val="20"/>
          <w:szCs w:val="20"/>
        </w:rPr>
      </w:r>
    </w:p>
  </w:footnote>
  <w:footnote w:id="374">
    <w:p>
      <w:pPr>
        <w:pStyle w:val="11404"/>
        <w:pBdr/>
        <w:spacing/>
        <w:ind/>
        <w:rPr/>
      </w:pPr>
      <w:r>
        <w:rPr>
          <w:rStyle w:val="11406"/>
        </w:rPr>
        <w:footnoteRef/>
      </w:r>
      <w:r>
        <w:t xml:space="preserve"> </w:t>
      </w:r>
      <w:r>
        <w:rPr>
          <w:rFonts w:cstheme="minorHAnsi"/>
          <w:i/>
        </w:rPr>
        <w:t xml:space="preserve">Ibíd</w:t>
      </w:r>
      <w:r>
        <w:rPr>
          <w:rFonts w:cstheme="minorHAnsi"/>
        </w:rPr>
        <w:t xml:space="preserve">., pág. 79.</w:t>
      </w:r>
      <w:r/>
    </w:p>
  </w:footnote>
  <w:footnote w:id="375">
    <w:p>
      <w:pPr>
        <w:pBdr/>
        <w:spacing w:after="0" w:line="240" w:lineRule="auto"/>
        <w:ind/>
        <w:rPr>
          <w:rFonts w:cstheme="minorHAnsi"/>
          <w:sz w:val="20"/>
          <w:szCs w:val="20"/>
        </w:rPr>
      </w:pPr>
      <w:r>
        <w:rPr>
          <w:rStyle w:val="11401"/>
          <w:rFonts w:eastAsia="Arial" w:asciiTheme="minorHAnsi" w:hAnsiTheme="minorHAnsi" w:cstheme="minorHAnsi"/>
          <w:szCs w:val="20"/>
        </w:rPr>
        <w:footnoteRef/>
      </w:r>
      <w:r>
        <w:rPr>
          <w:rFonts w:cstheme="minorHAnsi"/>
          <w:i/>
          <w:sz w:val="20"/>
          <w:szCs w:val="20"/>
        </w:rPr>
        <w:t xml:space="preserve"> </w:t>
      </w:r>
      <w:r>
        <w:rPr>
          <w:rFonts w:cstheme="minorHAnsi"/>
          <w:i/>
          <w:sz w:val="20"/>
          <w:szCs w:val="20"/>
        </w:rPr>
        <w:t xml:space="preserve">Ibíd</w:t>
      </w:r>
      <w:r>
        <w:rPr>
          <w:rFonts w:cstheme="minorHAnsi"/>
          <w:sz w:val="20"/>
          <w:szCs w:val="20"/>
        </w:rPr>
        <w:t xml:space="preserve">., pág. 113.</w:t>
      </w:r>
      <w:r>
        <w:rPr>
          <w:rFonts w:cstheme="minorHAnsi"/>
          <w:sz w:val="20"/>
          <w:szCs w:val="20"/>
        </w:rPr>
      </w:r>
    </w:p>
  </w:footnote>
  <w:footnote w:id="376">
    <w:p>
      <w:pPr>
        <w:pBdr/>
        <w:spacing w:after="0" w:line="240" w:lineRule="auto"/>
        <w:ind/>
        <w:rPr>
          <w:rFonts w:cstheme="minorHAnsi"/>
          <w:sz w:val="20"/>
          <w:szCs w:val="20"/>
        </w:rPr>
      </w:pPr>
      <w:r>
        <w:rPr>
          <w:rStyle w:val="11401"/>
          <w:rFonts w:eastAsia="Arial" w:asciiTheme="minorHAnsi" w:hAnsiTheme="minorHAnsi" w:cstheme="minorHAnsi"/>
          <w:szCs w:val="20"/>
        </w:rPr>
        <w:footnoteRef/>
      </w:r>
      <w:r>
        <w:rPr>
          <w:rFonts w:cstheme="minorHAnsi"/>
          <w:i/>
          <w:sz w:val="20"/>
          <w:szCs w:val="20"/>
        </w:rPr>
        <w:t xml:space="preserve"> </w:t>
      </w:r>
      <w:r>
        <w:rPr>
          <w:rFonts w:cstheme="minorHAnsi"/>
          <w:i/>
          <w:sz w:val="20"/>
          <w:szCs w:val="20"/>
        </w:rPr>
        <w:t xml:space="preserve">Ibíd</w:t>
      </w:r>
      <w:r>
        <w:rPr>
          <w:rFonts w:cstheme="minorHAnsi"/>
          <w:sz w:val="20"/>
          <w:szCs w:val="20"/>
        </w:rPr>
        <w:t xml:space="preserve">., pág. 49.</w:t>
      </w:r>
      <w:r>
        <w:rPr>
          <w:rFonts w:cstheme="minorHAnsi"/>
          <w:sz w:val="20"/>
          <w:szCs w:val="20"/>
        </w:rPr>
      </w:r>
    </w:p>
  </w:footnote>
  <w:footnote w:id="377">
    <w:p>
      <w:pPr>
        <w:pStyle w:val="11402"/>
        <w:pBdr/>
        <w:spacing w:line="240" w:lineRule="auto"/>
        <w:ind/>
        <w:rPr/>
      </w:pPr>
      <w:r>
        <w:rPr>
          <w:rStyle w:val="11401"/>
          <w:rFonts w:eastAsia="Arial"/>
        </w:rPr>
        <w:footnoteRef/>
      </w:r>
      <w:r>
        <w:t xml:space="preserve"> Philip Schaff, op. cit., Vol. 3, pp. 93-94.</w:t>
      </w:r>
      <w:r/>
    </w:p>
  </w:footnote>
  <w:footnote w:id="378">
    <w:p>
      <w:pPr>
        <w:pStyle w:val="11402"/>
        <w:pBdr/>
        <w:spacing w:line="240" w:lineRule="auto"/>
        <w:ind/>
        <w:rPr>
          <w:lang w:val="es-CO"/>
        </w:rPr>
      </w:pPr>
      <w:r>
        <w:rPr>
          <w:rStyle w:val="11401"/>
          <w:rFonts w:eastAsia="Arial"/>
        </w:rPr>
        <w:footnoteRef/>
      </w:r>
      <w:r>
        <w:rPr>
          <w:lang w:val="es-CO"/>
        </w:rPr>
        <w:t xml:space="preserve"> Fue revisado por el Sínodo Nacional de </w:t>
      </w:r>
      <w:r>
        <w:rPr>
          <w:lang w:val="es-CO"/>
        </w:rPr>
        <w:t xml:space="preserve">Dordt</w:t>
      </w:r>
      <w:r>
        <w:rPr>
          <w:lang w:val="es-CO"/>
        </w:rPr>
        <w:t xml:space="preserve"> en 1619. Es esta forma la que ahora es generalmente aceptada en las Iglesias Reformadas de los Países Bajos.</w:t>
      </w:r>
      <w:r>
        <w:rPr>
          <w:lang w:val="es-CO"/>
        </w:rPr>
      </w:r>
    </w:p>
  </w:footnote>
  <w:footnote w:id="379">
    <w:p>
      <w:pPr>
        <w:pStyle w:val="11402"/>
        <w:pBdr/>
        <w:spacing w:line="240" w:lineRule="auto"/>
        <w:ind/>
        <w:rPr/>
      </w:pPr>
      <w:r>
        <w:rPr>
          <w:rStyle w:val="11401"/>
          <w:rFonts w:eastAsia="Arial"/>
        </w:rPr>
        <w:footnoteRef/>
      </w:r>
      <w:r>
        <w:t xml:space="preserve"> Francis Pieper, Christian </w:t>
      </w:r>
      <w:r>
        <w:t xml:space="preserve">Dogmatics ,</w:t>
      </w:r>
      <w:r>
        <w:t xml:space="preserve"> Vol. 1 (Saint Louis: Concordia Pub. Co., 1950), p. 127.</w:t>
      </w:r>
      <w:r/>
    </w:p>
  </w:footnote>
  <w:footnote w:id="380">
    <w:p>
      <w:pPr>
        <w:pStyle w:val="11402"/>
        <w:pBdr/>
        <w:spacing w:line="240" w:lineRule="auto"/>
        <w:ind/>
        <w:rPr>
          <w:lang w:val="es-CO"/>
        </w:rPr>
      </w:pPr>
      <w:r>
        <w:rPr>
          <w:rStyle w:val="11406"/>
        </w:rPr>
        <w:footnoteRef/>
      </w:r>
      <w:r>
        <w:rPr>
          <w:lang w:val="es-CO"/>
        </w:rPr>
        <w:t xml:space="preserve"> </w:t>
      </w:r>
      <w:r>
        <w:rPr>
          <w:i/>
          <w:lang w:val="es-CO"/>
        </w:rPr>
        <w:t xml:space="preserve">Ibíd</w:t>
      </w:r>
      <w:r>
        <w:rPr>
          <w:lang w:val="es-CO"/>
        </w:rPr>
        <w:t xml:space="preserve">., Vol. 2, pág. 389.</w:t>
      </w:r>
      <w:r>
        <w:rPr>
          <w:lang w:val="es-CO"/>
        </w:rPr>
      </w:r>
    </w:p>
  </w:footnote>
  <w:footnote w:id="381">
    <w:p>
      <w:pPr>
        <w:pStyle w:val="11402"/>
        <w:pBdr/>
        <w:spacing w:line="240" w:lineRule="auto"/>
        <w:ind/>
        <w:rPr>
          <w:lang w:val="es-CO"/>
        </w:rPr>
      </w:pPr>
      <w:r>
        <w:rPr>
          <w:rStyle w:val="11401"/>
          <w:rFonts w:eastAsia="Arial"/>
        </w:rPr>
        <w:footnoteRef/>
      </w:r>
      <w:r>
        <w:rPr>
          <w:i/>
          <w:lang w:val="es-CO"/>
        </w:rPr>
        <w:t xml:space="preserve"> </w:t>
      </w:r>
      <w:r>
        <w:rPr>
          <w:i/>
          <w:lang w:val="es-CO"/>
        </w:rPr>
        <w:t xml:space="preserve">Ibíd</w:t>
      </w:r>
      <w:r>
        <w:rPr>
          <w:lang w:val="es-CO"/>
        </w:rPr>
        <w:t xml:space="preserve">., Vol. 1, pág. 186.</w:t>
      </w:r>
      <w:r>
        <w:rPr>
          <w:lang w:val="es-CO"/>
        </w:rPr>
      </w:r>
    </w:p>
  </w:footnote>
  <w:footnote w:id="382">
    <w:p>
      <w:pPr>
        <w:pStyle w:val="11402"/>
        <w:pBdr/>
        <w:spacing w:line="240" w:lineRule="auto"/>
        <w:ind/>
        <w:rPr/>
      </w:pPr>
      <w:r>
        <w:rPr>
          <w:rStyle w:val="11401"/>
          <w:rFonts w:eastAsia="Arial"/>
        </w:rPr>
        <w:footnoteRef/>
      </w:r>
      <w:r>
        <w:rPr>
          <w:i/>
        </w:rPr>
        <w:t xml:space="preserve"> </w:t>
      </w:r>
      <w:r>
        <w:rPr>
          <w:i/>
        </w:rPr>
        <w:t xml:space="preserve">Ibíd</w:t>
      </w:r>
      <w:r>
        <w:t xml:space="preserve">., Vol. 2, </w:t>
      </w:r>
      <w:r>
        <w:t xml:space="preserve">pág</w:t>
      </w:r>
      <w:r>
        <w:t xml:space="preserve">. 47.</w:t>
      </w:r>
      <w:r/>
    </w:p>
  </w:footnote>
  <w:footnote w:id="383">
    <w:p>
      <w:pPr>
        <w:pStyle w:val="11402"/>
        <w:pBdr/>
        <w:spacing w:line="240" w:lineRule="auto"/>
        <w:ind/>
        <w:rPr/>
      </w:pPr>
      <w:r>
        <w:rPr>
          <w:rStyle w:val="11401"/>
          <w:rFonts w:eastAsia="Arial"/>
        </w:rPr>
        <w:footnoteRef/>
      </w:r>
      <w:r>
        <w:rPr>
          <w:i/>
        </w:rPr>
        <w:t xml:space="preserve"> </w:t>
      </w:r>
      <w:r>
        <w:rPr>
          <w:i/>
        </w:rPr>
        <w:t xml:space="preserve">Ibíd</w:t>
      </w:r>
      <w:r>
        <w:t xml:space="preserve">., </w:t>
      </w:r>
      <w:r>
        <w:t xml:space="preserve">pág</w:t>
      </w:r>
      <w:r>
        <w:t xml:space="preserve">. 48.</w:t>
      </w:r>
      <w:r/>
    </w:p>
  </w:footnote>
  <w:footnote w:id="384">
    <w:p>
      <w:pPr>
        <w:pStyle w:val="11402"/>
        <w:pBdr/>
        <w:spacing w:line="240" w:lineRule="auto"/>
        <w:ind/>
        <w:rPr>
          <w:lang w:val="es-CO"/>
        </w:rPr>
      </w:pPr>
      <w:r>
        <w:rPr>
          <w:rStyle w:val="11401"/>
          <w:rFonts w:eastAsia="Arial"/>
        </w:rPr>
        <w:footnoteRef/>
      </w:r>
      <w:r>
        <w:rPr>
          <w:i/>
          <w:lang w:val="es-CO"/>
        </w:rPr>
        <w:t xml:space="preserve"> </w:t>
      </w:r>
      <w:r>
        <w:rPr>
          <w:i/>
          <w:lang w:val="es-CO"/>
        </w:rPr>
        <w:t xml:space="preserve">Ibíd</w:t>
      </w:r>
      <w:r>
        <w:rPr>
          <w:lang w:val="es-CO"/>
        </w:rPr>
        <w:t xml:space="preserve">., pág. 46.</w:t>
      </w:r>
      <w:r>
        <w:rPr>
          <w:lang w:val="es-CO"/>
        </w:rPr>
      </w:r>
    </w:p>
  </w:footnote>
  <w:footnote w:id="385">
    <w:p>
      <w:pPr>
        <w:pStyle w:val="11402"/>
        <w:pBdr/>
        <w:spacing w:line="240" w:lineRule="auto"/>
        <w:ind/>
        <w:rPr>
          <w:lang w:val="es-CO"/>
        </w:rPr>
      </w:pPr>
      <w:r>
        <w:rPr>
          <w:rStyle w:val="11401"/>
          <w:rFonts w:eastAsia="Arial"/>
        </w:rPr>
        <w:footnoteRef/>
      </w:r>
      <w:r>
        <w:rPr>
          <w:i/>
          <w:lang w:val="es-CO"/>
        </w:rPr>
        <w:t xml:space="preserve"> </w:t>
      </w:r>
      <w:r>
        <w:rPr>
          <w:i/>
          <w:lang w:val="es-CO"/>
        </w:rPr>
        <w:t xml:space="preserve">Ibíd</w:t>
      </w:r>
      <w:r>
        <w:rPr>
          <w:lang w:val="es-CO"/>
        </w:rPr>
        <w:t xml:space="preserve">., pág. 276.</w:t>
      </w:r>
      <w:r>
        <w:rPr>
          <w:lang w:val="es-CO"/>
        </w:rPr>
      </w:r>
    </w:p>
  </w:footnote>
  <w:footnote w:id="386">
    <w:p>
      <w:pPr>
        <w:pStyle w:val="11402"/>
        <w:pBdr/>
        <w:spacing w:line="240" w:lineRule="auto"/>
        <w:ind/>
        <w:rPr>
          <w:lang w:val="es-CO"/>
        </w:rPr>
      </w:pPr>
      <w:r>
        <w:rPr>
          <w:rStyle w:val="11401"/>
          <w:rFonts w:eastAsia="Arial"/>
        </w:rPr>
        <w:footnoteRef/>
      </w:r>
      <w:r>
        <w:rPr>
          <w:i/>
          <w:lang w:val="es-CO"/>
        </w:rPr>
        <w:t xml:space="preserve"> </w:t>
      </w:r>
      <w:r>
        <w:rPr>
          <w:i/>
          <w:lang w:val="es-CO"/>
        </w:rPr>
        <w:t xml:space="preserve">Ibíd</w:t>
      </w:r>
      <w:r>
        <w:rPr>
          <w:lang w:val="es-CO"/>
        </w:rPr>
        <w:t xml:space="preserve">., pág. 271.</w:t>
      </w:r>
      <w:r>
        <w:rPr>
          <w:lang w:val="es-CO"/>
        </w:rPr>
      </w:r>
    </w:p>
  </w:footnote>
  <w:footnote w:id="387">
    <w:p>
      <w:pPr>
        <w:pStyle w:val="11402"/>
        <w:pBdr/>
        <w:spacing w:line="240" w:lineRule="auto"/>
        <w:ind/>
        <w:rPr/>
      </w:pPr>
      <w:r>
        <w:rPr>
          <w:rStyle w:val="11401"/>
          <w:rFonts w:eastAsia="Arial"/>
        </w:rPr>
        <w:footnoteRef/>
      </w:r>
      <w:r>
        <w:rPr>
          <w:i/>
        </w:rPr>
        <w:t xml:space="preserve"> Ibid. </w:t>
      </w:r>
      <w:r/>
    </w:p>
  </w:footnote>
  <w:footnote w:id="388">
    <w:p>
      <w:pPr>
        <w:pStyle w:val="11404"/>
        <w:pBdr/>
        <w:spacing/>
        <w:ind/>
        <w:rPr/>
      </w:pPr>
      <w:r>
        <w:rPr>
          <w:rStyle w:val="11406"/>
        </w:rPr>
        <w:footnoteRef/>
      </w:r>
      <w:r>
        <w:t xml:space="preserve"> </w:t>
      </w:r>
      <w:r>
        <w:rPr>
          <w:i/>
        </w:rPr>
        <w:t xml:space="preserve">Ibíd</w:t>
      </w:r>
      <w:r>
        <w:t xml:space="preserve">., pág. 167.</w:t>
      </w:r>
      <w:r/>
    </w:p>
  </w:footnote>
  <w:footnote w:id="389">
    <w:p>
      <w:pPr>
        <w:pStyle w:val="11402"/>
        <w:pBdr/>
        <w:spacing w:line="240" w:lineRule="auto"/>
        <w:ind/>
        <w:rPr>
          <w:lang w:val="es-CO"/>
        </w:rPr>
      </w:pPr>
      <w:r>
        <w:rPr>
          <w:rStyle w:val="11401"/>
          <w:rFonts w:eastAsia="Arial"/>
        </w:rPr>
        <w:footnoteRef/>
      </w:r>
      <w:r>
        <w:rPr>
          <w:lang w:val="es-CO"/>
        </w:rPr>
        <w:t xml:space="preserve"> ., p. 26.</w:t>
      </w:r>
      <w:r>
        <w:rPr>
          <w:lang w:val="es-CO"/>
        </w:rPr>
      </w:r>
    </w:p>
  </w:footnote>
  <w:footnote w:id="390">
    <w:p>
      <w:pPr>
        <w:pStyle w:val="11402"/>
        <w:pBdr/>
        <w:spacing w:line="240" w:lineRule="auto"/>
        <w:ind/>
        <w:rPr>
          <w:lang w:val="es-CO"/>
        </w:rPr>
      </w:pPr>
      <w:r>
        <w:rPr>
          <w:rStyle w:val="11401"/>
          <w:rFonts w:eastAsia="Arial"/>
        </w:rPr>
        <w:footnoteRef/>
      </w:r>
      <w:r>
        <w:t xml:space="preserve"> John Theodore Mueller, </w:t>
      </w:r>
      <w:r>
        <w:rPr>
          <w:i/>
        </w:rPr>
        <w:t xml:space="preserve">Christian Dogmatics</w:t>
      </w:r>
      <w:r>
        <w:t xml:space="preserve"> (St. Louis: Concordia Pub. </w:t>
      </w:r>
      <w:r>
        <w:rPr>
          <w:lang w:val="es-CO"/>
        </w:rPr>
        <w:t xml:space="preserve">House, 1934), p. 24.</w:t>
      </w:r>
      <w:r>
        <w:rPr>
          <w:lang w:val="es-CO"/>
        </w:rPr>
      </w:r>
    </w:p>
  </w:footnote>
  <w:footnote w:id="391">
    <w:p>
      <w:pPr>
        <w:pStyle w:val="11402"/>
        <w:pBdr/>
        <w:spacing w:line="240" w:lineRule="auto"/>
        <w:ind/>
        <w:rPr>
          <w:lang w:val="es-CO"/>
        </w:rPr>
      </w:pPr>
      <w:r>
        <w:rPr>
          <w:rStyle w:val="11401"/>
          <w:rFonts w:eastAsia="Arial"/>
        </w:rPr>
        <w:footnoteRef/>
      </w:r>
      <w:r>
        <w:rPr>
          <w:lang w:val="es-CO"/>
        </w:rPr>
        <w:t xml:space="preserve"> Calvino: Institutos </w:t>
      </w:r>
      <w:r>
        <w:rPr>
          <w:i/>
          <w:lang w:val="es-CO"/>
        </w:rPr>
        <w:t xml:space="preserve">de la Religión Cristiana</w:t>
      </w:r>
      <w:r>
        <w:rPr>
          <w:lang w:val="es-CO"/>
        </w:rPr>
        <w:t xml:space="preserve">, 1:1-9.</w:t>
      </w:r>
      <w:r>
        <w:rPr>
          <w:lang w:val="es-CO"/>
        </w:rPr>
      </w:r>
    </w:p>
  </w:footnote>
  <w:footnote w:id="392">
    <w:p>
      <w:pPr>
        <w:pStyle w:val="11402"/>
        <w:pBdr/>
        <w:spacing w:line="240" w:lineRule="auto"/>
        <w:ind/>
        <w:rPr>
          <w:lang w:val="es-CO"/>
        </w:rPr>
      </w:pPr>
      <w:r>
        <w:rPr>
          <w:rStyle w:val="11401"/>
          <w:rFonts w:eastAsia="Arial"/>
        </w:rPr>
        <w:footnoteRef/>
      </w:r>
      <w:r>
        <w:rPr>
          <w:lang w:val="es-CO"/>
        </w:rPr>
        <w:t xml:space="preserve"> </w:t>
      </w:r>
      <w:r>
        <w:rPr>
          <w:lang w:val="es-CO"/>
        </w:rPr>
        <w:t xml:space="preserve">Pieper</w:t>
      </w:r>
      <w:r>
        <w:rPr>
          <w:lang w:val="es-CO"/>
        </w:rPr>
        <w:t xml:space="preserve">, </w:t>
      </w:r>
      <w:r>
        <w:rPr>
          <w:lang w:val="es-CO"/>
        </w:rPr>
        <w:t xml:space="preserve">op</w:t>
      </w:r>
      <w:r>
        <w:rPr>
          <w:lang w:val="es-CO"/>
        </w:rPr>
        <w:t xml:space="preserve">. cit., Vol. 2, p. 27.</w:t>
      </w:r>
      <w:r>
        <w:rPr>
          <w:lang w:val="es-CO"/>
        </w:rPr>
      </w:r>
    </w:p>
  </w:footnote>
  <w:footnote w:id="393">
    <w:p>
      <w:pPr>
        <w:pStyle w:val="11402"/>
        <w:pBdr/>
        <w:spacing w:line="240" w:lineRule="auto"/>
        <w:ind/>
        <w:rPr/>
      </w:pPr>
      <w:r>
        <w:rPr>
          <w:rStyle w:val="11401"/>
          <w:rFonts w:eastAsia="Arial"/>
        </w:rPr>
        <w:footnoteRef/>
      </w:r>
      <w:r>
        <w:t xml:space="preserve"> Martin Luther, </w:t>
      </w:r>
      <w:r>
        <w:rPr>
          <w:i/>
        </w:rPr>
        <w:t xml:space="preserve">The Bondage of the </w:t>
      </w:r>
      <w:r>
        <w:rPr>
          <w:i/>
        </w:rPr>
        <w:t xml:space="preserve">Will</w:t>
      </w:r>
      <w:r>
        <w:t xml:space="preserve"> ,</w:t>
      </w:r>
      <w:r>
        <w:t xml:space="preserve"> tr. </w:t>
      </w:r>
      <w:r>
        <w:t xml:space="preserve">por</w:t>
      </w:r>
      <w:r>
        <w:t xml:space="preserve"> J. I. Packer y O. R. Johnson (Westwood: Fleming H. Revell Co., 1957), p. 78.</w:t>
      </w:r>
      <w:r/>
    </w:p>
  </w:footnote>
  <w:footnote w:id="394">
    <w:p>
      <w:pPr>
        <w:pStyle w:val="11402"/>
        <w:pBdr/>
        <w:spacing w:line="240" w:lineRule="auto"/>
        <w:ind/>
        <w:rPr/>
      </w:pPr>
      <w:r>
        <w:rPr>
          <w:rStyle w:val="11401"/>
          <w:rFonts w:eastAsia="Arial"/>
        </w:rPr>
        <w:footnoteRef/>
      </w:r>
      <w:r>
        <w:t xml:space="preserve"> ., p. 69.</w:t>
      </w:r>
      <w:r/>
    </w:p>
  </w:footnote>
  <w:footnote w:id="395">
    <w:p>
      <w:pPr>
        <w:pStyle w:val="11402"/>
        <w:pBdr/>
        <w:spacing w:line="240" w:lineRule="auto"/>
        <w:ind/>
        <w:rPr/>
      </w:pPr>
      <w:r>
        <w:rPr>
          <w:rStyle w:val="11401"/>
          <w:rFonts w:eastAsia="Arial"/>
        </w:rPr>
        <w:footnoteRef/>
      </w:r>
      <w:r>
        <w:t xml:space="preserve"> Pieper, op. cit., Vol. 1, p. 310.</w:t>
      </w:r>
      <w:r/>
    </w:p>
  </w:footnote>
  <w:footnote w:id="396">
    <w:p>
      <w:pPr>
        <w:pStyle w:val="11402"/>
        <w:pBdr/>
        <w:spacing w:line="240" w:lineRule="auto"/>
        <w:ind/>
        <w:rPr/>
      </w:pPr>
      <w:r>
        <w:rPr>
          <w:rStyle w:val="11401"/>
          <w:rFonts w:eastAsia="Arial"/>
        </w:rPr>
        <w:footnoteRef/>
      </w:r>
      <w:r>
        <w:t xml:space="preserve"> ., p. 311, fn.</w:t>
      </w:r>
      <w:r/>
    </w:p>
  </w:footnote>
  <w:footnote w:id="397">
    <w:p>
      <w:pPr>
        <w:pStyle w:val="11402"/>
        <w:pBdr/>
        <w:spacing w:line="240" w:lineRule="auto"/>
        <w:ind/>
        <w:rPr/>
      </w:pPr>
      <w:r>
        <w:rPr>
          <w:rStyle w:val="11401"/>
          <w:rFonts w:eastAsia="Arial"/>
        </w:rPr>
        <w:footnoteRef/>
      </w:r>
      <w:r>
        <w:t xml:space="preserve"> Karl </w:t>
      </w:r>
      <w:r>
        <w:t xml:space="preserve">Francke</w:t>
      </w:r>
      <w:r>
        <w:t xml:space="preserve">, </w:t>
      </w:r>
      <w:r>
        <w:t xml:space="preserve">Metanoetics</w:t>
      </w:r>
      <w:r>
        <w:t xml:space="preserve"> (Leipzig: A. </w:t>
      </w:r>
      <w:r>
        <w:t xml:space="preserve">Deichertsche</w:t>
      </w:r>
      <w:r>
        <w:t xml:space="preserve"> </w:t>
      </w:r>
      <w:r>
        <w:t xml:space="preserve">Verlagsbuchhandlung</w:t>
      </w:r>
      <w:r>
        <w:t xml:space="preserve">, 1913), pp. 14-15.</w:t>
      </w:r>
      <w:r/>
    </w:p>
  </w:footnote>
  <w:footnote w:id="398">
    <w:p>
      <w:pPr>
        <w:pStyle w:val="11402"/>
        <w:pBdr/>
        <w:spacing w:line="240" w:lineRule="auto"/>
        <w:ind/>
        <w:rPr>
          <w:lang w:val="es-CO"/>
        </w:rPr>
      </w:pPr>
      <w:r>
        <w:rPr>
          <w:rStyle w:val="11401"/>
          <w:rFonts w:eastAsia="Arial"/>
        </w:rPr>
        <w:footnoteRef/>
      </w:r>
      <w:r>
        <w:rPr>
          <w:lang w:val="es-CO"/>
        </w:rPr>
        <w:t xml:space="preserve"> ., p. 13.</w:t>
      </w:r>
      <w:r>
        <w:rPr>
          <w:lang w:val="es-CO"/>
        </w:rPr>
      </w:r>
    </w:p>
  </w:footnote>
  <w:footnote w:id="399">
    <w:p>
      <w:pPr>
        <w:pStyle w:val="11404"/>
        <w:pBdr/>
        <w:spacing/>
        <w:ind/>
        <w:rPr/>
      </w:pPr>
      <w:r>
        <w:rPr>
          <w:rStyle w:val="11406"/>
        </w:rPr>
        <w:footnoteRef/>
      </w:r>
      <w:r>
        <w:t xml:space="preserve">  N del T “Ya no quiere ser pasivo y receptivo".  </w:t>
      </w:r>
      <w:r/>
    </w:p>
  </w:footnote>
  <w:footnote w:id="400">
    <w:p>
      <w:pPr>
        <w:pStyle w:val="11402"/>
        <w:pBdr/>
        <w:spacing w:line="240" w:lineRule="auto"/>
        <w:ind/>
        <w:rPr/>
      </w:pPr>
      <w:r>
        <w:rPr>
          <w:rStyle w:val="11401"/>
          <w:rFonts w:eastAsia="Arial"/>
        </w:rPr>
        <w:footnoteRef/>
      </w:r>
      <w:r>
        <w:t xml:space="preserve"> ., p. 44.</w:t>
      </w:r>
      <w:r/>
    </w:p>
  </w:footnote>
  <w:footnote w:id="401">
    <w:p>
      <w:pPr>
        <w:pStyle w:val="11402"/>
        <w:pBdr/>
        <w:spacing w:line="240" w:lineRule="auto"/>
        <w:ind/>
        <w:rPr/>
      </w:pPr>
      <w:r>
        <w:rPr>
          <w:rStyle w:val="11401"/>
          <w:rFonts w:eastAsia="Arial"/>
        </w:rPr>
        <w:footnoteRef/>
      </w:r>
      <w:r>
        <w:t xml:space="preserve"> ., p. 48.</w:t>
      </w:r>
      <w:r/>
    </w:p>
  </w:footnote>
  <w:footnote w:id="402">
    <w:p>
      <w:pPr>
        <w:pStyle w:val="11402"/>
        <w:pBdr/>
        <w:spacing w:line="240" w:lineRule="auto"/>
        <w:ind/>
        <w:rPr/>
      </w:pPr>
      <w:r>
        <w:rPr>
          <w:rStyle w:val="11401"/>
          <w:rFonts w:eastAsia="Arial"/>
        </w:rPr>
        <w:footnoteRef/>
      </w:r>
      <w:r>
        <w:t xml:space="preserve"> ., p. 51.</w:t>
      </w:r>
      <w:r/>
    </w:p>
  </w:footnote>
  <w:footnote w:id="403">
    <w:p>
      <w:pPr>
        <w:pStyle w:val="11402"/>
        <w:pBdr/>
        <w:spacing w:line="240" w:lineRule="auto"/>
        <w:ind/>
        <w:rPr/>
      </w:pPr>
      <w:r>
        <w:rPr>
          <w:rStyle w:val="11401"/>
          <w:rFonts w:eastAsia="Arial"/>
        </w:rPr>
        <w:footnoteRef/>
      </w:r>
      <w:r>
        <w:t xml:space="preserve"> ., p. 56.</w:t>
      </w:r>
      <w:r/>
    </w:p>
  </w:footnote>
  <w:footnote w:id="404">
    <w:p>
      <w:pPr>
        <w:pStyle w:val="11402"/>
        <w:pBdr/>
        <w:spacing w:line="240" w:lineRule="auto"/>
        <w:ind/>
        <w:rPr/>
      </w:pPr>
      <w:r>
        <w:rPr>
          <w:rStyle w:val="11401"/>
          <w:rFonts w:eastAsia="Arial"/>
        </w:rPr>
        <w:footnoteRef/>
      </w:r>
      <w:r>
        <w:t xml:space="preserve"> ., p. 73.</w:t>
      </w:r>
      <w:r/>
    </w:p>
  </w:footnote>
  <w:footnote w:id="405">
    <w:p>
      <w:pPr>
        <w:pStyle w:val="11402"/>
        <w:pBdr/>
        <w:spacing w:line="240" w:lineRule="auto"/>
        <w:ind/>
        <w:rPr/>
      </w:pPr>
      <w:r>
        <w:rPr>
          <w:rStyle w:val="11401"/>
          <w:rFonts w:eastAsia="Arial"/>
        </w:rPr>
        <w:footnoteRef/>
      </w:r>
      <w:r>
        <w:rPr>
          <w:i/>
        </w:rPr>
        <w:t xml:space="preserve"> The Works of James Arminius</w:t>
      </w:r>
      <w:r>
        <w:t xml:space="preserve">, tr. by James Nichols and W. R. Bagnall, Vol. 1 (Buffalo: Derby, Miller and Orton, 1853), esp. pp. 113-145.</w:t>
      </w:r>
      <w:r/>
    </w:p>
  </w:footnote>
  <w:footnote w:id="406">
    <w:p>
      <w:pPr>
        <w:pStyle w:val="11402"/>
        <w:pBdr/>
        <w:spacing w:line="240" w:lineRule="auto"/>
        <w:ind/>
        <w:rPr>
          <w:lang w:val="es-CO"/>
        </w:rPr>
      </w:pPr>
      <w:r>
        <w:rPr>
          <w:rStyle w:val="11401"/>
          <w:rFonts w:eastAsia="Arial"/>
        </w:rPr>
        <w:footnoteRef/>
      </w:r>
      <w:r>
        <w:rPr>
          <w:i/>
          <w:lang w:val="es-CO"/>
        </w:rPr>
        <w:t xml:space="preserve"> </w:t>
      </w:r>
      <w:r>
        <w:rPr>
          <w:i/>
          <w:lang w:val="es-CO"/>
        </w:rPr>
        <w:t xml:space="preserve">Ibíd</w:t>
      </w:r>
      <w:r>
        <w:rPr>
          <w:lang w:val="es-CO"/>
        </w:rPr>
        <w:t xml:space="preserve">., pág. 123.</w:t>
      </w:r>
      <w:r>
        <w:rPr>
          <w:lang w:val="es-CO"/>
        </w:rPr>
      </w:r>
    </w:p>
  </w:footnote>
  <w:footnote w:id="407">
    <w:p>
      <w:pPr>
        <w:pStyle w:val="11402"/>
        <w:pBdr/>
        <w:spacing w:line="240" w:lineRule="auto"/>
        <w:ind/>
        <w:rPr>
          <w:lang w:val="es-CO"/>
        </w:rPr>
      </w:pPr>
      <w:r>
        <w:rPr>
          <w:rStyle w:val="11401"/>
          <w:rFonts w:eastAsia="Arial"/>
        </w:rPr>
        <w:footnoteRef/>
      </w:r>
      <w:r>
        <w:rPr>
          <w:lang w:val="es-CO"/>
        </w:rPr>
        <w:t xml:space="preserve"> ., p. 140.</w:t>
      </w:r>
      <w:r>
        <w:rPr>
          <w:lang w:val="es-CO"/>
        </w:rPr>
      </w:r>
    </w:p>
  </w:footnote>
  <w:footnote w:id="408">
    <w:p>
      <w:pPr>
        <w:pStyle w:val="11402"/>
        <w:pBdr/>
        <w:spacing w:line="240" w:lineRule="auto"/>
        <w:ind/>
        <w:rPr>
          <w:lang w:val="es-CO"/>
        </w:rPr>
      </w:pPr>
      <w:r>
        <w:rPr>
          <w:rStyle w:val="11401"/>
          <w:rFonts w:eastAsia="Arial"/>
        </w:rPr>
        <w:footnoteRef/>
      </w:r>
      <w:r>
        <w:rPr>
          <w:lang w:val="es-CO"/>
        </w:rPr>
        <w:t xml:space="preserve"> ...Vol. 3, p. 284.</w:t>
      </w:r>
      <w:r>
        <w:rPr>
          <w:lang w:val="es-CO"/>
        </w:rPr>
      </w:r>
    </w:p>
  </w:footnote>
  <w:footnote w:id="409">
    <w:p>
      <w:pPr>
        <w:pStyle w:val="11402"/>
        <w:pBdr/>
        <w:spacing w:line="240" w:lineRule="auto"/>
        <w:ind/>
        <w:rPr>
          <w:lang w:val="es-CO"/>
        </w:rPr>
      </w:pPr>
      <w:r>
        <w:rPr>
          <w:rStyle w:val="11401"/>
          <w:rFonts w:eastAsia="Arial"/>
        </w:rPr>
        <w:footnoteRef/>
      </w:r>
      <w:r>
        <w:rPr>
          <w:i/>
          <w:lang w:val="es-CO"/>
        </w:rPr>
        <w:t xml:space="preserve"> </w:t>
      </w:r>
      <w:r>
        <w:rPr>
          <w:i/>
          <w:lang w:val="es-CO"/>
        </w:rPr>
        <w:t xml:space="preserve">Ibíd</w:t>
      </w:r>
      <w:r>
        <w:rPr>
          <w:lang w:val="es-CO"/>
        </w:rPr>
        <w:t xml:space="preserve">., Vol. 1, p. 248.</w:t>
      </w:r>
      <w:r>
        <w:rPr>
          <w:lang w:val="es-CO"/>
        </w:rPr>
      </w:r>
    </w:p>
  </w:footnote>
  <w:footnote w:id="410">
    <w:p>
      <w:pPr>
        <w:pStyle w:val="11402"/>
        <w:pBdr/>
        <w:spacing w:line="240" w:lineRule="auto"/>
        <w:ind/>
        <w:rPr>
          <w:lang w:val="es-CO"/>
        </w:rPr>
      </w:pPr>
      <w:r>
        <w:rPr>
          <w:rStyle w:val="11401"/>
          <w:rFonts w:eastAsia="Arial"/>
        </w:rPr>
        <w:footnoteRef/>
      </w:r>
      <w:r>
        <w:rPr>
          <w:i/>
          <w:lang w:val="es-CO"/>
        </w:rPr>
        <w:t xml:space="preserve"> </w:t>
      </w:r>
      <w:r>
        <w:rPr>
          <w:i/>
          <w:lang w:val="es-CO"/>
        </w:rPr>
        <w:t xml:space="preserve">Ibíd</w:t>
      </w:r>
      <w:r>
        <w:rPr>
          <w:lang w:val="es-CO"/>
        </w:rPr>
        <w:t xml:space="preserve">., pág. 251.</w:t>
      </w:r>
      <w:r>
        <w:rPr>
          <w:lang w:val="es-CO"/>
        </w:rPr>
      </w:r>
    </w:p>
  </w:footnote>
  <w:footnote w:id="411">
    <w:p>
      <w:pPr>
        <w:pStyle w:val="11402"/>
        <w:pBdr/>
        <w:spacing w:line="240" w:lineRule="auto"/>
        <w:ind/>
        <w:rPr>
          <w:lang w:val="es-CO"/>
        </w:rPr>
      </w:pPr>
      <w:r>
        <w:rPr>
          <w:rStyle w:val="11401"/>
          <w:rFonts w:eastAsia="Arial"/>
        </w:rPr>
        <w:footnoteRef/>
      </w:r>
      <w:r>
        <w:rPr>
          <w:i/>
          <w:lang w:val="es-CO"/>
        </w:rPr>
        <w:t xml:space="preserve"> </w:t>
      </w:r>
      <w:r>
        <w:rPr>
          <w:i/>
          <w:lang w:val="es-CO"/>
        </w:rPr>
        <w:t xml:space="preserve">Ibíd</w:t>
      </w:r>
      <w:r>
        <w:rPr>
          <w:lang w:val="es-CO"/>
        </w:rPr>
        <w:t xml:space="preserve">., pág. 252.</w:t>
      </w:r>
      <w:r>
        <w:rPr>
          <w:lang w:val="es-CO"/>
        </w:rPr>
      </w:r>
    </w:p>
  </w:footnote>
  <w:footnote w:id="412">
    <w:p>
      <w:pPr>
        <w:pStyle w:val="11402"/>
        <w:pBdr/>
        <w:spacing w:line="240" w:lineRule="auto"/>
        <w:ind/>
        <w:rPr>
          <w:lang w:val="es-CO"/>
        </w:rPr>
      </w:pPr>
      <w:r>
        <w:rPr>
          <w:rStyle w:val="11401"/>
          <w:rFonts w:eastAsia="Arial"/>
        </w:rPr>
        <w:footnoteRef/>
      </w:r>
      <w:r>
        <w:rPr>
          <w:i/>
          <w:lang w:val="es-CO"/>
        </w:rPr>
        <w:t xml:space="preserve"> </w:t>
      </w:r>
      <w:r>
        <w:rPr>
          <w:i/>
          <w:lang w:val="es-CO"/>
        </w:rPr>
        <w:t xml:space="preserve">Ibíd</w:t>
      </w:r>
      <w:r>
        <w:rPr>
          <w:lang w:val="es-CO"/>
        </w:rPr>
        <w:t xml:space="preserve">., págs. 253 y 254.</w:t>
      </w:r>
      <w:r>
        <w:rPr>
          <w:lang w:val="es-CO"/>
        </w:rPr>
      </w:r>
    </w:p>
  </w:footnote>
  <w:footnote w:id="413">
    <w:p>
      <w:pPr>
        <w:pStyle w:val="11402"/>
        <w:pBdr/>
        <w:spacing w:line="240" w:lineRule="auto"/>
        <w:ind/>
        <w:rPr>
          <w:lang w:val="es-CO"/>
        </w:rPr>
      </w:pPr>
      <w:r>
        <w:rPr>
          <w:rStyle w:val="11401"/>
          <w:rFonts w:eastAsia="Arial"/>
        </w:rPr>
        <w:footnoteRef/>
      </w:r>
      <w:r>
        <w:rPr>
          <w:i/>
          <w:lang w:val="es-CO"/>
        </w:rPr>
        <w:t xml:space="preserve"> </w:t>
      </w:r>
      <w:r>
        <w:rPr>
          <w:i/>
          <w:lang w:val="es-CO"/>
        </w:rPr>
        <w:t xml:space="preserve">Ibíd</w:t>
      </w:r>
      <w:r>
        <w:rPr>
          <w:lang w:val="es-CO"/>
        </w:rPr>
        <w:t xml:space="preserve">., pág. 289.</w:t>
      </w:r>
      <w:r>
        <w:rPr>
          <w:lang w:val="es-CO"/>
        </w:rPr>
      </w:r>
    </w:p>
  </w:footnote>
  <w:footnote w:id="414">
    <w:p>
      <w:pPr>
        <w:pStyle w:val="11402"/>
        <w:pBdr/>
        <w:spacing w:line="240" w:lineRule="auto"/>
        <w:ind/>
        <w:rPr>
          <w:lang w:val="es-CO"/>
        </w:rPr>
      </w:pPr>
      <w:r>
        <w:rPr>
          <w:rStyle w:val="11401"/>
          <w:rFonts w:eastAsia="Arial"/>
        </w:rPr>
        <w:footnoteRef/>
      </w:r>
      <w:r>
        <w:rPr>
          <w:i/>
          <w:lang w:val="es-CO"/>
        </w:rPr>
        <w:t xml:space="preserve"> Ibid</w:t>
      </w:r>
      <w:r>
        <w:rPr>
          <w:lang w:val="es-CO"/>
        </w:rPr>
        <w:t xml:space="preserve">., p. 290.</w:t>
      </w:r>
      <w:r>
        <w:rPr>
          <w:lang w:val="es-CO"/>
        </w:rPr>
      </w:r>
    </w:p>
  </w:footnote>
  <w:footnote w:id="415">
    <w:p>
      <w:pPr>
        <w:pStyle w:val="11402"/>
        <w:pBdr/>
        <w:spacing w:line="240" w:lineRule="auto"/>
        <w:ind/>
        <w:rPr>
          <w:lang w:val="es-CO"/>
        </w:rPr>
      </w:pPr>
      <w:r>
        <w:rPr>
          <w:rStyle w:val="11401"/>
          <w:rFonts w:eastAsia="Arial"/>
        </w:rPr>
        <w:footnoteRef/>
      </w:r>
      <w:r>
        <w:rPr>
          <w:lang w:val="es-CO"/>
        </w:rPr>
        <w:t xml:space="preserve"> ., pp. 290, 291.</w:t>
      </w:r>
      <w:r>
        <w:rPr>
          <w:lang w:val="es-CO"/>
        </w:rPr>
      </w:r>
    </w:p>
  </w:footnote>
  <w:footnote w:id="416">
    <w:p>
      <w:pPr>
        <w:pStyle w:val="11402"/>
        <w:pBdr/>
        <w:spacing w:line="240" w:lineRule="auto"/>
        <w:ind/>
        <w:rPr/>
      </w:pPr>
      <w:r>
        <w:rPr>
          <w:rStyle w:val="11401"/>
          <w:rFonts w:eastAsia="Arial"/>
        </w:rPr>
        <w:footnoteRef/>
      </w:r>
      <w:r>
        <w:t xml:space="preserve"> ., p. 291.</w:t>
      </w:r>
      <w:r/>
    </w:p>
  </w:footnote>
  <w:footnote w:id="417">
    <w:p>
      <w:pPr>
        <w:pStyle w:val="11402"/>
        <w:pBdr/>
        <w:spacing w:line="240" w:lineRule="auto"/>
        <w:ind/>
        <w:rPr/>
      </w:pPr>
      <w:r>
        <w:rPr>
          <w:rStyle w:val="11401"/>
          <w:rFonts w:eastAsia="Arial"/>
        </w:rPr>
        <w:footnoteRef/>
      </w:r>
      <w:r>
        <w:t xml:space="preserve"> Richard Watson, Theological Institutes, 13ª ed., Vol. 2 (Nueva York: Phillips and Hunt, n.d.), p. 33.</w:t>
      </w:r>
      <w:r/>
    </w:p>
  </w:footnote>
  <w:footnote w:id="418">
    <w:p>
      <w:pPr>
        <w:pStyle w:val="11402"/>
        <w:pBdr/>
        <w:spacing w:line="240" w:lineRule="auto"/>
        <w:ind/>
        <w:rPr/>
      </w:pPr>
      <w:r>
        <w:rPr>
          <w:rStyle w:val="11401"/>
          <w:rFonts w:eastAsia="Arial"/>
        </w:rPr>
        <w:footnoteRef/>
      </w:r>
      <w:r>
        <w:rPr>
          <w:i/>
        </w:rPr>
        <w:t xml:space="preserve"> </w:t>
      </w:r>
      <w:r>
        <w:rPr>
          <w:i/>
        </w:rPr>
        <w:t xml:space="preserve">Ibíd</w:t>
      </w:r>
      <w:r>
        <w:t xml:space="preserve">., Vol. 1, p. 357.</w:t>
      </w:r>
      <w:r/>
    </w:p>
  </w:footnote>
  <w:footnote w:id="419">
    <w:p>
      <w:pPr>
        <w:pStyle w:val="11402"/>
        <w:pBdr/>
        <w:spacing w:line="240" w:lineRule="auto"/>
        <w:ind/>
        <w:rPr/>
      </w:pPr>
      <w:r>
        <w:rPr>
          <w:rStyle w:val="11401"/>
          <w:rFonts w:eastAsia="Arial"/>
        </w:rPr>
        <w:footnoteRef/>
      </w:r>
      <w:r>
        <w:t xml:space="preserve"> ., Vol. 2, p. 48.</w:t>
      </w:r>
      <w:r/>
    </w:p>
  </w:footnote>
  <w:footnote w:id="420">
    <w:p>
      <w:pPr>
        <w:pStyle w:val="11402"/>
        <w:pBdr/>
        <w:spacing w:line="240" w:lineRule="auto"/>
        <w:ind/>
        <w:rPr/>
      </w:pPr>
      <w:r>
        <w:rPr>
          <w:rStyle w:val="11401"/>
          <w:rFonts w:eastAsia="Arial"/>
        </w:rPr>
        <w:footnoteRef/>
      </w:r>
      <w:r>
        <w:t xml:space="preserve"> Butler, op. cit., Vol. 1, p. 197.</w:t>
      </w:r>
      <w:r/>
    </w:p>
  </w:footnote>
  <w:footnote w:id="421">
    <w:p>
      <w:pPr>
        <w:pStyle w:val="11402"/>
        <w:pBdr/>
        <w:spacing w:line="240" w:lineRule="auto"/>
        <w:ind/>
        <w:rPr>
          <w:lang w:val="es-CO"/>
        </w:rPr>
      </w:pPr>
      <w:r>
        <w:rPr>
          <w:rStyle w:val="11401"/>
          <w:rFonts w:eastAsia="Arial"/>
        </w:rPr>
        <w:footnoteRef/>
      </w:r>
      <w:r>
        <w:rPr>
          <w:i/>
          <w:lang w:val="es-CO"/>
        </w:rPr>
        <w:t xml:space="preserve"> Ibid</w:t>
      </w:r>
      <w:r>
        <w:rPr>
          <w:lang w:val="es-CO"/>
        </w:rPr>
        <w:t xml:space="preserve">., p. 122 (la cursiva es de Butler).</w:t>
      </w:r>
      <w:r>
        <w:rPr>
          <w:lang w:val="es-CO"/>
        </w:rPr>
      </w:r>
    </w:p>
  </w:footnote>
  <w:footnote w:id="422">
    <w:p>
      <w:pPr>
        <w:pStyle w:val="11402"/>
        <w:pBdr/>
        <w:spacing w:line="240" w:lineRule="auto"/>
        <w:ind/>
        <w:rPr>
          <w:lang w:val="es-CO"/>
        </w:rPr>
      </w:pPr>
      <w:r>
        <w:rPr>
          <w:rStyle w:val="11401"/>
          <w:rFonts w:eastAsia="Arial"/>
        </w:rPr>
        <w:footnoteRef/>
      </w:r>
      <w:r>
        <w:rPr>
          <w:i/>
          <w:lang w:val="es-CO"/>
        </w:rPr>
        <w:t xml:space="preserve"> </w:t>
      </w:r>
      <w:r>
        <w:rPr>
          <w:i/>
          <w:lang w:val="es-CO"/>
        </w:rPr>
        <w:t xml:space="preserve">Ibíd</w:t>
      </w:r>
      <w:r>
        <w:rPr>
          <w:lang w:val="es-CO"/>
        </w:rPr>
        <w:t xml:space="preserve">., pág. 256.</w:t>
      </w:r>
      <w:r>
        <w:rPr>
          <w:lang w:val="es-CO"/>
        </w:rPr>
      </w:r>
    </w:p>
  </w:footnote>
  <w:footnote w:id="423">
    <w:p>
      <w:pPr>
        <w:pStyle w:val="11402"/>
        <w:pBdr/>
        <w:spacing w:line="240" w:lineRule="auto"/>
        <w:ind/>
        <w:rPr>
          <w:lang w:val="es-CO"/>
        </w:rPr>
      </w:pPr>
      <w:r>
        <w:rPr>
          <w:rStyle w:val="11401"/>
          <w:rFonts w:eastAsia="Arial"/>
        </w:rPr>
        <w:footnoteRef/>
      </w:r>
      <w:r>
        <w:rPr>
          <w:i/>
          <w:lang w:val="es-CO"/>
        </w:rPr>
        <w:t xml:space="preserve"> </w:t>
      </w:r>
      <w:r>
        <w:rPr>
          <w:i/>
          <w:lang w:val="es-CO"/>
        </w:rPr>
        <w:t xml:space="preserve">Ibíd</w:t>
      </w:r>
      <w:r>
        <w:rPr>
          <w:lang w:val="es-CO"/>
        </w:rPr>
        <w:t xml:space="preserve">., pág. 261.</w:t>
      </w:r>
      <w:r>
        <w:rPr>
          <w:lang w:val="es-CO"/>
        </w:rPr>
      </w:r>
    </w:p>
  </w:footnote>
  <w:footnote w:id="424">
    <w:p>
      <w:pPr>
        <w:pStyle w:val="11402"/>
        <w:pBdr/>
        <w:spacing w:line="240" w:lineRule="auto"/>
        <w:ind/>
        <w:rPr>
          <w:lang w:val="es-CO"/>
        </w:rPr>
      </w:pPr>
      <w:r>
        <w:rPr>
          <w:rStyle w:val="11401"/>
          <w:rFonts w:eastAsia="Arial"/>
        </w:rPr>
        <w:footnoteRef/>
      </w:r>
      <w:r>
        <w:rPr>
          <w:lang w:val="es-CO"/>
        </w:rPr>
        <w:t xml:space="preserve"> ., p. 262.</w:t>
      </w:r>
      <w:r>
        <w:rPr>
          <w:lang w:val="es-CO"/>
        </w:rPr>
      </w:r>
    </w:p>
  </w:footnote>
  <w:footnote w:id="425">
    <w:p>
      <w:pPr>
        <w:pStyle w:val="11402"/>
        <w:pBdr/>
        <w:spacing w:line="240" w:lineRule="auto"/>
        <w:ind/>
        <w:rPr>
          <w:lang w:val="es-CO"/>
        </w:rPr>
      </w:pPr>
      <w:r>
        <w:rPr>
          <w:rStyle w:val="11401"/>
          <w:rFonts w:eastAsia="Arial"/>
        </w:rPr>
        <w:footnoteRef/>
      </w:r>
      <w:r>
        <w:rPr>
          <w:lang w:val="es-CO"/>
        </w:rPr>
        <w:t xml:space="preserve"> John Miley, Teología </w:t>
      </w:r>
      <w:r>
        <w:rPr>
          <w:lang w:val="es-CO"/>
        </w:rPr>
        <w:t xml:space="preserve">Sistemática ,</w:t>
      </w:r>
      <w:r>
        <w:rPr>
          <w:lang w:val="es-CO"/>
        </w:rPr>
        <w:t xml:space="preserve"> Vol. 1 ("Biblioteca de Literatura Bíblica y Teológica", ed. por G. R. </w:t>
      </w:r>
      <w:r>
        <w:rPr>
          <w:lang w:val="es-CO"/>
        </w:rPr>
        <w:t xml:space="preserve">Crooks</w:t>
      </w:r>
      <w:r>
        <w:rPr>
          <w:lang w:val="es-CO"/>
        </w:rPr>
        <w:t xml:space="preserve"> y J. F. </w:t>
      </w:r>
      <w:r>
        <w:rPr>
          <w:lang w:val="es-CO"/>
        </w:rPr>
        <w:t xml:space="preserve">Hurst</w:t>
      </w:r>
      <w:r>
        <w:rPr>
          <w:lang w:val="es-CO"/>
        </w:rPr>
        <w:t xml:space="preserve">, Vols. 4, 5, Nueva York: Eaton y </w:t>
      </w:r>
      <w:r>
        <w:rPr>
          <w:lang w:val="es-CO"/>
        </w:rPr>
        <w:t xml:space="preserve">Mains</w:t>
      </w:r>
      <w:r>
        <w:rPr>
          <w:lang w:val="es-CO"/>
        </w:rPr>
        <w:t xml:space="preserve">, 1892), pág. 409.</w:t>
      </w:r>
      <w:r>
        <w:rPr>
          <w:lang w:val="es-CO"/>
        </w:rPr>
      </w:r>
    </w:p>
  </w:footnote>
  <w:footnote w:id="426">
    <w:p>
      <w:pPr>
        <w:pStyle w:val="11402"/>
        <w:pBdr/>
        <w:spacing w:line="240" w:lineRule="auto"/>
        <w:ind/>
        <w:rPr>
          <w:lang w:val="es-CO"/>
        </w:rPr>
      </w:pPr>
      <w:r>
        <w:rPr>
          <w:rStyle w:val="11401"/>
          <w:rFonts w:eastAsia="Arial"/>
        </w:rPr>
        <w:footnoteRef/>
      </w:r>
      <w:r>
        <w:rPr>
          <w:lang w:val="es-CO"/>
        </w:rPr>
        <w:t xml:space="preserve"> ., p. 434.</w:t>
      </w:r>
      <w:r>
        <w:rPr>
          <w:lang w:val="es-CO"/>
        </w:rPr>
      </w:r>
    </w:p>
  </w:footnote>
  <w:footnote w:id="427">
    <w:p>
      <w:pPr>
        <w:pStyle w:val="11402"/>
        <w:pBdr/>
        <w:spacing w:line="240" w:lineRule="auto"/>
        <w:ind/>
        <w:rPr>
          <w:lang w:val="es-CO"/>
        </w:rPr>
      </w:pPr>
      <w:r>
        <w:rPr>
          <w:rStyle w:val="11401"/>
          <w:rFonts w:eastAsia="Arial"/>
        </w:rPr>
        <w:footnoteRef/>
      </w:r>
      <w:r>
        <w:rPr>
          <w:lang w:val="es-CO"/>
        </w:rPr>
        <w:t xml:space="preserve"> Albert C. Knudsen, "</w:t>
      </w:r>
      <w:r>
        <w:rPr>
          <w:lang w:val="es-CO"/>
        </w:rPr>
        <w:t xml:space="preserve">Enfasis</w:t>
      </w:r>
      <w:r>
        <w:rPr>
          <w:lang w:val="es-CO"/>
        </w:rPr>
        <w:t xml:space="preserve"> en la Teología Metodista", </w:t>
      </w:r>
      <w:r>
        <w:rPr>
          <w:lang w:val="es-CO"/>
        </w:rPr>
        <w:t xml:space="preserve">The</w:t>
      </w:r>
      <w:r>
        <w:rPr>
          <w:lang w:val="es-CO"/>
        </w:rPr>
        <w:t xml:space="preserve"> Christian </w:t>
      </w:r>
      <w:r>
        <w:rPr>
          <w:lang w:val="es-CO"/>
        </w:rPr>
        <w:t xml:space="preserve">Advocate</w:t>
      </w:r>
      <w:r>
        <w:rPr>
          <w:lang w:val="es-CO"/>
        </w:rPr>
        <w:t xml:space="preserve"> (Vol. 106, No. 10 y 11; 5 y 12 de marzo de 1931), pp. 291-292, 325.</w:t>
      </w:r>
      <w:r>
        <w:rPr>
          <w:lang w:val="es-CO"/>
        </w:rPr>
      </w:r>
    </w:p>
  </w:footnote>
  <w:footnote w:id="428">
    <w:p>
      <w:pPr>
        <w:pStyle w:val="11402"/>
        <w:pBdr/>
        <w:spacing w:line="240" w:lineRule="auto"/>
        <w:ind/>
        <w:rPr>
          <w:lang w:val="es-CO"/>
        </w:rPr>
      </w:pPr>
      <w:r>
        <w:rPr>
          <w:rStyle w:val="11401"/>
          <w:rFonts w:eastAsia="Arial"/>
        </w:rPr>
        <w:footnoteRef/>
      </w:r>
      <w:r>
        <w:rPr>
          <w:i/>
          <w:lang w:val="es-CO"/>
        </w:rPr>
        <w:t xml:space="preserve"> </w:t>
      </w:r>
      <w:r>
        <w:rPr>
          <w:i/>
          <w:lang w:val="es-CO"/>
        </w:rPr>
        <w:t xml:space="preserve">Ibíd</w:t>
      </w:r>
      <w:r>
        <w:rPr>
          <w:lang w:val="es-CO"/>
        </w:rPr>
        <w:t xml:space="preserve">., pág. 292.</w:t>
      </w:r>
      <w:r>
        <w:rPr>
          <w:lang w:val="es-CO"/>
        </w:rPr>
      </w:r>
    </w:p>
  </w:footnote>
  <w:footnote w:id="429">
    <w:p>
      <w:pPr>
        <w:pStyle w:val="11402"/>
        <w:pBdr/>
        <w:spacing w:line="240" w:lineRule="auto"/>
        <w:ind/>
        <w:rPr>
          <w:lang w:val="es-CO"/>
        </w:rPr>
      </w:pPr>
      <w:r>
        <w:rPr>
          <w:rStyle w:val="11401"/>
          <w:rFonts w:eastAsia="Arial"/>
        </w:rPr>
        <w:footnoteRef/>
      </w:r>
      <w:r>
        <w:rPr>
          <w:lang w:val="es-CO"/>
        </w:rPr>
        <w:t xml:space="preserve"> El material de este capítulo presupone la argumentación que se encuentra en la "Naturaleza y Escritura" del presente escritor en La Palabra </w:t>
      </w:r>
      <w:r>
        <w:rPr>
          <w:lang w:val="es-CO"/>
        </w:rPr>
        <w:t xml:space="preserve">Infalible .</w:t>
      </w:r>
      <w:r>
        <w:rPr>
          <w:lang w:val="es-CO"/>
        </w:rPr>
      </w:r>
    </w:p>
  </w:footnote>
  <w:footnote w:id="430">
    <w:p>
      <w:pPr>
        <w:pStyle w:val="11402"/>
        <w:pBdr/>
        <w:spacing w:line="240" w:lineRule="auto"/>
        <w:ind/>
        <w:rPr>
          <w:lang w:val="es-CO"/>
        </w:rPr>
      </w:pPr>
      <w:r>
        <w:rPr>
          <w:rStyle w:val="11401"/>
          <w:rFonts w:eastAsia="Arial"/>
        </w:rPr>
        <w:footnoteRef/>
      </w:r>
      <w:r>
        <w:rPr>
          <w:lang w:val="es-CO"/>
        </w:rPr>
        <w:t xml:space="preserve"> Abraham </w:t>
      </w:r>
      <w:r>
        <w:rPr>
          <w:lang w:val="es-CO"/>
        </w:rPr>
        <w:t xml:space="preserve">Kuyper</w:t>
      </w:r>
      <w:r>
        <w:rPr>
          <w:lang w:val="es-CO"/>
        </w:rPr>
        <w:t xml:space="preserve">, </w:t>
      </w:r>
      <w:r>
        <w:rPr>
          <w:i/>
          <w:lang w:val="es-CO"/>
        </w:rPr>
        <w:t xml:space="preserve">Enciclopedia del Santo Evangelio</w:t>
      </w:r>
      <w:r>
        <w:rPr>
          <w:lang w:val="es-CO"/>
        </w:rPr>
        <w:t xml:space="preserve">, Vol. 2 (Kampen: J.H. </w:t>
      </w:r>
      <w:r>
        <w:rPr>
          <w:lang w:val="es-CO"/>
        </w:rPr>
        <w:t xml:space="preserve">Kok</w:t>
      </w:r>
      <w:r>
        <w:rPr>
          <w:lang w:val="es-CO"/>
        </w:rPr>
        <w:t xml:space="preserve">, 1909</w:t>
      </w:r>
      <w:r>
        <w:rPr>
          <w:lang w:val="es-CO"/>
        </w:rPr>
        <w:t xml:space="preserve">),p.</w:t>
      </w:r>
      <w:r>
        <w:rPr>
          <w:lang w:val="es-CO"/>
        </w:rPr>
        <w:t xml:space="preserve"> 328.</w:t>
      </w:r>
      <w:r>
        <w:rPr>
          <w:lang w:val="es-CO"/>
        </w:rPr>
      </w:r>
    </w:p>
  </w:footnote>
  <w:footnote w:id="431">
    <w:p>
      <w:pPr>
        <w:pStyle w:val="11402"/>
        <w:pBdr/>
        <w:spacing w:line="240" w:lineRule="auto"/>
        <w:ind/>
        <w:rPr>
          <w:lang w:val="es-CO"/>
        </w:rPr>
      </w:pPr>
      <w:r>
        <w:rPr>
          <w:rStyle w:val="11401"/>
          <w:rFonts w:eastAsia="Arial"/>
        </w:rPr>
        <w:footnoteRef/>
      </w:r>
      <w:r>
        <w:rPr>
          <w:i/>
          <w:lang w:val="es-CO"/>
        </w:rPr>
        <w:t xml:space="preserve"> </w:t>
      </w:r>
      <w:r>
        <w:rPr>
          <w:i/>
          <w:lang w:val="es-CO"/>
        </w:rPr>
        <w:t xml:space="preserve">Ibíd</w:t>
      </w:r>
      <w:r>
        <w:rPr>
          <w:lang w:val="es-CO"/>
        </w:rPr>
        <w:t xml:space="preserve">., pág. 335.</w:t>
      </w:r>
      <w:r>
        <w:rPr>
          <w:lang w:val="es-CO"/>
        </w:rPr>
      </w:r>
    </w:p>
  </w:footnote>
  <w:footnote w:id="432">
    <w:p>
      <w:pPr>
        <w:pStyle w:val="11402"/>
        <w:pBdr/>
        <w:spacing w:line="240" w:lineRule="auto"/>
        <w:ind w:hanging="115"/>
        <w:rPr>
          <w:lang w:val="es-CO"/>
        </w:rPr>
      </w:pPr>
      <w:r>
        <w:rPr>
          <w:rStyle w:val="11401"/>
          <w:rFonts w:eastAsia="Arial"/>
        </w:rPr>
        <w:footnoteRef/>
      </w:r>
      <w:r>
        <w:rPr>
          <w:i/>
          <w:lang w:val="es-CO"/>
        </w:rPr>
        <w:t xml:space="preserve"> Ibid</w:t>
      </w:r>
      <w:r>
        <w:rPr>
          <w:lang w:val="es-CO"/>
        </w:rPr>
        <w:t xml:space="preserve">.</w:t>
      </w:r>
      <w:r>
        <w:rPr>
          <w:lang w:val="es-CO"/>
        </w:rPr>
      </w:r>
    </w:p>
  </w:footnote>
  <w:footnote w:id="433">
    <w:p>
      <w:pPr>
        <w:pStyle w:val="11402"/>
        <w:pBdr/>
        <w:spacing w:line="240" w:lineRule="auto"/>
        <w:ind/>
        <w:rPr>
          <w:lang w:val="es-CO"/>
        </w:rPr>
      </w:pPr>
      <w:r>
        <w:rPr>
          <w:rStyle w:val="11401"/>
          <w:rFonts w:eastAsia="Arial"/>
        </w:rPr>
        <w:footnoteRef/>
      </w:r>
      <w:r>
        <w:rPr>
          <w:i/>
          <w:lang w:val="es-CO"/>
        </w:rPr>
        <w:t xml:space="preserve"> </w:t>
      </w:r>
      <w:r>
        <w:rPr>
          <w:i/>
          <w:lang w:val="es-CO"/>
        </w:rPr>
        <w:t xml:space="preserve">Ibíd</w:t>
      </w:r>
      <w:r>
        <w:rPr>
          <w:lang w:val="es-CO"/>
        </w:rPr>
        <w:t xml:space="preserve">., pág. 241.</w:t>
      </w:r>
      <w:r>
        <w:rPr>
          <w:lang w:val="es-CO"/>
        </w:rPr>
      </w:r>
    </w:p>
  </w:footnote>
  <w:footnote w:id="434">
    <w:p>
      <w:pPr>
        <w:pStyle w:val="11402"/>
        <w:pBdr/>
        <w:spacing w:line="240" w:lineRule="auto"/>
        <w:ind/>
        <w:rPr>
          <w:lang w:val="es-CO"/>
        </w:rPr>
      </w:pPr>
      <w:r>
        <w:rPr>
          <w:rStyle w:val="11401"/>
          <w:rFonts w:eastAsia="Arial"/>
        </w:rPr>
        <w:footnoteRef/>
      </w:r>
      <w:r>
        <w:rPr>
          <w:i/>
          <w:lang w:val="es-CO"/>
        </w:rPr>
        <w:t xml:space="preserve"> </w:t>
      </w:r>
      <w:r>
        <w:rPr>
          <w:i/>
          <w:lang w:val="es-CO"/>
        </w:rPr>
        <w:t xml:space="preserve">Ibíd</w:t>
      </w:r>
      <w:r>
        <w:rPr>
          <w:lang w:val="es-CO"/>
        </w:rPr>
        <w:t xml:space="preserve">., pág. 242.</w:t>
      </w:r>
      <w:r>
        <w:rPr>
          <w:lang w:val="es-CO"/>
        </w:rPr>
      </w:r>
    </w:p>
  </w:footnote>
  <w:footnote w:id="435">
    <w:p>
      <w:pPr>
        <w:pStyle w:val="11402"/>
        <w:pBdr/>
        <w:spacing w:line="240" w:lineRule="auto"/>
        <w:ind/>
        <w:rPr>
          <w:lang w:val="es-CO"/>
        </w:rPr>
      </w:pPr>
      <w:r>
        <w:rPr>
          <w:rStyle w:val="11401"/>
          <w:rFonts w:eastAsia="Arial"/>
        </w:rPr>
        <w:footnoteRef/>
      </w:r>
      <w:r>
        <w:rPr>
          <w:i/>
          <w:lang w:val="es-CO"/>
        </w:rPr>
        <w:t xml:space="preserve"> </w:t>
      </w:r>
      <w:r>
        <w:rPr>
          <w:i/>
          <w:lang w:val="es-CO"/>
        </w:rPr>
        <w:t xml:space="preserve">Ibíd</w:t>
      </w:r>
      <w:r>
        <w:rPr>
          <w:lang w:val="es-CO"/>
        </w:rPr>
        <w:t xml:space="preserve">., pág. 254.</w:t>
      </w:r>
      <w:r>
        <w:rPr>
          <w:lang w:val="es-CO"/>
        </w:rPr>
      </w:r>
    </w:p>
  </w:footnote>
  <w:footnote w:id="436">
    <w:p>
      <w:pPr>
        <w:pStyle w:val="11402"/>
        <w:pBdr/>
        <w:spacing w:line="240" w:lineRule="auto"/>
        <w:ind/>
        <w:rPr>
          <w:lang w:val="es-CO"/>
        </w:rPr>
      </w:pPr>
      <w:r>
        <w:rPr>
          <w:rStyle w:val="11401"/>
          <w:rFonts w:eastAsia="Arial"/>
        </w:rPr>
        <w:footnoteRef/>
      </w:r>
      <w:r>
        <w:rPr>
          <w:i/>
          <w:lang w:val="es-CO"/>
        </w:rPr>
        <w:t xml:space="preserve"> </w:t>
      </w:r>
      <w:r>
        <w:rPr>
          <w:i/>
          <w:lang w:val="es-CO"/>
        </w:rPr>
        <w:t xml:space="preserve">Ibíd</w:t>
      </w:r>
      <w:r>
        <w:rPr>
          <w:lang w:val="es-CO"/>
        </w:rPr>
        <w:t xml:space="preserve">., pág. 338.</w:t>
      </w:r>
      <w:r>
        <w:rPr>
          <w:lang w:val="es-CO"/>
        </w:rPr>
      </w:r>
    </w:p>
  </w:footnote>
  <w:footnote w:id="437">
    <w:p>
      <w:pPr>
        <w:pStyle w:val="11402"/>
        <w:pBdr/>
        <w:spacing w:line="240" w:lineRule="auto"/>
        <w:ind/>
        <w:rPr>
          <w:lang w:val="es-CO"/>
        </w:rPr>
      </w:pPr>
      <w:r>
        <w:rPr>
          <w:rStyle w:val="11401"/>
          <w:rFonts w:eastAsia="Arial"/>
        </w:rPr>
        <w:footnoteRef/>
      </w:r>
      <w:r>
        <w:rPr>
          <w:i/>
          <w:lang w:val="es-CO"/>
        </w:rPr>
        <w:t xml:space="preserve"> </w:t>
      </w:r>
      <w:r>
        <w:rPr>
          <w:i/>
          <w:lang w:val="es-CO"/>
        </w:rPr>
        <w:t xml:space="preserve">Ibíd</w:t>
      </w:r>
      <w:r>
        <w:rPr>
          <w:lang w:val="es-CO"/>
        </w:rPr>
        <w:t xml:space="preserve">., pág. 339.</w:t>
      </w:r>
      <w:r>
        <w:rPr>
          <w:lang w:val="es-CO"/>
        </w:rPr>
      </w:r>
    </w:p>
  </w:footnote>
  <w:footnote w:id="438">
    <w:p>
      <w:pPr>
        <w:pStyle w:val="11402"/>
        <w:pBdr/>
        <w:spacing w:line="240" w:lineRule="auto"/>
        <w:ind/>
        <w:rPr>
          <w:lang w:val="es-CO"/>
        </w:rPr>
      </w:pPr>
      <w:r>
        <w:rPr>
          <w:rStyle w:val="11401"/>
          <w:rFonts w:eastAsia="Arial"/>
        </w:rPr>
        <w:footnoteRef/>
      </w:r>
      <w:r>
        <w:rPr>
          <w:i/>
          <w:lang w:val="es-CO"/>
        </w:rPr>
        <w:t xml:space="preserve"> </w:t>
      </w:r>
      <w:r>
        <w:rPr>
          <w:i/>
          <w:lang w:val="es-CO"/>
        </w:rPr>
        <w:t xml:space="preserve">Ibíd</w:t>
      </w:r>
      <w:r>
        <w:rPr>
          <w:lang w:val="es-CO"/>
        </w:rPr>
        <w:t xml:space="preserve">., pág. 341.</w:t>
      </w:r>
      <w:r>
        <w:rPr>
          <w:lang w:val="es-CO"/>
        </w:rPr>
      </w:r>
    </w:p>
  </w:footnote>
  <w:footnote w:id="439">
    <w:p>
      <w:pPr>
        <w:pStyle w:val="11402"/>
        <w:pBdr/>
        <w:spacing w:line="240" w:lineRule="auto"/>
        <w:ind/>
        <w:rPr>
          <w:lang w:val="es-CO"/>
        </w:rPr>
      </w:pPr>
      <w:r>
        <w:rPr>
          <w:rStyle w:val="11401"/>
          <w:rFonts w:eastAsia="Arial"/>
        </w:rPr>
        <w:footnoteRef/>
      </w:r>
      <w:r>
        <w:rPr>
          <w:i/>
          <w:lang w:val="es-CO"/>
        </w:rPr>
        <w:t xml:space="preserve"> </w:t>
      </w:r>
      <w:r>
        <w:rPr>
          <w:i/>
          <w:lang w:val="es-CO"/>
        </w:rPr>
        <w:t xml:space="preserve">Ibíd</w:t>
      </w:r>
      <w:r>
        <w:rPr>
          <w:lang w:val="es-CO"/>
        </w:rPr>
        <w:t xml:space="preserve">., pág. 316.</w:t>
      </w:r>
      <w:r>
        <w:rPr>
          <w:lang w:val="es-CO"/>
        </w:rPr>
      </w:r>
    </w:p>
  </w:footnote>
  <w:footnote w:id="440">
    <w:p>
      <w:pPr>
        <w:pStyle w:val="11402"/>
        <w:pBdr/>
        <w:spacing w:line="240" w:lineRule="auto"/>
        <w:ind/>
        <w:rPr/>
      </w:pPr>
      <w:r>
        <w:rPr>
          <w:rStyle w:val="11401"/>
          <w:rFonts w:eastAsia="Arial"/>
        </w:rPr>
        <w:footnoteRef/>
      </w:r>
      <w:r>
        <w:rPr>
          <w:i/>
        </w:rPr>
        <w:t xml:space="preserve"> </w:t>
      </w:r>
      <w:r>
        <w:rPr>
          <w:i/>
        </w:rPr>
        <w:t xml:space="preserve">Ibíd</w:t>
      </w:r>
      <w:r>
        <w:t xml:space="preserve">., </w:t>
      </w:r>
      <w:r>
        <w:t xml:space="preserve">pág</w:t>
      </w:r>
      <w:r>
        <w:t xml:space="preserve">. 320.</w:t>
      </w:r>
      <w:r/>
    </w:p>
  </w:footnote>
  <w:footnote w:id="441">
    <w:p>
      <w:pPr>
        <w:pStyle w:val="11402"/>
        <w:pBdr/>
        <w:spacing w:line="240" w:lineRule="auto"/>
        <w:ind/>
        <w:rPr/>
      </w:pPr>
      <w:r>
        <w:rPr>
          <w:rStyle w:val="11401"/>
          <w:rFonts w:eastAsia="Arial"/>
        </w:rPr>
        <w:footnoteRef/>
      </w:r>
      <w:r>
        <w:t xml:space="preserve"> ., p. 332.</w:t>
      </w:r>
      <w:r/>
    </w:p>
  </w:footnote>
  <w:footnote w:id="442">
    <w:p>
      <w:pPr>
        <w:pStyle w:val="11402"/>
        <w:pBdr/>
        <w:spacing w:line="240" w:lineRule="auto"/>
        <w:ind/>
        <w:rPr/>
      </w:pPr>
      <w:r>
        <w:rPr>
          <w:rStyle w:val="11401"/>
          <w:rFonts w:eastAsia="Arial"/>
        </w:rPr>
        <w:footnoteRef/>
      </w:r>
      <w:r>
        <w:t xml:space="preserve"> ., p. 517.</w:t>
      </w:r>
      <w:r/>
    </w:p>
  </w:footnote>
  <w:footnote w:id="443">
    <w:p>
      <w:pPr>
        <w:pStyle w:val="11402"/>
        <w:pBdr/>
        <w:spacing w:line="240" w:lineRule="auto"/>
        <w:ind/>
        <w:rPr/>
      </w:pPr>
      <w:r>
        <w:rPr>
          <w:rStyle w:val="11401"/>
          <w:rFonts w:eastAsia="Arial"/>
        </w:rPr>
        <w:footnoteRef/>
      </w:r>
      <w:r>
        <w:t xml:space="preserve"> B. B. Warfield, "Introductory Note", </w:t>
      </w:r>
      <w:r>
        <w:t xml:space="preserve">en</w:t>
      </w:r>
      <w:r>
        <w:t xml:space="preserve"> Francis R. Beattie's </w:t>
      </w:r>
      <w:r>
        <w:t xml:space="preserve">Apologetics ,</w:t>
      </w:r>
      <w:r>
        <w:t xml:space="preserve"> Vol. 1 (Richmond: The Presbyterian Committee of Publication, 1903), p. 20.</w:t>
      </w:r>
      <w:r/>
    </w:p>
  </w:footnote>
  <w:footnote w:id="444">
    <w:p>
      <w:pPr>
        <w:pStyle w:val="11402"/>
        <w:pBdr/>
        <w:spacing w:line="240" w:lineRule="auto"/>
        <w:ind/>
        <w:rPr>
          <w:lang w:val="es-CO"/>
        </w:rPr>
      </w:pPr>
      <w:r>
        <w:rPr>
          <w:rStyle w:val="11401"/>
          <w:rFonts w:eastAsia="Arial"/>
        </w:rPr>
        <w:footnoteRef/>
      </w:r>
      <w:r>
        <w:rPr>
          <w:i/>
          <w:lang w:val="es-CO"/>
        </w:rPr>
        <w:t xml:space="preserve"> </w:t>
      </w:r>
      <w:r>
        <w:rPr>
          <w:i/>
          <w:lang w:val="es-CO"/>
        </w:rPr>
        <w:t xml:space="preserve">Ibíd</w:t>
      </w:r>
      <w:r>
        <w:rPr>
          <w:lang w:val="es-CO"/>
        </w:rPr>
        <w:t xml:space="preserve">., pág. 21.</w:t>
      </w:r>
      <w:r>
        <w:rPr>
          <w:lang w:val="es-CO"/>
        </w:rPr>
      </w:r>
    </w:p>
  </w:footnote>
  <w:footnote w:id="445">
    <w:p>
      <w:pPr>
        <w:pStyle w:val="11402"/>
        <w:pBdr/>
        <w:spacing w:line="240" w:lineRule="auto"/>
        <w:ind/>
        <w:rPr>
          <w:lang w:val="es-CO"/>
        </w:rPr>
      </w:pPr>
      <w:r>
        <w:rPr>
          <w:rStyle w:val="11401"/>
          <w:rFonts w:eastAsia="Arial"/>
        </w:rPr>
        <w:footnoteRef/>
      </w:r>
      <w:r>
        <w:rPr>
          <w:i/>
          <w:lang w:val="es-CO"/>
        </w:rPr>
        <w:t xml:space="preserve"> Ibid</w:t>
      </w:r>
      <w:r>
        <w:rPr>
          <w:lang w:val="es-CO"/>
        </w:rPr>
        <w:t xml:space="preserve">. </w:t>
      </w:r>
      <w:r>
        <w:rPr>
          <w:lang w:val="es-CO"/>
        </w:rPr>
      </w:r>
    </w:p>
  </w:footnote>
  <w:footnote w:id="446">
    <w:p>
      <w:pPr>
        <w:pStyle w:val="11404"/>
        <w:pBdr/>
        <w:spacing/>
        <w:ind/>
        <w:rPr/>
      </w:pPr>
      <w:r>
        <w:rPr>
          <w:rStyle w:val="11406"/>
        </w:rPr>
        <w:footnoteRef/>
      </w:r>
      <w:r>
        <w:t xml:space="preserve"> ., p. 22.</w:t>
      </w:r>
      <w:r/>
    </w:p>
  </w:footnote>
  <w:footnote w:id="447">
    <w:p>
      <w:pPr>
        <w:pStyle w:val="11402"/>
        <w:pBdr/>
        <w:spacing w:line="240" w:lineRule="auto"/>
        <w:ind/>
        <w:rPr>
          <w:lang w:val="es-CO"/>
        </w:rPr>
      </w:pPr>
      <w:r>
        <w:rPr>
          <w:rStyle w:val="11401"/>
          <w:rFonts w:eastAsia="Arial"/>
        </w:rPr>
        <w:footnoteRef/>
      </w:r>
      <w:r>
        <w:rPr>
          <w:i/>
          <w:lang w:val="es-CO"/>
        </w:rPr>
        <w:t xml:space="preserve"> </w:t>
      </w:r>
      <w:r>
        <w:rPr>
          <w:i/>
          <w:lang w:val="es-CO"/>
        </w:rPr>
        <w:t xml:space="preserve">Ibíd</w:t>
      </w:r>
      <w:r>
        <w:rPr>
          <w:lang w:val="es-CO"/>
        </w:rPr>
        <w:t xml:space="preserve">., pág. 23.</w:t>
      </w:r>
      <w:r>
        <w:rPr>
          <w:lang w:val="es-CO"/>
        </w:rPr>
      </w:r>
    </w:p>
  </w:footnote>
  <w:footnote w:id="448">
    <w:p>
      <w:pPr>
        <w:pStyle w:val="11402"/>
        <w:pBdr/>
        <w:spacing w:line="240" w:lineRule="auto"/>
        <w:ind/>
        <w:rPr/>
      </w:pPr>
      <w:r>
        <w:rPr>
          <w:rStyle w:val="11401"/>
          <w:rFonts w:eastAsia="Arial"/>
        </w:rPr>
        <w:footnoteRef/>
      </w:r>
      <w:r>
        <w:t xml:space="preserve"> ., pp. 24-26.</w:t>
      </w:r>
      <w:r/>
    </w:p>
  </w:footnote>
  <w:footnote w:id="449">
    <w:p>
      <w:pPr>
        <w:pStyle w:val="11402"/>
        <w:pBdr/>
        <w:spacing w:line="240" w:lineRule="auto"/>
        <w:ind/>
        <w:rPr/>
      </w:pPr>
      <w:r>
        <w:rPr>
          <w:rStyle w:val="11401"/>
          <w:rFonts w:eastAsia="Arial"/>
        </w:rPr>
        <w:footnoteRef/>
      </w:r>
      <w:r>
        <w:rPr>
          <w:i/>
        </w:rPr>
        <w:t xml:space="preserve"> </w:t>
      </w:r>
      <w:r>
        <w:rPr>
          <w:i/>
        </w:rPr>
        <w:t xml:space="preserve">Ibídem</w:t>
      </w:r>
      <w:r>
        <w:t xml:space="preserve">, </w:t>
      </w:r>
      <w:r>
        <w:t xml:space="preserve">págs</w:t>
      </w:r>
      <w:r>
        <w:t xml:space="preserve">. 26 y 27.</w:t>
      </w:r>
      <w:r/>
    </w:p>
  </w:footnote>
  <w:footnote w:id="450">
    <w:p>
      <w:pPr>
        <w:pStyle w:val="11402"/>
        <w:pBdr/>
        <w:spacing w:line="240" w:lineRule="auto"/>
        <w:ind/>
        <w:rPr/>
      </w:pPr>
      <w:r>
        <w:rPr>
          <w:rStyle w:val="11401"/>
          <w:rFonts w:eastAsia="Arial"/>
        </w:rPr>
        <w:footnoteRef/>
      </w:r>
      <w:r>
        <w:t xml:space="preserve"> Kuyper, op. </w:t>
      </w:r>
      <w:r>
        <w:t xml:space="preserve">cit. ,</w:t>
      </w:r>
      <w:r>
        <w:t xml:space="preserve"> Vol. 2, p. 171.</w:t>
      </w:r>
      <w:r/>
    </w:p>
  </w:footnote>
  <w:footnote w:id="451">
    <w:p>
      <w:pPr>
        <w:pStyle w:val="11402"/>
        <w:pBdr/>
        <w:spacing w:line="240" w:lineRule="auto"/>
        <w:ind/>
        <w:rPr/>
      </w:pPr>
      <w:r>
        <w:rPr>
          <w:rStyle w:val="11401"/>
          <w:rFonts w:eastAsia="Arial"/>
        </w:rPr>
        <w:footnoteRef/>
      </w:r>
      <w:r>
        <w:t xml:space="preserve"> Warfield, op. </w:t>
      </w:r>
      <w:r>
        <w:t xml:space="preserve">cit. ,</w:t>
      </w:r>
      <w:r>
        <w:t xml:space="preserve"> </w:t>
      </w:r>
      <w:r>
        <w:t xml:space="preserve">págs</w:t>
      </w:r>
      <w:r>
        <w:t xml:space="preserve">. 27 a 29.</w:t>
      </w:r>
      <w:r/>
    </w:p>
  </w:footnote>
  <w:footnote w:id="452">
    <w:p>
      <w:pPr>
        <w:pStyle w:val="11402"/>
        <w:pBdr/>
        <w:spacing w:line="240" w:lineRule="auto"/>
        <w:ind/>
        <w:rPr/>
      </w:pPr>
      <w:r>
        <w:rPr>
          <w:rStyle w:val="11401"/>
          <w:rFonts w:eastAsia="Arial"/>
        </w:rPr>
        <w:footnoteRef/>
      </w:r>
      <w:r>
        <w:rPr>
          <w:i/>
        </w:rPr>
        <w:t xml:space="preserve"> </w:t>
      </w:r>
      <w:r>
        <w:rPr>
          <w:i/>
        </w:rPr>
        <w:t xml:space="preserve">Ibíd</w:t>
      </w:r>
      <w:r>
        <w:t xml:space="preserve">., </w:t>
      </w:r>
      <w:r>
        <w:t xml:space="preserve">págs</w:t>
      </w:r>
      <w:r>
        <w:t xml:space="preserve">. 29 y 30.</w:t>
      </w:r>
      <w:r/>
    </w:p>
  </w:footnote>
  <w:footnote w:id="453">
    <w:p>
      <w:pPr>
        <w:pStyle w:val="11402"/>
        <w:pBdr/>
        <w:spacing w:line="240" w:lineRule="auto"/>
        <w:ind/>
        <w:rPr/>
      </w:pPr>
      <w:r>
        <w:rPr>
          <w:rStyle w:val="11401"/>
          <w:rFonts w:eastAsia="Arial"/>
        </w:rPr>
        <w:footnoteRef/>
      </w:r>
      <w:r>
        <w:t xml:space="preserve"> B. B. Warfield, Studies in Theology (Nueva York: Oxford University Press, 1932), </w:t>
      </w:r>
      <w:r>
        <w:t xml:space="preserve">pág</w:t>
      </w:r>
      <w:r>
        <w:t xml:space="preserve">. 4.</w:t>
      </w:r>
      <w:r/>
    </w:p>
  </w:footnote>
  <w:footnote w:id="454">
    <w:p>
      <w:pPr>
        <w:pStyle w:val="11402"/>
        <w:pBdr/>
        <w:spacing w:line="240" w:lineRule="auto"/>
        <w:ind/>
        <w:rPr>
          <w:lang w:val="es-CO"/>
        </w:rPr>
      </w:pPr>
      <w:r>
        <w:rPr>
          <w:rStyle w:val="11401"/>
          <w:rFonts w:eastAsia="Arial"/>
        </w:rPr>
        <w:footnoteRef/>
      </w:r>
      <w:r>
        <w:rPr>
          <w:i/>
          <w:lang w:val="es-CO"/>
        </w:rPr>
        <w:t xml:space="preserve"> </w:t>
      </w:r>
      <w:r>
        <w:rPr>
          <w:i/>
          <w:lang w:val="es-CO"/>
        </w:rPr>
        <w:t xml:space="preserve">Ibíd</w:t>
      </w:r>
      <w:r>
        <w:rPr>
          <w:lang w:val="es-CO"/>
        </w:rPr>
        <w:t xml:space="preserve">., págs. 13 y 14.</w:t>
      </w:r>
      <w:r>
        <w:rPr>
          <w:lang w:val="es-CO"/>
        </w:rPr>
      </w:r>
    </w:p>
  </w:footnote>
  <w:footnote w:id="455">
    <w:p>
      <w:pPr>
        <w:pStyle w:val="11402"/>
        <w:pBdr/>
        <w:spacing w:line="240" w:lineRule="auto"/>
        <w:ind/>
        <w:rPr>
          <w:lang w:val="es-CO"/>
        </w:rPr>
      </w:pPr>
      <w:r>
        <w:rPr>
          <w:rStyle w:val="11401"/>
          <w:rFonts w:eastAsia="Arial"/>
        </w:rPr>
        <w:footnoteRef/>
      </w:r>
      <w:r>
        <w:rPr>
          <w:i/>
          <w:lang w:val="es-CO"/>
        </w:rPr>
        <w:t xml:space="preserve"> </w:t>
      </w:r>
      <w:r>
        <w:rPr>
          <w:i/>
          <w:lang w:val="es-CO"/>
        </w:rPr>
        <w:t xml:space="preserve">Ibíd</w:t>
      </w:r>
      <w:r>
        <w:rPr>
          <w:lang w:val="es-CO"/>
        </w:rPr>
        <w:t xml:space="preserve">., pág. 15</w:t>
      </w:r>
      <w:r>
        <w:rPr>
          <w:lang w:val="es-CO"/>
        </w:rPr>
      </w:r>
    </w:p>
  </w:footnote>
  <w:footnote w:id="456">
    <w:p>
      <w:pPr>
        <w:pStyle w:val="11402"/>
        <w:pBdr/>
        <w:spacing w:line="240" w:lineRule="auto"/>
        <w:ind/>
        <w:rPr>
          <w:lang w:val="es-CO"/>
        </w:rPr>
      </w:pPr>
      <w:r>
        <w:rPr>
          <w:rStyle w:val="11401"/>
          <w:rFonts w:eastAsia="Arial"/>
        </w:rPr>
        <w:footnoteRef/>
      </w:r>
      <w:r>
        <w:rPr>
          <w:i/>
        </w:rPr>
        <w:t xml:space="preserve"> </w:t>
      </w:r>
      <w:r>
        <w:rPr>
          <w:i/>
        </w:rPr>
        <w:t xml:space="preserve">Ibídem</w:t>
      </w:r>
      <w:r>
        <w:t xml:space="preserve">, </w:t>
      </w:r>
      <w:r>
        <w:t xml:space="preserve">pág</w:t>
      </w:r>
      <w:r>
        <w:t xml:space="preserve">. 180. </w:t>
      </w:r>
      <w:r>
        <w:rPr>
          <w:lang w:val="es-CO"/>
        </w:rPr>
      </w:r>
    </w:p>
  </w:footnote>
  <w:footnote w:id="457">
    <w:p>
      <w:pPr>
        <w:pStyle w:val="11404"/>
        <w:pBdr/>
        <w:spacing/>
        <w:ind/>
        <w:rPr/>
      </w:pPr>
      <w:r>
        <w:rPr>
          <w:rStyle w:val="11406"/>
        </w:rPr>
        <w:footnoteRef/>
      </w:r>
      <w:r>
        <w:t xml:space="preserve"> B. B. Warfield, "</w:t>
      </w:r>
      <w:r>
        <w:t xml:space="preserve">The</w:t>
      </w:r>
      <w:r>
        <w:t xml:space="preserve"> Real </w:t>
      </w:r>
      <w:r>
        <w:t xml:space="preserve">Problem</w:t>
      </w:r>
      <w:r>
        <w:t xml:space="preserve"> </w:t>
      </w:r>
      <w:r>
        <w:t xml:space="preserve">of</w:t>
      </w:r>
      <w:r>
        <w:t xml:space="preserve"> </w:t>
      </w:r>
      <w:r>
        <w:t xml:space="preserve">Inspiration</w:t>
      </w:r>
      <w:r>
        <w:t xml:space="preserve">", </w:t>
      </w:r>
      <w:r>
        <w:t xml:space="preserve">Revelation</w:t>
      </w:r>
      <w:r>
        <w:t xml:space="preserve"> and </w:t>
      </w:r>
      <w:r>
        <w:t xml:space="preserve">Inspiration</w:t>
      </w:r>
      <w:r>
        <w:t xml:space="preserve"> (New York: Oxford </w:t>
      </w:r>
      <w:r>
        <w:t xml:space="preserve">University</w:t>
      </w:r>
      <w:r>
        <w:t xml:space="preserve"> </w:t>
      </w:r>
      <w:r>
        <w:t xml:space="preserve">Press</w:t>
      </w:r>
      <w:r>
        <w:t xml:space="preserve">, 1927), p. 174. Este ensayo apareció originalmente en </w:t>
      </w:r>
      <w:r>
        <w:t xml:space="preserve">The</w:t>
      </w:r>
      <w:r>
        <w:t xml:space="preserve"> </w:t>
      </w:r>
      <w:r>
        <w:t xml:space="preserve">Presbyterian</w:t>
      </w:r>
      <w:r>
        <w:t xml:space="preserve"> and </w:t>
      </w:r>
      <w:r>
        <w:t xml:space="preserve">Reformed</w:t>
      </w:r>
      <w:r>
        <w:t xml:space="preserve"> </w:t>
      </w:r>
      <w:r>
        <w:t xml:space="preserve">Review</w:t>
      </w:r>
      <w:r>
        <w:t xml:space="preserve"> (Vol. 4, </w:t>
      </w:r>
      <w:r>
        <w:t xml:space="preserve">Nº</w:t>
      </w:r>
      <w:r>
        <w:t xml:space="preserve"> 14; abril de 1893), págs. 177-221.</w:t>
      </w:r>
      <w:r/>
    </w:p>
  </w:footnote>
  <w:footnote w:id="458">
    <w:p>
      <w:pPr>
        <w:pStyle w:val="11402"/>
        <w:pBdr/>
        <w:spacing w:line="240" w:lineRule="auto"/>
        <w:ind/>
        <w:rPr>
          <w:lang w:val="es-CO"/>
        </w:rPr>
      </w:pPr>
      <w:r>
        <w:rPr>
          <w:rStyle w:val="11401"/>
          <w:rFonts w:eastAsia="Arial"/>
        </w:rPr>
        <w:footnoteRef/>
      </w:r>
      <w:r>
        <w:rPr>
          <w:i/>
          <w:lang w:val="es-CO"/>
        </w:rPr>
        <w:t xml:space="preserve"> </w:t>
      </w:r>
      <w:r>
        <w:rPr>
          <w:i/>
          <w:lang w:val="es-CO"/>
        </w:rPr>
        <w:t xml:space="preserve">Ibíd</w:t>
      </w:r>
      <w:r>
        <w:rPr>
          <w:lang w:val="es-CO"/>
        </w:rPr>
        <w:t xml:space="preserve">., pág. 181.</w:t>
      </w:r>
      <w:r>
        <w:rPr>
          <w:lang w:val="es-CO"/>
        </w:rPr>
      </w:r>
    </w:p>
  </w:footnote>
  <w:footnote w:id="459">
    <w:p>
      <w:pPr>
        <w:pStyle w:val="11402"/>
        <w:pBdr/>
        <w:spacing w:line="240" w:lineRule="auto"/>
        <w:ind/>
        <w:rPr>
          <w:lang w:val="es-CO"/>
        </w:rPr>
      </w:pPr>
      <w:r>
        <w:rPr>
          <w:rStyle w:val="11401"/>
          <w:rFonts w:eastAsia="Arial"/>
        </w:rPr>
        <w:footnoteRef/>
      </w:r>
      <w:r>
        <w:rPr>
          <w:i/>
          <w:lang w:val="es-CO"/>
        </w:rPr>
        <w:t xml:space="preserve"> </w:t>
      </w:r>
      <w:r>
        <w:rPr>
          <w:i/>
          <w:lang w:val="es-CO"/>
        </w:rPr>
        <w:t xml:space="preserve">Ibíd</w:t>
      </w:r>
      <w:r>
        <w:rPr>
          <w:lang w:val="es-CO"/>
        </w:rPr>
        <w:t xml:space="preserve">., pág. 209.</w:t>
      </w:r>
      <w:r>
        <w:rPr>
          <w:lang w:val="es-CO"/>
        </w:rPr>
      </w:r>
    </w:p>
  </w:footnote>
  <w:footnote w:id="460">
    <w:p>
      <w:pPr>
        <w:pStyle w:val="11402"/>
        <w:pBdr/>
        <w:spacing w:line="240" w:lineRule="auto"/>
        <w:ind/>
        <w:rPr>
          <w:lang w:val="es-CO"/>
        </w:rPr>
      </w:pPr>
      <w:r>
        <w:rPr>
          <w:rStyle w:val="11401"/>
          <w:rFonts w:eastAsia="Arial"/>
        </w:rPr>
        <w:footnoteRef/>
      </w:r>
      <w:r>
        <w:rPr>
          <w:i/>
          <w:lang w:val="es-CO"/>
        </w:rPr>
        <w:t xml:space="preserve"> </w:t>
      </w:r>
      <w:r>
        <w:rPr>
          <w:i/>
          <w:lang w:val="es-CO"/>
        </w:rPr>
        <w:t xml:space="preserve">Ibíd</w:t>
      </w:r>
      <w:r>
        <w:rPr>
          <w:lang w:val="es-CO"/>
        </w:rPr>
        <w:t xml:space="preserve">., págs. 209 a 211.</w:t>
      </w:r>
      <w:r>
        <w:rPr>
          <w:lang w:val="es-CO"/>
        </w:rPr>
      </w:r>
    </w:p>
  </w:footnote>
  <w:footnote w:id="461">
    <w:p>
      <w:pPr>
        <w:pStyle w:val="11402"/>
        <w:pBdr/>
        <w:spacing w:line="240" w:lineRule="auto"/>
        <w:ind/>
        <w:rPr>
          <w:lang w:val="es-CO"/>
        </w:rPr>
      </w:pPr>
      <w:r>
        <w:rPr>
          <w:rStyle w:val="11401"/>
          <w:rFonts w:eastAsia="Arial"/>
        </w:rPr>
        <w:footnoteRef/>
      </w:r>
      <w:r>
        <w:rPr>
          <w:i/>
          <w:lang w:val="es-CO"/>
        </w:rPr>
        <w:t xml:space="preserve"> </w:t>
      </w:r>
      <w:r>
        <w:rPr>
          <w:i/>
          <w:lang w:val="es-CO"/>
        </w:rPr>
        <w:t xml:space="preserve">Ibíd</w:t>
      </w:r>
      <w:r>
        <w:rPr>
          <w:lang w:val="es-CO"/>
        </w:rPr>
        <w:t xml:space="preserve">., pág. 212.</w:t>
      </w:r>
      <w:r>
        <w:rPr>
          <w:lang w:val="es-CO"/>
        </w:rPr>
      </w:r>
    </w:p>
  </w:footnote>
  <w:footnote w:id="462">
    <w:p>
      <w:pPr>
        <w:pStyle w:val="11402"/>
        <w:pBdr/>
        <w:spacing w:line="240" w:lineRule="auto"/>
        <w:ind/>
        <w:rPr>
          <w:lang w:val="es-CO"/>
        </w:rPr>
      </w:pPr>
      <w:r>
        <w:rPr>
          <w:rStyle w:val="11401"/>
          <w:rFonts w:eastAsia="Arial"/>
        </w:rPr>
        <w:footnoteRef/>
      </w:r>
      <w:r>
        <w:rPr>
          <w:i/>
          <w:lang w:val="es-CO"/>
        </w:rPr>
        <w:t xml:space="preserve"> Ibid</w:t>
      </w:r>
      <w:r>
        <w:rPr>
          <w:lang w:val="es-CO"/>
        </w:rPr>
        <w:t xml:space="preserve">. </w:t>
      </w:r>
      <w:r>
        <w:rPr>
          <w:lang w:val="es-CO"/>
        </w:rPr>
      </w:r>
    </w:p>
  </w:footnote>
  <w:footnote w:id="463">
    <w:p>
      <w:pPr>
        <w:pStyle w:val="11404"/>
        <w:pBdr/>
        <w:spacing/>
        <w:ind/>
        <w:rPr/>
      </w:pPr>
      <w:r>
        <w:rPr>
          <w:rStyle w:val="11406"/>
        </w:rPr>
        <w:footnoteRef/>
      </w:r>
      <w:r>
        <w:t xml:space="preserve"> </w:t>
      </w:r>
      <w:r>
        <w:rPr>
          <w:i/>
        </w:rPr>
        <w:t xml:space="preserve">Ibíd</w:t>
      </w:r>
      <w:r>
        <w:t xml:space="preserve">., págs. 212 y 213</w:t>
      </w:r>
      <w:r/>
    </w:p>
  </w:footnote>
  <w:footnote w:id="464">
    <w:p>
      <w:pPr>
        <w:pStyle w:val="11402"/>
        <w:pBdr/>
        <w:spacing w:line="240" w:lineRule="auto"/>
        <w:ind/>
        <w:rPr>
          <w:lang w:val="es-CO"/>
        </w:rPr>
      </w:pPr>
      <w:r>
        <w:rPr>
          <w:rStyle w:val="11401"/>
          <w:rFonts w:eastAsia="Arial"/>
        </w:rPr>
        <w:footnoteRef/>
      </w:r>
      <w:r>
        <w:rPr>
          <w:i/>
          <w:lang w:val="es-CO"/>
        </w:rPr>
        <w:t xml:space="preserve"> </w:t>
      </w:r>
      <w:r>
        <w:rPr>
          <w:i/>
          <w:lang w:val="es-CO"/>
        </w:rPr>
        <w:t xml:space="preserve">Ibíd</w:t>
      </w:r>
      <w:r>
        <w:rPr>
          <w:lang w:val="es-CO"/>
        </w:rPr>
        <w:t xml:space="preserve">., págs. 213 y 214.</w:t>
      </w:r>
      <w:r>
        <w:rPr>
          <w:lang w:val="es-CO"/>
        </w:rPr>
      </w:r>
    </w:p>
  </w:footnote>
  <w:footnote w:id="465">
    <w:p>
      <w:pPr>
        <w:pStyle w:val="11402"/>
        <w:pBdr/>
        <w:spacing w:line="240" w:lineRule="auto"/>
        <w:ind/>
        <w:rPr>
          <w:lang w:val="es-CO"/>
        </w:rPr>
      </w:pPr>
      <w:r>
        <w:rPr>
          <w:rStyle w:val="11401"/>
          <w:rFonts w:eastAsia="Arial"/>
        </w:rPr>
        <w:footnoteRef/>
      </w:r>
      <w:r>
        <w:rPr>
          <w:i/>
          <w:lang w:val="es-CO"/>
        </w:rPr>
        <w:t xml:space="preserve"> </w:t>
      </w:r>
      <w:r>
        <w:rPr>
          <w:i/>
          <w:lang w:val="es-CO"/>
        </w:rPr>
        <w:t xml:space="preserve">Ibíd</w:t>
      </w:r>
      <w:r>
        <w:rPr>
          <w:lang w:val="es-CO"/>
        </w:rPr>
        <w:t xml:space="preserve">., pág. 218.</w:t>
      </w:r>
      <w:r>
        <w:rPr>
          <w:lang w:val="es-CO"/>
        </w:rPr>
      </w:r>
    </w:p>
  </w:footnote>
  <w:footnote w:id="466">
    <w:p>
      <w:pPr>
        <w:pStyle w:val="11402"/>
        <w:pBdr/>
        <w:spacing w:line="240" w:lineRule="auto"/>
        <w:ind/>
        <w:rPr>
          <w:lang w:val="es-CO"/>
        </w:rPr>
      </w:pPr>
      <w:r>
        <w:rPr>
          <w:rStyle w:val="11401"/>
          <w:rFonts w:eastAsia="Arial"/>
        </w:rPr>
        <w:footnoteRef/>
      </w:r>
      <w:r>
        <w:rPr>
          <w:i/>
          <w:lang w:val="es-CO"/>
        </w:rPr>
        <w:t xml:space="preserve"> Ibid</w:t>
      </w:r>
      <w:r>
        <w:rPr>
          <w:lang w:val="es-CO"/>
        </w:rPr>
        <w:t xml:space="preserve">. </w:t>
      </w:r>
      <w:r>
        <w:rPr>
          <w:sz w:val="13"/>
          <w:lang w:val="es-CO"/>
        </w:rPr>
        <w:t xml:space="preserve">39</w:t>
      </w:r>
      <w:r>
        <w:rPr>
          <w:lang w:val="es-CO"/>
        </w:rPr>
      </w:r>
    </w:p>
    <w:p>
      <w:pPr>
        <w:pStyle w:val="11402"/>
        <w:pBdr/>
        <w:spacing w:line="240" w:lineRule="auto"/>
        <w:ind/>
        <w:rPr>
          <w:lang w:val="es-CO"/>
        </w:rPr>
      </w:pPr>
      <w:r>
        <w:rPr>
          <w:i/>
          <w:lang w:val="es-CO"/>
        </w:rPr>
        <w:t xml:space="preserve"> </w:t>
      </w:r>
      <w:r>
        <w:rPr>
          <w:i/>
          <w:lang w:val="es-CO"/>
        </w:rPr>
        <w:t xml:space="preserve">Ibíd</w:t>
      </w:r>
      <w:r>
        <w:rPr>
          <w:lang w:val="es-CO"/>
        </w:rPr>
        <w:t xml:space="preserve">., pág. 225.</w:t>
      </w:r>
      <w:r>
        <w:rPr>
          <w:lang w:val="es-CO"/>
        </w:rPr>
      </w:r>
    </w:p>
  </w:footnote>
  <w:footnote w:id="467">
    <w:p>
      <w:pPr>
        <w:pStyle w:val="11402"/>
        <w:pBdr/>
        <w:spacing w:line="240" w:lineRule="auto"/>
        <w:ind/>
        <w:rPr>
          <w:lang w:val="es-CO"/>
        </w:rPr>
      </w:pPr>
      <w:r>
        <w:rPr>
          <w:rStyle w:val="11401"/>
          <w:rFonts w:eastAsia="Arial"/>
        </w:rPr>
        <w:footnoteRef/>
      </w:r>
      <w:r>
        <w:t xml:space="preserve"> Floyd E. Hamilton, </w:t>
      </w:r>
      <w:r>
        <w:rPr>
          <w:i/>
        </w:rPr>
        <w:t xml:space="preserve">The Basis of Christian Faith, 4th</w:t>
      </w:r>
      <w:r>
        <w:t xml:space="preserve"> rev. ed. </w:t>
      </w:r>
      <w:r>
        <w:rPr>
          <w:lang w:val="es-CO"/>
        </w:rPr>
        <w:t xml:space="preserve">(Nueva York: Harper, 1964). Hemos discutido la posición anterior de Hamilton en Defensa </w:t>
      </w:r>
      <w:r>
        <w:rPr>
          <w:i/>
          <w:lang w:val="es-CO"/>
        </w:rPr>
        <w:t xml:space="preserve">de la Fe</w:t>
      </w:r>
      <w:r>
        <w:rPr>
          <w:lang w:val="es-CO"/>
        </w:rPr>
        <w:t xml:space="preserve"> (1955).</w:t>
      </w:r>
      <w:r>
        <w:rPr>
          <w:lang w:val="es-CO"/>
        </w:rPr>
      </w:r>
    </w:p>
  </w:footnote>
  <w:footnote w:id="468">
    <w:p>
      <w:pPr>
        <w:pStyle w:val="11402"/>
        <w:pBdr/>
        <w:spacing w:line="240" w:lineRule="auto"/>
        <w:ind/>
        <w:rPr>
          <w:lang w:val="es-CO"/>
        </w:rPr>
      </w:pPr>
      <w:r>
        <w:rPr>
          <w:rStyle w:val="11401"/>
          <w:rFonts w:eastAsia="Arial"/>
        </w:rPr>
        <w:footnoteRef/>
      </w:r>
      <w:r>
        <w:rPr>
          <w:i/>
          <w:lang w:val="es-CO"/>
        </w:rPr>
        <w:t xml:space="preserve"> </w:t>
      </w:r>
      <w:r>
        <w:rPr>
          <w:i/>
          <w:lang w:val="es-CO"/>
        </w:rPr>
        <w:t xml:space="preserve">Ibíd</w:t>
      </w:r>
      <w:r>
        <w:rPr>
          <w:lang w:val="es-CO"/>
        </w:rPr>
        <w:t xml:space="preserve">., pág. 14.</w:t>
      </w:r>
      <w:r>
        <w:rPr>
          <w:lang w:val="es-CO"/>
        </w:rPr>
      </w:r>
    </w:p>
  </w:footnote>
  <w:footnote w:id="469">
    <w:p>
      <w:pPr>
        <w:pStyle w:val="11402"/>
        <w:pBdr/>
        <w:spacing w:line="240" w:lineRule="auto"/>
        <w:ind/>
        <w:rPr>
          <w:lang w:val="es-CO"/>
        </w:rPr>
      </w:pPr>
      <w:r>
        <w:rPr>
          <w:rStyle w:val="11401"/>
          <w:rFonts w:eastAsia="Arial"/>
        </w:rPr>
        <w:footnoteRef/>
      </w:r>
      <w:r>
        <w:rPr>
          <w:i/>
          <w:lang w:val="es-CO"/>
        </w:rPr>
        <w:t xml:space="preserve"> </w:t>
      </w:r>
      <w:r>
        <w:rPr>
          <w:i/>
          <w:lang w:val="es-CO"/>
        </w:rPr>
        <w:t xml:space="preserve">Ibíd</w:t>
      </w:r>
      <w:r>
        <w:rPr>
          <w:lang w:val="es-CO"/>
        </w:rPr>
        <w:t xml:space="preserve">., págs. 14 y 15.</w:t>
      </w:r>
      <w:r>
        <w:rPr>
          <w:lang w:val="es-CO"/>
        </w:rPr>
      </w:r>
    </w:p>
  </w:footnote>
  <w:footnote w:id="470">
    <w:p>
      <w:pPr>
        <w:pStyle w:val="11402"/>
        <w:pBdr/>
        <w:spacing w:line="240" w:lineRule="auto"/>
        <w:ind/>
        <w:rPr>
          <w:lang w:val="es-CO"/>
        </w:rPr>
      </w:pPr>
      <w:r>
        <w:rPr>
          <w:rStyle w:val="11401"/>
          <w:rFonts w:eastAsia="Arial"/>
        </w:rPr>
        <w:footnoteRef/>
      </w:r>
      <w:r>
        <w:rPr>
          <w:i/>
          <w:lang w:val="es-CO"/>
        </w:rPr>
        <w:t xml:space="preserve"> </w:t>
      </w:r>
      <w:r>
        <w:rPr>
          <w:i/>
          <w:lang w:val="es-CO"/>
        </w:rPr>
        <w:t xml:space="preserve">Ibíd</w:t>
      </w:r>
      <w:r>
        <w:rPr>
          <w:lang w:val="es-CO"/>
        </w:rPr>
        <w:t xml:space="preserve">., p. 1.</w:t>
      </w:r>
      <w:r>
        <w:rPr>
          <w:lang w:val="es-CO"/>
        </w:rPr>
      </w:r>
    </w:p>
  </w:footnote>
  <w:footnote w:id="471">
    <w:p>
      <w:pPr>
        <w:pStyle w:val="11402"/>
        <w:pBdr/>
        <w:spacing w:line="240" w:lineRule="auto"/>
        <w:ind/>
        <w:rPr>
          <w:lang w:val="es-CO"/>
        </w:rPr>
      </w:pPr>
      <w:r>
        <w:rPr>
          <w:rStyle w:val="11401"/>
          <w:rFonts w:eastAsia="Arial"/>
        </w:rPr>
        <w:footnoteRef/>
      </w:r>
      <w:r>
        <w:rPr>
          <w:i/>
          <w:lang w:val="es-CO"/>
        </w:rPr>
        <w:t xml:space="preserve"> </w:t>
      </w:r>
      <w:r>
        <w:rPr>
          <w:i/>
          <w:lang w:val="es-CO"/>
        </w:rPr>
        <w:t xml:space="preserve">Ibíd</w:t>
      </w:r>
      <w:r>
        <w:rPr>
          <w:lang w:val="es-CO"/>
        </w:rPr>
        <w:t xml:space="preserve">., págs. 1-2.</w:t>
      </w:r>
      <w:r>
        <w:rPr>
          <w:lang w:val="es-CO"/>
        </w:rPr>
      </w:r>
    </w:p>
  </w:footnote>
  <w:footnote w:id="472">
    <w:p>
      <w:pPr>
        <w:pStyle w:val="11402"/>
        <w:pBdr/>
        <w:spacing w:line="240" w:lineRule="auto"/>
        <w:ind/>
        <w:rPr>
          <w:lang w:val="es-CO"/>
        </w:rPr>
      </w:pPr>
      <w:r>
        <w:rPr>
          <w:rStyle w:val="11401"/>
          <w:rFonts w:eastAsia="Arial"/>
        </w:rPr>
        <w:footnoteRef/>
      </w:r>
      <w:r>
        <w:rPr>
          <w:i/>
          <w:lang w:val="es-CO"/>
        </w:rPr>
        <w:t xml:space="preserve"> </w:t>
      </w:r>
      <w:r>
        <w:rPr>
          <w:i/>
          <w:lang w:val="es-CO"/>
        </w:rPr>
        <w:t xml:space="preserve">Ibíd</w:t>
      </w:r>
      <w:r>
        <w:rPr>
          <w:lang w:val="es-CO"/>
        </w:rPr>
        <w:t xml:space="preserve">., p. 2.</w:t>
      </w:r>
      <w:r>
        <w:rPr>
          <w:lang w:val="es-CO"/>
        </w:rPr>
      </w:r>
    </w:p>
  </w:footnote>
  <w:footnote w:id="473">
    <w:p>
      <w:pPr>
        <w:pStyle w:val="11402"/>
        <w:pBdr/>
        <w:spacing w:line="240" w:lineRule="auto"/>
        <w:ind/>
        <w:rPr>
          <w:lang w:val="es-CO"/>
        </w:rPr>
      </w:pPr>
      <w:r>
        <w:rPr>
          <w:rStyle w:val="11401"/>
          <w:rFonts w:eastAsia="Arial"/>
        </w:rPr>
        <w:footnoteRef/>
      </w:r>
      <w:r>
        <w:rPr>
          <w:i/>
          <w:lang w:val="es-CO"/>
        </w:rPr>
        <w:t xml:space="preserve"> </w:t>
      </w:r>
      <w:r>
        <w:rPr>
          <w:i/>
          <w:lang w:val="es-CO"/>
        </w:rPr>
        <w:t xml:space="preserve">Ibídem</w:t>
      </w:r>
      <w:r>
        <w:rPr>
          <w:lang w:val="es-CO"/>
        </w:rPr>
        <w:t xml:space="preserve">, pág. 5.</w:t>
      </w:r>
      <w:r>
        <w:rPr>
          <w:lang w:val="es-CO"/>
        </w:rPr>
      </w:r>
    </w:p>
  </w:footnote>
  <w:footnote w:id="474">
    <w:p>
      <w:pPr>
        <w:pStyle w:val="11402"/>
        <w:pBdr/>
        <w:spacing w:line="240" w:lineRule="auto"/>
        <w:ind w:hanging="115"/>
        <w:rPr>
          <w:lang w:val="es-CO"/>
        </w:rPr>
      </w:pPr>
      <w:r>
        <w:rPr>
          <w:rStyle w:val="11401"/>
          <w:rFonts w:eastAsia="Arial"/>
        </w:rPr>
        <w:footnoteRef/>
      </w:r>
      <w:r>
        <w:rPr>
          <w:i/>
          <w:lang w:val="es-CO"/>
        </w:rPr>
        <w:t xml:space="preserve"> Ibid</w:t>
      </w:r>
      <w:r>
        <w:rPr>
          <w:lang w:val="es-CO"/>
        </w:rPr>
        <w:t xml:space="preserve">.</w:t>
      </w:r>
      <w:r>
        <w:rPr>
          <w:lang w:val="es-CO"/>
        </w:rPr>
      </w:r>
    </w:p>
  </w:footnote>
  <w:footnote w:id="475">
    <w:p>
      <w:pPr>
        <w:pStyle w:val="11402"/>
        <w:pBdr/>
        <w:spacing w:line="240" w:lineRule="auto"/>
        <w:ind/>
        <w:rPr>
          <w:lang w:val="es-CO"/>
        </w:rPr>
      </w:pPr>
      <w:r>
        <w:rPr>
          <w:rStyle w:val="11401"/>
          <w:rFonts w:eastAsia="Arial"/>
        </w:rPr>
        <w:footnoteRef/>
      </w:r>
      <w:r>
        <w:rPr>
          <w:i/>
          <w:lang w:val="es-CO"/>
        </w:rPr>
        <w:t xml:space="preserve"> Ibid</w:t>
      </w:r>
      <w:r>
        <w:rPr>
          <w:lang w:val="es-CO"/>
        </w:rPr>
        <w:t xml:space="preserve">.</w:t>
      </w:r>
      <w:r>
        <w:rPr>
          <w:lang w:val="es-CO"/>
        </w:rPr>
      </w:r>
    </w:p>
  </w:footnote>
  <w:footnote w:id="476">
    <w:p>
      <w:pPr>
        <w:pStyle w:val="11404"/>
        <w:pBdr/>
        <w:spacing/>
        <w:ind/>
        <w:rPr/>
      </w:pPr>
      <w:r>
        <w:rPr>
          <w:rStyle w:val="11406"/>
        </w:rPr>
        <w:footnoteRef/>
      </w:r>
      <w:r>
        <w:t xml:space="preserve"> </w:t>
      </w:r>
      <w:r>
        <w:rPr>
          <w:i/>
        </w:rPr>
        <w:t xml:space="preserve">Ibíd</w:t>
      </w:r>
      <w:r>
        <w:t xml:space="preserve">., págs. 5 y 6.</w:t>
      </w:r>
      <w:r/>
    </w:p>
  </w:footnote>
  <w:footnote w:id="477">
    <w:p>
      <w:pPr>
        <w:pStyle w:val="11402"/>
        <w:pBdr/>
        <w:spacing w:line="240" w:lineRule="auto"/>
        <w:ind/>
        <w:rPr>
          <w:lang w:val="es-CO"/>
        </w:rPr>
      </w:pPr>
      <w:r>
        <w:rPr>
          <w:rStyle w:val="11401"/>
          <w:rFonts w:eastAsia="Arial"/>
        </w:rPr>
        <w:footnoteRef/>
      </w:r>
      <w:r>
        <w:rPr>
          <w:i/>
          <w:lang w:val="es-CO"/>
        </w:rPr>
        <w:t xml:space="preserve"> </w:t>
      </w:r>
      <w:r>
        <w:rPr>
          <w:i/>
          <w:lang w:val="es-CO"/>
        </w:rPr>
        <w:t xml:space="preserve">Ibídem</w:t>
      </w:r>
      <w:r>
        <w:rPr>
          <w:lang w:val="es-CO"/>
        </w:rPr>
        <w:t xml:space="preserve">, pág. 6.</w:t>
      </w:r>
      <w:r>
        <w:rPr>
          <w:lang w:val="es-CO"/>
        </w:rPr>
      </w:r>
    </w:p>
  </w:footnote>
  <w:footnote w:id="478">
    <w:p>
      <w:pPr>
        <w:pStyle w:val="11402"/>
        <w:pBdr/>
        <w:spacing w:line="240" w:lineRule="auto"/>
        <w:ind w:hanging="130"/>
        <w:rPr>
          <w:lang w:val="es-CO"/>
        </w:rPr>
      </w:pPr>
      <w:r>
        <w:rPr>
          <w:rStyle w:val="11401"/>
          <w:rFonts w:eastAsia="Arial"/>
        </w:rPr>
        <w:footnoteRef/>
      </w:r>
      <w:r>
        <w:rPr>
          <w:i/>
          <w:lang w:val="es-CO"/>
        </w:rPr>
        <w:t xml:space="preserve"> Ibid</w:t>
      </w:r>
      <w:r>
        <w:rPr>
          <w:lang w:val="es-CO"/>
        </w:rPr>
        <w:t xml:space="preserve">.</w:t>
      </w:r>
      <w:r>
        <w:rPr>
          <w:lang w:val="es-CO"/>
        </w:rPr>
      </w:r>
    </w:p>
  </w:footnote>
  <w:footnote w:id="479">
    <w:p>
      <w:pPr>
        <w:pStyle w:val="11402"/>
        <w:pBdr/>
        <w:spacing w:line="240" w:lineRule="auto"/>
        <w:ind/>
        <w:rPr>
          <w:lang w:val="es-CO"/>
        </w:rPr>
      </w:pPr>
      <w:r>
        <w:rPr>
          <w:rStyle w:val="11401"/>
          <w:rFonts w:eastAsia="Arial"/>
        </w:rPr>
        <w:footnoteRef/>
      </w:r>
      <w:r>
        <w:rPr>
          <w:i/>
          <w:lang w:val="es-CO"/>
        </w:rPr>
        <w:t xml:space="preserve"> Ibid</w:t>
      </w:r>
      <w:r>
        <w:rPr>
          <w:lang w:val="es-CO"/>
        </w:rPr>
        <w:t xml:space="preserve">. </w:t>
      </w:r>
      <w:r>
        <w:rPr>
          <w:lang w:val="es-CO"/>
        </w:rPr>
      </w:r>
    </w:p>
  </w:footnote>
  <w:footnote w:id="480">
    <w:p>
      <w:pPr>
        <w:pStyle w:val="11404"/>
        <w:pBdr/>
        <w:spacing/>
        <w:ind/>
        <w:rPr/>
      </w:pPr>
      <w:r>
        <w:rPr>
          <w:rStyle w:val="11406"/>
        </w:rPr>
        <w:footnoteRef/>
      </w:r>
      <w:r>
        <w:t xml:space="preserve"> </w:t>
      </w:r>
      <w:r>
        <w:rPr>
          <w:i/>
        </w:rPr>
        <w:t xml:space="preserve">Ibíd</w:t>
      </w:r>
      <w:r>
        <w:t xml:space="preserve">., pág. 7.</w:t>
      </w:r>
      <w:r/>
    </w:p>
  </w:footnote>
  <w:footnote w:id="481">
    <w:p>
      <w:pPr>
        <w:pStyle w:val="11402"/>
        <w:pBdr/>
        <w:spacing w:line="240" w:lineRule="auto"/>
        <w:ind/>
        <w:rPr>
          <w:lang w:val="es-CO"/>
        </w:rPr>
      </w:pPr>
      <w:r>
        <w:rPr>
          <w:rStyle w:val="11401"/>
          <w:rFonts w:eastAsia="Arial"/>
        </w:rPr>
        <w:footnoteRef/>
      </w:r>
      <w:r>
        <w:rPr>
          <w:i/>
          <w:lang w:val="es-CO"/>
        </w:rPr>
        <w:t xml:space="preserve"> </w:t>
      </w:r>
      <w:r>
        <w:rPr>
          <w:i/>
          <w:lang w:val="es-CO"/>
        </w:rPr>
        <w:t xml:space="preserve">Ibíd</w:t>
      </w:r>
      <w:r>
        <w:rPr>
          <w:lang w:val="es-CO"/>
        </w:rPr>
        <w:t xml:space="preserve">., pág. 9.</w:t>
      </w:r>
      <w:r>
        <w:rPr>
          <w:lang w:val="es-CO"/>
        </w:rPr>
      </w:r>
    </w:p>
  </w:footnote>
  <w:footnote w:id="482">
    <w:p>
      <w:pPr>
        <w:pStyle w:val="11402"/>
        <w:pBdr/>
        <w:spacing w:line="240" w:lineRule="auto"/>
        <w:ind/>
        <w:rPr>
          <w:lang w:val="es-CO"/>
        </w:rPr>
      </w:pPr>
      <w:r>
        <w:rPr>
          <w:rStyle w:val="11401"/>
          <w:rFonts w:eastAsia="Arial"/>
        </w:rPr>
        <w:footnoteRef/>
      </w:r>
      <w:r>
        <w:rPr>
          <w:i/>
          <w:lang w:val="es-CO"/>
        </w:rPr>
        <w:t xml:space="preserve"> </w:t>
      </w:r>
      <w:r>
        <w:rPr>
          <w:i/>
          <w:lang w:val="es-CO"/>
        </w:rPr>
        <w:t xml:space="preserve">Ibíd</w:t>
      </w:r>
      <w:r>
        <w:rPr>
          <w:lang w:val="es-CO"/>
        </w:rPr>
        <w:t xml:space="preserve">., pág. 34.</w:t>
      </w:r>
      <w:r>
        <w:rPr>
          <w:lang w:val="es-CO"/>
        </w:rPr>
      </w:r>
    </w:p>
  </w:footnote>
  <w:footnote w:id="483">
    <w:p>
      <w:pPr>
        <w:pStyle w:val="11402"/>
        <w:pBdr/>
        <w:spacing w:line="240" w:lineRule="auto"/>
        <w:ind/>
        <w:rPr/>
      </w:pPr>
      <w:r>
        <w:rPr>
          <w:rStyle w:val="11401"/>
          <w:rFonts w:eastAsia="Arial"/>
        </w:rPr>
        <w:footnoteRef/>
      </w:r>
      <w:r>
        <w:rPr>
          <w:i/>
        </w:rPr>
        <w:t xml:space="preserve"> Ibid</w:t>
      </w:r>
      <w:r>
        <w:t xml:space="preserve">. </w:t>
      </w:r>
      <w:r>
        <w:rPr>
          <w:sz w:val="13"/>
        </w:rPr>
        <w:t xml:space="preserve">18</w:t>
      </w:r>
      <w:r/>
    </w:p>
  </w:footnote>
  <w:footnote w:id="484">
    <w:p>
      <w:pPr>
        <w:pStyle w:val="11404"/>
        <w:pBdr/>
        <w:spacing/>
        <w:ind/>
        <w:rPr/>
      </w:pPr>
      <w:r>
        <w:rPr>
          <w:rStyle w:val="11406"/>
        </w:rPr>
        <w:footnoteRef/>
      </w:r>
      <w:r>
        <w:t xml:space="preserve">  Stuart Hackett, </w:t>
      </w:r>
      <w:r>
        <w:rPr>
          <w:i/>
        </w:rPr>
        <w:t xml:space="preserve">The</w:t>
      </w:r>
      <w:r>
        <w:rPr>
          <w:i/>
        </w:rPr>
        <w:t xml:space="preserve"> </w:t>
      </w:r>
      <w:r>
        <w:rPr>
          <w:i/>
        </w:rPr>
        <w:t xml:space="preserve">Resurrection</w:t>
      </w:r>
      <w:r>
        <w:rPr>
          <w:i/>
        </w:rPr>
        <w:t xml:space="preserve"> </w:t>
      </w:r>
      <w:r>
        <w:rPr>
          <w:i/>
        </w:rPr>
        <w:t xml:space="preserve">of</w:t>
      </w:r>
      <w:r>
        <w:rPr>
          <w:i/>
        </w:rPr>
        <w:t xml:space="preserve"> </w:t>
      </w:r>
      <w:r>
        <w:rPr>
          <w:i/>
        </w:rPr>
        <w:t xml:space="preserve">Theism</w:t>
      </w:r>
      <w:r>
        <w:t xml:space="preserve"> (Chicago: </w:t>
      </w:r>
      <w:r>
        <w:t xml:space="preserve">Moody</w:t>
      </w:r>
      <w:r>
        <w:t xml:space="preserve"> </w:t>
      </w:r>
      <w:r>
        <w:t xml:space="preserve">Press</w:t>
      </w:r>
      <w:r>
        <w:t xml:space="preserve">, 1956), p. 174.</w:t>
      </w:r>
      <w:r/>
    </w:p>
  </w:footnote>
  <w:footnote w:id="485">
    <w:p>
      <w:pPr>
        <w:pStyle w:val="11402"/>
        <w:pBdr/>
        <w:spacing w:line="240" w:lineRule="auto"/>
        <w:ind w:hanging="180"/>
        <w:rPr/>
      </w:pPr>
      <w:r>
        <w:rPr>
          <w:rStyle w:val="11401"/>
          <w:rFonts w:eastAsia="Arial"/>
        </w:rPr>
        <w:footnoteRef/>
      </w:r>
      <w:r>
        <w:rPr>
          <w:i/>
        </w:rPr>
        <w:t xml:space="preserve"> Ibid</w:t>
      </w:r>
      <w:r>
        <w:t xml:space="preserve">.</w:t>
      </w:r>
      <w:r/>
    </w:p>
  </w:footnote>
  <w:footnote w:id="486">
    <w:p>
      <w:pPr>
        <w:pStyle w:val="11402"/>
        <w:pBdr/>
        <w:spacing w:line="240" w:lineRule="auto"/>
        <w:ind/>
        <w:rPr/>
      </w:pPr>
      <w:r>
        <w:rPr>
          <w:rStyle w:val="11401"/>
          <w:rFonts w:eastAsia="Arial"/>
        </w:rPr>
        <w:footnoteRef/>
      </w:r>
      <w:r>
        <w:t xml:space="preserve"> Hamilton, op. cit., p. 34.</w:t>
      </w:r>
      <w:r/>
    </w:p>
  </w:footnote>
  <w:footnote w:id="487">
    <w:p>
      <w:pPr>
        <w:pStyle w:val="11402"/>
        <w:pBdr/>
        <w:spacing w:line="240" w:lineRule="auto"/>
        <w:ind/>
        <w:rPr>
          <w:lang w:val="es-CO"/>
        </w:rPr>
      </w:pPr>
      <w:r>
        <w:rPr>
          <w:rStyle w:val="11401"/>
          <w:rFonts w:eastAsia="Arial"/>
        </w:rPr>
        <w:footnoteRef/>
      </w:r>
      <w:r>
        <w:rPr>
          <w:i/>
          <w:lang w:val="es-CO"/>
        </w:rPr>
        <w:t xml:space="preserve"> </w:t>
      </w:r>
      <w:r>
        <w:rPr>
          <w:i/>
          <w:lang w:val="es-CO"/>
        </w:rPr>
        <w:t xml:space="preserve">Ibíd</w:t>
      </w:r>
      <w:r>
        <w:rPr>
          <w:lang w:val="es-CO"/>
        </w:rPr>
        <w:t xml:space="preserve">., p. 2.</w:t>
      </w:r>
      <w:r>
        <w:rPr>
          <w:lang w:val="es-CO"/>
        </w:rPr>
      </w:r>
    </w:p>
  </w:footnote>
  <w:footnote w:id="488">
    <w:p>
      <w:pPr>
        <w:pStyle w:val="11402"/>
        <w:pBdr/>
        <w:spacing w:line="240" w:lineRule="auto"/>
        <w:ind/>
        <w:rPr>
          <w:lang w:val="es-CO"/>
        </w:rPr>
      </w:pPr>
      <w:r>
        <w:rPr>
          <w:rStyle w:val="11401"/>
          <w:rFonts w:eastAsia="Arial"/>
        </w:rPr>
        <w:footnoteRef/>
      </w:r>
      <w:r>
        <w:rPr>
          <w:i/>
          <w:lang w:val="es-CO"/>
        </w:rPr>
        <w:t xml:space="preserve"> </w:t>
      </w:r>
      <w:r>
        <w:rPr>
          <w:i/>
          <w:lang w:val="es-CO"/>
        </w:rPr>
        <w:t xml:space="preserve">Ibíd</w:t>
      </w:r>
      <w:r>
        <w:rPr>
          <w:lang w:val="es-CO"/>
        </w:rPr>
        <w:t xml:space="preserve">., pág. 34.</w:t>
      </w:r>
      <w:r>
        <w:rPr>
          <w:lang w:val="es-CO"/>
        </w:rPr>
      </w:r>
    </w:p>
  </w:footnote>
  <w:footnote w:id="489">
    <w:p>
      <w:pPr>
        <w:pStyle w:val="11402"/>
        <w:pBdr/>
        <w:spacing w:line="240" w:lineRule="auto"/>
        <w:ind/>
        <w:rPr>
          <w:lang w:val="es-CO"/>
        </w:rPr>
      </w:pPr>
      <w:r>
        <w:rPr>
          <w:rStyle w:val="11401"/>
          <w:rFonts w:eastAsia="Arial"/>
        </w:rPr>
        <w:footnoteRef/>
      </w:r>
      <w:r>
        <w:rPr>
          <w:i/>
          <w:lang w:val="es-CO"/>
        </w:rPr>
        <w:t xml:space="preserve"> </w:t>
      </w:r>
      <w:r>
        <w:rPr>
          <w:i/>
          <w:lang w:val="es-CO"/>
        </w:rPr>
        <w:t xml:space="preserve">Ibíd</w:t>
      </w:r>
      <w:r>
        <w:rPr>
          <w:lang w:val="es-CO"/>
        </w:rPr>
        <w:t xml:space="preserve">., pág. 35.</w:t>
      </w:r>
      <w:r>
        <w:rPr>
          <w:lang w:val="es-CO"/>
        </w:rPr>
      </w:r>
    </w:p>
  </w:footnote>
  <w:footnote w:id="490">
    <w:p>
      <w:pPr>
        <w:pStyle w:val="11402"/>
        <w:pBdr/>
        <w:spacing w:line="240" w:lineRule="auto"/>
        <w:ind/>
        <w:rPr>
          <w:lang w:val="es-CO"/>
        </w:rPr>
      </w:pPr>
      <w:r>
        <w:rPr>
          <w:rStyle w:val="11401"/>
          <w:rFonts w:eastAsia="Arial"/>
        </w:rPr>
        <w:footnoteRef/>
      </w:r>
      <w:r>
        <w:rPr>
          <w:i/>
          <w:lang w:val="es-CO"/>
        </w:rPr>
        <w:t xml:space="preserve"> </w:t>
      </w:r>
      <w:r>
        <w:rPr>
          <w:i/>
          <w:lang w:val="es-CO"/>
        </w:rPr>
        <w:t xml:space="preserve">Ibíd</w:t>
      </w:r>
      <w:r>
        <w:rPr>
          <w:lang w:val="es-CO"/>
        </w:rPr>
        <w:t xml:space="preserve">., p. 2.</w:t>
      </w:r>
      <w:r>
        <w:rPr>
          <w:lang w:val="es-CO"/>
        </w:rPr>
      </w:r>
    </w:p>
  </w:footnote>
  <w:footnote w:id="491">
    <w:p>
      <w:pPr>
        <w:pStyle w:val="11402"/>
        <w:pBdr/>
        <w:spacing w:line="240" w:lineRule="auto"/>
        <w:ind/>
        <w:rPr>
          <w:lang w:val="es-CO"/>
        </w:rPr>
      </w:pPr>
      <w:r>
        <w:rPr>
          <w:rStyle w:val="11401"/>
          <w:rFonts w:eastAsia="Arial"/>
        </w:rPr>
        <w:footnoteRef/>
      </w:r>
      <w:r>
        <w:rPr>
          <w:i/>
          <w:lang w:val="es-CO"/>
        </w:rPr>
        <w:t xml:space="preserve"> </w:t>
      </w:r>
      <w:r>
        <w:rPr>
          <w:i/>
          <w:lang w:val="es-CO"/>
        </w:rPr>
        <w:t xml:space="preserve">Ibíd</w:t>
      </w:r>
      <w:r>
        <w:rPr>
          <w:lang w:val="es-CO"/>
        </w:rPr>
        <w:t xml:space="preserve">., pág. 10.</w:t>
      </w:r>
      <w:r>
        <w:rPr>
          <w:lang w:val="es-CO"/>
        </w:rPr>
      </w:r>
    </w:p>
  </w:footnote>
  <w:footnote w:id="492">
    <w:p>
      <w:pPr>
        <w:pStyle w:val="11402"/>
        <w:pBdr/>
        <w:spacing w:line="240" w:lineRule="auto"/>
        <w:ind/>
        <w:rPr>
          <w:lang w:val="es-CO"/>
        </w:rPr>
      </w:pPr>
      <w:r>
        <w:rPr>
          <w:rStyle w:val="11401"/>
          <w:rFonts w:eastAsia="Arial"/>
        </w:rPr>
        <w:footnoteRef/>
      </w:r>
      <w:r>
        <w:rPr>
          <w:i/>
          <w:lang w:val="es-CO"/>
        </w:rPr>
        <w:t xml:space="preserve"> Ibid</w:t>
      </w:r>
      <w:r>
        <w:rPr>
          <w:lang w:val="es-CO"/>
        </w:rPr>
        <w:t xml:space="preserve">. </w:t>
      </w:r>
      <w:r>
        <w:rPr>
          <w:lang w:val="es-CO"/>
        </w:rPr>
      </w:r>
    </w:p>
  </w:footnote>
  <w:footnote w:id="493">
    <w:p>
      <w:pPr>
        <w:pStyle w:val="11404"/>
        <w:pBdr/>
        <w:spacing/>
        <w:ind/>
        <w:rPr/>
      </w:pPr>
      <w:r>
        <w:rPr>
          <w:rStyle w:val="11406"/>
        </w:rPr>
        <w:footnoteRef/>
      </w:r>
      <w:r>
        <w:t xml:space="preserve"> </w:t>
      </w:r>
      <w:r>
        <w:rPr>
          <w:i/>
        </w:rPr>
        <w:t xml:space="preserve">Ibíd</w:t>
      </w:r>
      <w:r>
        <w:t xml:space="preserve">., pág. 14.</w:t>
      </w:r>
      <w:r/>
    </w:p>
  </w:footnote>
  <w:footnote w:id="494">
    <w:p>
      <w:pPr>
        <w:pStyle w:val="11402"/>
        <w:pBdr/>
        <w:spacing w:line="240" w:lineRule="auto"/>
        <w:ind/>
        <w:rPr>
          <w:lang w:val="es-CO"/>
        </w:rPr>
      </w:pPr>
      <w:r>
        <w:rPr>
          <w:rStyle w:val="11401"/>
          <w:rFonts w:eastAsia="Arial"/>
        </w:rPr>
        <w:footnoteRef/>
      </w:r>
      <w:r>
        <w:rPr>
          <w:i/>
          <w:lang w:val="es-CO"/>
        </w:rPr>
        <w:t xml:space="preserve"> Ibid</w:t>
      </w:r>
      <w:r>
        <w:rPr>
          <w:lang w:val="es-CO"/>
        </w:rPr>
        <w:t xml:space="preserve">. </w:t>
      </w:r>
      <w:r>
        <w:rPr>
          <w:lang w:val="es-CO"/>
        </w:rPr>
      </w:r>
    </w:p>
  </w:footnote>
  <w:footnote w:id="495">
    <w:p>
      <w:pPr>
        <w:pStyle w:val="11404"/>
        <w:pBdr/>
        <w:spacing/>
        <w:ind/>
        <w:rPr/>
      </w:pPr>
      <w:r>
        <w:rPr>
          <w:rStyle w:val="11406"/>
        </w:rPr>
        <w:footnoteRef/>
      </w:r>
      <w:r>
        <w:t xml:space="preserve"> </w:t>
      </w:r>
      <w:r>
        <w:rPr>
          <w:i/>
        </w:rPr>
        <w:t xml:space="preserve">Ibíd</w:t>
      </w:r>
      <w:r>
        <w:t xml:space="preserve">., pág. 17</w:t>
      </w:r>
      <w:r/>
    </w:p>
  </w:footnote>
  <w:footnote w:id="496">
    <w:p>
      <w:pPr>
        <w:pStyle w:val="11402"/>
        <w:pBdr/>
        <w:spacing w:line="240" w:lineRule="auto"/>
        <w:ind/>
        <w:rPr>
          <w:lang w:val="es-CO"/>
        </w:rPr>
      </w:pPr>
      <w:r>
        <w:rPr>
          <w:rStyle w:val="11401"/>
          <w:rFonts w:eastAsia="Arial"/>
        </w:rPr>
        <w:footnoteRef/>
      </w:r>
      <w:r>
        <w:rPr>
          <w:i/>
          <w:lang w:val="es-CO"/>
        </w:rPr>
        <w:t xml:space="preserve"> </w:t>
      </w:r>
      <w:r>
        <w:rPr>
          <w:i/>
          <w:lang w:val="es-CO"/>
        </w:rPr>
        <w:t xml:space="preserve">Ibíd</w:t>
      </w:r>
      <w:r>
        <w:rPr>
          <w:lang w:val="es-CO"/>
        </w:rPr>
        <w:t xml:space="preserve">., pág. 34.</w:t>
      </w:r>
      <w:r>
        <w:rPr>
          <w:lang w:val="es-CO"/>
        </w:rPr>
      </w:r>
    </w:p>
  </w:footnote>
  <w:footnote w:id="497">
    <w:p>
      <w:pPr>
        <w:pStyle w:val="11402"/>
        <w:pBdr/>
        <w:spacing w:line="240" w:lineRule="auto"/>
        <w:ind/>
        <w:rPr>
          <w:lang w:val="es-CO"/>
        </w:rPr>
      </w:pPr>
      <w:r>
        <w:rPr>
          <w:rStyle w:val="11401"/>
          <w:rFonts w:eastAsia="Arial"/>
        </w:rPr>
        <w:footnoteRef/>
      </w:r>
      <w:r>
        <w:rPr>
          <w:i/>
          <w:lang w:val="es-CO"/>
        </w:rPr>
        <w:t xml:space="preserve"> </w:t>
      </w:r>
      <w:r>
        <w:rPr>
          <w:i/>
          <w:lang w:val="es-CO"/>
        </w:rPr>
        <w:t xml:space="preserve">Ibíd</w:t>
      </w:r>
      <w:r>
        <w:rPr>
          <w:lang w:val="es-CO"/>
        </w:rPr>
        <w:t xml:space="preserve">., pág. 39.</w:t>
      </w:r>
      <w:r>
        <w:rPr>
          <w:lang w:val="es-CO"/>
        </w:rPr>
      </w:r>
    </w:p>
  </w:footnote>
  <w:footnote w:id="498">
    <w:p>
      <w:pPr>
        <w:pStyle w:val="11402"/>
        <w:pBdr/>
        <w:spacing w:line="240" w:lineRule="auto"/>
        <w:ind/>
        <w:rPr>
          <w:lang w:val="es-CO"/>
        </w:rPr>
      </w:pPr>
      <w:r>
        <w:rPr>
          <w:rStyle w:val="11401"/>
          <w:rFonts w:eastAsia="Arial"/>
        </w:rPr>
        <w:footnoteRef/>
      </w:r>
      <w:r>
        <w:rPr>
          <w:i/>
          <w:lang w:val="es-CO"/>
        </w:rPr>
        <w:t xml:space="preserve"> </w:t>
      </w:r>
      <w:r>
        <w:rPr>
          <w:i/>
          <w:lang w:val="es-CO"/>
        </w:rPr>
        <w:t xml:space="preserve">Ibíd</w:t>
      </w:r>
      <w:r>
        <w:rPr>
          <w:lang w:val="es-CO"/>
        </w:rPr>
        <w:t xml:space="preserve">., pág. 40.</w:t>
      </w:r>
      <w:r>
        <w:rPr>
          <w:lang w:val="es-CO"/>
        </w:rPr>
      </w:r>
    </w:p>
  </w:footnote>
  <w:footnote w:id="499">
    <w:p>
      <w:pPr>
        <w:pStyle w:val="11402"/>
        <w:pBdr/>
        <w:spacing w:line="240" w:lineRule="auto"/>
        <w:ind/>
        <w:rPr>
          <w:lang w:val="es-CO"/>
        </w:rPr>
      </w:pPr>
      <w:r>
        <w:rPr>
          <w:rStyle w:val="11401"/>
          <w:rFonts w:eastAsia="Arial"/>
        </w:rPr>
        <w:footnoteRef/>
      </w:r>
      <w:r>
        <w:rPr>
          <w:i/>
          <w:lang w:val="es-CO"/>
        </w:rPr>
        <w:t xml:space="preserve"> Ibid</w:t>
      </w:r>
      <w:r>
        <w:rPr>
          <w:lang w:val="es-CO"/>
        </w:rPr>
        <w:t xml:space="preserve">. </w:t>
      </w:r>
      <w:r>
        <w:rPr>
          <w:lang w:val="es-CO"/>
        </w:rPr>
      </w:r>
    </w:p>
  </w:footnote>
  <w:footnote w:id="500">
    <w:p>
      <w:pPr>
        <w:pStyle w:val="11404"/>
        <w:pBdr/>
        <w:spacing/>
        <w:ind/>
        <w:rPr/>
      </w:pPr>
      <w:r>
        <w:rPr>
          <w:rStyle w:val="11406"/>
        </w:rPr>
        <w:footnoteRef/>
      </w:r>
      <w:r>
        <w:t xml:space="preserve"> </w:t>
      </w:r>
      <w:r>
        <w:rPr>
          <w:i/>
        </w:rPr>
        <w:t xml:space="preserve">Ibíd</w:t>
      </w:r>
      <w:r>
        <w:t xml:space="preserve">., pág. 41.</w:t>
      </w:r>
      <w:r/>
    </w:p>
  </w:footnote>
  <w:footnote w:id="501">
    <w:p>
      <w:pPr>
        <w:pStyle w:val="11402"/>
        <w:pBdr/>
        <w:spacing w:line="240" w:lineRule="auto"/>
        <w:ind w:hanging="130"/>
        <w:rPr>
          <w:lang w:val="es-CO"/>
        </w:rPr>
      </w:pPr>
      <w:r>
        <w:rPr>
          <w:rStyle w:val="11401"/>
          <w:rFonts w:eastAsia="Arial"/>
        </w:rPr>
        <w:footnoteRef/>
      </w:r>
      <w:r>
        <w:rPr>
          <w:i/>
          <w:lang w:val="es-CO"/>
        </w:rPr>
        <w:t xml:space="preserve"> Ibid</w:t>
      </w:r>
      <w:r>
        <w:rPr>
          <w:lang w:val="es-CO"/>
        </w:rPr>
        <w:t xml:space="preserve">.</w:t>
      </w:r>
      <w:r>
        <w:rPr>
          <w:lang w:val="es-CO"/>
        </w:rPr>
      </w:r>
    </w:p>
  </w:footnote>
  <w:footnote w:id="502">
    <w:p>
      <w:pPr>
        <w:pStyle w:val="11402"/>
        <w:pBdr/>
        <w:spacing w:line="240" w:lineRule="auto"/>
        <w:ind/>
        <w:rPr>
          <w:lang w:val="es-CO"/>
        </w:rPr>
      </w:pPr>
      <w:r>
        <w:rPr>
          <w:rStyle w:val="11401"/>
          <w:rFonts w:eastAsia="Arial"/>
        </w:rPr>
        <w:footnoteRef/>
      </w:r>
      <w:r>
        <w:rPr>
          <w:i/>
          <w:lang w:val="es-CO"/>
        </w:rPr>
        <w:t xml:space="preserve"> Ibid</w:t>
      </w:r>
      <w:r>
        <w:rPr>
          <w:lang w:val="es-CO"/>
        </w:rPr>
        <w:t xml:space="preserve">. </w:t>
      </w:r>
      <w:r>
        <w:rPr>
          <w:lang w:val="es-CO"/>
        </w:rPr>
      </w:r>
    </w:p>
  </w:footnote>
  <w:footnote w:id="503">
    <w:p>
      <w:pPr>
        <w:pStyle w:val="11404"/>
        <w:pBdr/>
        <w:spacing/>
        <w:ind/>
        <w:rPr/>
      </w:pPr>
      <w:r>
        <w:rPr>
          <w:rStyle w:val="11406"/>
        </w:rPr>
        <w:footnoteRef/>
      </w:r>
      <w:r>
        <w:t xml:space="preserve"> </w:t>
      </w:r>
      <w:r>
        <w:rPr>
          <w:i/>
        </w:rPr>
        <w:t xml:space="preserve">Ibíd</w:t>
      </w:r>
      <w:r>
        <w:t xml:space="preserve">., pág. 42</w:t>
      </w:r>
      <w:r/>
    </w:p>
  </w:footnote>
  <w:footnote w:id="504">
    <w:p>
      <w:pPr>
        <w:pStyle w:val="11402"/>
        <w:pBdr/>
        <w:spacing w:line="240" w:lineRule="auto"/>
        <w:ind/>
        <w:rPr>
          <w:lang w:val="es-CO"/>
        </w:rPr>
      </w:pPr>
      <w:r>
        <w:rPr>
          <w:rStyle w:val="11401"/>
          <w:rFonts w:eastAsia="Arial"/>
        </w:rPr>
        <w:footnoteRef/>
      </w:r>
      <w:r>
        <w:rPr>
          <w:i/>
          <w:lang w:val="es-CO"/>
        </w:rPr>
        <w:t xml:space="preserve"> </w:t>
      </w:r>
      <w:r>
        <w:rPr>
          <w:i/>
          <w:lang w:val="es-CO"/>
        </w:rPr>
        <w:t xml:space="preserve">Ibíd</w:t>
      </w:r>
      <w:r>
        <w:rPr>
          <w:lang w:val="es-CO"/>
        </w:rPr>
        <w:t xml:space="preserve">., pág. 43.</w:t>
      </w:r>
      <w:r>
        <w:rPr>
          <w:lang w:val="es-CO"/>
        </w:rPr>
      </w:r>
    </w:p>
  </w:footnote>
  <w:footnote w:id="505">
    <w:p>
      <w:pPr>
        <w:pStyle w:val="11404"/>
        <w:pBdr/>
        <w:spacing/>
        <w:ind/>
        <w:rPr/>
      </w:pPr>
      <w:r>
        <w:rPr>
          <w:rStyle w:val="11406"/>
        </w:rPr>
        <w:footnoteRef/>
      </w:r>
      <w:r>
        <w:t xml:space="preserve"> </w:t>
      </w:r>
      <w:r>
        <w:t xml:space="preserve">Ibid</w:t>
      </w:r>
      <w:r/>
    </w:p>
  </w:footnote>
  <w:footnote w:id="506">
    <w:p>
      <w:pPr>
        <w:pStyle w:val="11402"/>
        <w:pBdr/>
        <w:spacing w:line="240" w:lineRule="auto"/>
        <w:ind/>
        <w:rPr>
          <w:lang w:val="es-CO"/>
        </w:rPr>
      </w:pPr>
      <w:r>
        <w:rPr>
          <w:rStyle w:val="11401"/>
          <w:rFonts w:eastAsia="Arial"/>
        </w:rPr>
        <w:footnoteRef/>
      </w:r>
      <w:r>
        <w:rPr>
          <w:i/>
          <w:lang w:val="es-CO"/>
        </w:rPr>
        <w:t xml:space="preserve"> </w:t>
      </w:r>
      <w:r>
        <w:rPr>
          <w:i/>
          <w:lang w:val="es-CO"/>
        </w:rPr>
        <w:t xml:space="preserve">Ibíd</w:t>
      </w:r>
      <w:r>
        <w:rPr>
          <w:lang w:val="es-CO"/>
        </w:rPr>
        <w:t xml:space="preserve">., pág. 45.</w:t>
      </w:r>
      <w:r>
        <w:rPr>
          <w:lang w:val="es-CO"/>
        </w:rPr>
      </w:r>
    </w:p>
  </w:footnote>
  <w:footnote w:id="507">
    <w:p>
      <w:pPr>
        <w:pStyle w:val="11402"/>
        <w:pBdr/>
        <w:spacing w:line="240" w:lineRule="auto"/>
        <w:ind/>
        <w:rPr>
          <w:lang w:val="es-CO"/>
        </w:rPr>
      </w:pPr>
      <w:r>
        <w:rPr>
          <w:rStyle w:val="11401"/>
          <w:rFonts w:eastAsia="Arial"/>
        </w:rPr>
        <w:footnoteRef/>
      </w:r>
      <w:r>
        <w:rPr>
          <w:i/>
          <w:lang w:val="es-CO"/>
        </w:rPr>
        <w:t xml:space="preserve"> </w:t>
      </w:r>
      <w:r>
        <w:rPr>
          <w:i/>
          <w:lang w:val="es-CO"/>
        </w:rPr>
        <w:t xml:space="preserve">Ibíd</w:t>
      </w:r>
      <w:r>
        <w:rPr>
          <w:lang w:val="es-CO"/>
        </w:rPr>
        <w:t xml:space="preserve">., pág. 48.</w:t>
      </w:r>
      <w:r>
        <w:rPr>
          <w:lang w:val="es-CO"/>
        </w:rPr>
      </w:r>
    </w:p>
  </w:footnote>
  <w:footnote w:id="508">
    <w:p>
      <w:pPr>
        <w:pStyle w:val="11402"/>
        <w:pBdr/>
        <w:spacing w:line="240" w:lineRule="auto"/>
        <w:ind/>
        <w:rPr>
          <w:lang w:val="es-CO"/>
        </w:rPr>
      </w:pPr>
      <w:r>
        <w:rPr>
          <w:rStyle w:val="11401"/>
          <w:rFonts w:eastAsia="Arial"/>
        </w:rPr>
        <w:footnoteRef/>
      </w:r>
      <w:r>
        <w:rPr>
          <w:i/>
          <w:lang w:val="es-CO"/>
        </w:rPr>
        <w:t xml:space="preserve"> </w:t>
      </w:r>
      <w:r>
        <w:rPr>
          <w:i/>
          <w:lang w:val="es-CO"/>
        </w:rPr>
        <w:t xml:space="preserve">Ibíd</w:t>
      </w:r>
      <w:r>
        <w:rPr>
          <w:lang w:val="es-CO"/>
        </w:rPr>
        <w:t xml:space="preserve">., pág. 47.</w:t>
      </w:r>
      <w:r>
        <w:rPr>
          <w:lang w:val="es-CO"/>
        </w:rPr>
      </w:r>
    </w:p>
  </w:footnote>
  <w:footnote w:id="509">
    <w:p>
      <w:pPr>
        <w:pStyle w:val="11402"/>
        <w:pBdr/>
        <w:spacing w:line="240" w:lineRule="auto"/>
        <w:ind/>
        <w:rPr>
          <w:lang w:val="es-CO"/>
        </w:rPr>
      </w:pPr>
      <w:r>
        <w:rPr>
          <w:rStyle w:val="11401"/>
          <w:rFonts w:eastAsia="Arial"/>
        </w:rPr>
        <w:footnoteRef/>
      </w:r>
      <w:r>
        <w:rPr>
          <w:i/>
          <w:lang w:val="es-CO"/>
        </w:rPr>
        <w:t xml:space="preserve"> </w:t>
      </w:r>
      <w:r>
        <w:rPr>
          <w:i/>
          <w:lang w:val="es-CO"/>
        </w:rPr>
        <w:t xml:space="preserve">Ibíd</w:t>
      </w:r>
      <w:r>
        <w:rPr>
          <w:lang w:val="es-CO"/>
        </w:rPr>
        <w:t xml:space="preserve">., pág. 48.</w:t>
      </w:r>
      <w:r>
        <w:rPr>
          <w:lang w:val="es-CO"/>
        </w:rPr>
      </w:r>
    </w:p>
  </w:footnote>
  <w:footnote w:id="510">
    <w:p>
      <w:pPr>
        <w:pStyle w:val="11402"/>
        <w:pBdr/>
        <w:spacing w:line="240" w:lineRule="auto"/>
        <w:ind/>
        <w:rPr>
          <w:lang w:val="es-CO"/>
        </w:rPr>
      </w:pPr>
      <w:r>
        <w:rPr>
          <w:rStyle w:val="11401"/>
          <w:rFonts w:eastAsia="Arial"/>
        </w:rPr>
        <w:footnoteRef/>
      </w:r>
      <w:r>
        <w:rPr>
          <w:i/>
          <w:lang w:val="es-CO"/>
        </w:rPr>
        <w:t xml:space="preserve"> </w:t>
      </w:r>
      <w:r>
        <w:rPr>
          <w:i/>
          <w:lang w:val="es-CO"/>
        </w:rPr>
        <w:t xml:space="preserve">Ibíd</w:t>
      </w:r>
      <w:r>
        <w:rPr>
          <w:lang w:val="es-CO"/>
        </w:rPr>
        <w:t xml:space="preserve">., págs. 35 y 36.</w:t>
      </w:r>
      <w:r>
        <w:rPr>
          <w:lang w:val="es-CO"/>
        </w:rPr>
      </w:r>
    </w:p>
  </w:footnote>
  <w:footnote w:id="511">
    <w:p>
      <w:pPr>
        <w:pStyle w:val="11402"/>
        <w:pBdr/>
        <w:spacing w:line="240" w:lineRule="auto"/>
        <w:ind/>
        <w:rPr>
          <w:lang w:val="es-CO"/>
        </w:rPr>
      </w:pPr>
      <w:r>
        <w:rPr>
          <w:rStyle w:val="11401"/>
          <w:rFonts w:eastAsia="Arial"/>
        </w:rPr>
        <w:footnoteRef/>
      </w:r>
      <w:r>
        <w:rPr>
          <w:i/>
          <w:lang w:val="es-CO"/>
        </w:rPr>
        <w:t xml:space="preserve"> </w:t>
      </w:r>
      <w:r>
        <w:rPr>
          <w:i/>
          <w:lang w:val="es-CO"/>
        </w:rPr>
        <w:t xml:space="preserve">Ibíd</w:t>
      </w:r>
      <w:r>
        <w:rPr>
          <w:lang w:val="es-CO"/>
        </w:rPr>
        <w:t xml:space="preserve">., pág. 48.</w:t>
      </w:r>
      <w:r>
        <w:rPr>
          <w:lang w:val="es-CO"/>
        </w:rPr>
      </w:r>
    </w:p>
  </w:footnote>
  <w:footnote w:id="512">
    <w:p>
      <w:pPr>
        <w:pStyle w:val="11402"/>
        <w:pBdr/>
        <w:spacing w:line="240" w:lineRule="auto"/>
        <w:ind/>
        <w:rPr>
          <w:lang w:val="es-CO"/>
        </w:rPr>
      </w:pPr>
      <w:r>
        <w:rPr>
          <w:rStyle w:val="11401"/>
          <w:rFonts w:eastAsia="Arial"/>
        </w:rPr>
        <w:footnoteRef/>
      </w:r>
      <w:r>
        <w:rPr>
          <w:i/>
          <w:lang w:val="es-CO"/>
        </w:rPr>
        <w:t xml:space="preserve"> Ibid</w:t>
      </w:r>
      <w:r>
        <w:rPr>
          <w:lang w:val="es-CO"/>
        </w:rPr>
        <w:t xml:space="preserve">.</w:t>
      </w:r>
      <w:r>
        <w:rPr>
          <w:i/>
          <w:lang w:val="es-CO"/>
        </w:rPr>
        <w:t xml:space="preserve"> </w:t>
      </w:r>
      <w:r>
        <w:rPr>
          <w:lang w:val="es-CO"/>
        </w:rPr>
      </w:r>
    </w:p>
  </w:footnote>
  <w:footnote w:id="513">
    <w:p>
      <w:pPr>
        <w:pStyle w:val="11404"/>
        <w:pBdr/>
        <w:spacing/>
        <w:ind/>
        <w:rPr/>
      </w:pPr>
      <w:r>
        <w:rPr>
          <w:rStyle w:val="11406"/>
        </w:rPr>
        <w:footnoteRef/>
      </w:r>
      <w:r>
        <w:t xml:space="preserve"> </w:t>
      </w:r>
      <w:r>
        <w:rPr>
          <w:i/>
        </w:rPr>
        <w:t xml:space="preserve">Ibíd</w:t>
      </w:r>
      <w:r>
        <w:t xml:space="preserve">., pág. 91.</w:t>
      </w:r>
      <w:r/>
    </w:p>
  </w:footnote>
  <w:footnote w:id="514">
    <w:p>
      <w:pPr>
        <w:pStyle w:val="11402"/>
        <w:pBdr/>
        <w:spacing w:line="240" w:lineRule="auto"/>
        <w:ind/>
        <w:rPr>
          <w:lang w:val="es-CO"/>
        </w:rPr>
      </w:pPr>
      <w:r>
        <w:rPr>
          <w:rStyle w:val="11401"/>
          <w:rFonts w:eastAsia="Arial"/>
        </w:rPr>
        <w:footnoteRef/>
      </w:r>
      <w:r>
        <w:rPr>
          <w:i/>
          <w:lang w:val="es-CO"/>
        </w:rPr>
        <w:t xml:space="preserve"> Ibid</w:t>
      </w:r>
      <w:r>
        <w:rPr>
          <w:lang w:val="es-CO"/>
        </w:rPr>
        <w:t xml:space="preserve">. </w:t>
      </w:r>
      <w:r>
        <w:rPr>
          <w:lang w:val="es-CO"/>
        </w:rPr>
      </w:r>
    </w:p>
  </w:footnote>
  <w:footnote w:id="515">
    <w:p>
      <w:pPr>
        <w:pStyle w:val="11404"/>
        <w:pBdr/>
        <w:spacing/>
        <w:ind/>
        <w:rPr/>
      </w:pPr>
      <w:r>
        <w:rPr>
          <w:rStyle w:val="11406"/>
        </w:rPr>
        <w:footnoteRef/>
      </w:r>
      <w:r>
        <w:t xml:space="preserve"> </w:t>
      </w:r>
      <w:r>
        <w:rPr>
          <w:i/>
        </w:rPr>
        <w:t xml:space="preserve">Ibíd</w:t>
      </w:r>
      <w:r>
        <w:t xml:space="preserve">., pág. 94.</w:t>
      </w:r>
      <w:r/>
    </w:p>
  </w:footnote>
  <w:footnote w:id="516">
    <w:p>
      <w:pPr>
        <w:pStyle w:val="11402"/>
        <w:pBdr/>
        <w:spacing w:line="240" w:lineRule="auto"/>
        <w:ind/>
        <w:rPr>
          <w:lang w:val="es-CO"/>
        </w:rPr>
      </w:pPr>
      <w:r>
        <w:rPr>
          <w:rStyle w:val="11401"/>
          <w:rFonts w:eastAsia="Arial"/>
        </w:rPr>
        <w:footnoteRef/>
      </w:r>
      <w:r>
        <w:rPr>
          <w:i/>
          <w:lang w:val="es-CO"/>
        </w:rPr>
        <w:t xml:space="preserve"> Ibid</w:t>
      </w:r>
      <w:r>
        <w:rPr>
          <w:lang w:val="es-CO"/>
        </w:rPr>
        <w:t xml:space="preserve">.</w:t>
      </w:r>
      <w:r>
        <w:rPr>
          <w:lang w:val="es-CO"/>
        </w:rPr>
      </w:r>
    </w:p>
  </w:footnote>
  <w:footnote w:id="517">
    <w:p>
      <w:pPr>
        <w:pStyle w:val="11404"/>
        <w:pBdr/>
        <w:spacing/>
        <w:ind/>
        <w:rPr/>
      </w:pPr>
      <w:r>
        <w:rPr>
          <w:rStyle w:val="11406"/>
        </w:rPr>
        <w:footnoteRef/>
      </w:r>
      <w:r>
        <w:t xml:space="preserve"> </w:t>
      </w:r>
      <w:r>
        <w:rPr>
          <w:i/>
        </w:rPr>
        <w:t xml:space="preserve">Ibíd</w:t>
      </w:r>
      <w:r>
        <w:t xml:space="preserve">., pág. 99.</w:t>
      </w:r>
      <w:r/>
    </w:p>
  </w:footnote>
  <w:footnote w:id="518">
    <w:p>
      <w:pPr>
        <w:pStyle w:val="11402"/>
        <w:pBdr/>
        <w:spacing w:line="240" w:lineRule="auto"/>
        <w:ind/>
        <w:rPr>
          <w:lang w:val="es-CO"/>
        </w:rPr>
      </w:pPr>
      <w:r>
        <w:rPr>
          <w:rStyle w:val="11401"/>
          <w:rFonts w:eastAsia="Arial"/>
        </w:rPr>
        <w:footnoteRef/>
      </w:r>
      <w:r>
        <w:rPr>
          <w:i/>
          <w:lang w:val="es-CO"/>
        </w:rPr>
        <w:t xml:space="preserve"> </w:t>
      </w:r>
      <w:r>
        <w:rPr>
          <w:i/>
          <w:lang w:val="es-CO"/>
        </w:rPr>
        <w:t xml:space="preserve">Ibíd</w:t>
      </w:r>
      <w:r>
        <w:rPr>
          <w:lang w:val="es-CO"/>
        </w:rPr>
        <w:t xml:space="preserve">., pág. 100.</w:t>
      </w:r>
      <w:r>
        <w:rPr>
          <w:lang w:val="es-CO"/>
        </w:rPr>
      </w:r>
    </w:p>
  </w:footnote>
  <w:footnote w:id="519">
    <w:p>
      <w:pPr>
        <w:pStyle w:val="11402"/>
        <w:pBdr/>
        <w:spacing w:line="240" w:lineRule="auto"/>
        <w:ind w:hanging="180"/>
        <w:rPr>
          <w:lang w:val="es-CO"/>
        </w:rPr>
      </w:pPr>
      <w:r>
        <w:rPr>
          <w:rStyle w:val="11401"/>
          <w:rFonts w:eastAsia="Arial"/>
        </w:rPr>
        <w:footnoteRef/>
      </w:r>
      <w:r>
        <w:rPr>
          <w:i/>
          <w:lang w:val="es-CO"/>
        </w:rPr>
        <w:t xml:space="preserve"> Ibid</w:t>
      </w:r>
      <w:r>
        <w:rPr>
          <w:lang w:val="es-CO"/>
        </w:rPr>
        <w:t xml:space="preserve">.</w:t>
      </w:r>
      <w:r>
        <w:rPr>
          <w:lang w:val="es-CO"/>
        </w:rPr>
      </w:r>
    </w:p>
  </w:footnote>
  <w:footnote w:id="520">
    <w:p>
      <w:pPr>
        <w:pStyle w:val="11404"/>
        <w:pBdr/>
        <w:spacing/>
        <w:ind/>
        <w:rPr/>
      </w:pPr>
      <w:r>
        <w:rPr>
          <w:rStyle w:val="11406"/>
        </w:rPr>
        <w:footnoteRef/>
      </w:r>
      <w:r>
        <w:t xml:space="preserve"> </w:t>
      </w:r>
      <w:r>
        <w:t xml:space="preserve">Ibid</w:t>
      </w:r>
      <w:r/>
    </w:p>
  </w:footnote>
  <w:footnote w:id="521">
    <w:p>
      <w:pPr>
        <w:pStyle w:val="11402"/>
        <w:pBdr/>
        <w:spacing w:line="240" w:lineRule="auto"/>
        <w:ind/>
        <w:rPr>
          <w:lang w:val="es-CO"/>
        </w:rPr>
      </w:pPr>
      <w:r>
        <w:rPr>
          <w:rStyle w:val="11401"/>
          <w:rFonts w:eastAsia="Arial"/>
        </w:rPr>
        <w:footnoteRef/>
      </w:r>
      <w:r>
        <w:rPr>
          <w:i/>
          <w:lang w:val="es-CO"/>
        </w:rPr>
        <w:t xml:space="preserve"> </w:t>
      </w:r>
      <w:r>
        <w:rPr>
          <w:i/>
          <w:lang w:val="es-CO"/>
        </w:rPr>
        <w:t xml:space="preserve">Ibíd</w:t>
      </w:r>
      <w:r>
        <w:rPr>
          <w:lang w:val="es-CO"/>
        </w:rPr>
        <w:t xml:space="preserve">., pág. 105.</w:t>
      </w:r>
      <w:r>
        <w:rPr>
          <w:lang w:val="es-CO"/>
        </w:rPr>
      </w:r>
    </w:p>
  </w:footnote>
  <w:footnote w:id="522">
    <w:p>
      <w:pPr>
        <w:pStyle w:val="11402"/>
        <w:pBdr/>
        <w:spacing w:line="240" w:lineRule="auto"/>
        <w:ind/>
        <w:rPr>
          <w:lang w:val="es-CO"/>
        </w:rPr>
      </w:pPr>
      <w:r>
        <w:rPr>
          <w:rStyle w:val="11401"/>
          <w:rFonts w:eastAsia="Arial"/>
        </w:rPr>
        <w:footnoteRef/>
      </w:r>
      <w:r>
        <w:rPr>
          <w:i/>
          <w:lang w:val="es-CO"/>
        </w:rPr>
        <w:t xml:space="preserve"> Ibid</w:t>
      </w:r>
      <w:r>
        <w:rPr>
          <w:lang w:val="es-CO"/>
        </w:rPr>
        <w:t xml:space="preserve">.</w:t>
      </w:r>
      <w:r>
        <w:rPr>
          <w:lang w:val="es-CO"/>
        </w:rPr>
      </w:r>
    </w:p>
  </w:footnote>
  <w:footnote w:id="523">
    <w:p>
      <w:pPr>
        <w:pStyle w:val="11404"/>
        <w:pBdr/>
        <w:spacing/>
        <w:ind/>
        <w:rPr/>
      </w:pPr>
      <w:r>
        <w:rPr>
          <w:rStyle w:val="11406"/>
        </w:rPr>
        <w:footnoteRef/>
      </w:r>
      <w:r>
        <w:t xml:space="preserve"> </w:t>
      </w:r>
      <w:r>
        <w:rPr>
          <w:i/>
        </w:rPr>
        <w:t xml:space="preserve">Ibíd</w:t>
      </w:r>
      <w:r>
        <w:t xml:space="preserve">., págs. 105 y 106.</w:t>
      </w:r>
      <w:r/>
    </w:p>
  </w:footnote>
  <w:footnote w:id="524">
    <w:p>
      <w:pPr>
        <w:pStyle w:val="11402"/>
        <w:pBdr/>
        <w:spacing w:line="240" w:lineRule="auto"/>
        <w:ind/>
        <w:rPr>
          <w:lang w:val="es-CO"/>
        </w:rPr>
      </w:pPr>
      <w:r>
        <w:rPr>
          <w:rStyle w:val="11401"/>
          <w:rFonts w:eastAsia="Arial"/>
        </w:rPr>
        <w:footnoteRef/>
      </w:r>
      <w:r>
        <w:rPr>
          <w:i/>
          <w:lang w:val="es-CO"/>
        </w:rPr>
        <w:t xml:space="preserve"> </w:t>
      </w:r>
      <w:r>
        <w:rPr>
          <w:i/>
          <w:lang w:val="es-CO"/>
        </w:rPr>
        <w:t xml:space="preserve">Ibíd</w:t>
      </w:r>
      <w:r>
        <w:rPr>
          <w:lang w:val="es-CO"/>
        </w:rPr>
        <w:t xml:space="preserve">., pág. 304.</w:t>
      </w:r>
      <w:r>
        <w:rPr>
          <w:lang w:val="es-CO"/>
        </w:rPr>
      </w:r>
    </w:p>
  </w:footnote>
  <w:footnote w:id="525">
    <w:p>
      <w:pPr>
        <w:pStyle w:val="11404"/>
        <w:pBdr/>
        <w:spacing/>
        <w:ind/>
        <w:rPr/>
      </w:pPr>
      <w:r>
        <w:rPr>
          <w:rStyle w:val="11406"/>
        </w:rPr>
        <w:footnoteRef/>
      </w:r>
      <w:r>
        <w:t xml:space="preserve"> Ibid.</w:t>
      </w:r>
      <w:r/>
    </w:p>
  </w:footnote>
  <w:footnote w:id="526">
    <w:p>
      <w:pPr>
        <w:pStyle w:val="11402"/>
        <w:pBdr/>
        <w:spacing w:line="240" w:lineRule="auto"/>
        <w:ind/>
        <w:rPr>
          <w:lang w:val="es-CO"/>
        </w:rPr>
      </w:pPr>
      <w:r>
        <w:rPr>
          <w:rStyle w:val="11401"/>
          <w:rFonts w:eastAsia="Arial"/>
        </w:rPr>
        <w:footnoteRef/>
      </w:r>
      <w:r>
        <w:rPr>
          <w:i/>
          <w:lang w:val="es-CO"/>
        </w:rPr>
        <w:t xml:space="preserve"> </w:t>
      </w:r>
      <w:r>
        <w:rPr>
          <w:i/>
          <w:lang w:val="es-CO"/>
        </w:rPr>
        <w:t xml:space="preserve">Ibíd</w:t>
      </w:r>
      <w:r>
        <w:rPr>
          <w:lang w:val="es-CO"/>
        </w:rPr>
        <w:t xml:space="preserve">., pág. 40.</w:t>
      </w:r>
      <w:r>
        <w:rPr>
          <w:lang w:val="es-CO"/>
        </w:rPr>
      </w:r>
    </w:p>
  </w:footnote>
  <w:footnote w:id="527">
    <w:p>
      <w:pPr>
        <w:pStyle w:val="11402"/>
        <w:pBdr/>
        <w:spacing w:line="240" w:lineRule="auto"/>
        <w:ind/>
        <w:rPr>
          <w:lang w:val="es-CO"/>
        </w:rPr>
      </w:pPr>
      <w:r>
        <w:rPr>
          <w:rStyle w:val="11401"/>
          <w:rFonts w:eastAsia="Arial"/>
        </w:rPr>
        <w:footnoteRef/>
      </w:r>
      <w:r>
        <w:rPr>
          <w:i/>
          <w:lang w:val="es-CO"/>
        </w:rPr>
        <w:t xml:space="preserve"> </w:t>
      </w:r>
      <w:r>
        <w:rPr>
          <w:i/>
          <w:lang w:val="es-CO"/>
        </w:rPr>
        <w:t xml:space="preserve">Ibíd</w:t>
      </w:r>
      <w:r>
        <w:rPr>
          <w:lang w:val="es-CO"/>
        </w:rPr>
        <w:t xml:space="preserve">., pág. 7.</w:t>
      </w:r>
      <w:r>
        <w:rPr>
          <w:lang w:val="es-CO"/>
        </w:rPr>
      </w:r>
    </w:p>
  </w:footnote>
  <w:footnote w:id="528">
    <w:p>
      <w:pPr>
        <w:pStyle w:val="11402"/>
        <w:pBdr/>
        <w:spacing w:line="240" w:lineRule="auto"/>
        <w:ind/>
        <w:rPr>
          <w:lang w:val="es-CO"/>
        </w:rPr>
      </w:pPr>
      <w:r>
        <w:rPr>
          <w:rStyle w:val="11401"/>
          <w:rFonts w:eastAsia="Arial"/>
        </w:rPr>
        <w:footnoteRef/>
      </w:r>
      <w:r>
        <w:rPr>
          <w:i/>
          <w:lang w:val="es-CO"/>
        </w:rPr>
        <w:t xml:space="preserve"> </w:t>
      </w:r>
      <w:r>
        <w:rPr>
          <w:i/>
          <w:lang w:val="es-CO"/>
        </w:rPr>
        <w:t xml:space="preserve">Ibíd</w:t>
      </w:r>
      <w:r>
        <w:rPr>
          <w:lang w:val="es-CO"/>
        </w:rPr>
        <w:t xml:space="preserve">., pág. 16.</w:t>
      </w:r>
      <w:r>
        <w:rPr>
          <w:lang w:val="es-CO"/>
        </w:rPr>
      </w:r>
    </w:p>
  </w:footnote>
  <w:footnote w:id="529">
    <w:p>
      <w:pPr>
        <w:pStyle w:val="11402"/>
        <w:pBdr/>
        <w:spacing w:line="240" w:lineRule="auto"/>
        <w:ind/>
        <w:rPr>
          <w:lang w:val="es-CO"/>
        </w:rPr>
      </w:pPr>
      <w:r>
        <w:rPr>
          <w:rStyle w:val="11401"/>
          <w:rFonts w:eastAsia="Arial"/>
        </w:rPr>
        <w:footnoteRef/>
      </w:r>
      <w:r>
        <w:rPr>
          <w:i/>
          <w:lang w:val="es-CO"/>
        </w:rPr>
        <w:t xml:space="preserve"> Ibid</w:t>
      </w:r>
      <w:r>
        <w:rPr>
          <w:lang w:val="es-CO"/>
        </w:rPr>
        <w:t xml:space="preserve">.</w:t>
      </w:r>
      <w:r>
        <w:rPr>
          <w:lang w:val="es-CO"/>
        </w:rPr>
      </w:r>
    </w:p>
  </w:footnote>
  <w:footnote w:id="530">
    <w:p>
      <w:pPr>
        <w:pStyle w:val="11404"/>
        <w:pBdr/>
        <w:spacing/>
        <w:ind/>
        <w:rPr/>
      </w:pPr>
      <w:r>
        <w:rPr>
          <w:rStyle w:val="11406"/>
        </w:rPr>
        <w:footnoteRef/>
      </w:r>
      <w:r>
        <w:t xml:space="preserve"> </w:t>
      </w:r>
      <w:r>
        <w:rPr>
          <w:i/>
        </w:rPr>
        <w:t xml:space="preserve">Ibíd</w:t>
      </w:r>
      <w:r>
        <w:t xml:space="preserve">., pág. 14.</w:t>
      </w:r>
      <w:r/>
    </w:p>
  </w:footnote>
  <w:footnote w:id="531">
    <w:p>
      <w:pPr>
        <w:pStyle w:val="11402"/>
        <w:pBdr/>
        <w:spacing w:line="240" w:lineRule="auto"/>
        <w:ind/>
        <w:rPr>
          <w:lang w:val="es-CO"/>
        </w:rPr>
      </w:pPr>
      <w:r>
        <w:rPr>
          <w:rStyle w:val="11401"/>
          <w:rFonts w:eastAsia="Arial"/>
        </w:rPr>
        <w:footnoteRef/>
      </w:r>
      <w:r>
        <w:rPr>
          <w:i/>
          <w:lang w:val="es-CO"/>
        </w:rPr>
        <w:t xml:space="preserve"> </w:t>
      </w:r>
      <w:r>
        <w:rPr>
          <w:i/>
          <w:lang w:val="es-CO"/>
        </w:rPr>
        <w:t xml:space="preserve">Ibíd</w:t>
      </w:r>
      <w:r>
        <w:rPr>
          <w:lang w:val="es-CO"/>
        </w:rPr>
        <w:t xml:space="preserve">., pág. 12.</w:t>
      </w:r>
      <w:r>
        <w:rPr>
          <w:lang w:val="es-CO"/>
        </w:rPr>
      </w:r>
    </w:p>
  </w:footnote>
  <w:footnote w:id="532">
    <w:p>
      <w:pPr>
        <w:pStyle w:val="11402"/>
        <w:pBdr/>
        <w:spacing w:line="240" w:lineRule="auto"/>
        <w:ind/>
        <w:rPr>
          <w:lang w:val="es-CO"/>
        </w:rPr>
      </w:pPr>
      <w:r>
        <w:rPr>
          <w:rStyle w:val="11401"/>
          <w:rFonts w:eastAsia="Arial"/>
        </w:rPr>
        <w:footnoteRef/>
      </w:r>
      <w:r>
        <w:rPr>
          <w:i/>
          <w:lang w:val="es-CO"/>
        </w:rPr>
        <w:t xml:space="preserve"> </w:t>
      </w:r>
      <w:r>
        <w:rPr>
          <w:i/>
          <w:lang w:val="es-CO"/>
        </w:rPr>
        <w:t xml:space="preserve">Ibíd</w:t>
      </w:r>
      <w:r>
        <w:rPr>
          <w:lang w:val="es-CO"/>
        </w:rPr>
        <w:t xml:space="preserve">., pág. 11.</w:t>
      </w:r>
      <w:r>
        <w:rPr>
          <w:lang w:val="es-CO"/>
        </w:rPr>
      </w:r>
    </w:p>
  </w:footnote>
  <w:footnote w:id="533">
    <w:p>
      <w:pPr>
        <w:pStyle w:val="11402"/>
        <w:pBdr/>
        <w:spacing w:line="240" w:lineRule="auto"/>
        <w:ind/>
        <w:rPr/>
      </w:pPr>
      <w:r>
        <w:rPr>
          <w:rStyle w:val="11401"/>
          <w:rFonts w:eastAsia="Arial"/>
        </w:rPr>
        <w:footnoteRef/>
      </w:r>
      <w:r>
        <w:rPr>
          <w:i/>
        </w:rPr>
        <w:t xml:space="preserve"> </w:t>
      </w:r>
      <w:r>
        <w:rPr>
          <w:i/>
        </w:rPr>
        <w:t xml:space="preserve">Ibíd</w:t>
      </w:r>
      <w:r>
        <w:t xml:space="preserve">., </w:t>
      </w:r>
      <w:r>
        <w:t xml:space="preserve">pág</w:t>
      </w:r>
      <w:r>
        <w:t xml:space="preserve">. 42.</w:t>
      </w:r>
      <w:r/>
    </w:p>
  </w:footnote>
  <w:footnote w:id="534">
    <w:p>
      <w:pPr>
        <w:pStyle w:val="11402"/>
        <w:pBdr/>
        <w:spacing w:line="240" w:lineRule="auto"/>
        <w:ind/>
        <w:rPr/>
      </w:pPr>
      <w:r>
        <w:rPr>
          <w:rStyle w:val="11401"/>
          <w:rFonts w:eastAsia="Arial"/>
        </w:rPr>
        <w:footnoteRef/>
      </w:r>
      <w:r>
        <w:rPr>
          <w:i/>
        </w:rPr>
        <w:t xml:space="preserve"> </w:t>
      </w:r>
      <w:r>
        <w:rPr>
          <w:i/>
        </w:rPr>
        <w:t xml:space="preserve">Ibíd</w:t>
      </w:r>
      <w:r>
        <w:t xml:space="preserve">., </w:t>
      </w:r>
      <w:r>
        <w:t xml:space="preserve">pág</w:t>
      </w:r>
      <w:r>
        <w:t xml:space="preserve">. 48.</w:t>
      </w:r>
      <w:r/>
    </w:p>
  </w:footnote>
  <w:footnote w:id="535">
    <w:p>
      <w:pPr>
        <w:pStyle w:val="11402"/>
        <w:pBdr/>
        <w:spacing w:line="240" w:lineRule="auto"/>
        <w:ind/>
        <w:rPr>
          <w:rFonts w:asciiTheme="minorHAnsi" w:hAnsiTheme="minorHAnsi" w:cstheme="minorHAnsi"/>
          <w:szCs w:val="20"/>
        </w:rPr>
      </w:pPr>
      <w:r>
        <w:rPr>
          <w:rStyle w:val="11401"/>
          <w:rFonts w:eastAsia="Arial" w:asciiTheme="minorHAnsi" w:hAnsiTheme="minorHAnsi" w:cstheme="minorHAnsi"/>
          <w:szCs w:val="20"/>
        </w:rPr>
        <w:footnoteRef/>
      </w:r>
      <w:r>
        <w:rPr>
          <w:rFonts w:asciiTheme="minorHAnsi" w:hAnsiTheme="minorHAnsi" w:cstheme="minorHAnsi"/>
          <w:szCs w:val="20"/>
        </w:rPr>
        <w:t xml:space="preserve"> James O. </w:t>
      </w:r>
      <w:r>
        <w:rPr>
          <w:rFonts w:asciiTheme="minorHAnsi" w:hAnsiTheme="minorHAnsi" w:cstheme="minorHAnsi"/>
          <w:szCs w:val="20"/>
        </w:rPr>
        <w:t xml:space="preserve">Buswell</w:t>
      </w:r>
      <w:r>
        <w:rPr>
          <w:rFonts w:asciiTheme="minorHAnsi" w:hAnsiTheme="minorHAnsi" w:cstheme="minorHAnsi"/>
          <w:szCs w:val="20"/>
        </w:rPr>
        <w:t xml:space="preserve">, Jr., </w:t>
      </w:r>
      <w:r>
        <w:rPr>
          <w:rFonts w:asciiTheme="minorHAnsi" w:hAnsiTheme="minorHAnsi" w:cstheme="minorHAnsi"/>
          <w:i/>
          <w:szCs w:val="20"/>
        </w:rPr>
        <w:t xml:space="preserve">A Systematic Theology of The Christian Religion</w:t>
      </w:r>
      <w:r>
        <w:rPr>
          <w:rFonts w:asciiTheme="minorHAnsi" w:hAnsiTheme="minorHAnsi" w:cstheme="minorHAnsi"/>
          <w:szCs w:val="20"/>
        </w:rPr>
        <w:t xml:space="preserve"> (Grand Rapids: Zondervan, 2 vols., 1962, 1963</w:t>
      </w:r>
      <w:r>
        <w:rPr>
          <w:rFonts w:asciiTheme="minorHAnsi" w:hAnsiTheme="minorHAnsi" w:cstheme="minorHAnsi"/>
          <w:szCs w:val="20"/>
        </w:rPr>
        <w:t xml:space="preserve">)..</w:t>
      </w:r>
      <w:r>
        <w:rPr>
          <w:rFonts w:asciiTheme="minorHAnsi" w:hAnsiTheme="minorHAnsi" w:cstheme="minorHAnsi"/>
          <w:szCs w:val="20"/>
        </w:rPr>
      </w:r>
    </w:p>
  </w:footnote>
  <w:footnote w:id="536">
    <w:p>
      <w:pPr>
        <w:pStyle w:val="11402"/>
        <w:pBdr/>
        <w:spacing w:line="240" w:lineRule="auto"/>
        <w:ind/>
        <w:rPr>
          <w:rFonts w:asciiTheme="minorHAnsi" w:hAnsiTheme="minorHAnsi" w:cstheme="minorHAnsi"/>
          <w:szCs w:val="20"/>
        </w:rPr>
      </w:pPr>
      <w:r>
        <w:rPr>
          <w:rStyle w:val="11406"/>
          <w:rFonts w:eastAsia="Arial" w:asciiTheme="minorHAnsi" w:hAnsiTheme="minorHAnsi" w:cstheme="minorHAnsi"/>
        </w:rPr>
        <w:footnoteRef/>
      </w:r>
      <w:r>
        <w:rPr>
          <w:rFonts w:asciiTheme="minorHAnsi" w:hAnsiTheme="minorHAnsi" w:cstheme="minorHAnsi"/>
          <w:szCs w:val="20"/>
        </w:rPr>
        <w:t xml:space="preserve"> James O. </w:t>
      </w:r>
      <w:r>
        <w:rPr>
          <w:rFonts w:asciiTheme="minorHAnsi" w:hAnsiTheme="minorHAnsi" w:cstheme="minorHAnsi"/>
          <w:szCs w:val="20"/>
        </w:rPr>
        <w:t xml:space="preserve">Buswell</w:t>
      </w:r>
      <w:r>
        <w:rPr>
          <w:rFonts w:asciiTheme="minorHAnsi" w:hAnsiTheme="minorHAnsi" w:cstheme="minorHAnsi"/>
          <w:szCs w:val="20"/>
        </w:rPr>
        <w:t xml:space="preserve">, </w:t>
      </w:r>
      <w:r>
        <w:rPr>
          <w:rFonts w:asciiTheme="minorHAnsi" w:hAnsiTheme="minorHAnsi" w:cstheme="minorHAnsi"/>
          <w:i/>
          <w:szCs w:val="20"/>
        </w:rPr>
        <w:t xml:space="preserve">A Christian View of Being and Knowing</w:t>
      </w:r>
      <w:r>
        <w:rPr>
          <w:rFonts w:asciiTheme="minorHAnsi" w:hAnsiTheme="minorHAnsi" w:cstheme="minorHAnsi"/>
          <w:szCs w:val="20"/>
        </w:rPr>
        <w:t xml:space="preserve"> (Grand Rapids: Zondervan, 1960).</w:t>
      </w:r>
      <w:r>
        <w:rPr>
          <w:rFonts w:asciiTheme="minorHAnsi" w:hAnsiTheme="minorHAnsi" w:cstheme="minorHAnsi"/>
          <w:szCs w:val="20"/>
        </w:rPr>
      </w:r>
    </w:p>
  </w:footnote>
  <w:footnote w:id="537">
    <w:p>
      <w:pPr>
        <w:pStyle w:val="11402"/>
        <w:pBdr/>
        <w:spacing w:line="240" w:lineRule="auto"/>
        <w:ind/>
        <w:rPr>
          <w:rFonts w:asciiTheme="minorHAnsi" w:hAnsiTheme="minorHAnsi" w:cstheme="minorHAnsi"/>
          <w:szCs w:val="20"/>
          <w:lang w:val="es-CO"/>
        </w:rPr>
      </w:pPr>
      <w:r>
        <w:rPr>
          <w:rStyle w:val="11401"/>
          <w:rFonts w:eastAsia="Arial" w:asciiTheme="minorHAnsi" w:hAnsiTheme="minorHAnsi" w:cstheme="minorHAnsi"/>
          <w:szCs w:val="20"/>
        </w:rPr>
        <w:footnoteRef/>
      </w:r>
      <w:r>
        <w:rPr>
          <w:rFonts w:asciiTheme="minorHAnsi" w:hAnsiTheme="minorHAnsi" w:cstheme="minorHAnsi"/>
          <w:szCs w:val="20"/>
          <w:lang w:val="es-CO"/>
        </w:rPr>
        <w:t xml:space="preserve"> </w:t>
      </w:r>
      <w:r>
        <w:rPr>
          <w:rFonts w:asciiTheme="minorHAnsi" w:hAnsiTheme="minorHAnsi" w:cstheme="minorHAnsi"/>
          <w:szCs w:val="20"/>
          <w:lang w:val="es-CO"/>
        </w:rPr>
        <w:t xml:space="preserve">Ibíd</w:t>
      </w:r>
      <w:r>
        <w:rPr>
          <w:rFonts w:asciiTheme="minorHAnsi" w:hAnsiTheme="minorHAnsi" w:cstheme="minorHAnsi"/>
          <w:szCs w:val="20"/>
          <w:lang w:val="es-CO"/>
        </w:rPr>
        <w:t xml:space="preserve">., pág. 8.</w:t>
      </w:r>
      <w:r>
        <w:rPr>
          <w:rFonts w:asciiTheme="minorHAnsi" w:hAnsiTheme="minorHAnsi" w:cstheme="minorHAnsi"/>
          <w:szCs w:val="20"/>
          <w:lang w:val="es-CO"/>
        </w:rPr>
      </w:r>
    </w:p>
  </w:footnote>
  <w:footnote w:id="538">
    <w:p>
      <w:pPr>
        <w:pStyle w:val="11402"/>
        <w:pBdr/>
        <w:spacing w:line="240" w:lineRule="auto"/>
        <w:ind/>
        <w:rPr>
          <w:rFonts w:asciiTheme="minorHAnsi" w:hAnsiTheme="minorHAnsi" w:cstheme="minorHAnsi"/>
          <w:szCs w:val="20"/>
          <w:lang w:val="es-CO"/>
        </w:rPr>
      </w:pPr>
      <w:r>
        <w:rPr>
          <w:rStyle w:val="11401"/>
          <w:rFonts w:eastAsia="Arial" w:asciiTheme="minorHAnsi" w:hAnsiTheme="minorHAnsi" w:cstheme="minorHAnsi"/>
          <w:szCs w:val="20"/>
        </w:rPr>
        <w:footnoteRef/>
      </w:r>
      <w:r>
        <w:rPr>
          <w:rFonts w:asciiTheme="minorHAnsi" w:hAnsiTheme="minorHAnsi" w:cstheme="minorHAnsi"/>
          <w:szCs w:val="20"/>
          <w:lang w:val="es-CO"/>
        </w:rPr>
        <w:t xml:space="preserve"> </w:t>
      </w:r>
      <w:r>
        <w:rPr>
          <w:rFonts w:asciiTheme="minorHAnsi" w:hAnsiTheme="minorHAnsi" w:cstheme="minorHAnsi"/>
          <w:szCs w:val="20"/>
          <w:lang w:val="es-CO"/>
        </w:rPr>
        <w:t xml:space="preserve">Ibíd</w:t>
      </w:r>
      <w:r>
        <w:rPr>
          <w:rFonts w:asciiTheme="minorHAnsi" w:hAnsiTheme="minorHAnsi" w:cstheme="minorHAnsi"/>
          <w:szCs w:val="20"/>
          <w:lang w:val="es-CO"/>
        </w:rPr>
        <w:t xml:space="preserve">., págs. 8 y 9.</w:t>
      </w:r>
      <w:r>
        <w:rPr>
          <w:rFonts w:asciiTheme="minorHAnsi" w:hAnsiTheme="minorHAnsi" w:cstheme="minorHAnsi"/>
          <w:szCs w:val="20"/>
          <w:lang w:val="es-CO"/>
        </w:rPr>
      </w:r>
    </w:p>
  </w:footnote>
  <w:footnote w:id="539">
    <w:p>
      <w:pPr>
        <w:pStyle w:val="11402"/>
        <w:pBdr/>
        <w:spacing w:line="240" w:lineRule="auto"/>
        <w:ind/>
        <w:rPr>
          <w:rFonts w:asciiTheme="minorHAnsi" w:hAnsiTheme="minorHAnsi" w:cstheme="minorHAnsi"/>
          <w:szCs w:val="20"/>
          <w:lang w:val="es-CO"/>
        </w:rPr>
      </w:pPr>
      <w:r>
        <w:rPr>
          <w:rStyle w:val="11401"/>
          <w:rFonts w:eastAsia="Arial" w:asciiTheme="minorHAnsi" w:hAnsiTheme="minorHAnsi" w:cstheme="minorHAnsi"/>
          <w:szCs w:val="20"/>
        </w:rPr>
        <w:footnoteRef/>
      </w:r>
      <w:r>
        <w:rPr>
          <w:rFonts w:asciiTheme="minorHAnsi" w:hAnsiTheme="minorHAnsi" w:cstheme="minorHAnsi"/>
          <w:szCs w:val="20"/>
          <w:lang w:val="es-CO"/>
        </w:rPr>
        <w:t xml:space="preserve"> </w:t>
      </w:r>
      <w:r>
        <w:rPr>
          <w:rFonts w:asciiTheme="minorHAnsi" w:hAnsiTheme="minorHAnsi" w:cstheme="minorHAnsi"/>
          <w:szCs w:val="20"/>
          <w:lang w:val="es-CO"/>
        </w:rPr>
        <w:t xml:space="preserve">Ibíd</w:t>
      </w:r>
      <w:r>
        <w:rPr>
          <w:rFonts w:asciiTheme="minorHAnsi" w:hAnsiTheme="minorHAnsi" w:cstheme="minorHAnsi"/>
          <w:szCs w:val="20"/>
          <w:lang w:val="es-CO"/>
        </w:rPr>
        <w:t xml:space="preserve">., pág. 8.</w:t>
      </w:r>
      <w:r>
        <w:rPr>
          <w:rFonts w:asciiTheme="minorHAnsi" w:hAnsiTheme="minorHAnsi" w:cstheme="minorHAnsi"/>
          <w:szCs w:val="20"/>
          <w:lang w:val="es-CO"/>
        </w:rPr>
      </w:r>
    </w:p>
  </w:footnote>
  <w:footnote w:id="540">
    <w:p>
      <w:pPr>
        <w:pStyle w:val="11402"/>
        <w:pBdr/>
        <w:spacing w:line="240" w:lineRule="auto"/>
        <w:ind/>
        <w:rPr>
          <w:rFonts w:asciiTheme="minorHAnsi" w:hAnsiTheme="minorHAnsi" w:cstheme="minorHAnsi"/>
          <w:szCs w:val="20"/>
          <w:lang w:val="es-CO"/>
        </w:rPr>
      </w:pPr>
      <w:r>
        <w:rPr>
          <w:rStyle w:val="11401"/>
          <w:rFonts w:eastAsia="Arial" w:asciiTheme="minorHAnsi" w:hAnsiTheme="minorHAnsi" w:cstheme="minorHAnsi"/>
          <w:szCs w:val="20"/>
        </w:rPr>
        <w:footnoteRef/>
      </w:r>
      <w:r>
        <w:rPr>
          <w:rFonts w:asciiTheme="minorHAnsi" w:hAnsiTheme="minorHAnsi" w:cstheme="minorHAnsi"/>
          <w:szCs w:val="20"/>
          <w:lang w:val="es-CO"/>
        </w:rPr>
        <w:t xml:space="preserve"> Ibid.</w:t>
      </w:r>
      <w:r>
        <w:rPr>
          <w:rFonts w:asciiTheme="minorHAnsi" w:hAnsiTheme="minorHAnsi" w:cstheme="minorHAnsi"/>
          <w:szCs w:val="20"/>
          <w:lang w:val="es-CO"/>
        </w:rPr>
      </w:r>
    </w:p>
  </w:footnote>
  <w:footnote w:id="541">
    <w:p>
      <w:pPr>
        <w:pStyle w:val="11404"/>
        <w:pBdr/>
        <w:spacing/>
        <w:ind/>
        <w:rPr>
          <w:rFonts w:cstheme="minorHAnsi"/>
        </w:rPr>
      </w:pPr>
      <w:r>
        <w:rPr>
          <w:rStyle w:val="11406"/>
          <w:rFonts w:cstheme="minorHAnsi"/>
        </w:rPr>
        <w:footnoteRef/>
      </w:r>
      <w:r>
        <w:rPr>
          <w:rFonts w:cstheme="minorHAnsi"/>
        </w:rPr>
        <w:t xml:space="preserve"> </w:t>
      </w:r>
      <w:r>
        <w:rPr>
          <w:rFonts w:cstheme="minorHAnsi"/>
        </w:rPr>
        <w:t xml:space="preserve">Ibíd</w:t>
      </w:r>
      <w:r>
        <w:rPr>
          <w:rFonts w:cstheme="minorHAnsi"/>
        </w:rPr>
        <w:t xml:space="preserve">., págs. 8 y 9.</w:t>
      </w:r>
      <w:r>
        <w:rPr>
          <w:rFonts w:cstheme="minorHAnsi"/>
        </w:rPr>
      </w:r>
    </w:p>
  </w:footnote>
  <w:footnote w:id="542">
    <w:p>
      <w:pPr>
        <w:pStyle w:val="11402"/>
        <w:pBdr/>
        <w:spacing w:line="240" w:lineRule="auto"/>
        <w:ind/>
        <w:rPr>
          <w:rFonts w:asciiTheme="minorHAnsi" w:hAnsiTheme="minorHAnsi" w:cstheme="minorHAnsi"/>
          <w:szCs w:val="20"/>
          <w:lang w:val="es-CO"/>
        </w:rPr>
      </w:pPr>
      <w:r>
        <w:rPr>
          <w:rStyle w:val="11401"/>
          <w:rFonts w:eastAsia="Arial" w:asciiTheme="minorHAnsi" w:hAnsiTheme="minorHAnsi" w:cstheme="minorHAnsi"/>
          <w:szCs w:val="20"/>
        </w:rPr>
        <w:footnoteRef/>
      </w:r>
      <w:r>
        <w:rPr>
          <w:rFonts w:asciiTheme="minorHAnsi" w:hAnsiTheme="minorHAnsi" w:cstheme="minorHAnsi"/>
          <w:szCs w:val="20"/>
          <w:lang w:val="es-CO"/>
        </w:rPr>
        <w:t xml:space="preserve"> </w:t>
      </w:r>
      <w:r>
        <w:rPr>
          <w:rFonts w:asciiTheme="minorHAnsi" w:hAnsiTheme="minorHAnsi" w:cstheme="minorHAnsi"/>
          <w:szCs w:val="20"/>
          <w:lang w:val="es-CO"/>
        </w:rPr>
        <w:t xml:space="preserve">Ibíd</w:t>
      </w:r>
      <w:r>
        <w:rPr>
          <w:rFonts w:asciiTheme="minorHAnsi" w:hAnsiTheme="minorHAnsi" w:cstheme="minorHAnsi"/>
          <w:szCs w:val="20"/>
          <w:lang w:val="es-CO"/>
        </w:rPr>
        <w:t xml:space="preserve">., pág. 9.</w:t>
      </w:r>
      <w:r>
        <w:rPr>
          <w:rFonts w:asciiTheme="minorHAnsi" w:hAnsiTheme="minorHAnsi" w:cstheme="minorHAnsi"/>
          <w:szCs w:val="20"/>
          <w:lang w:val="es-CO"/>
        </w:rPr>
      </w:r>
    </w:p>
  </w:footnote>
  <w:footnote w:id="543">
    <w:p>
      <w:pPr>
        <w:pStyle w:val="11402"/>
        <w:pBdr/>
        <w:spacing w:line="240" w:lineRule="auto"/>
        <w:ind/>
        <w:rPr>
          <w:rFonts w:asciiTheme="minorHAnsi" w:hAnsiTheme="minorHAnsi" w:cstheme="minorHAnsi"/>
          <w:szCs w:val="20"/>
          <w:lang w:val="es-CO"/>
        </w:rPr>
      </w:pPr>
      <w:r>
        <w:rPr>
          <w:rStyle w:val="11401"/>
          <w:rFonts w:eastAsia="Arial" w:asciiTheme="minorHAnsi" w:hAnsiTheme="minorHAnsi" w:cstheme="minorHAnsi"/>
          <w:szCs w:val="20"/>
        </w:rPr>
        <w:footnoteRef/>
      </w:r>
      <w:r>
        <w:rPr>
          <w:rFonts w:asciiTheme="minorHAnsi" w:hAnsiTheme="minorHAnsi" w:cstheme="minorHAnsi"/>
          <w:szCs w:val="20"/>
          <w:lang w:val="es-CO"/>
        </w:rPr>
        <w:t xml:space="preserve"> Ibid. </w:t>
      </w:r>
      <w:r>
        <w:rPr>
          <w:rFonts w:asciiTheme="minorHAnsi" w:hAnsiTheme="minorHAnsi" w:cstheme="minorHAnsi"/>
          <w:szCs w:val="20"/>
          <w:lang w:val="es-CO"/>
        </w:rPr>
      </w:r>
    </w:p>
  </w:footnote>
  <w:footnote w:id="544">
    <w:p>
      <w:pPr>
        <w:pStyle w:val="11404"/>
        <w:pBdr/>
        <w:spacing/>
        <w:ind/>
        <w:rPr/>
      </w:pPr>
      <w:r>
        <w:rPr>
          <w:rStyle w:val="11406"/>
        </w:rPr>
        <w:footnoteRef/>
      </w:r>
      <w:r>
        <w:t xml:space="preserve"> </w:t>
      </w:r>
      <w:r>
        <w:rPr>
          <w:rFonts w:cstheme="minorHAnsi"/>
        </w:rPr>
        <w:t xml:space="preserve">Ibíd</w:t>
      </w:r>
      <w:r>
        <w:rPr>
          <w:rFonts w:cstheme="minorHAnsi"/>
        </w:rPr>
        <w:t xml:space="preserve">., pág. 10.</w:t>
      </w:r>
      <w:r/>
    </w:p>
  </w:footnote>
  <w:footnote w:id="545">
    <w:p>
      <w:pPr>
        <w:pStyle w:val="11402"/>
        <w:pBdr/>
        <w:spacing w:line="240" w:lineRule="auto"/>
        <w:ind/>
        <w:rPr>
          <w:rFonts w:asciiTheme="minorHAnsi" w:hAnsiTheme="minorHAnsi" w:cstheme="minorHAnsi"/>
          <w:szCs w:val="20"/>
          <w:lang w:val="es-CO"/>
        </w:rPr>
      </w:pPr>
      <w:r>
        <w:rPr>
          <w:rStyle w:val="11401"/>
          <w:rFonts w:eastAsia="Arial" w:asciiTheme="minorHAnsi" w:hAnsiTheme="minorHAnsi" w:cstheme="minorHAnsi"/>
          <w:szCs w:val="20"/>
        </w:rPr>
        <w:footnoteRef/>
      </w:r>
      <w:r>
        <w:rPr>
          <w:rFonts w:asciiTheme="minorHAnsi" w:hAnsiTheme="minorHAnsi" w:cstheme="minorHAnsi"/>
          <w:szCs w:val="20"/>
          <w:lang w:val="es-CO"/>
        </w:rPr>
        <w:t xml:space="preserve"> Ibid.</w:t>
      </w:r>
      <w:r>
        <w:rPr>
          <w:rFonts w:asciiTheme="minorHAnsi" w:hAnsiTheme="minorHAnsi" w:cstheme="minorHAnsi"/>
          <w:szCs w:val="20"/>
          <w:lang w:val="es-CO"/>
        </w:rPr>
      </w:r>
    </w:p>
  </w:footnote>
  <w:footnote w:id="546">
    <w:p>
      <w:pPr>
        <w:pStyle w:val="11402"/>
        <w:pBdr/>
        <w:spacing w:line="240" w:lineRule="auto"/>
        <w:ind/>
        <w:rPr>
          <w:rFonts w:asciiTheme="minorHAnsi" w:hAnsiTheme="minorHAnsi" w:cstheme="minorHAnsi"/>
          <w:szCs w:val="20"/>
          <w:lang w:val="es-CO"/>
        </w:rPr>
      </w:pPr>
      <w:r>
        <w:rPr>
          <w:rStyle w:val="11401"/>
          <w:rFonts w:eastAsia="Arial" w:asciiTheme="minorHAnsi" w:hAnsiTheme="minorHAnsi" w:cstheme="minorHAnsi"/>
          <w:szCs w:val="20"/>
        </w:rPr>
        <w:footnoteRef/>
      </w:r>
      <w:r>
        <w:rPr>
          <w:rFonts w:asciiTheme="minorHAnsi" w:hAnsiTheme="minorHAnsi" w:cstheme="minorHAnsi"/>
          <w:szCs w:val="20"/>
          <w:lang w:val="es-CO"/>
        </w:rPr>
        <w:t xml:space="preserve"> Ibid.</w:t>
      </w:r>
      <w:r>
        <w:rPr>
          <w:rFonts w:asciiTheme="minorHAnsi" w:hAnsiTheme="minorHAnsi" w:cstheme="minorHAnsi"/>
          <w:szCs w:val="20"/>
          <w:lang w:val="es-CO"/>
        </w:rPr>
      </w:r>
    </w:p>
  </w:footnote>
  <w:footnote w:id="547">
    <w:p>
      <w:pPr>
        <w:pStyle w:val="11402"/>
        <w:pBdr/>
        <w:spacing w:line="240" w:lineRule="auto"/>
        <w:ind/>
        <w:rPr>
          <w:rFonts w:asciiTheme="minorHAnsi" w:hAnsiTheme="minorHAnsi" w:cstheme="minorHAnsi"/>
          <w:szCs w:val="20"/>
          <w:lang w:val="es-CO"/>
        </w:rPr>
      </w:pPr>
      <w:r>
        <w:rPr>
          <w:rStyle w:val="11401"/>
          <w:rFonts w:eastAsia="Arial" w:asciiTheme="minorHAnsi" w:hAnsiTheme="minorHAnsi" w:cstheme="minorHAnsi"/>
          <w:szCs w:val="20"/>
        </w:rPr>
        <w:footnoteRef/>
      </w:r>
      <w:r>
        <w:rPr>
          <w:rFonts w:asciiTheme="minorHAnsi" w:hAnsiTheme="minorHAnsi" w:cstheme="minorHAnsi"/>
          <w:szCs w:val="20"/>
          <w:lang w:val="es-CO"/>
        </w:rPr>
        <w:t xml:space="preserve"> </w:t>
      </w:r>
      <w:r>
        <w:rPr>
          <w:rFonts w:asciiTheme="minorHAnsi" w:hAnsiTheme="minorHAnsi" w:cstheme="minorHAnsi"/>
          <w:szCs w:val="20"/>
          <w:lang w:val="es-CO"/>
        </w:rPr>
        <w:t xml:space="preserve">Ibíd</w:t>
      </w:r>
      <w:r>
        <w:rPr>
          <w:rFonts w:asciiTheme="minorHAnsi" w:hAnsiTheme="minorHAnsi" w:cstheme="minorHAnsi"/>
          <w:szCs w:val="20"/>
          <w:lang w:val="es-CO"/>
        </w:rPr>
        <w:t xml:space="preserve">., pág. 11.</w:t>
      </w:r>
      <w:r>
        <w:rPr>
          <w:rFonts w:asciiTheme="minorHAnsi" w:hAnsiTheme="minorHAnsi" w:cstheme="minorHAnsi"/>
          <w:szCs w:val="20"/>
          <w:lang w:val="es-CO"/>
        </w:rPr>
      </w:r>
    </w:p>
  </w:footnote>
  <w:footnote w:id="548">
    <w:p>
      <w:pPr>
        <w:pStyle w:val="11402"/>
        <w:pBdr/>
        <w:spacing w:line="240" w:lineRule="auto"/>
        <w:ind/>
        <w:rPr>
          <w:rFonts w:asciiTheme="minorHAnsi" w:hAnsiTheme="minorHAnsi" w:cstheme="minorHAnsi"/>
          <w:szCs w:val="20"/>
          <w:lang w:val="es-CO"/>
        </w:rPr>
      </w:pPr>
      <w:r>
        <w:rPr>
          <w:rStyle w:val="11401"/>
          <w:rFonts w:eastAsia="Arial" w:asciiTheme="minorHAnsi" w:hAnsiTheme="minorHAnsi" w:cstheme="minorHAnsi"/>
          <w:szCs w:val="20"/>
        </w:rPr>
        <w:footnoteRef/>
      </w:r>
      <w:r>
        <w:rPr>
          <w:rFonts w:asciiTheme="minorHAnsi" w:hAnsiTheme="minorHAnsi" w:cstheme="minorHAnsi"/>
          <w:szCs w:val="20"/>
          <w:lang w:val="es-CO"/>
        </w:rPr>
        <w:t xml:space="preserve"> Ibid. 15</w:t>
      </w:r>
      <w:r>
        <w:rPr>
          <w:rFonts w:asciiTheme="minorHAnsi" w:hAnsiTheme="minorHAnsi" w:cstheme="minorHAnsi"/>
          <w:szCs w:val="20"/>
          <w:lang w:val="es-CO"/>
        </w:rPr>
      </w:r>
    </w:p>
  </w:footnote>
  <w:footnote w:id="549">
    <w:p>
      <w:pPr>
        <w:pStyle w:val="11404"/>
        <w:pBdr/>
        <w:spacing/>
        <w:ind/>
        <w:rPr/>
      </w:pPr>
      <w:r>
        <w:rPr>
          <w:rStyle w:val="11406"/>
        </w:rPr>
        <w:footnoteRef/>
      </w:r>
      <w:r>
        <w:t xml:space="preserve"> </w:t>
      </w:r>
      <w:r>
        <w:rPr>
          <w:rFonts w:cstheme="minorHAnsi"/>
        </w:rPr>
        <w:t xml:space="preserve">Ibíd</w:t>
      </w:r>
      <w:r>
        <w:rPr>
          <w:rFonts w:cstheme="minorHAnsi"/>
        </w:rPr>
        <w:t xml:space="preserve">., págs. 11 y 12</w:t>
      </w:r>
      <w:r/>
    </w:p>
  </w:footnote>
  <w:footnote w:id="550">
    <w:p>
      <w:pPr>
        <w:pStyle w:val="11402"/>
        <w:pBdr/>
        <w:spacing w:line="240" w:lineRule="auto"/>
        <w:ind/>
        <w:rPr>
          <w:rFonts w:asciiTheme="minorHAnsi" w:hAnsiTheme="minorHAnsi" w:cstheme="minorHAnsi"/>
          <w:szCs w:val="20"/>
          <w:lang w:val="es-CO"/>
        </w:rPr>
      </w:pPr>
      <w:r>
        <w:rPr>
          <w:rStyle w:val="11401"/>
          <w:rFonts w:eastAsia="Arial" w:asciiTheme="minorHAnsi" w:hAnsiTheme="minorHAnsi" w:cstheme="minorHAnsi"/>
          <w:szCs w:val="20"/>
        </w:rPr>
        <w:footnoteRef/>
      </w:r>
      <w:r>
        <w:rPr>
          <w:rFonts w:asciiTheme="minorHAnsi" w:hAnsiTheme="minorHAnsi" w:cstheme="minorHAnsi"/>
          <w:szCs w:val="20"/>
          <w:lang w:val="es-CO"/>
        </w:rPr>
        <w:t xml:space="preserve"> </w:t>
      </w:r>
      <w:r>
        <w:rPr>
          <w:rFonts w:asciiTheme="minorHAnsi" w:hAnsiTheme="minorHAnsi" w:cstheme="minorHAnsi"/>
          <w:szCs w:val="20"/>
          <w:lang w:val="es-CO"/>
        </w:rPr>
        <w:t xml:space="preserve">Ibíd</w:t>
      </w:r>
      <w:r>
        <w:rPr>
          <w:rFonts w:asciiTheme="minorHAnsi" w:hAnsiTheme="minorHAnsi" w:cstheme="minorHAnsi"/>
          <w:szCs w:val="20"/>
          <w:lang w:val="es-CO"/>
        </w:rPr>
        <w:t xml:space="preserve">., pág. 12.</w:t>
      </w:r>
      <w:r>
        <w:rPr>
          <w:rFonts w:asciiTheme="minorHAnsi" w:hAnsiTheme="minorHAnsi" w:cstheme="minorHAnsi"/>
          <w:szCs w:val="20"/>
          <w:lang w:val="es-CO"/>
        </w:rPr>
      </w:r>
    </w:p>
  </w:footnote>
  <w:footnote w:id="551">
    <w:p>
      <w:pPr>
        <w:pStyle w:val="11402"/>
        <w:pBdr/>
        <w:spacing w:line="240" w:lineRule="auto"/>
        <w:ind/>
        <w:rPr>
          <w:rFonts w:asciiTheme="minorHAnsi" w:hAnsiTheme="minorHAnsi" w:cstheme="minorHAnsi"/>
          <w:szCs w:val="20"/>
          <w:lang w:val="es-CO"/>
        </w:rPr>
      </w:pPr>
      <w:r>
        <w:rPr>
          <w:rStyle w:val="11401"/>
          <w:rFonts w:eastAsia="Arial" w:asciiTheme="minorHAnsi" w:hAnsiTheme="minorHAnsi" w:cstheme="minorHAnsi"/>
          <w:szCs w:val="20"/>
        </w:rPr>
        <w:footnoteRef/>
      </w:r>
      <w:r>
        <w:rPr>
          <w:rFonts w:asciiTheme="minorHAnsi" w:hAnsiTheme="minorHAnsi" w:cstheme="minorHAnsi"/>
          <w:szCs w:val="20"/>
          <w:lang w:val="es-CO"/>
        </w:rPr>
        <w:t xml:space="preserve"> </w:t>
      </w:r>
      <w:r>
        <w:rPr>
          <w:rFonts w:asciiTheme="minorHAnsi" w:hAnsiTheme="minorHAnsi" w:cstheme="minorHAnsi"/>
          <w:szCs w:val="20"/>
          <w:lang w:val="es-CO"/>
        </w:rPr>
        <w:t xml:space="preserve">Ibíd</w:t>
      </w:r>
      <w:r>
        <w:rPr>
          <w:rFonts w:asciiTheme="minorHAnsi" w:hAnsiTheme="minorHAnsi" w:cstheme="minorHAnsi"/>
          <w:szCs w:val="20"/>
          <w:lang w:val="es-CO"/>
        </w:rPr>
        <w:t xml:space="preserve">., págs. 169 y 170.</w:t>
      </w:r>
      <w:r>
        <w:rPr>
          <w:rFonts w:asciiTheme="minorHAnsi" w:hAnsiTheme="minorHAnsi" w:cstheme="minorHAnsi"/>
          <w:szCs w:val="20"/>
          <w:lang w:val="es-CO"/>
        </w:rPr>
      </w:r>
    </w:p>
  </w:footnote>
  <w:footnote w:id="552">
    <w:p>
      <w:pPr>
        <w:pStyle w:val="11402"/>
        <w:pBdr/>
        <w:spacing w:line="240" w:lineRule="auto"/>
        <w:ind/>
        <w:rPr>
          <w:rFonts w:asciiTheme="minorHAnsi" w:hAnsiTheme="minorHAnsi" w:cstheme="minorHAnsi"/>
          <w:szCs w:val="20"/>
          <w:lang w:val="es-CO"/>
        </w:rPr>
      </w:pPr>
      <w:r>
        <w:rPr>
          <w:rStyle w:val="11401"/>
          <w:rFonts w:eastAsia="Arial" w:asciiTheme="minorHAnsi" w:hAnsiTheme="minorHAnsi" w:cstheme="minorHAnsi"/>
          <w:szCs w:val="20"/>
        </w:rPr>
        <w:footnoteRef/>
      </w:r>
      <w:r>
        <w:rPr>
          <w:rFonts w:asciiTheme="minorHAnsi" w:hAnsiTheme="minorHAnsi" w:cstheme="minorHAnsi"/>
          <w:szCs w:val="20"/>
          <w:lang w:val="es-CO"/>
        </w:rPr>
        <w:t xml:space="preserve"> </w:t>
      </w:r>
      <w:r>
        <w:rPr>
          <w:rFonts w:asciiTheme="minorHAnsi" w:hAnsiTheme="minorHAnsi" w:cstheme="minorHAnsi"/>
          <w:szCs w:val="20"/>
          <w:lang w:val="es-CO"/>
        </w:rPr>
        <w:t xml:space="preserve">Ibíd</w:t>
      </w:r>
      <w:r>
        <w:rPr>
          <w:rFonts w:asciiTheme="minorHAnsi" w:hAnsiTheme="minorHAnsi" w:cstheme="minorHAnsi"/>
          <w:szCs w:val="20"/>
          <w:lang w:val="es-CO"/>
        </w:rPr>
        <w:t xml:space="preserve">., págs. 171 y 172.</w:t>
      </w:r>
      <w:r>
        <w:rPr>
          <w:rFonts w:asciiTheme="minorHAnsi" w:hAnsiTheme="minorHAnsi" w:cstheme="minorHAnsi"/>
          <w:szCs w:val="20"/>
          <w:lang w:val="es-CO"/>
        </w:rPr>
      </w:r>
    </w:p>
  </w:footnote>
  <w:footnote w:id="553">
    <w:p>
      <w:pPr>
        <w:pStyle w:val="11402"/>
        <w:pBdr/>
        <w:spacing w:line="240" w:lineRule="auto"/>
        <w:ind/>
        <w:rPr>
          <w:rFonts w:asciiTheme="minorHAnsi" w:hAnsiTheme="minorHAnsi" w:cstheme="minorHAnsi"/>
          <w:szCs w:val="20"/>
          <w:lang w:val="es-CO"/>
        </w:rPr>
      </w:pPr>
      <w:r>
        <w:rPr>
          <w:rStyle w:val="11401"/>
          <w:rFonts w:eastAsia="Arial" w:asciiTheme="minorHAnsi" w:hAnsiTheme="minorHAnsi" w:cstheme="minorHAnsi"/>
          <w:szCs w:val="20"/>
        </w:rPr>
        <w:footnoteRef/>
      </w:r>
      <w:r>
        <w:rPr>
          <w:rFonts w:asciiTheme="minorHAnsi" w:hAnsiTheme="minorHAnsi" w:cstheme="minorHAnsi"/>
          <w:szCs w:val="20"/>
          <w:lang w:val="es-CO"/>
        </w:rPr>
        <w:t xml:space="preserve"> </w:t>
      </w:r>
      <w:r>
        <w:rPr>
          <w:rFonts w:asciiTheme="minorHAnsi" w:hAnsiTheme="minorHAnsi" w:cstheme="minorHAnsi"/>
          <w:szCs w:val="20"/>
          <w:lang w:val="es-CO"/>
        </w:rPr>
        <w:t xml:space="preserve">Ibíd</w:t>
      </w:r>
      <w:r>
        <w:rPr>
          <w:rFonts w:asciiTheme="minorHAnsi" w:hAnsiTheme="minorHAnsi" w:cstheme="minorHAnsi"/>
          <w:szCs w:val="20"/>
          <w:lang w:val="es-CO"/>
        </w:rPr>
        <w:t xml:space="preserve">., pág. 173.</w:t>
      </w:r>
      <w:r>
        <w:rPr>
          <w:rFonts w:asciiTheme="minorHAnsi" w:hAnsiTheme="minorHAnsi" w:cstheme="minorHAnsi"/>
          <w:szCs w:val="20"/>
          <w:lang w:val="es-CO"/>
        </w:rPr>
      </w:r>
    </w:p>
  </w:footnote>
  <w:footnote w:id="554">
    <w:p>
      <w:pPr>
        <w:pStyle w:val="11402"/>
        <w:pBdr/>
        <w:spacing w:line="240" w:lineRule="auto"/>
        <w:ind/>
        <w:rPr>
          <w:rFonts w:asciiTheme="minorHAnsi" w:hAnsiTheme="minorHAnsi" w:cstheme="minorHAnsi"/>
          <w:szCs w:val="20"/>
          <w:lang w:val="es-CO"/>
        </w:rPr>
      </w:pPr>
      <w:r>
        <w:rPr>
          <w:rStyle w:val="11401"/>
          <w:rFonts w:eastAsia="Arial" w:asciiTheme="minorHAnsi" w:hAnsiTheme="minorHAnsi" w:cstheme="minorHAnsi"/>
          <w:szCs w:val="20"/>
        </w:rPr>
        <w:footnoteRef/>
      </w:r>
      <w:r>
        <w:rPr>
          <w:rFonts w:asciiTheme="minorHAnsi" w:hAnsiTheme="minorHAnsi" w:cstheme="minorHAnsi"/>
          <w:szCs w:val="20"/>
          <w:lang w:val="es-CO"/>
        </w:rPr>
        <w:t xml:space="preserve"> </w:t>
      </w:r>
      <w:r>
        <w:rPr>
          <w:rFonts w:asciiTheme="minorHAnsi" w:hAnsiTheme="minorHAnsi" w:cstheme="minorHAnsi"/>
          <w:szCs w:val="20"/>
          <w:lang w:val="es-CO"/>
        </w:rPr>
        <w:t xml:space="preserve">Ibíd</w:t>
      </w:r>
      <w:r>
        <w:rPr>
          <w:rFonts w:asciiTheme="minorHAnsi" w:hAnsiTheme="minorHAnsi" w:cstheme="minorHAnsi"/>
          <w:szCs w:val="20"/>
          <w:lang w:val="es-CO"/>
        </w:rPr>
        <w:t xml:space="preserve">., pág. 174.</w:t>
      </w:r>
      <w:r>
        <w:rPr>
          <w:rFonts w:asciiTheme="minorHAnsi" w:hAnsiTheme="minorHAnsi" w:cstheme="minorHAnsi"/>
          <w:szCs w:val="20"/>
          <w:lang w:val="es-CO"/>
        </w:rPr>
      </w:r>
    </w:p>
  </w:footnote>
  <w:footnote w:id="555">
    <w:p>
      <w:pPr>
        <w:pStyle w:val="11402"/>
        <w:pBdr/>
        <w:spacing w:line="240" w:lineRule="auto"/>
        <w:ind/>
        <w:rPr>
          <w:rFonts w:asciiTheme="minorHAnsi" w:hAnsiTheme="minorHAnsi" w:cstheme="minorHAnsi"/>
          <w:szCs w:val="20"/>
          <w:lang w:val="es-CO"/>
        </w:rPr>
      </w:pPr>
      <w:r>
        <w:rPr>
          <w:rStyle w:val="11401"/>
          <w:rFonts w:eastAsia="Arial" w:asciiTheme="minorHAnsi" w:hAnsiTheme="minorHAnsi" w:cstheme="minorHAnsi"/>
          <w:szCs w:val="20"/>
        </w:rPr>
        <w:footnoteRef/>
      </w:r>
      <w:r>
        <w:rPr>
          <w:rFonts w:asciiTheme="minorHAnsi" w:hAnsiTheme="minorHAnsi" w:cstheme="minorHAnsi"/>
          <w:szCs w:val="20"/>
          <w:lang w:val="es-CO"/>
        </w:rPr>
        <w:t xml:space="preserve"> </w:t>
      </w:r>
      <w:r>
        <w:rPr>
          <w:rFonts w:asciiTheme="minorHAnsi" w:hAnsiTheme="minorHAnsi" w:cstheme="minorHAnsi"/>
          <w:szCs w:val="20"/>
          <w:lang w:val="es-CO"/>
        </w:rPr>
        <w:t xml:space="preserve">Ibíd</w:t>
      </w:r>
      <w:r>
        <w:rPr>
          <w:rFonts w:asciiTheme="minorHAnsi" w:hAnsiTheme="minorHAnsi" w:cstheme="minorHAnsi"/>
          <w:szCs w:val="20"/>
          <w:lang w:val="es-CO"/>
        </w:rPr>
        <w:t xml:space="preserve">., pág. 175.</w:t>
      </w:r>
      <w:r>
        <w:rPr>
          <w:rFonts w:asciiTheme="minorHAnsi" w:hAnsiTheme="minorHAnsi" w:cstheme="minorHAnsi"/>
          <w:szCs w:val="20"/>
          <w:lang w:val="es-CO"/>
        </w:rPr>
      </w:r>
    </w:p>
  </w:footnote>
  <w:footnote w:id="556">
    <w:p>
      <w:pPr>
        <w:pStyle w:val="11402"/>
        <w:pBdr/>
        <w:spacing w:line="240" w:lineRule="auto"/>
        <w:ind/>
        <w:rPr>
          <w:rFonts w:asciiTheme="minorHAnsi" w:hAnsiTheme="minorHAnsi" w:cstheme="minorHAnsi"/>
          <w:szCs w:val="20"/>
          <w:lang w:val="es-CO"/>
        </w:rPr>
      </w:pPr>
      <w:r>
        <w:rPr>
          <w:rStyle w:val="11401"/>
          <w:rFonts w:eastAsia="Arial" w:asciiTheme="minorHAnsi" w:hAnsiTheme="minorHAnsi" w:cstheme="minorHAnsi"/>
          <w:szCs w:val="20"/>
        </w:rPr>
        <w:footnoteRef/>
      </w:r>
      <w:r>
        <w:rPr>
          <w:rFonts w:asciiTheme="minorHAnsi" w:hAnsiTheme="minorHAnsi" w:cstheme="minorHAnsi"/>
          <w:szCs w:val="20"/>
          <w:lang w:val="es-CO"/>
        </w:rPr>
        <w:t xml:space="preserve"> </w:t>
      </w:r>
      <w:r>
        <w:rPr>
          <w:rFonts w:asciiTheme="minorHAnsi" w:hAnsiTheme="minorHAnsi" w:cstheme="minorHAnsi"/>
          <w:szCs w:val="20"/>
          <w:lang w:val="es-CO"/>
        </w:rPr>
        <w:t xml:space="preserve">Ibíd</w:t>
      </w:r>
      <w:r>
        <w:rPr>
          <w:rFonts w:asciiTheme="minorHAnsi" w:hAnsiTheme="minorHAnsi" w:cstheme="minorHAnsi"/>
          <w:szCs w:val="20"/>
          <w:lang w:val="es-CO"/>
        </w:rPr>
        <w:t xml:space="preserve">., pág. 176.</w:t>
      </w:r>
      <w:r>
        <w:rPr>
          <w:rFonts w:asciiTheme="minorHAnsi" w:hAnsiTheme="minorHAnsi" w:cstheme="minorHAnsi"/>
          <w:szCs w:val="20"/>
          <w:lang w:val="es-CO"/>
        </w:rPr>
      </w:r>
    </w:p>
  </w:footnote>
  <w:footnote w:id="557">
    <w:p>
      <w:pPr>
        <w:pStyle w:val="11402"/>
        <w:pBdr/>
        <w:spacing w:line="240" w:lineRule="auto"/>
        <w:ind/>
        <w:rPr>
          <w:rFonts w:asciiTheme="minorHAnsi" w:hAnsiTheme="minorHAnsi" w:cstheme="minorHAnsi"/>
          <w:szCs w:val="20"/>
          <w:lang w:val="es-CO"/>
        </w:rPr>
      </w:pPr>
      <w:r>
        <w:rPr>
          <w:rStyle w:val="11401"/>
          <w:rFonts w:eastAsia="Arial" w:asciiTheme="minorHAnsi" w:hAnsiTheme="minorHAnsi" w:cstheme="minorHAnsi"/>
          <w:szCs w:val="20"/>
        </w:rPr>
        <w:footnoteRef/>
      </w:r>
      <w:r>
        <w:rPr>
          <w:rFonts w:asciiTheme="minorHAnsi" w:hAnsiTheme="minorHAnsi" w:cstheme="minorHAnsi"/>
          <w:szCs w:val="20"/>
          <w:lang w:val="es-CO"/>
        </w:rPr>
        <w:t xml:space="preserve"> El escritor, </w:t>
      </w:r>
      <w:r>
        <w:rPr>
          <w:rFonts w:asciiTheme="minorHAnsi" w:hAnsiTheme="minorHAnsi" w:cstheme="minorHAnsi"/>
          <w:szCs w:val="20"/>
          <w:lang w:val="es-CO"/>
        </w:rPr>
        <w:t xml:space="preserve">Common</w:t>
      </w:r>
      <w:r>
        <w:rPr>
          <w:rFonts w:asciiTheme="minorHAnsi" w:hAnsiTheme="minorHAnsi" w:cstheme="minorHAnsi"/>
          <w:szCs w:val="20"/>
          <w:lang w:val="es-CO"/>
        </w:rPr>
        <w:t xml:space="preserve"> </w:t>
      </w:r>
      <w:r>
        <w:rPr>
          <w:rFonts w:asciiTheme="minorHAnsi" w:hAnsiTheme="minorHAnsi" w:cstheme="minorHAnsi"/>
          <w:szCs w:val="20"/>
          <w:lang w:val="es-CO"/>
        </w:rPr>
        <w:t xml:space="preserve">Grace ,</w:t>
      </w:r>
      <w:r>
        <w:rPr>
          <w:rFonts w:asciiTheme="minorHAnsi" w:hAnsiTheme="minorHAnsi" w:cstheme="minorHAnsi"/>
          <w:szCs w:val="20"/>
          <w:lang w:val="es-CO"/>
        </w:rPr>
        <w:t xml:space="preserve"> Filadelfia, 1964, p. 61.</w:t>
      </w:r>
      <w:r>
        <w:rPr>
          <w:rFonts w:asciiTheme="minorHAnsi" w:hAnsiTheme="minorHAnsi" w:cstheme="minorHAnsi"/>
          <w:szCs w:val="20"/>
          <w:lang w:val="es-CO"/>
        </w:rPr>
      </w:r>
    </w:p>
  </w:footnote>
  <w:footnote w:id="558">
    <w:p>
      <w:pPr>
        <w:pStyle w:val="11402"/>
        <w:pBdr/>
        <w:spacing w:line="240" w:lineRule="auto"/>
        <w:ind/>
        <w:rPr>
          <w:rFonts w:asciiTheme="minorHAnsi" w:hAnsiTheme="minorHAnsi" w:cstheme="minorHAnsi"/>
          <w:szCs w:val="20"/>
        </w:rPr>
      </w:pPr>
      <w:r>
        <w:rPr>
          <w:rStyle w:val="11401"/>
          <w:rFonts w:eastAsia="Arial" w:asciiTheme="minorHAnsi" w:hAnsiTheme="minorHAnsi" w:cstheme="minorHAnsi"/>
          <w:szCs w:val="20"/>
        </w:rPr>
        <w:footnoteRef/>
      </w:r>
      <w:r>
        <w:rPr>
          <w:rFonts w:asciiTheme="minorHAnsi" w:hAnsiTheme="minorHAnsi" w:cstheme="minorHAnsi"/>
          <w:szCs w:val="20"/>
        </w:rPr>
        <w:t xml:space="preserve"> Christian </w:t>
      </w:r>
      <w:r>
        <w:rPr>
          <w:rFonts w:asciiTheme="minorHAnsi" w:hAnsiTheme="minorHAnsi" w:cstheme="minorHAnsi"/>
          <w:szCs w:val="20"/>
        </w:rPr>
        <w:t xml:space="preserve">View ,</w:t>
      </w:r>
      <w:r>
        <w:rPr>
          <w:rFonts w:asciiTheme="minorHAnsi" w:hAnsiTheme="minorHAnsi" w:cstheme="minorHAnsi"/>
          <w:szCs w:val="20"/>
        </w:rPr>
        <w:t xml:space="preserve"> p. 177.</w:t>
      </w:r>
      <w:r>
        <w:rPr>
          <w:rFonts w:asciiTheme="minorHAnsi" w:hAnsiTheme="minorHAnsi" w:cstheme="minorHAnsi"/>
          <w:szCs w:val="20"/>
        </w:rPr>
      </w:r>
    </w:p>
  </w:footnote>
  <w:footnote w:id="559">
    <w:p>
      <w:pPr>
        <w:pStyle w:val="11402"/>
        <w:pBdr/>
        <w:spacing w:line="240" w:lineRule="auto"/>
        <w:ind/>
        <w:rPr>
          <w:rFonts w:asciiTheme="minorHAnsi" w:hAnsiTheme="minorHAnsi" w:cstheme="minorHAnsi"/>
          <w:szCs w:val="20"/>
        </w:rPr>
      </w:pPr>
      <w:r>
        <w:rPr>
          <w:rStyle w:val="11401"/>
          <w:rFonts w:eastAsia="Arial" w:asciiTheme="minorHAnsi" w:hAnsiTheme="minorHAnsi" w:cstheme="minorHAnsi"/>
          <w:szCs w:val="20"/>
        </w:rPr>
        <w:footnoteRef/>
      </w:r>
      <w:r>
        <w:rPr>
          <w:rFonts w:asciiTheme="minorHAnsi" w:hAnsiTheme="minorHAnsi" w:cstheme="minorHAnsi"/>
          <w:szCs w:val="20"/>
        </w:rPr>
        <w:t xml:space="preserve"> Ibid.</w:t>
      </w:r>
      <w:r>
        <w:rPr>
          <w:rFonts w:asciiTheme="minorHAnsi" w:hAnsiTheme="minorHAnsi" w:cstheme="minorHAnsi"/>
          <w:szCs w:val="20"/>
        </w:rPr>
      </w:r>
    </w:p>
  </w:footnote>
  <w:footnote w:id="560">
    <w:p>
      <w:pPr>
        <w:pStyle w:val="11404"/>
        <w:pBdr/>
        <w:spacing/>
        <w:ind/>
        <w:rPr/>
      </w:pPr>
      <w:r>
        <w:rPr>
          <w:rStyle w:val="11406"/>
        </w:rPr>
        <w:footnoteRef/>
      </w:r>
      <w:r>
        <w:t xml:space="preserve"> </w:t>
      </w:r>
      <w:r>
        <w:rPr>
          <w:rFonts w:cstheme="minorHAnsi"/>
        </w:rPr>
        <w:t xml:space="preserve">Ibíd</w:t>
      </w:r>
      <w:r>
        <w:rPr>
          <w:rFonts w:cstheme="minorHAnsi"/>
        </w:rPr>
        <w:t xml:space="preserve">., págs. 174 y 175.</w:t>
      </w:r>
      <w:r/>
    </w:p>
  </w:footnote>
  <w:footnote w:id="561">
    <w:p>
      <w:pPr>
        <w:pStyle w:val="11402"/>
        <w:pBdr/>
        <w:spacing w:line="240" w:lineRule="auto"/>
        <w:ind/>
        <w:rPr>
          <w:rFonts w:asciiTheme="minorHAnsi" w:hAnsiTheme="minorHAnsi" w:cstheme="minorHAnsi"/>
          <w:szCs w:val="20"/>
        </w:rPr>
      </w:pPr>
      <w:r>
        <w:rPr>
          <w:rStyle w:val="11401"/>
          <w:rFonts w:eastAsia="Arial" w:asciiTheme="minorHAnsi" w:hAnsiTheme="minorHAnsi" w:cstheme="minorHAnsi"/>
          <w:szCs w:val="20"/>
        </w:rPr>
        <w:footnoteRef/>
      </w:r>
      <w:r>
        <w:rPr>
          <w:rFonts w:asciiTheme="minorHAnsi" w:hAnsiTheme="minorHAnsi" w:cstheme="minorHAnsi"/>
          <w:szCs w:val="20"/>
        </w:rPr>
        <w:t xml:space="preserve"> Sys. </w:t>
      </w:r>
      <w:r>
        <w:rPr>
          <w:rFonts w:asciiTheme="minorHAnsi" w:hAnsiTheme="minorHAnsi" w:cstheme="minorHAnsi"/>
          <w:szCs w:val="20"/>
        </w:rPr>
        <w:t xml:space="preserve">Theol. ,</w:t>
      </w:r>
      <w:r>
        <w:rPr>
          <w:rFonts w:asciiTheme="minorHAnsi" w:hAnsiTheme="minorHAnsi" w:cstheme="minorHAnsi"/>
          <w:szCs w:val="20"/>
        </w:rPr>
        <w:t xml:space="preserve"> 1 p. 5.</w:t>
      </w:r>
      <w:r>
        <w:rPr>
          <w:rFonts w:asciiTheme="minorHAnsi" w:hAnsiTheme="minorHAnsi" w:cstheme="minorHAnsi"/>
          <w:szCs w:val="20"/>
        </w:rPr>
      </w:r>
    </w:p>
  </w:footnote>
  <w:footnote w:id="562">
    <w:p>
      <w:pPr>
        <w:pStyle w:val="11402"/>
        <w:pBdr/>
        <w:spacing w:line="240" w:lineRule="auto"/>
        <w:ind/>
        <w:rPr>
          <w:rFonts w:asciiTheme="minorHAnsi" w:hAnsiTheme="minorHAnsi" w:cstheme="minorHAnsi"/>
          <w:szCs w:val="20"/>
        </w:rPr>
      </w:pPr>
      <w:r>
        <w:rPr>
          <w:rStyle w:val="11401"/>
          <w:rFonts w:eastAsia="Arial" w:asciiTheme="minorHAnsi" w:hAnsiTheme="minorHAnsi" w:cstheme="minorHAnsi"/>
          <w:szCs w:val="20"/>
        </w:rPr>
        <w:footnoteRef/>
      </w:r>
      <w:r>
        <w:rPr>
          <w:rFonts w:asciiTheme="minorHAnsi" w:hAnsiTheme="minorHAnsi" w:cstheme="minorHAnsi"/>
          <w:szCs w:val="20"/>
        </w:rPr>
        <w:t xml:space="preserve"> </w:t>
      </w:r>
      <w:r>
        <w:rPr>
          <w:rFonts w:asciiTheme="minorHAnsi" w:hAnsiTheme="minorHAnsi" w:cstheme="minorHAnsi"/>
          <w:szCs w:val="20"/>
        </w:rPr>
        <w:t xml:space="preserve">Ibíd</w:t>
      </w:r>
      <w:r>
        <w:rPr>
          <w:rFonts w:asciiTheme="minorHAnsi" w:hAnsiTheme="minorHAnsi" w:cstheme="minorHAnsi"/>
          <w:szCs w:val="20"/>
        </w:rPr>
        <w:t xml:space="preserve">., </w:t>
      </w:r>
      <w:r>
        <w:rPr>
          <w:rFonts w:asciiTheme="minorHAnsi" w:hAnsiTheme="minorHAnsi" w:cstheme="minorHAnsi"/>
          <w:szCs w:val="20"/>
        </w:rPr>
        <w:t xml:space="preserve">pág</w:t>
      </w:r>
      <w:r>
        <w:rPr>
          <w:rFonts w:asciiTheme="minorHAnsi" w:hAnsiTheme="minorHAnsi" w:cstheme="minorHAnsi"/>
          <w:szCs w:val="20"/>
        </w:rPr>
        <w:t xml:space="preserve">. 15.</w:t>
      </w:r>
      <w:r>
        <w:rPr>
          <w:rFonts w:asciiTheme="minorHAnsi" w:hAnsiTheme="minorHAnsi" w:cstheme="minorHAnsi"/>
          <w:szCs w:val="20"/>
        </w:rPr>
      </w:r>
    </w:p>
  </w:footnote>
  <w:footnote w:id="563">
    <w:p>
      <w:pPr>
        <w:pStyle w:val="11402"/>
        <w:pBdr/>
        <w:spacing w:line="240" w:lineRule="auto"/>
        <w:ind/>
        <w:rPr>
          <w:rFonts w:asciiTheme="minorHAnsi" w:hAnsiTheme="minorHAnsi" w:cstheme="minorHAnsi"/>
          <w:szCs w:val="20"/>
        </w:rPr>
      </w:pPr>
      <w:r>
        <w:rPr>
          <w:rStyle w:val="11401"/>
          <w:rFonts w:eastAsia="Arial" w:asciiTheme="minorHAnsi" w:hAnsiTheme="minorHAnsi" w:cstheme="minorHAnsi"/>
          <w:szCs w:val="20"/>
        </w:rPr>
        <w:footnoteRef/>
      </w:r>
      <w:r>
        <w:rPr>
          <w:rFonts w:asciiTheme="minorHAnsi" w:hAnsiTheme="minorHAnsi" w:cstheme="minorHAnsi"/>
          <w:szCs w:val="20"/>
        </w:rPr>
        <w:t xml:space="preserve"> Ibid.</w:t>
      </w:r>
      <w:r>
        <w:rPr>
          <w:rFonts w:asciiTheme="minorHAnsi" w:hAnsiTheme="minorHAnsi" w:cstheme="minorHAnsi"/>
          <w:szCs w:val="20"/>
        </w:rPr>
      </w:r>
    </w:p>
  </w:footnote>
  <w:footnote w:id="564">
    <w:p>
      <w:pPr>
        <w:pStyle w:val="11402"/>
        <w:pBdr/>
        <w:spacing w:line="240" w:lineRule="auto"/>
        <w:ind/>
        <w:rPr>
          <w:rFonts w:asciiTheme="minorHAnsi" w:hAnsiTheme="minorHAnsi" w:cstheme="minorHAnsi"/>
          <w:szCs w:val="20"/>
        </w:rPr>
      </w:pPr>
      <w:r>
        <w:rPr>
          <w:rStyle w:val="11401"/>
          <w:rFonts w:eastAsia="Arial" w:asciiTheme="minorHAnsi" w:hAnsiTheme="minorHAnsi" w:cstheme="minorHAnsi"/>
          <w:szCs w:val="20"/>
        </w:rPr>
        <w:footnoteRef/>
      </w:r>
      <w:r>
        <w:rPr>
          <w:rFonts w:asciiTheme="minorHAnsi" w:hAnsiTheme="minorHAnsi" w:cstheme="minorHAnsi"/>
          <w:szCs w:val="20"/>
        </w:rPr>
        <w:t xml:space="preserve"> Ibid.</w:t>
      </w:r>
      <w:r>
        <w:rPr>
          <w:rFonts w:asciiTheme="minorHAnsi" w:hAnsiTheme="minorHAnsi" w:cstheme="minorHAnsi"/>
          <w:szCs w:val="20"/>
        </w:rPr>
      </w:r>
    </w:p>
  </w:footnote>
  <w:footnote w:id="565">
    <w:p>
      <w:pPr>
        <w:pStyle w:val="11402"/>
        <w:pBdr/>
        <w:spacing w:line="240" w:lineRule="auto"/>
        <w:ind/>
        <w:rPr>
          <w:rFonts w:asciiTheme="minorHAnsi" w:hAnsiTheme="minorHAnsi" w:cstheme="minorHAnsi"/>
          <w:szCs w:val="20"/>
        </w:rPr>
      </w:pPr>
      <w:r>
        <w:rPr>
          <w:rStyle w:val="11401"/>
          <w:rFonts w:eastAsia="Arial" w:asciiTheme="minorHAnsi" w:hAnsiTheme="minorHAnsi" w:cstheme="minorHAnsi"/>
          <w:szCs w:val="20"/>
        </w:rPr>
        <w:footnoteRef/>
      </w:r>
      <w:r>
        <w:rPr>
          <w:rFonts w:asciiTheme="minorHAnsi" w:hAnsiTheme="minorHAnsi" w:cstheme="minorHAnsi"/>
          <w:szCs w:val="20"/>
        </w:rPr>
        <w:t xml:space="preserve"> Ibid.</w:t>
      </w:r>
      <w:r>
        <w:rPr>
          <w:rFonts w:asciiTheme="minorHAnsi" w:hAnsiTheme="minorHAnsi" w:cstheme="minorHAnsi"/>
          <w:szCs w:val="20"/>
        </w:rPr>
      </w:r>
    </w:p>
  </w:footnote>
  <w:footnote w:id="566">
    <w:p>
      <w:pPr>
        <w:pStyle w:val="11404"/>
        <w:pBdr/>
        <w:spacing/>
        <w:ind/>
        <w:rPr/>
      </w:pPr>
      <w:r>
        <w:rPr>
          <w:rStyle w:val="11406"/>
        </w:rPr>
        <w:footnoteRef/>
      </w:r>
      <w:r>
        <w:t xml:space="preserve"> </w:t>
      </w:r>
      <w:r>
        <w:rPr>
          <w:rFonts w:cstheme="minorHAnsi"/>
        </w:rPr>
        <w:t xml:space="preserve">Ibíd</w:t>
      </w:r>
      <w:r>
        <w:rPr>
          <w:rFonts w:cstheme="minorHAnsi"/>
        </w:rPr>
        <w:t xml:space="preserve">., pág. 16.</w:t>
      </w:r>
      <w:r/>
    </w:p>
  </w:footnote>
  <w:footnote w:id="567">
    <w:p>
      <w:pPr>
        <w:pStyle w:val="11402"/>
        <w:pBdr/>
        <w:spacing w:line="240" w:lineRule="auto"/>
        <w:ind/>
        <w:rPr>
          <w:rFonts w:asciiTheme="minorHAnsi" w:hAnsiTheme="minorHAnsi" w:cstheme="minorHAnsi"/>
          <w:szCs w:val="20"/>
          <w:lang w:val="es-CO"/>
        </w:rPr>
      </w:pPr>
      <w:r>
        <w:rPr>
          <w:rStyle w:val="11401"/>
          <w:rFonts w:eastAsia="Arial" w:asciiTheme="minorHAnsi" w:hAnsiTheme="minorHAnsi" w:cstheme="minorHAnsi"/>
          <w:szCs w:val="20"/>
        </w:rPr>
        <w:footnoteRef/>
      </w:r>
      <w:r>
        <w:rPr>
          <w:rFonts w:asciiTheme="minorHAnsi" w:hAnsiTheme="minorHAnsi" w:cstheme="minorHAnsi"/>
          <w:szCs w:val="20"/>
          <w:lang w:val="es-CO"/>
        </w:rPr>
        <w:t xml:space="preserve"> </w:t>
      </w:r>
      <w:r>
        <w:rPr>
          <w:rFonts w:asciiTheme="minorHAnsi" w:hAnsiTheme="minorHAnsi" w:cstheme="minorHAnsi"/>
          <w:szCs w:val="20"/>
          <w:lang w:val="es-CO"/>
        </w:rPr>
        <w:t xml:space="preserve">Ibíd</w:t>
      </w:r>
      <w:r>
        <w:rPr>
          <w:rFonts w:asciiTheme="minorHAnsi" w:hAnsiTheme="minorHAnsi" w:cstheme="minorHAnsi"/>
          <w:szCs w:val="20"/>
          <w:lang w:val="es-CO"/>
        </w:rPr>
        <w:t xml:space="preserve">., pág. 23.</w:t>
      </w:r>
      <w:r>
        <w:rPr>
          <w:rFonts w:asciiTheme="minorHAnsi" w:hAnsiTheme="minorHAnsi" w:cstheme="minorHAnsi"/>
          <w:szCs w:val="20"/>
          <w:lang w:val="es-CO"/>
        </w:rPr>
      </w:r>
    </w:p>
  </w:footnote>
  <w:footnote w:id="568">
    <w:p>
      <w:pPr>
        <w:pStyle w:val="11402"/>
        <w:pBdr/>
        <w:spacing w:line="240" w:lineRule="auto"/>
        <w:ind/>
        <w:rPr>
          <w:rFonts w:asciiTheme="minorHAnsi" w:hAnsiTheme="minorHAnsi" w:cstheme="minorHAnsi"/>
          <w:szCs w:val="20"/>
          <w:lang w:val="es-CO"/>
        </w:rPr>
      </w:pPr>
      <w:r>
        <w:rPr>
          <w:rStyle w:val="11401"/>
          <w:rFonts w:eastAsia="Arial" w:asciiTheme="minorHAnsi" w:hAnsiTheme="minorHAnsi" w:cstheme="minorHAnsi"/>
          <w:szCs w:val="20"/>
        </w:rPr>
        <w:footnoteRef/>
      </w:r>
      <w:r>
        <w:rPr>
          <w:rFonts w:asciiTheme="minorHAnsi" w:hAnsiTheme="minorHAnsi" w:cstheme="minorHAnsi"/>
          <w:szCs w:val="20"/>
          <w:lang w:val="es-CO"/>
        </w:rPr>
        <w:t xml:space="preserve"> </w:t>
      </w:r>
      <w:r>
        <w:rPr>
          <w:rFonts w:asciiTheme="minorHAnsi" w:hAnsiTheme="minorHAnsi" w:cstheme="minorHAnsi"/>
          <w:szCs w:val="20"/>
          <w:lang w:val="es-CO"/>
        </w:rPr>
        <w:t xml:space="preserve">Ibíd</w:t>
      </w:r>
      <w:r>
        <w:rPr>
          <w:rFonts w:asciiTheme="minorHAnsi" w:hAnsiTheme="minorHAnsi" w:cstheme="minorHAnsi"/>
          <w:szCs w:val="20"/>
          <w:lang w:val="es-CO"/>
        </w:rPr>
        <w:t xml:space="preserve">., págs. 24 y 25.</w:t>
      </w:r>
      <w:r>
        <w:rPr>
          <w:rFonts w:asciiTheme="minorHAnsi" w:hAnsiTheme="minorHAnsi" w:cstheme="minorHAnsi"/>
          <w:szCs w:val="20"/>
          <w:lang w:val="es-CO"/>
        </w:rPr>
      </w:r>
    </w:p>
  </w:footnote>
  <w:footnote w:id="569">
    <w:p>
      <w:pPr>
        <w:pStyle w:val="11402"/>
        <w:pBdr/>
        <w:spacing w:line="240" w:lineRule="auto"/>
        <w:ind/>
        <w:rPr>
          <w:rFonts w:asciiTheme="minorHAnsi" w:hAnsiTheme="minorHAnsi" w:cstheme="minorHAnsi"/>
          <w:szCs w:val="20"/>
          <w:lang w:val="es-CO"/>
        </w:rPr>
      </w:pPr>
      <w:r>
        <w:rPr>
          <w:rStyle w:val="11401"/>
          <w:rFonts w:eastAsia="Arial" w:asciiTheme="minorHAnsi" w:hAnsiTheme="minorHAnsi" w:cstheme="minorHAnsi"/>
          <w:szCs w:val="20"/>
        </w:rPr>
        <w:footnoteRef/>
      </w:r>
      <w:r>
        <w:rPr>
          <w:rFonts w:asciiTheme="minorHAnsi" w:hAnsiTheme="minorHAnsi" w:cstheme="minorHAnsi"/>
          <w:szCs w:val="20"/>
          <w:lang w:val="es-CO"/>
        </w:rPr>
        <w:t xml:space="preserve"> </w:t>
      </w:r>
      <w:r>
        <w:rPr>
          <w:rFonts w:asciiTheme="minorHAnsi" w:hAnsiTheme="minorHAnsi" w:cstheme="minorHAnsi"/>
          <w:szCs w:val="20"/>
          <w:lang w:val="es-CO"/>
        </w:rPr>
        <w:t xml:space="preserve">Ibíd</w:t>
      </w:r>
      <w:r>
        <w:rPr>
          <w:rFonts w:asciiTheme="minorHAnsi" w:hAnsiTheme="minorHAnsi" w:cstheme="minorHAnsi"/>
          <w:szCs w:val="20"/>
          <w:lang w:val="es-CO"/>
        </w:rPr>
        <w:t xml:space="preserve">., pág. 30.</w:t>
      </w:r>
      <w:r>
        <w:rPr>
          <w:rFonts w:asciiTheme="minorHAnsi" w:hAnsiTheme="minorHAnsi" w:cstheme="minorHAnsi"/>
          <w:szCs w:val="20"/>
          <w:lang w:val="es-CO"/>
        </w:rPr>
      </w:r>
    </w:p>
  </w:footnote>
  <w:footnote w:id="570">
    <w:p>
      <w:pPr>
        <w:pStyle w:val="11402"/>
        <w:pBdr/>
        <w:spacing w:line="240" w:lineRule="auto"/>
        <w:ind/>
        <w:rPr>
          <w:rFonts w:asciiTheme="minorHAnsi" w:hAnsiTheme="minorHAnsi" w:cstheme="minorHAnsi"/>
          <w:szCs w:val="20"/>
          <w:lang w:val="es-CO"/>
        </w:rPr>
      </w:pPr>
      <w:r>
        <w:rPr>
          <w:rStyle w:val="11401"/>
          <w:rFonts w:eastAsia="Arial" w:asciiTheme="minorHAnsi" w:hAnsiTheme="minorHAnsi" w:cstheme="minorHAnsi"/>
          <w:szCs w:val="20"/>
        </w:rPr>
        <w:footnoteRef/>
      </w:r>
      <w:r>
        <w:rPr>
          <w:rFonts w:asciiTheme="minorHAnsi" w:hAnsiTheme="minorHAnsi" w:cstheme="minorHAnsi"/>
          <w:szCs w:val="20"/>
          <w:lang w:val="es-CO"/>
        </w:rPr>
        <w:t xml:space="preserve"> </w:t>
      </w:r>
      <w:r>
        <w:rPr>
          <w:rFonts w:asciiTheme="minorHAnsi" w:hAnsiTheme="minorHAnsi" w:cstheme="minorHAnsi"/>
          <w:szCs w:val="20"/>
          <w:lang w:val="es-CO"/>
        </w:rPr>
        <w:t xml:space="preserve">Ibíd</w:t>
      </w:r>
      <w:r>
        <w:rPr>
          <w:rFonts w:asciiTheme="minorHAnsi" w:hAnsiTheme="minorHAnsi" w:cstheme="minorHAnsi"/>
          <w:szCs w:val="20"/>
          <w:lang w:val="es-CO"/>
        </w:rPr>
        <w:t xml:space="preserve">., pág. 63.</w:t>
      </w:r>
      <w:r>
        <w:rPr>
          <w:rFonts w:asciiTheme="minorHAnsi" w:hAnsiTheme="minorHAnsi" w:cstheme="minorHAnsi"/>
          <w:szCs w:val="20"/>
          <w:lang w:val="es-CO"/>
        </w:rPr>
      </w:r>
    </w:p>
  </w:footnote>
  <w:footnote w:id="571">
    <w:p>
      <w:pPr>
        <w:pStyle w:val="11402"/>
        <w:pBdr/>
        <w:spacing w:line="240" w:lineRule="auto"/>
        <w:ind/>
        <w:rPr>
          <w:rFonts w:asciiTheme="minorHAnsi" w:hAnsiTheme="minorHAnsi" w:cstheme="minorHAnsi"/>
          <w:szCs w:val="20"/>
          <w:lang w:val="es-CO"/>
        </w:rPr>
      </w:pPr>
      <w:r>
        <w:rPr>
          <w:rStyle w:val="11401"/>
          <w:rFonts w:eastAsia="Arial" w:asciiTheme="minorHAnsi" w:hAnsiTheme="minorHAnsi" w:cstheme="minorHAnsi"/>
          <w:szCs w:val="20"/>
        </w:rPr>
        <w:footnoteRef/>
      </w:r>
      <w:r>
        <w:rPr>
          <w:rFonts w:asciiTheme="minorHAnsi" w:hAnsiTheme="minorHAnsi" w:cstheme="minorHAnsi"/>
          <w:szCs w:val="20"/>
          <w:lang w:val="es-CO"/>
        </w:rPr>
        <w:t xml:space="preserve"> </w:t>
      </w:r>
      <w:r>
        <w:rPr>
          <w:rFonts w:asciiTheme="minorHAnsi" w:hAnsiTheme="minorHAnsi" w:cstheme="minorHAnsi"/>
          <w:szCs w:val="20"/>
          <w:lang w:val="es-CO"/>
        </w:rPr>
        <w:t xml:space="preserve">Ibíd</w:t>
      </w:r>
      <w:r>
        <w:rPr>
          <w:rFonts w:asciiTheme="minorHAnsi" w:hAnsiTheme="minorHAnsi" w:cstheme="minorHAnsi"/>
          <w:szCs w:val="20"/>
          <w:lang w:val="es-CO"/>
        </w:rPr>
        <w:t xml:space="preserve">., pág. 29.</w:t>
      </w:r>
      <w:r>
        <w:rPr>
          <w:rFonts w:asciiTheme="minorHAnsi" w:hAnsiTheme="minorHAnsi" w:cstheme="minorHAnsi"/>
          <w:szCs w:val="20"/>
          <w:lang w:val="es-CO"/>
        </w:rPr>
      </w:r>
    </w:p>
  </w:footnote>
  <w:footnote w:id="572">
    <w:p>
      <w:pPr>
        <w:pStyle w:val="11402"/>
        <w:pBdr/>
        <w:spacing w:line="240" w:lineRule="auto"/>
        <w:ind/>
        <w:rPr>
          <w:rFonts w:asciiTheme="minorHAnsi" w:hAnsiTheme="minorHAnsi" w:cstheme="minorHAnsi"/>
          <w:szCs w:val="20"/>
          <w:lang w:val="es-CO"/>
        </w:rPr>
      </w:pPr>
      <w:r>
        <w:rPr>
          <w:rStyle w:val="11401"/>
          <w:rFonts w:eastAsia="Arial" w:asciiTheme="minorHAnsi" w:hAnsiTheme="minorHAnsi" w:cstheme="minorHAnsi"/>
          <w:szCs w:val="20"/>
        </w:rPr>
        <w:footnoteRef/>
      </w:r>
      <w:r>
        <w:rPr>
          <w:rFonts w:asciiTheme="minorHAnsi" w:hAnsiTheme="minorHAnsi" w:cstheme="minorHAnsi"/>
          <w:szCs w:val="20"/>
          <w:lang w:val="es-CO"/>
        </w:rPr>
        <w:t xml:space="preserve"> </w:t>
      </w:r>
      <w:r>
        <w:rPr>
          <w:rFonts w:asciiTheme="minorHAnsi" w:hAnsiTheme="minorHAnsi" w:cstheme="minorHAnsi"/>
          <w:szCs w:val="20"/>
          <w:lang w:val="es-CO"/>
        </w:rPr>
        <w:t xml:space="preserve">Ibídem</w:t>
      </w:r>
      <w:r>
        <w:rPr>
          <w:rFonts w:asciiTheme="minorHAnsi" w:hAnsiTheme="minorHAnsi" w:cstheme="minorHAnsi"/>
          <w:szCs w:val="20"/>
          <w:lang w:val="es-CO"/>
        </w:rPr>
        <w:t xml:space="preserve">, pág. 29 </w:t>
      </w:r>
      <w:r>
        <w:rPr>
          <w:rFonts w:asciiTheme="minorHAnsi" w:hAnsiTheme="minorHAnsi" w:cstheme="minorHAnsi"/>
          <w:szCs w:val="20"/>
          <w:lang w:val="es-CO"/>
        </w:rPr>
        <w:t xml:space="preserve">fn</w:t>
      </w:r>
      <w:r>
        <w:rPr>
          <w:rFonts w:asciiTheme="minorHAnsi" w:hAnsiTheme="minorHAnsi" w:cstheme="minorHAnsi"/>
          <w:szCs w:val="20"/>
          <w:lang w:val="es-CO"/>
        </w:rPr>
        <w:t xml:space="preserve">.</w:t>
      </w:r>
      <w:r>
        <w:rPr>
          <w:rFonts w:asciiTheme="minorHAnsi" w:hAnsiTheme="minorHAnsi" w:cstheme="minorHAnsi"/>
          <w:szCs w:val="20"/>
          <w:lang w:val="es-CO"/>
        </w:rPr>
      </w:r>
    </w:p>
  </w:footnote>
  <w:footnote w:id="573">
    <w:p>
      <w:pPr>
        <w:pStyle w:val="11402"/>
        <w:pBdr/>
        <w:spacing w:line="240" w:lineRule="auto"/>
        <w:ind/>
        <w:rPr>
          <w:rFonts w:asciiTheme="minorHAnsi" w:hAnsiTheme="minorHAnsi" w:cstheme="minorHAnsi"/>
          <w:szCs w:val="20"/>
          <w:lang w:val="es-CO"/>
        </w:rPr>
      </w:pPr>
      <w:r>
        <w:rPr>
          <w:rStyle w:val="11401"/>
          <w:rFonts w:eastAsia="Arial" w:asciiTheme="minorHAnsi" w:hAnsiTheme="minorHAnsi" w:cstheme="minorHAnsi"/>
          <w:szCs w:val="20"/>
        </w:rPr>
        <w:footnoteRef/>
      </w:r>
      <w:r>
        <w:rPr>
          <w:rFonts w:asciiTheme="minorHAnsi" w:hAnsiTheme="minorHAnsi" w:cstheme="minorHAnsi"/>
          <w:szCs w:val="20"/>
          <w:lang w:val="es-CO"/>
        </w:rPr>
        <w:t xml:space="preserve"> </w:t>
      </w:r>
      <w:r>
        <w:rPr>
          <w:rFonts w:asciiTheme="minorHAnsi" w:hAnsiTheme="minorHAnsi" w:cstheme="minorHAnsi"/>
          <w:szCs w:val="20"/>
          <w:lang w:val="es-CO"/>
        </w:rPr>
        <w:t xml:space="preserve">Ibíd</w:t>
      </w:r>
      <w:r>
        <w:rPr>
          <w:rFonts w:asciiTheme="minorHAnsi" w:hAnsiTheme="minorHAnsi" w:cstheme="minorHAnsi"/>
          <w:szCs w:val="20"/>
          <w:lang w:val="es-CO"/>
        </w:rPr>
        <w:t xml:space="preserve">., pág. 29.</w:t>
      </w:r>
      <w:r>
        <w:rPr>
          <w:rFonts w:asciiTheme="minorHAnsi" w:hAnsiTheme="minorHAnsi" w:cstheme="minorHAnsi"/>
          <w:szCs w:val="20"/>
          <w:lang w:val="es-CO"/>
        </w:rPr>
      </w:r>
    </w:p>
  </w:footnote>
  <w:footnote w:id="574">
    <w:p>
      <w:pPr>
        <w:pStyle w:val="11402"/>
        <w:pBdr/>
        <w:spacing w:line="240" w:lineRule="auto"/>
        <w:ind/>
        <w:rPr>
          <w:rFonts w:asciiTheme="minorHAnsi" w:hAnsiTheme="minorHAnsi" w:cstheme="minorHAnsi"/>
          <w:szCs w:val="20"/>
          <w:lang w:val="es-CO"/>
        </w:rPr>
      </w:pPr>
      <w:r>
        <w:rPr>
          <w:rStyle w:val="11401"/>
          <w:rFonts w:eastAsia="Arial" w:asciiTheme="minorHAnsi" w:hAnsiTheme="minorHAnsi" w:cstheme="minorHAnsi"/>
          <w:szCs w:val="20"/>
        </w:rPr>
        <w:footnoteRef/>
      </w:r>
      <w:r>
        <w:rPr>
          <w:rFonts w:asciiTheme="minorHAnsi" w:hAnsiTheme="minorHAnsi" w:cstheme="minorHAnsi"/>
          <w:szCs w:val="20"/>
          <w:lang w:val="es-CO"/>
        </w:rPr>
        <w:t xml:space="preserve"> </w:t>
      </w:r>
      <w:r>
        <w:rPr>
          <w:rFonts w:asciiTheme="minorHAnsi" w:hAnsiTheme="minorHAnsi" w:cstheme="minorHAnsi"/>
          <w:szCs w:val="20"/>
          <w:lang w:val="es-CO"/>
        </w:rPr>
        <w:t xml:space="preserve">Ibíd</w:t>
      </w:r>
      <w:r>
        <w:rPr>
          <w:rFonts w:asciiTheme="minorHAnsi" w:hAnsiTheme="minorHAnsi" w:cstheme="minorHAnsi"/>
          <w:szCs w:val="20"/>
          <w:lang w:val="es-CO"/>
        </w:rPr>
        <w:t xml:space="preserve">., pág. 30.</w:t>
      </w:r>
      <w:r>
        <w:rPr>
          <w:rFonts w:asciiTheme="minorHAnsi" w:hAnsiTheme="minorHAnsi" w:cstheme="minorHAnsi"/>
          <w:szCs w:val="20"/>
          <w:lang w:val="es-CO"/>
        </w:rPr>
      </w:r>
    </w:p>
  </w:footnote>
  <w:footnote w:id="575">
    <w:p>
      <w:pPr>
        <w:pStyle w:val="11402"/>
        <w:pBdr/>
        <w:spacing w:line="240" w:lineRule="auto"/>
        <w:ind/>
        <w:rPr>
          <w:rFonts w:asciiTheme="minorHAnsi" w:hAnsiTheme="minorHAnsi" w:cstheme="minorHAnsi"/>
          <w:szCs w:val="20"/>
          <w:lang w:val="es-CO"/>
        </w:rPr>
      </w:pPr>
      <w:r>
        <w:rPr>
          <w:rStyle w:val="11401"/>
          <w:rFonts w:eastAsia="Arial" w:asciiTheme="minorHAnsi" w:hAnsiTheme="minorHAnsi" w:cstheme="minorHAnsi"/>
          <w:szCs w:val="20"/>
        </w:rPr>
        <w:footnoteRef/>
      </w:r>
      <w:r>
        <w:rPr>
          <w:rFonts w:asciiTheme="minorHAnsi" w:hAnsiTheme="minorHAnsi" w:cstheme="minorHAnsi"/>
          <w:szCs w:val="20"/>
          <w:lang w:val="es-CO"/>
        </w:rPr>
        <w:t xml:space="preserve"> Ibid.</w:t>
      </w:r>
      <w:r>
        <w:rPr>
          <w:rFonts w:asciiTheme="minorHAnsi" w:hAnsiTheme="minorHAnsi" w:cstheme="minorHAnsi"/>
          <w:szCs w:val="20"/>
          <w:lang w:val="es-CO"/>
        </w:rPr>
      </w:r>
    </w:p>
  </w:footnote>
  <w:footnote w:id="576">
    <w:p>
      <w:pPr>
        <w:pStyle w:val="11404"/>
        <w:pBdr/>
        <w:spacing/>
        <w:ind/>
        <w:rPr/>
      </w:pPr>
      <w:r>
        <w:rPr>
          <w:rStyle w:val="11406"/>
        </w:rPr>
        <w:footnoteRef/>
      </w:r>
      <w:r>
        <w:t xml:space="preserve"> </w:t>
      </w:r>
      <w:r>
        <w:rPr>
          <w:rFonts w:cstheme="minorHAnsi"/>
        </w:rPr>
        <w:t xml:space="preserve">Ibíd</w:t>
      </w:r>
      <w:r>
        <w:rPr>
          <w:rFonts w:cstheme="minorHAnsi"/>
        </w:rPr>
        <w:t xml:space="preserve">., pág. 20.</w:t>
      </w:r>
      <w:r/>
    </w:p>
  </w:footnote>
  <w:footnote w:id="577">
    <w:p>
      <w:pPr>
        <w:pStyle w:val="11402"/>
        <w:pBdr/>
        <w:spacing w:line="240" w:lineRule="auto"/>
        <w:ind/>
        <w:rPr>
          <w:rFonts w:asciiTheme="minorHAnsi" w:hAnsiTheme="minorHAnsi" w:cstheme="minorHAnsi"/>
          <w:szCs w:val="20"/>
          <w:lang w:val="es-CO"/>
        </w:rPr>
      </w:pPr>
      <w:r>
        <w:rPr>
          <w:rStyle w:val="11401"/>
          <w:rFonts w:eastAsia="Arial" w:asciiTheme="minorHAnsi" w:hAnsiTheme="minorHAnsi" w:cstheme="minorHAnsi"/>
          <w:szCs w:val="20"/>
        </w:rPr>
        <w:footnoteRef/>
      </w:r>
      <w:r>
        <w:rPr>
          <w:rFonts w:asciiTheme="minorHAnsi" w:hAnsiTheme="minorHAnsi" w:cstheme="minorHAnsi"/>
          <w:szCs w:val="20"/>
          <w:lang w:val="es-CO"/>
        </w:rPr>
        <w:t xml:space="preserve"> Ibid. </w:t>
      </w:r>
      <w:r>
        <w:rPr>
          <w:rFonts w:asciiTheme="minorHAnsi" w:hAnsiTheme="minorHAnsi" w:cstheme="minorHAnsi"/>
          <w:szCs w:val="20"/>
          <w:lang w:val="es-CO"/>
        </w:rPr>
      </w:r>
    </w:p>
  </w:footnote>
  <w:footnote w:id="578">
    <w:p>
      <w:pPr>
        <w:pStyle w:val="11404"/>
        <w:pBdr/>
        <w:spacing/>
        <w:ind/>
        <w:rPr/>
      </w:pPr>
      <w:r>
        <w:rPr>
          <w:rStyle w:val="11406"/>
        </w:rPr>
        <w:footnoteRef/>
      </w:r>
      <w:r>
        <w:t xml:space="preserve"> </w:t>
      </w:r>
      <w:r>
        <w:rPr>
          <w:rFonts w:cstheme="minorHAnsi"/>
        </w:rPr>
        <w:t xml:space="preserve">Ibíd</w:t>
      </w:r>
      <w:r>
        <w:rPr>
          <w:rFonts w:cstheme="minorHAnsi"/>
        </w:rPr>
        <w:t xml:space="preserve">., pág. 30.</w:t>
      </w:r>
      <w:r/>
    </w:p>
  </w:footnote>
  <w:footnote w:id="579">
    <w:p>
      <w:pPr>
        <w:pStyle w:val="11402"/>
        <w:pBdr/>
        <w:spacing w:line="240" w:lineRule="auto"/>
        <w:ind/>
        <w:rPr>
          <w:rFonts w:asciiTheme="minorHAnsi" w:hAnsiTheme="minorHAnsi" w:cstheme="minorHAnsi"/>
          <w:szCs w:val="20"/>
        </w:rPr>
      </w:pPr>
      <w:r>
        <w:rPr>
          <w:rStyle w:val="11401"/>
          <w:rFonts w:eastAsia="Arial" w:asciiTheme="minorHAnsi" w:hAnsiTheme="minorHAnsi" w:cstheme="minorHAnsi"/>
          <w:szCs w:val="20"/>
        </w:rPr>
        <w:footnoteRef/>
      </w:r>
      <w:r>
        <w:rPr>
          <w:rFonts w:asciiTheme="minorHAnsi" w:hAnsiTheme="minorHAnsi" w:cstheme="minorHAnsi"/>
          <w:szCs w:val="20"/>
        </w:rPr>
        <w:t xml:space="preserve"> Christian </w:t>
      </w:r>
      <w:r>
        <w:rPr>
          <w:rFonts w:asciiTheme="minorHAnsi" w:hAnsiTheme="minorHAnsi" w:cstheme="minorHAnsi"/>
          <w:szCs w:val="20"/>
        </w:rPr>
        <w:t xml:space="preserve">View ,</w:t>
      </w:r>
      <w:r>
        <w:rPr>
          <w:rFonts w:asciiTheme="minorHAnsi" w:hAnsiTheme="minorHAnsi" w:cstheme="minorHAnsi"/>
          <w:szCs w:val="20"/>
        </w:rPr>
        <w:t xml:space="preserve"> p. 174.</w:t>
      </w:r>
      <w:r>
        <w:rPr>
          <w:rFonts w:asciiTheme="minorHAnsi" w:hAnsiTheme="minorHAnsi" w:cstheme="minorHAnsi"/>
          <w:szCs w:val="20"/>
        </w:rPr>
      </w:r>
    </w:p>
  </w:footnote>
  <w:footnote w:id="580">
    <w:p>
      <w:pPr>
        <w:pStyle w:val="11402"/>
        <w:pBdr/>
        <w:spacing w:line="240" w:lineRule="auto"/>
        <w:ind/>
        <w:rPr>
          <w:rFonts w:asciiTheme="minorHAnsi" w:hAnsiTheme="minorHAnsi" w:cstheme="minorHAnsi"/>
          <w:szCs w:val="20"/>
        </w:rPr>
      </w:pPr>
      <w:r>
        <w:rPr>
          <w:rStyle w:val="11401"/>
          <w:rFonts w:eastAsia="Arial" w:asciiTheme="minorHAnsi" w:hAnsiTheme="minorHAnsi" w:cstheme="minorHAnsi"/>
          <w:szCs w:val="20"/>
        </w:rPr>
        <w:footnoteRef/>
      </w:r>
      <w:r>
        <w:rPr>
          <w:rFonts w:asciiTheme="minorHAnsi" w:hAnsiTheme="minorHAnsi" w:cstheme="minorHAnsi"/>
          <w:szCs w:val="20"/>
        </w:rPr>
        <w:t xml:space="preserve"> Sys. </w:t>
      </w:r>
      <w:r>
        <w:rPr>
          <w:rFonts w:asciiTheme="minorHAnsi" w:hAnsiTheme="minorHAnsi" w:cstheme="minorHAnsi"/>
          <w:szCs w:val="20"/>
        </w:rPr>
        <w:t xml:space="preserve">Theol. ,</w:t>
      </w:r>
      <w:r>
        <w:rPr>
          <w:rFonts w:asciiTheme="minorHAnsi" w:hAnsiTheme="minorHAnsi" w:cstheme="minorHAnsi"/>
          <w:szCs w:val="20"/>
        </w:rPr>
        <w:t xml:space="preserve"> 1, p. 72.</w:t>
      </w:r>
      <w:r>
        <w:rPr>
          <w:rFonts w:asciiTheme="minorHAnsi" w:hAnsiTheme="minorHAnsi" w:cstheme="minorHAnsi"/>
          <w:szCs w:val="20"/>
        </w:rPr>
      </w:r>
    </w:p>
  </w:footnote>
  <w:footnote w:id="581">
    <w:p>
      <w:pPr>
        <w:pStyle w:val="11402"/>
        <w:pBdr/>
        <w:spacing w:line="240" w:lineRule="auto"/>
        <w:ind/>
        <w:rPr>
          <w:rFonts w:asciiTheme="minorHAnsi" w:hAnsiTheme="minorHAnsi" w:cstheme="minorHAnsi"/>
          <w:szCs w:val="20"/>
          <w:lang w:val="es-CO"/>
        </w:rPr>
      </w:pPr>
      <w:r>
        <w:rPr>
          <w:rStyle w:val="11401"/>
          <w:rFonts w:eastAsia="Arial" w:asciiTheme="minorHAnsi" w:hAnsiTheme="minorHAnsi" w:cstheme="minorHAnsi"/>
          <w:szCs w:val="20"/>
        </w:rPr>
        <w:footnoteRef/>
      </w:r>
      <w:r>
        <w:rPr>
          <w:rFonts w:asciiTheme="minorHAnsi" w:hAnsiTheme="minorHAnsi" w:cstheme="minorHAnsi"/>
          <w:szCs w:val="20"/>
          <w:lang w:val="es-CO"/>
        </w:rPr>
        <w:t xml:space="preserve"> </w:t>
      </w:r>
      <w:r>
        <w:rPr>
          <w:rFonts w:asciiTheme="minorHAnsi" w:hAnsiTheme="minorHAnsi" w:cstheme="minorHAnsi"/>
          <w:szCs w:val="20"/>
          <w:lang w:val="es-CO"/>
        </w:rPr>
        <w:t xml:space="preserve">Ibíd</w:t>
      </w:r>
      <w:r>
        <w:rPr>
          <w:rFonts w:asciiTheme="minorHAnsi" w:hAnsiTheme="minorHAnsi" w:cstheme="minorHAnsi"/>
          <w:szCs w:val="20"/>
          <w:lang w:val="es-CO"/>
        </w:rPr>
        <w:t xml:space="preserve">., pág. 79.</w:t>
      </w:r>
      <w:r>
        <w:rPr>
          <w:rFonts w:asciiTheme="minorHAnsi" w:hAnsiTheme="minorHAnsi" w:cstheme="minorHAnsi"/>
          <w:szCs w:val="20"/>
          <w:lang w:val="es-CO"/>
        </w:rPr>
      </w:r>
    </w:p>
  </w:footnote>
  <w:footnote w:id="582">
    <w:p>
      <w:pPr>
        <w:pStyle w:val="11402"/>
        <w:pBdr/>
        <w:spacing w:line="240" w:lineRule="auto"/>
        <w:ind/>
        <w:rPr>
          <w:rFonts w:asciiTheme="minorHAnsi" w:hAnsiTheme="minorHAnsi" w:cstheme="minorHAnsi"/>
          <w:szCs w:val="20"/>
          <w:lang w:val="es-CO"/>
        </w:rPr>
      </w:pPr>
      <w:r>
        <w:rPr>
          <w:rStyle w:val="11401"/>
          <w:rFonts w:eastAsia="Arial" w:asciiTheme="minorHAnsi" w:hAnsiTheme="minorHAnsi" w:cstheme="minorHAnsi"/>
          <w:szCs w:val="20"/>
        </w:rPr>
        <w:footnoteRef/>
      </w:r>
      <w:r>
        <w:rPr>
          <w:rFonts w:asciiTheme="minorHAnsi" w:hAnsiTheme="minorHAnsi" w:cstheme="minorHAnsi"/>
          <w:szCs w:val="20"/>
          <w:lang w:val="es-CO"/>
        </w:rPr>
        <w:t xml:space="preserve"> Ibid.</w:t>
      </w:r>
      <w:r>
        <w:rPr>
          <w:rFonts w:asciiTheme="minorHAnsi" w:hAnsiTheme="minorHAnsi" w:cstheme="minorHAnsi"/>
          <w:szCs w:val="20"/>
          <w:lang w:val="es-CO"/>
        </w:rPr>
      </w:r>
    </w:p>
  </w:footnote>
  <w:footnote w:id="583">
    <w:p>
      <w:pPr>
        <w:pStyle w:val="11402"/>
        <w:pBdr/>
        <w:spacing w:line="240" w:lineRule="auto"/>
        <w:ind/>
        <w:rPr>
          <w:rFonts w:asciiTheme="minorHAnsi" w:hAnsiTheme="minorHAnsi" w:cstheme="minorHAnsi"/>
          <w:szCs w:val="20"/>
          <w:lang w:val="es-CO"/>
        </w:rPr>
      </w:pPr>
      <w:r>
        <w:rPr>
          <w:rStyle w:val="11401"/>
          <w:rFonts w:eastAsia="Arial" w:asciiTheme="minorHAnsi" w:hAnsiTheme="minorHAnsi" w:cstheme="minorHAnsi"/>
          <w:szCs w:val="20"/>
        </w:rPr>
        <w:footnoteRef/>
      </w:r>
      <w:r>
        <w:rPr>
          <w:rFonts w:asciiTheme="minorHAnsi" w:hAnsiTheme="minorHAnsi" w:cstheme="minorHAnsi"/>
          <w:szCs w:val="20"/>
          <w:lang w:val="es-CO"/>
        </w:rPr>
        <w:t xml:space="preserve"> Ibid.</w:t>
      </w:r>
      <w:r>
        <w:rPr>
          <w:rFonts w:asciiTheme="minorHAnsi" w:hAnsiTheme="minorHAnsi" w:cstheme="minorHAnsi"/>
          <w:szCs w:val="20"/>
          <w:lang w:val="es-CO"/>
        </w:rPr>
      </w:r>
    </w:p>
  </w:footnote>
  <w:footnote w:id="584">
    <w:p>
      <w:pPr>
        <w:pStyle w:val="11404"/>
        <w:pBdr/>
        <w:spacing/>
        <w:ind/>
        <w:rPr/>
      </w:pPr>
      <w:r>
        <w:rPr>
          <w:rStyle w:val="11406"/>
        </w:rPr>
        <w:footnoteRef/>
      </w:r>
      <w:r>
        <w:t xml:space="preserve"> </w:t>
      </w:r>
      <w:r>
        <w:rPr>
          <w:rFonts w:cstheme="minorHAnsi"/>
        </w:rPr>
        <w:t xml:space="preserve">Ibíd</w:t>
      </w:r>
      <w:r>
        <w:rPr>
          <w:rFonts w:cstheme="minorHAnsi"/>
        </w:rPr>
        <w:t xml:space="preserve">., págs. 75 a 80.</w:t>
      </w:r>
      <w:r/>
    </w:p>
  </w:footnote>
  <w:footnote w:id="585">
    <w:p>
      <w:pPr>
        <w:pStyle w:val="11402"/>
        <w:pBdr/>
        <w:spacing w:line="240" w:lineRule="auto"/>
        <w:ind/>
        <w:rPr>
          <w:rFonts w:asciiTheme="minorHAnsi" w:hAnsiTheme="minorHAnsi" w:cstheme="minorHAnsi"/>
          <w:szCs w:val="20"/>
          <w:lang w:val="es-CO"/>
        </w:rPr>
      </w:pPr>
      <w:r>
        <w:rPr>
          <w:rStyle w:val="11401"/>
          <w:rFonts w:eastAsia="Arial" w:asciiTheme="minorHAnsi" w:hAnsiTheme="minorHAnsi" w:cstheme="minorHAnsi"/>
          <w:szCs w:val="20"/>
        </w:rPr>
        <w:footnoteRef/>
      </w:r>
      <w:r>
        <w:rPr>
          <w:rFonts w:asciiTheme="minorHAnsi" w:hAnsiTheme="minorHAnsi" w:cstheme="minorHAnsi"/>
          <w:szCs w:val="20"/>
          <w:lang w:val="es-CO"/>
        </w:rPr>
        <w:t xml:space="preserve"> </w:t>
      </w:r>
      <w:r>
        <w:rPr>
          <w:rFonts w:asciiTheme="minorHAnsi" w:hAnsiTheme="minorHAnsi" w:cstheme="minorHAnsi"/>
          <w:szCs w:val="20"/>
          <w:lang w:val="es-CO"/>
        </w:rPr>
        <w:t xml:space="preserve">Ibíd</w:t>
      </w:r>
      <w:r>
        <w:rPr>
          <w:rFonts w:asciiTheme="minorHAnsi" w:hAnsiTheme="minorHAnsi" w:cstheme="minorHAnsi"/>
          <w:szCs w:val="20"/>
          <w:lang w:val="es-CO"/>
        </w:rPr>
        <w:t xml:space="preserve">., pág. 80.</w:t>
      </w:r>
      <w:r>
        <w:rPr>
          <w:rFonts w:asciiTheme="minorHAnsi" w:hAnsiTheme="minorHAnsi" w:cstheme="minorHAnsi"/>
          <w:szCs w:val="20"/>
          <w:lang w:val="es-CO"/>
        </w:rPr>
      </w:r>
    </w:p>
  </w:footnote>
  <w:footnote w:id="586">
    <w:p>
      <w:pPr>
        <w:pStyle w:val="11402"/>
        <w:pBdr/>
        <w:spacing w:line="240" w:lineRule="auto"/>
        <w:ind/>
        <w:rPr>
          <w:rFonts w:asciiTheme="minorHAnsi" w:hAnsiTheme="minorHAnsi" w:cstheme="minorHAnsi"/>
          <w:szCs w:val="20"/>
          <w:lang w:val="es-CO"/>
        </w:rPr>
      </w:pPr>
      <w:r>
        <w:rPr>
          <w:rStyle w:val="11401"/>
          <w:rFonts w:eastAsia="Arial" w:asciiTheme="minorHAnsi" w:hAnsiTheme="minorHAnsi" w:cstheme="minorHAnsi"/>
          <w:szCs w:val="20"/>
        </w:rPr>
        <w:footnoteRef/>
      </w:r>
      <w:r>
        <w:rPr>
          <w:rFonts w:asciiTheme="minorHAnsi" w:hAnsiTheme="minorHAnsi" w:cstheme="minorHAnsi"/>
          <w:szCs w:val="20"/>
          <w:lang w:val="es-CO"/>
        </w:rPr>
        <w:t xml:space="preserve"> Ibid.</w:t>
      </w:r>
      <w:r>
        <w:rPr>
          <w:rFonts w:asciiTheme="minorHAnsi" w:hAnsiTheme="minorHAnsi" w:cstheme="minorHAnsi"/>
          <w:szCs w:val="20"/>
          <w:lang w:val="es-CO"/>
        </w:rPr>
      </w:r>
    </w:p>
  </w:footnote>
  <w:footnote w:id="587">
    <w:p>
      <w:pPr>
        <w:pStyle w:val="11402"/>
        <w:pBdr/>
        <w:spacing w:line="240" w:lineRule="auto"/>
        <w:ind/>
        <w:rPr>
          <w:rFonts w:asciiTheme="minorHAnsi" w:hAnsiTheme="minorHAnsi" w:cstheme="minorHAnsi"/>
          <w:szCs w:val="20"/>
          <w:lang w:val="es-CO"/>
        </w:rPr>
      </w:pPr>
      <w:r>
        <w:rPr>
          <w:rStyle w:val="11401"/>
          <w:rFonts w:eastAsia="Arial" w:asciiTheme="minorHAnsi" w:hAnsiTheme="minorHAnsi" w:cstheme="minorHAnsi"/>
          <w:szCs w:val="20"/>
        </w:rPr>
        <w:footnoteRef/>
      </w:r>
      <w:r>
        <w:rPr>
          <w:rFonts w:asciiTheme="minorHAnsi" w:hAnsiTheme="minorHAnsi" w:cstheme="minorHAnsi"/>
          <w:szCs w:val="20"/>
          <w:lang w:val="es-CO"/>
        </w:rPr>
        <w:t xml:space="preserve"> </w:t>
      </w:r>
      <w:r>
        <w:rPr>
          <w:rFonts w:asciiTheme="minorHAnsi" w:hAnsiTheme="minorHAnsi" w:cstheme="minorHAnsi"/>
          <w:szCs w:val="20"/>
          <w:lang w:val="es-CO"/>
        </w:rPr>
        <w:t xml:space="preserve">Ibíd</w:t>
      </w:r>
      <w:r>
        <w:rPr>
          <w:rFonts w:asciiTheme="minorHAnsi" w:hAnsiTheme="minorHAnsi" w:cstheme="minorHAnsi"/>
          <w:szCs w:val="20"/>
          <w:lang w:val="es-CO"/>
        </w:rPr>
        <w:t xml:space="preserve">., pág. 81.</w:t>
      </w:r>
      <w:r>
        <w:rPr>
          <w:rFonts w:asciiTheme="minorHAnsi" w:hAnsiTheme="minorHAnsi" w:cstheme="minorHAnsi"/>
          <w:szCs w:val="20"/>
          <w:lang w:val="es-CO"/>
        </w:rPr>
      </w:r>
    </w:p>
  </w:footnote>
  <w:footnote w:id="588">
    <w:p>
      <w:pPr>
        <w:pStyle w:val="11402"/>
        <w:pBdr/>
        <w:spacing w:line="240" w:lineRule="auto"/>
        <w:ind/>
        <w:rPr>
          <w:rFonts w:asciiTheme="minorHAnsi" w:hAnsiTheme="minorHAnsi" w:cstheme="minorHAnsi"/>
          <w:szCs w:val="20"/>
          <w:lang w:val="es-CO"/>
        </w:rPr>
      </w:pPr>
      <w:r>
        <w:rPr>
          <w:rStyle w:val="11401"/>
          <w:rFonts w:eastAsia="Arial" w:asciiTheme="minorHAnsi" w:hAnsiTheme="minorHAnsi" w:cstheme="minorHAnsi"/>
          <w:szCs w:val="20"/>
        </w:rPr>
        <w:footnoteRef/>
      </w:r>
      <w:r>
        <w:rPr>
          <w:rFonts w:asciiTheme="minorHAnsi" w:hAnsiTheme="minorHAnsi" w:cstheme="minorHAnsi"/>
          <w:szCs w:val="20"/>
          <w:lang w:val="es-CO"/>
        </w:rPr>
        <w:t xml:space="preserve"> </w:t>
      </w:r>
      <w:r>
        <w:rPr>
          <w:rFonts w:asciiTheme="minorHAnsi" w:hAnsiTheme="minorHAnsi" w:cstheme="minorHAnsi"/>
          <w:szCs w:val="20"/>
          <w:lang w:val="es-CO"/>
        </w:rPr>
        <w:t xml:space="preserve">Ibíd</w:t>
      </w:r>
      <w:r>
        <w:rPr>
          <w:rFonts w:asciiTheme="minorHAnsi" w:hAnsiTheme="minorHAnsi" w:cstheme="minorHAnsi"/>
          <w:szCs w:val="20"/>
          <w:lang w:val="es-CO"/>
        </w:rPr>
        <w:t xml:space="preserve">., pág. 84.</w:t>
      </w:r>
      <w:r>
        <w:rPr>
          <w:rFonts w:asciiTheme="minorHAnsi" w:hAnsiTheme="minorHAnsi" w:cstheme="minorHAnsi"/>
          <w:szCs w:val="20"/>
          <w:lang w:val="es-CO"/>
        </w:rPr>
      </w:r>
    </w:p>
  </w:footnote>
  <w:footnote w:id="589">
    <w:p>
      <w:pPr>
        <w:pStyle w:val="11402"/>
        <w:pBdr/>
        <w:spacing w:line="240" w:lineRule="auto"/>
        <w:ind/>
        <w:rPr>
          <w:rFonts w:asciiTheme="minorHAnsi" w:hAnsiTheme="minorHAnsi" w:cstheme="minorHAnsi"/>
          <w:szCs w:val="20"/>
          <w:lang w:val="es-CO"/>
        </w:rPr>
      </w:pPr>
      <w:r>
        <w:rPr>
          <w:rStyle w:val="11401"/>
          <w:rFonts w:eastAsia="Arial" w:asciiTheme="minorHAnsi" w:hAnsiTheme="minorHAnsi" w:cstheme="minorHAnsi"/>
          <w:szCs w:val="20"/>
        </w:rPr>
        <w:footnoteRef/>
      </w:r>
      <w:r>
        <w:rPr>
          <w:rFonts w:asciiTheme="minorHAnsi" w:hAnsiTheme="minorHAnsi" w:cstheme="minorHAnsi"/>
          <w:szCs w:val="20"/>
          <w:lang w:val="es-CO"/>
        </w:rPr>
        <w:t xml:space="preserve"> </w:t>
      </w:r>
      <w:r>
        <w:rPr>
          <w:rFonts w:asciiTheme="minorHAnsi" w:hAnsiTheme="minorHAnsi" w:cstheme="minorHAnsi"/>
          <w:szCs w:val="20"/>
          <w:lang w:val="es-CO"/>
        </w:rPr>
        <w:t xml:space="preserve">Ibídem</w:t>
      </w:r>
      <w:r>
        <w:rPr>
          <w:rFonts w:asciiTheme="minorHAnsi" w:hAnsiTheme="minorHAnsi" w:cstheme="minorHAnsi"/>
          <w:szCs w:val="20"/>
          <w:lang w:val="es-CO"/>
        </w:rPr>
        <w:t xml:space="preserve">, pág. 85.</w:t>
      </w:r>
      <w:r>
        <w:rPr>
          <w:rFonts w:asciiTheme="minorHAnsi" w:hAnsiTheme="minorHAnsi" w:cstheme="minorHAnsi"/>
          <w:szCs w:val="20"/>
          <w:lang w:val="es-CO"/>
        </w:rPr>
      </w:r>
    </w:p>
  </w:footnote>
  <w:footnote w:id="590">
    <w:p>
      <w:pPr>
        <w:pStyle w:val="11402"/>
        <w:pBdr/>
        <w:spacing w:line="240" w:lineRule="auto"/>
        <w:ind/>
        <w:rPr>
          <w:rFonts w:asciiTheme="minorHAnsi" w:hAnsiTheme="minorHAnsi" w:cstheme="minorHAnsi"/>
          <w:szCs w:val="20"/>
          <w:lang w:val="es-CO"/>
        </w:rPr>
      </w:pPr>
      <w:r>
        <w:rPr>
          <w:rStyle w:val="11401"/>
          <w:rFonts w:eastAsia="Arial" w:asciiTheme="minorHAnsi" w:hAnsiTheme="minorHAnsi" w:cstheme="minorHAnsi"/>
          <w:szCs w:val="20"/>
        </w:rPr>
        <w:footnoteRef/>
      </w:r>
      <w:r>
        <w:rPr>
          <w:rFonts w:asciiTheme="minorHAnsi" w:hAnsiTheme="minorHAnsi" w:cstheme="minorHAnsi"/>
          <w:szCs w:val="20"/>
          <w:lang w:val="es-CO"/>
        </w:rPr>
        <w:t xml:space="preserve"> Ibid.</w:t>
      </w:r>
      <w:r>
        <w:rPr>
          <w:rFonts w:asciiTheme="minorHAnsi" w:hAnsiTheme="minorHAnsi" w:cstheme="minorHAnsi"/>
          <w:szCs w:val="20"/>
          <w:lang w:val="es-CO"/>
        </w:rPr>
      </w:r>
    </w:p>
  </w:footnote>
  <w:footnote w:id="591">
    <w:p>
      <w:pPr>
        <w:pStyle w:val="11402"/>
        <w:pBdr/>
        <w:spacing w:line="240" w:lineRule="auto"/>
        <w:ind/>
        <w:rPr>
          <w:rFonts w:asciiTheme="minorHAnsi" w:hAnsiTheme="minorHAnsi" w:cstheme="minorHAnsi"/>
          <w:szCs w:val="20"/>
        </w:rPr>
      </w:pPr>
      <w:r>
        <w:rPr>
          <w:rStyle w:val="11401"/>
          <w:rFonts w:eastAsia="Arial" w:asciiTheme="minorHAnsi" w:hAnsiTheme="minorHAnsi" w:cstheme="minorHAnsi"/>
          <w:szCs w:val="20"/>
        </w:rPr>
        <w:footnoteRef/>
      </w:r>
      <w:r>
        <w:rPr>
          <w:rFonts w:asciiTheme="minorHAnsi" w:hAnsiTheme="minorHAnsi" w:cstheme="minorHAnsi"/>
          <w:szCs w:val="20"/>
        </w:rPr>
        <w:t xml:space="preserve"> Ibid. 58</w:t>
      </w:r>
      <w:r>
        <w:rPr>
          <w:rFonts w:asciiTheme="minorHAnsi" w:hAnsiTheme="minorHAnsi" w:cstheme="minorHAnsi"/>
          <w:szCs w:val="20"/>
        </w:rPr>
      </w:r>
    </w:p>
  </w:footnote>
  <w:footnote w:id="592">
    <w:p>
      <w:pPr>
        <w:pStyle w:val="11404"/>
        <w:pBdr/>
        <w:spacing/>
        <w:ind/>
        <w:rPr/>
      </w:pPr>
      <w:r>
        <w:rPr>
          <w:rStyle w:val="11406"/>
        </w:rPr>
        <w:footnoteRef/>
      </w:r>
      <w:r>
        <w:t xml:space="preserve"> </w:t>
      </w:r>
      <w:r>
        <w:rPr>
          <w:rFonts w:cstheme="minorHAnsi"/>
        </w:rPr>
        <w:t xml:space="preserve">Ibíd</w:t>
      </w:r>
      <w:r>
        <w:rPr>
          <w:rFonts w:cstheme="minorHAnsi"/>
        </w:rPr>
        <w:t xml:space="preserve">., pág. 86.</w:t>
      </w:r>
      <w:r/>
    </w:p>
  </w:footnote>
  <w:footnote w:id="593">
    <w:p>
      <w:pPr>
        <w:pStyle w:val="11402"/>
        <w:pBdr/>
        <w:spacing w:line="240" w:lineRule="auto"/>
        <w:ind/>
        <w:rPr>
          <w:rFonts w:asciiTheme="minorHAnsi" w:hAnsiTheme="minorHAnsi" w:cstheme="minorHAnsi"/>
          <w:szCs w:val="20"/>
        </w:rPr>
      </w:pPr>
      <w:r>
        <w:rPr>
          <w:rStyle w:val="11401"/>
          <w:rFonts w:eastAsia="Arial" w:asciiTheme="minorHAnsi" w:hAnsiTheme="minorHAnsi" w:cstheme="minorHAnsi"/>
          <w:szCs w:val="20"/>
        </w:rPr>
        <w:footnoteRef/>
      </w:r>
      <w:r>
        <w:rPr>
          <w:rFonts w:asciiTheme="minorHAnsi" w:hAnsiTheme="minorHAnsi" w:cstheme="minorHAnsi"/>
          <w:szCs w:val="20"/>
        </w:rPr>
        <w:t xml:space="preserve"> Ibid. 60</w:t>
      </w:r>
      <w:r>
        <w:rPr>
          <w:rFonts w:asciiTheme="minorHAnsi" w:hAnsiTheme="minorHAnsi" w:cstheme="minorHAnsi"/>
          <w:szCs w:val="20"/>
        </w:rPr>
      </w:r>
    </w:p>
    <w:p>
      <w:pPr>
        <w:pStyle w:val="11402"/>
        <w:pBdr/>
        <w:spacing w:line="240" w:lineRule="auto"/>
        <w:ind/>
        <w:rPr>
          <w:rFonts w:asciiTheme="minorHAnsi" w:hAnsiTheme="minorHAnsi" w:cstheme="minorHAnsi"/>
          <w:szCs w:val="20"/>
        </w:rPr>
      </w:pPr>
      <w:r>
        <w:rPr>
          <w:rFonts w:asciiTheme="minorHAnsi" w:hAnsiTheme="minorHAnsi" w:cstheme="minorHAnsi"/>
          <w:szCs w:val="20"/>
        </w:rPr>
        <w:t xml:space="preserve"> </w:t>
      </w:r>
      <w:r>
        <w:rPr>
          <w:rFonts w:asciiTheme="minorHAnsi" w:hAnsiTheme="minorHAnsi" w:cstheme="minorHAnsi"/>
          <w:szCs w:val="20"/>
        </w:rPr>
      </w:r>
    </w:p>
  </w:footnote>
  <w:footnote w:id="594">
    <w:p>
      <w:pPr>
        <w:pStyle w:val="11404"/>
        <w:pBdr/>
        <w:spacing/>
        <w:ind/>
        <w:rPr/>
      </w:pPr>
      <w:r>
        <w:rPr>
          <w:rStyle w:val="11406"/>
        </w:rPr>
        <w:footnoteRef/>
      </w:r>
      <w:r>
        <w:t xml:space="preserve"> </w:t>
      </w:r>
      <w:r>
        <w:rPr>
          <w:rFonts w:cstheme="minorHAnsi"/>
        </w:rPr>
        <w:t xml:space="preserve">Christian </w:t>
      </w:r>
      <w:r>
        <w:rPr>
          <w:rFonts w:cstheme="minorHAnsi"/>
        </w:rPr>
        <w:t xml:space="preserve">View ,</w:t>
      </w:r>
      <w:r>
        <w:rPr>
          <w:rFonts w:cstheme="minorHAnsi"/>
        </w:rPr>
        <w:t xml:space="preserve"> p. 176.</w:t>
      </w:r>
      <w:r/>
    </w:p>
  </w:footnote>
  <w:footnote w:id="595">
    <w:p>
      <w:pPr>
        <w:pStyle w:val="11402"/>
        <w:pBdr/>
        <w:spacing w:line="240" w:lineRule="auto"/>
        <w:ind/>
        <w:rPr>
          <w:rFonts w:asciiTheme="minorHAnsi" w:hAnsiTheme="minorHAnsi" w:cstheme="minorHAnsi"/>
          <w:szCs w:val="20"/>
        </w:rPr>
      </w:pPr>
      <w:r>
        <w:rPr>
          <w:rStyle w:val="11401"/>
          <w:rFonts w:eastAsia="Arial" w:asciiTheme="minorHAnsi" w:hAnsiTheme="minorHAnsi" w:cstheme="minorHAnsi"/>
          <w:szCs w:val="20"/>
        </w:rPr>
        <w:footnoteRef/>
      </w:r>
      <w:r>
        <w:rPr>
          <w:rFonts w:asciiTheme="minorHAnsi" w:hAnsiTheme="minorHAnsi" w:cstheme="minorHAnsi"/>
          <w:szCs w:val="20"/>
        </w:rPr>
        <w:t xml:space="preserve"> Sys. </w:t>
      </w:r>
      <w:r>
        <w:rPr>
          <w:rFonts w:asciiTheme="minorHAnsi" w:hAnsiTheme="minorHAnsi" w:cstheme="minorHAnsi"/>
          <w:szCs w:val="20"/>
        </w:rPr>
        <w:t xml:space="preserve">Theol. ,</w:t>
      </w:r>
      <w:r>
        <w:rPr>
          <w:rFonts w:asciiTheme="minorHAnsi" w:hAnsiTheme="minorHAnsi" w:cstheme="minorHAnsi"/>
          <w:szCs w:val="20"/>
        </w:rPr>
        <w:t xml:space="preserve"> 1, p. 88.</w:t>
      </w:r>
      <w:r>
        <w:rPr>
          <w:rFonts w:asciiTheme="minorHAnsi" w:hAnsiTheme="minorHAnsi" w:cstheme="minorHAnsi"/>
          <w:szCs w:val="20"/>
        </w:rPr>
      </w:r>
    </w:p>
  </w:footnote>
  <w:footnote w:id="596">
    <w:p>
      <w:pPr>
        <w:pStyle w:val="11402"/>
        <w:pBdr/>
        <w:spacing w:line="240" w:lineRule="auto"/>
        <w:ind/>
        <w:rPr>
          <w:rFonts w:asciiTheme="minorHAnsi" w:hAnsiTheme="minorHAnsi" w:cstheme="minorHAnsi"/>
          <w:szCs w:val="20"/>
        </w:rPr>
      </w:pPr>
      <w:r>
        <w:rPr>
          <w:rStyle w:val="11401"/>
          <w:rFonts w:eastAsia="Arial" w:asciiTheme="minorHAnsi" w:hAnsiTheme="minorHAnsi" w:cstheme="minorHAnsi"/>
          <w:szCs w:val="20"/>
        </w:rPr>
        <w:footnoteRef/>
      </w:r>
      <w:r>
        <w:rPr>
          <w:rFonts w:asciiTheme="minorHAnsi" w:hAnsiTheme="minorHAnsi" w:cstheme="minorHAnsi"/>
          <w:szCs w:val="20"/>
        </w:rPr>
        <w:t xml:space="preserve"> </w:t>
      </w:r>
      <w:r>
        <w:rPr>
          <w:rFonts w:asciiTheme="minorHAnsi" w:hAnsiTheme="minorHAnsi" w:cstheme="minorHAnsi"/>
          <w:szCs w:val="20"/>
        </w:rPr>
        <w:t xml:space="preserve">Ibíd</w:t>
      </w:r>
      <w:r>
        <w:rPr>
          <w:rFonts w:asciiTheme="minorHAnsi" w:hAnsiTheme="minorHAnsi" w:cstheme="minorHAnsi"/>
          <w:szCs w:val="20"/>
        </w:rPr>
        <w:t xml:space="preserve">., </w:t>
      </w:r>
      <w:r>
        <w:rPr>
          <w:rFonts w:asciiTheme="minorHAnsi" w:hAnsiTheme="minorHAnsi" w:cstheme="minorHAnsi"/>
          <w:szCs w:val="20"/>
        </w:rPr>
        <w:t xml:space="preserve">pág</w:t>
      </w:r>
      <w:r>
        <w:rPr>
          <w:rFonts w:asciiTheme="minorHAnsi" w:hAnsiTheme="minorHAnsi" w:cstheme="minorHAnsi"/>
          <w:szCs w:val="20"/>
        </w:rPr>
        <w:t xml:space="preserve">. 89.</w:t>
      </w:r>
      <w:r>
        <w:rPr>
          <w:rFonts w:asciiTheme="minorHAnsi" w:hAnsiTheme="minorHAnsi" w:cstheme="minorHAnsi"/>
          <w:szCs w:val="20"/>
        </w:rPr>
      </w:r>
    </w:p>
  </w:footnote>
  <w:footnote w:id="597">
    <w:p>
      <w:pPr>
        <w:pStyle w:val="11402"/>
        <w:pBdr/>
        <w:spacing w:line="240" w:lineRule="auto"/>
        <w:ind/>
        <w:rPr>
          <w:rFonts w:asciiTheme="minorHAnsi" w:hAnsiTheme="minorHAnsi" w:cstheme="minorHAnsi"/>
          <w:szCs w:val="20"/>
          <w:lang w:val="es-CO"/>
        </w:rPr>
      </w:pPr>
      <w:r>
        <w:rPr>
          <w:rStyle w:val="11401"/>
          <w:rFonts w:eastAsia="Arial" w:asciiTheme="minorHAnsi" w:hAnsiTheme="minorHAnsi" w:cstheme="minorHAnsi"/>
          <w:szCs w:val="20"/>
        </w:rPr>
        <w:footnoteRef/>
      </w:r>
      <w:r>
        <w:rPr>
          <w:rFonts w:asciiTheme="minorHAnsi" w:hAnsiTheme="minorHAnsi" w:cstheme="minorHAnsi"/>
          <w:szCs w:val="20"/>
          <w:lang w:val="es-CO"/>
        </w:rPr>
        <w:t xml:space="preserve"> </w:t>
      </w:r>
      <w:r>
        <w:rPr>
          <w:rFonts w:asciiTheme="minorHAnsi" w:hAnsiTheme="minorHAnsi" w:cstheme="minorHAnsi"/>
          <w:szCs w:val="20"/>
          <w:lang w:val="es-CO"/>
        </w:rPr>
        <w:t xml:space="preserve">Ibídem</w:t>
      </w:r>
      <w:r>
        <w:rPr>
          <w:rFonts w:asciiTheme="minorHAnsi" w:hAnsiTheme="minorHAnsi" w:cstheme="minorHAnsi"/>
          <w:szCs w:val="20"/>
          <w:lang w:val="es-CO"/>
        </w:rPr>
        <w:t xml:space="preserve">, p. 88, </w:t>
      </w:r>
      <w:r>
        <w:rPr>
          <w:rFonts w:asciiTheme="minorHAnsi" w:hAnsiTheme="minorHAnsi" w:cstheme="minorHAnsi"/>
          <w:szCs w:val="20"/>
          <w:lang w:val="es-CO"/>
        </w:rPr>
        <w:t xml:space="preserve">fn</w:t>
      </w:r>
      <w:r>
        <w:rPr>
          <w:rFonts w:asciiTheme="minorHAnsi" w:hAnsiTheme="minorHAnsi" w:cstheme="minorHAnsi"/>
          <w:szCs w:val="20"/>
          <w:lang w:val="es-CO"/>
        </w:rPr>
        <w:t xml:space="preserve">.</w:t>
      </w:r>
      <w:r>
        <w:rPr>
          <w:rFonts w:asciiTheme="minorHAnsi" w:hAnsiTheme="minorHAnsi" w:cstheme="minorHAnsi"/>
          <w:szCs w:val="20"/>
          <w:lang w:val="es-CO"/>
        </w:rPr>
      </w:r>
    </w:p>
  </w:footnote>
  <w:footnote w:id="598">
    <w:p>
      <w:pPr>
        <w:pStyle w:val="11402"/>
        <w:pBdr/>
        <w:spacing w:line="240" w:lineRule="auto"/>
        <w:ind/>
        <w:rPr>
          <w:rFonts w:asciiTheme="minorHAnsi" w:hAnsiTheme="minorHAnsi" w:cstheme="minorHAnsi"/>
          <w:szCs w:val="20"/>
          <w:lang w:val="es-CO"/>
        </w:rPr>
      </w:pPr>
      <w:r>
        <w:rPr>
          <w:rStyle w:val="11401"/>
          <w:rFonts w:eastAsia="Arial" w:asciiTheme="minorHAnsi" w:hAnsiTheme="minorHAnsi" w:cstheme="minorHAnsi"/>
          <w:szCs w:val="20"/>
        </w:rPr>
        <w:footnoteRef/>
      </w:r>
      <w:r>
        <w:rPr>
          <w:rFonts w:asciiTheme="minorHAnsi" w:hAnsiTheme="minorHAnsi" w:cstheme="minorHAnsi"/>
          <w:szCs w:val="20"/>
          <w:lang w:val="es-CO"/>
        </w:rPr>
        <w:t xml:space="preserve"> </w:t>
      </w:r>
      <w:r>
        <w:rPr>
          <w:rFonts w:asciiTheme="minorHAnsi" w:hAnsiTheme="minorHAnsi" w:cstheme="minorHAnsi"/>
          <w:szCs w:val="20"/>
          <w:lang w:val="es-CO"/>
        </w:rPr>
        <w:t xml:space="preserve">Ibíd</w:t>
      </w:r>
      <w:r>
        <w:rPr>
          <w:rFonts w:asciiTheme="minorHAnsi" w:hAnsiTheme="minorHAnsi" w:cstheme="minorHAnsi"/>
          <w:szCs w:val="20"/>
          <w:lang w:val="es-CO"/>
        </w:rPr>
        <w:t xml:space="preserve">., pág. 89.</w:t>
      </w:r>
      <w:r>
        <w:rPr>
          <w:rFonts w:asciiTheme="minorHAnsi" w:hAnsiTheme="minorHAnsi" w:cstheme="minorHAnsi"/>
          <w:szCs w:val="20"/>
          <w:lang w:val="es-CO"/>
        </w:rPr>
      </w:r>
    </w:p>
  </w:footnote>
  <w:footnote w:id="599">
    <w:p>
      <w:pPr>
        <w:pStyle w:val="11402"/>
        <w:pBdr/>
        <w:spacing w:line="240" w:lineRule="auto"/>
        <w:ind/>
        <w:rPr>
          <w:rFonts w:asciiTheme="minorHAnsi" w:hAnsiTheme="minorHAnsi" w:cstheme="minorHAnsi"/>
          <w:szCs w:val="20"/>
          <w:lang w:val="es-CO"/>
        </w:rPr>
      </w:pPr>
      <w:r>
        <w:rPr>
          <w:rStyle w:val="11401"/>
          <w:rFonts w:eastAsia="Arial" w:asciiTheme="minorHAnsi" w:hAnsiTheme="minorHAnsi" w:cstheme="minorHAnsi"/>
          <w:szCs w:val="20"/>
        </w:rPr>
        <w:footnoteRef/>
      </w:r>
      <w:r>
        <w:rPr>
          <w:rFonts w:asciiTheme="minorHAnsi" w:hAnsiTheme="minorHAnsi" w:cstheme="minorHAnsi"/>
          <w:szCs w:val="20"/>
          <w:lang w:val="es-CO"/>
        </w:rPr>
        <w:t xml:space="preserve"> Ibid.  </w:t>
      </w:r>
      <w:r>
        <w:rPr>
          <w:rFonts w:asciiTheme="minorHAnsi" w:hAnsiTheme="minorHAnsi" w:cstheme="minorHAnsi"/>
          <w:szCs w:val="20"/>
          <w:lang w:val="es-CO"/>
        </w:rPr>
      </w:r>
    </w:p>
  </w:footnote>
  <w:footnote w:id="600">
    <w:p>
      <w:pPr>
        <w:pStyle w:val="11404"/>
        <w:pBdr/>
        <w:spacing/>
        <w:ind/>
        <w:rPr/>
      </w:pPr>
      <w:r>
        <w:rPr>
          <w:rStyle w:val="11406"/>
        </w:rPr>
        <w:footnoteRef/>
      </w:r>
      <w:r>
        <w:t xml:space="preserve"> </w:t>
      </w:r>
      <w:r>
        <w:rPr>
          <w:rFonts w:cstheme="minorHAnsi"/>
        </w:rPr>
        <w:t xml:space="preserve">Ibíd</w:t>
      </w:r>
      <w:r>
        <w:rPr>
          <w:rFonts w:cstheme="minorHAnsi"/>
        </w:rPr>
        <w:t xml:space="preserve">., pág. 90.</w:t>
      </w:r>
      <w:r/>
    </w:p>
  </w:footnote>
  <w:footnote w:id="601">
    <w:p>
      <w:pPr>
        <w:pStyle w:val="11402"/>
        <w:pBdr/>
        <w:spacing w:line="240" w:lineRule="auto"/>
        <w:ind/>
        <w:rPr>
          <w:rFonts w:asciiTheme="minorHAnsi" w:hAnsiTheme="minorHAnsi" w:cstheme="minorHAnsi"/>
          <w:szCs w:val="20"/>
          <w:lang w:val="es-CO"/>
        </w:rPr>
      </w:pPr>
      <w:r>
        <w:rPr>
          <w:rStyle w:val="11401"/>
          <w:rFonts w:eastAsia="Arial" w:asciiTheme="minorHAnsi" w:hAnsiTheme="minorHAnsi" w:cstheme="minorHAnsi"/>
          <w:szCs w:val="20"/>
        </w:rPr>
        <w:footnoteRef/>
      </w:r>
      <w:r>
        <w:rPr>
          <w:rFonts w:asciiTheme="minorHAnsi" w:hAnsiTheme="minorHAnsi" w:cstheme="minorHAnsi"/>
          <w:szCs w:val="20"/>
          <w:lang w:val="es-CO"/>
        </w:rPr>
        <w:t xml:space="preserve"> </w:t>
      </w:r>
      <w:r>
        <w:rPr>
          <w:rFonts w:asciiTheme="minorHAnsi" w:hAnsiTheme="minorHAnsi" w:cstheme="minorHAnsi"/>
          <w:szCs w:val="20"/>
          <w:lang w:val="es-CO"/>
        </w:rPr>
        <w:t xml:space="preserve">Ibídem</w:t>
      </w:r>
      <w:r>
        <w:rPr>
          <w:rFonts w:asciiTheme="minorHAnsi" w:hAnsiTheme="minorHAnsi" w:cstheme="minorHAnsi"/>
          <w:szCs w:val="20"/>
          <w:lang w:val="es-CO"/>
        </w:rPr>
        <w:t xml:space="preserve">, p. 90, </w:t>
      </w:r>
      <w:r>
        <w:rPr>
          <w:rFonts w:asciiTheme="minorHAnsi" w:hAnsiTheme="minorHAnsi" w:cstheme="minorHAnsi"/>
          <w:szCs w:val="20"/>
          <w:lang w:val="es-CO"/>
        </w:rPr>
        <w:t xml:space="preserve">fn</w:t>
      </w:r>
      <w:r>
        <w:rPr>
          <w:rFonts w:asciiTheme="minorHAnsi" w:hAnsiTheme="minorHAnsi" w:cstheme="minorHAnsi"/>
          <w:szCs w:val="20"/>
          <w:lang w:val="es-CO"/>
        </w:rPr>
        <w:t xml:space="preserve">.</w:t>
      </w:r>
      <w:r>
        <w:rPr>
          <w:rFonts w:asciiTheme="minorHAnsi" w:hAnsiTheme="minorHAnsi" w:cstheme="minorHAnsi"/>
          <w:szCs w:val="20"/>
          <w:lang w:val="es-CO"/>
        </w:rPr>
      </w:r>
    </w:p>
  </w:footnote>
  <w:footnote w:id="602">
    <w:p>
      <w:pPr>
        <w:pStyle w:val="11402"/>
        <w:pBdr/>
        <w:spacing w:line="240" w:lineRule="auto"/>
        <w:ind/>
        <w:rPr>
          <w:rFonts w:asciiTheme="minorHAnsi" w:hAnsiTheme="minorHAnsi" w:cstheme="minorHAnsi"/>
          <w:szCs w:val="20"/>
        </w:rPr>
      </w:pPr>
      <w:r>
        <w:rPr>
          <w:rStyle w:val="11401"/>
          <w:rFonts w:eastAsia="Arial" w:asciiTheme="minorHAnsi" w:hAnsiTheme="minorHAnsi" w:cstheme="minorHAnsi"/>
          <w:szCs w:val="20"/>
        </w:rPr>
        <w:footnoteRef/>
      </w:r>
      <w:r>
        <w:rPr>
          <w:rFonts w:asciiTheme="minorHAnsi" w:hAnsiTheme="minorHAnsi" w:cstheme="minorHAnsi"/>
          <w:szCs w:val="20"/>
        </w:rPr>
        <w:t xml:space="preserve"> J.O. </w:t>
      </w:r>
      <w:r>
        <w:rPr>
          <w:rFonts w:asciiTheme="minorHAnsi" w:hAnsiTheme="minorHAnsi" w:cstheme="minorHAnsi"/>
          <w:szCs w:val="20"/>
        </w:rPr>
        <w:t xml:space="preserve">Buswell</w:t>
      </w:r>
      <w:r>
        <w:rPr>
          <w:rFonts w:asciiTheme="minorHAnsi" w:hAnsiTheme="minorHAnsi" w:cstheme="minorHAnsi"/>
          <w:szCs w:val="20"/>
        </w:rPr>
        <w:t xml:space="preserve">, ¡</w:t>
      </w:r>
      <w:r>
        <w:rPr>
          <w:rFonts w:asciiTheme="minorHAnsi" w:hAnsiTheme="minorHAnsi" w:cstheme="minorHAnsi"/>
          <w:szCs w:val="20"/>
        </w:rPr>
        <w:t xml:space="preserve">contémplalo</w:t>
      </w:r>
      <w:r>
        <w:rPr>
          <w:rFonts w:asciiTheme="minorHAnsi" w:hAnsiTheme="minorHAnsi" w:cstheme="minorHAnsi"/>
          <w:szCs w:val="20"/>
        </w:rPr>
        <w:t xml:space="preserve">! (Grand Rapids: Zondervan, 1937), p. 24.</w:t>
      </w:r>
      <w:r>
        <w:rPr>
          <w:rFonts w:asciiTheme="minorHAnsi" w:hAnsiTheme="minorHAnsi" w:cstheme="minorHAnsi"/>
          <w:szCs w:val="20"/>
        </w:rPr>
      </w:r>
    </w:p>
  </w:footnote>
  <w:footnote w:id="603">
    <w:p>
      <w:pPr>
        <w:pStyle w:val="11402"/>
        <w:pBdr/>
        <w:spacing w:line="240" w:lineRule="auto"/>
        <w:ind/>
        <w:rPr>
          <w:rFonts w:asciiTheme="minorHAnsi" w:hAnsiTheme="minorHAnsi" w:cstheme="minorHAnsi"/>
          <w:szCs w:val="20"/>
        </w:rPr>
      </w:pPr>
      <w:r>
        <w:rPr>
          <w:rStyle w:val="11401"/>
          <w:rFonts w:eastAsia="Arial" w:asciiTheme="minorHAnsi" w:hAnsiTheme="minorHAnsi" w:cstheme="minorHAnsi"/>
          <w:szCs w:val="20"/>
        </w:rPr>
        <w:footnoteRef/>
      </w:r>
      <w:r>
        <w:rPr>
          <w:rFonts w:asciiTheme="minorHAnsi" w:hAnsiTheme="minorHAnsi" w:cstheme="minorHAnsi"/>
          <w:szCs w:val="20"/>
        </w:rPr>
        <w:t xml:space="preserve"> Ibid. </w:t>
      </w:r>
      <w:r>
        <w:rPr>
          <w:rFonts w:asciiTheme="minorHAnsi" w:hAnsiTheme="minorHAnsi" w:cstheme="minorHAnsi"/>
          <w:szCs w:val="20"/>
        </w:rPr>
      </w:r>
    </w:p>
  </w:footnote>
  <w:footnote w:id="604">
    <w:p>
      <w:pPr>
        <w:pStyle w:val="11404"/>
        <w:pBdr/>
        <w:spacing/>
        <w:ind/>
        <w:rPr/>
      </w:pPr>
      <w:r>
        <w:rPr>
          <w:rStyle w:val="11406"/>
        </w:rPr>
        <w:footnoteRef/>
      </w:r>
      <w:r>
        <w:t xml:space="preserve"> </w:t>
      </w:r>
      <w:r>
        <w:rPr>
          <w:rFonts w:cstheme="minorHAnsi"/>
        </w:rPr>
        <w:t xml:space="preserve">Sys</w:t>
      </w:r>
      <w:r>
        <w:rPr>
          <w:rFonts w:cstheme="minorHAnsi"/>
        </w:rPr>
        <w:t xml:space="preserve">. </w:t>
      </w:r>
      <w:r>
        <w:rPr>
          <w:rFonts w:cstheme="minorHAnsi"/>
        </w:rPr>
        <w:t xml:space="preserve">Theol</w:t>
      </w:r>
      <w:r>
        <w:rPr>
          <w:rFonts w:cstheme="minorHAnsi"/>
        </w:rPr>
        <w:t xml:space="preserve">. ,</w:t>
      </w:r>
      <w:r>
        <w:rPr>
          <w:rFonts w:cstheme="minorHAnsi"/>
        </w:rPr>
        <w:t xml:space="preserve"> 2, p. 90.</w:t>
      </w:r>
      <w:r/>
    </w:p>
  </w:footnote>
  <w:footnote w:id="605">
    <w:p>
      <w:pPr>
        <w:pStyle w:val="11402"/>
        <w:pBdr/>
        <w:spacing w:line="240" w:lineRule="auto"/>
        <w:ind/>
        <w:rPr>
          <w:rFonts w:asciiTheme="minorHAnsi" w:hAnsiTheme="minorHAnsi" w:cstheme="minorHAnsi"/>
          <w:szCs w:val="20"/>
        </w:rPr>
      </w:pPr>
      <w:r>
        <w:rPr>
          <w:rStyle w:val="11401"/>
          <w:rFonts w:eastAsia="Arial" w:asciiTheme="minorHAnsi" w:hAnsiTheme="minorHAnsi" w:cstheme="minorHAnsi"/>
          <w:szCs w:val="20"/>
        </w:rPr>
        <w:footnoteRef/>
      </w:r>
      <w:r>
        <w:rPr>
          <w:rFonts w:asciiTheme="minorHAnsi" w:hAnsiTheme="minorHAnsi" w:cstheme="minorHAnsi"/>
          <w:szCs w:val="20"/>
        </w:rPr>
        <w:t xml:space="preserve"> </w:t>
      </w:r>
      <w:r>
        <w:rPr>
          <w:rFonts w:asciiTheme="minorHAnsi" w:hAnsiTheme="minorHAnsi" w:cstheme="minorHAnsi"/>
          <w:szCs w:val="20"/>
        </w:rPr>
        <w:t xml:space="preserve">Ibíd</w:t>
      </w:r>
      <w:r>
        <w:rPr>
          <w:rFonts w:asciiTheme="minorHAnsi" w:hAnsiTheme="minorHAnsi" w:cstheme="minorHAnsi"/>
          <w:szCs w:val="20"/>
        </w:rPr>
        <w:t xml:space="preserve">., </w:t>
      </w:r>
      <w:r>
        <w:rPr>
          <w:rFonts w:asciiTheme="minorHAnsi" w:hAnsiTheme="minorHAnsi" w:cstheme="minorHAnsi"/>
          <w:szCs w:val="20"/>
        </w:rPr>
        <w:t xml:space="preserve">pág</w:t>
      </w:r>
      <w:r>
        <w:rPr>
          <w:rFonts w:asciiTheme="minorHAnsi" w:hAnsiTheme="minorHAnsi" w:cstheme="minorHAnsi"/>
          <w:szCs w:val="20"/>
        </w:rPr>
        <w:t xml:space="preserve">. 91.</w:t>
      </w:r>
      <w:r>
        <w:rPr>
          <w:rFonts w:asciiTheme="minorHAnsi" w:hAnsiTheme="minorHAnsi" w:cstheme="minorHAnsi"/>
          <w:szCs w:val="20"/>
        </w:rPr>
      </w:r>
    </w:p>
  </w:footnote>
  <w:footnote w:id="606">
    <w:p>
      <w:pPr>
        <w:pStyle w:val="11402"/>
        <w:pBdr/>
        <w:spacing w:line="240" w:lineRule="auto"/>
        <w:ind/>
        <w:rPr>
          <w:rFonts w:asciiTheme="minorHAnsi" w:hAnsiTheme="minorHAnsi" w:cstheme="minorHAnsi"/>
          <w:szCs w:val="20"/>
          <w:lang w:val="es-CO"/>
        </w:rPr>
      </w:pPr>
      <w:r>
        <w:rPr>
          <w:rStyle w:val="11401"/>
          <w:rFonts w:eastAsia="Arial" w:asciiTheme="minorHAnsi" w:hAnsiTheme="minorHAnsi" w:cstheme="minorHAnsi"/>
          <w:szCs w:val="20"/>
        </w:rPr>
        <w:footnoteRef/>
      </w:r>
      <w:r>
        <w:rPr>
          <w:rFonts w:asciiTheme="minorHAnsi" w:hAnsiTheme="minorHAnsi" w:cstheme="minorHAnsi"/>
          <w:szCs w:val="20"/>
          <w:lang w:val="es-CO"/>
        </w:rPr>
        <w:t xml:space="preserve"> Ibid. 73</w:t>
      </w:r>
      <w:r>
        <w:rPr>
          <w:rFonts w:asciiTheme="minorHAnsi" w:hAnsiTheme="minorHAnsi" w:cstheme="minorHAnsi"/>
          <w:szCs w:val="20"/>
          <w:lang w:val="es-CO"/>
        </w:rPr>
      </w:r>
    </w:p>
  </w:footnote>
  <w:footnote w:id="607">
    <w:p>
      <w:pPr>
        <w:pStyle w:val="11404"/>
        <w:pBdr/>
        <w:spacing/>
        <w:ind/>
        <w:rPr/>
      </w:pPr>
      <w:r>
        <w:rPr>
          <w:rStyle w:val="11406"/>
        </w:rPr>
        <w:footnoteRef/>
      </w:r>
      <w:r>
        <w:t xml:space="preserve"> </w:t>
      </w:r>
      <w:r>
        <w:rPr>
          <w:rFonts w:cstheme="minorHAnsi"/>
        </w:rPr>
        <w:t xml:space="preserve">Ibíd</w:t>
      </w:r>
      <w:r>
        <w:rPr>
          <w:rFonts w:cstheme="minorHAnsi"/>
        </w:rPr>
        <w:t xml:space="preserve">., pág. 93.</w:t>
      </w:r>
      <w:r/>
    </w:p>
  </w:footnote>
  <w:footnote w:id="608">
    <w:p>
      <w:pPr>
        <w:pStyle w:val="11402"/>
        <w:pBdr/>
        <w:spacing w:line="240" w:lineRule="auto"/>
        <w:ind/>
        <w:rPr>
          <w:rFonts w:asciiTheme="minorHAnsi" w:hAnsiTheme="minorHAnsi" w:cstheme="minorHAnsi"/>
          <w:szCs w:val="20"/>
          <w:lang w:val="es-CO"/>
        </w:rPr>
      </w:pPr>
      <w:r>
        <w:rPr>
          <w:rStyle w:val="11401"/>
          <w:rFonts w:eastAsia="Arial" w:asciiTheme="minorHAnsi" w:hAnsiTheme="minorHAnsi" w:cstheme="minorHAnsi"/>
          <w:szCs w:val="20"/>
        </w:rPr>
        <w:footnoteRef/>
      </w:r>
      <w:r>
        <w:rPr>
          <w:rFonts w:asciiTheme="minorHAnsi" w:hAnsiTheme="minorHAnsi" w:cstheme="minorHAnsi"/>
          <w:szCs w:val="20"/>
          <w:lang w:val="es-CO"/>
        </w:rPr>
        <w:t xml:space="preserve"> </w:t>
      </w:r>
      <w:r>
        <w:rPr>
          <w:rFonts w:asciiTheme="minorHAnsi" w:hAnsiTheme="minorHAnsi" w:cstheme="minorHAnsi"/>
          <w:szCs w:val="20"/>
          <w:lang w:val="es-CO"/>
        </w:rPr>
        <w:t xml:space="preserve">Ibíd</w:t>
      </w:r>
      <w:r>
        <w:rPr>
          <w:rFonts w:asciiTheme="minorHAnsi" w:hAnsiTheme="minorHAnsi" w:cstheme="minorHAnsi"/>
          <w:szCs w:val="20"/>
          <w:lang w:val="es-CO"/>
        </w:rPr>
        <w:t xml:space="preserve">., pág. 94.</w:t>
      </w:r>
      <w:r>
        <w:rPr>
          <w:rFonts w:asciiTheme="minorHAnsi" w:hAnsiTheme="minorHAnsi" w:cstheme="minorHAnsi"/>
          <w:szCs w:val="20"/>
          <w:lang w:val="es-CO"/>
        </w:rPr>
      </w:r>
    </w:p>
  </w:footnote>
  <w:footnote w:id="609">
    <w:p>
      <w:pPr>
        <w:pStyle w:val="11402"/>
        <w:pBdr/>
        <w:spacing w:line="240" w:lineRule="auto"/>
        <w:ind/>
        <w:rPr>
          <w:rFonts w:asciiTheme="minorHAnsi" w:hAnsiTheme="minorHAnsi" w:cstheme="minorHAnsi"/>
          <w:szCs w:val="20"/>
          <w:lang w:val="es-CO"/>
        </w:rPr>
      </w:pPr>
      <w:r>
        <w:rPr>
          <w:rStyle w:val="11401"/>
          <w:rFonts w:eastAsia="Arial" w:asciiTheme="minorHAnsi" w:hAnsiTheme="minorHAnsi" w:cstheme="minorHAnsi"/>
          <w:szCs w:val="20"/>
        </w:rPr>
        <w:footnoteRef/>
      </w:r>
      <w:r>
        <w:rPr>
          <w:rFonts w:asciiTheme="minorHAnsi" w:hAnsiTheme="minorHAnsi" w:cstheme="minorHAnsi"/>
          <w:szCs w:val="20"/>
          <w:lang w:val="es-CO"/>
        </w:rPr>
        <w:t xml:space="preserve"> </w:t>
      </w:r>
      <w:r>
        <w:rPr>
          <w:rFonts w:asciiTheme="minorHAnsi" w:hAnsiTheme="minorHAnsi" w:cstheme="minorHAnsi"/>
          <w:szCs w:val="20"/>
          <w:lang w:val="es-CO"/>
        </w:rPr>
        <w:t xml:space="preserve">Ibíd</w:t>
      </w:r>
      <w:r>
        <w:rPr>
          <w:rFonts w:asciiTheme="minorHAnsi" w:hAnsiTheme="minorHAnsi" w:cstheme="minorHAnsi"/>
          <w:szCs w:val="20"/>
          <w:lang w:val="es-CO"/>
        </w:rPr>
        <w:t xml:space="preserve">., pág. 95.</w:t>
      </w:r>
      <w:r>
        <w:rPr>
          <w:rFonts w:asciiTheme="minorHAnsi" w:hAnsiTheme="minorHAnsi" w:cstheme="minorHAnsi"/>
          <w:szCs w:val="20"/>
          <w:lang w:val="es-CO"/>
        </w:rPr>
      </w:r>
    </w:p>
  </w:footnote>
  <w:footnote w:id="610">
    <w:p>
      <w:pPr>
        <w:pStyle w:val="11402"/>
        <w:pBdr/>
        <w:spacing w:line="240" w:lineRule="auto"/>
        <w:ind/>
        <w:rPr>
          <w:rFonts w:asciiTheme="minorHAnsi" w:hAnsiTheme="minorHAnsi" w:cstheme="minorHAnsi"/>
          <w:szCs w:val="20"/>
          <w:lang w:val="es-CO"/>
        </w:rPr>
      </w:pPr>
      <w:r>
        <w:rPr>
          <w:rStyle w:val="11401"/>
          <w:rFonts w:eastAsia="Arial" w:asciiTheme="minorHAnsi" w:hAnsiTheme="minorHAnsi" w:cstheme="minorHAnsi"/>
          <w:szCs w:val="20"/>
        </w:rPr>
        <w:footnoteRef/>
      </w:r>
      <w:r>
        <w:rPr>
          <w:rFonts w:asciiTheme="minorHAnsi" w:hAnsiTheme="minorHAnsi" w:cstheme="minorHAnsi"/>
          <w:szCs w:val="20"/>
          <w:lang w:val="es-CO"/>
        </w:rPr>
        <w:t xml:space="preserve"> </w:t>
      </w:r>
      <w:r>
        <w:rPr>
          <w:rFonts w:asciiTheme="minorHAnsi" w:hAnsiTheme="minorHAnsi" w:cstheme="minorHAnsi"/>
          <w:szCs w:val="20"/>
          <w:lang w:val="es-CO"/>
        </w:rPr>
        <w:t xml:space="preserve">Ibíd</w:t>
      </w:r>
      <w:r>
        <w:rPr>
          <w:rFonts w:asciiTheme="minorHAnsi" w:hAnsiTheme="minorHAnsi" w:cstheme="minorHAnsi"/>
          <w:szCs w:val="20"/>
          <w:lang w:val="es-CO"/>
        </w:rPr>
        <w:t xml:space="preserve">., pág. 98.</w:t>
      </w:r>
      <w:r>
        <w:rPr>
          <w:rFonts w:asciiTheme="minorHAnsi" w:hAnsiTheme="minorHAnsi" w:cstheme="minorHAnsi"/>
          <w:szCs w:val="20"/>
          <w:lang w:val="es-CO"/>
        </w:rPr>
      </w:r>
    </w:p>
  </w:footnote>
  <w:footnote w:id="611">
    <w:p>
      <w:pPr>
        <w:pStyle w:val="11402"/>
        <w:pBdr/>
        <w:spacing w:line="240" w:lineRule="auto"/>
        <w:ind/>
        <w:rPr>
          <w:rFonts w:asciiTheme="minorHAnsi" w:hAnsiTheme="minorHAnsi" w:cstheme="minorHAnsi"/>
          <w:szCs w:val="20"/>
          <w:lang w:val="es-CO"/>
        </w:rPr>
      </w:pPr>
      <w:r>
        <w:rPr>
          <w:rStyle w:val="11401"/>
          <w:rFonts w:eastAsia="Arial" w:asciiTheme="minorHAnsi" w:hAnsiTheme="minorHAnsi" w:cstheme="minorHAnsi"/>
          <w:szCs w:val="20"/>
        </w:rPr>
        <w:footnoteRef/>
      </w:r>
      <w:r>
        <w:rPr>
          <w:rFonts w:asciiTheme="minorHAnsi" w:hAnsiTheme="minorHAnsi" w:cstheme="minorHAnsi"/>
          <w:szCs w:val="20"/>
          <w:lang w:val="es-CO"/>
        </w:rPr>
        <w:t xml:space="preserve"> </w:t>
      </w:r>
      <w:r>
        <w:rPr>
          <w:rFonts w:asciiTheme="minorHAnsi" w:hAnsiTheme="minorHAnsi" w:cstheme="minorHAnsi"/>
          <w:szCs w:val="20"/>
          <w:lang w:val="es-CO"/>
        </w:rPr>
        <w:t xml:space="preserve">Ibíd</w:t>
      </w:r>
      <w:r>
        <w:rPr>
          <w:rFonts w:asciiTheme="minorHAnsi" w:hAnsiTheme="minorHAnsi" w:cstheme="minorHAnsi"/>
          <w:szCs w:val="20"/>
          <w:lang w:val="es-CO"/>
        </w:rPr>
        <w:t xml:space="preserve">., pág. 99.</w:t>
      </w:r>
      <w:r>
        <w:rPr>
          <w:rFonts w:asciiTheme="minorHAnsi" w:hAnsiTheme="minorHAnsi" w:cstheme="minorHAnsi"/>
          <w:szCs w:val="20"/>
          <w:lang w:val="es-CO"/>
        </w:rPr>
      </w:r>
    </w:p>
  </w:footnote>
  <w:footnote w:id="612">
    <w:p>
      <w:pPr>
        <w:pStyle w:val="11402"/>
        <w:pBdr/>
        <w:spacing w:line="240" w:lineRule="auto"/>
        <w:ind/>
        <w:rPr>
          <w:rFonts w:asciiTheme="minorHAnsi" w:hAnsiTheme="minorHAnsi" w:cstheme="minorHAnsi"/>
          <w:szCs w:val="20"/>
          <w:lang w:val="es-CO"/>
        </w:rPr>
      </w:pPr>
      <w:r>
        <w:rPr>
          <w:rStyle w:val="11401"/>
          <w:rFonts w:eastAsia="Arial" w:asciiTheme="minorHAnsi" w:hAnsiTheme="minorHAnsi" w:cstheme="minorHAnsi"/>
          <w:szCs w:val="20"/>
        </w:rPr>
        <w:footnoteRef/>
      </w:r>
      <w:r>
        <w:rPr>
          <w:rFonts w:asciiTheme="minorHAnsi" w:hAnsiTheme="minorHAnsi" w:cstheme="minorHAnsi"/>
          <w:szCs w:val="20"/>
          <w:lang w:val="es-CO"/>
        </w:rPr>
        <w:t xml:space="preserve"> </w:t>
      </w:r>
      <w:r>
        <w:rPr>
          <w:rFonts w:asciiTheme="minorHAnsi" w:hAnsiTheme="minorHAnsi" w:cstheme="minorHAnsi"/>
          <w:szCs w:val="20"/>
          <w:lang w:val="es-CO"/>
        </w:rPr>
        <w:t xml:space="preserve">Ibíd</w:t>
      </w:r>
      <w:r>
        <w:rPr>
          <w:rFonts w:asciiTheme="minorHAnsi" w:hAnsiTheme="minorHAnsi" w:cstheme="minorHAnsi"/>
          <w:szCs w:val="20"/>
          <w:lang w:val="es-CO"/>
        </w:rPr>
        <w:t xml:space="preserve">., pág. 100.</w:t>
      </w:r>
      <w:r>
        <w:rPr>
          <w:rFonts w:asciiTheme="minorHAnsi" w:hAnsiTheme="minorHAnsi" w:cstheme="minorHAnsi"/>
          <w:szCs w:val="20"/>
          <w:lang w:val="es-CO"/>
        </w:rPr>
      </w:r>
    </w:p>
  </w:footnote>
  <w:footnote w:id="613">
    <w:p>
      <w:pPr>
        <w:pStyle w:val="11402"/>
        <w:pBdr/>
        <w:spacing w:line="240" w:lineRule="auto"/>
        <w:ind/>
        <w:rPr>
          <w:rFonts w:asciiTheme="minorHAnsi" w:hAnsiTheme="minorHAnsi" w:cstheme="minorHAnsi"/>
          <w:szCs w:val="20"/>
          <w:lang w:val="es-CO"/>
        </w:rPr>
      </w:pPr>
      <w:r>
        <w:rPr>
          <w:rStyle w:val="11401"/>
          <w:rFonts w:eastAsia="Arial" w:asciiTheme="minorHAnsi" w:hAnsiTheme="minorHAnsi" w:cstheme="minorHAnsi"/>
          <w:szCs w:val="20"/>
        </w:rPr>
        <w:footnoteRef/>
      </w:r>
      <w:r>
        <w:rPr>
          <w:rFonts w:asciiTheme="minorHAnsi" w:hAnsiTheme="minorHAnsi" w:cstheme="minorHAnsi"/>
          <w:szCs w:val="20"/>
          <w:lang w:val="es-CO"/>
        </w:rPr>
        <w:t xml:space="preserve"> </w:t>
      </w:r>
      <w:r>
        <w:rPr>
          <w:rFonts w:asciiTheme="minorHAnsi" w:hAnsiTheme="minorHAnsi" w:cstheme="minorHAnsi"/>
          <w:szCs w:val="20"/>
          <w:lang w:val="es-CO"/>
        </w:rPr>
        <w:t xml:space="preserve">Ibíd</w:t>
      </w:r>
      <w:r>
        <w:rPr>
          <w:rFonts w:asciiTheme="minorHAnsi" w:hAnsiTheme="minorHAnsi" w:cstheme="minorHAnsi"/>
          <w:szCs w:val="20"/>
          <w:lang w:val="es-CO"/>
        </w:rPr>
        <w:t xml:space="preserve">., págs. 100 y 101.</w:t>
      </w:r>
      <w:r>
        <w:rPr>
          <w:rFonts w:asciiTheme="minorHAnsi" w:hAnsiTheme="minorHAnsi" w:cstheme="minorHAnsi"/>
          <w:szCs w:val="20"/>
          <w:lang w:val="es-CO"/>
        </w:rPr>
      </w:r>
    </w:p>
  </w:footnote>
  <w:footnote w:id="614">
    <w:p>
      <w:pPr>
        <w:pStyle w:val="11402"/>
        <w:pBdr/>
        <w:spacing w:line="240" w:lineRule="auto"/>
        <w:ind/>
        <w:rPr>
          <w:rFonts w:asciiTheme="minorHAnsi" w:hAnsiTheme="minorHAnsi" w:cstheme="minorHAnsi"/>
          <w:szCs w:val="20"/>
          <w:lang w:val="es-CO"/>
        </w:rPr>
      </w:pPr>
      <w:r>
        <w:rPr>
          <w:rStyle w:val="11401"/>
          <w:rFonts w:eastAsia="Arial" w:asciiTheme="minorHAnsi" w:hAnsiTheme="minorHAnsi" w:cstheme="minorHAnsi"/>
          <w:szCs w:val="20"/>
        </w:rPr>
        <w:footnoteRef/>
      </w:r>
      <w:r>
        <w:rPr>
          <w:rFonts w:asciiTheme="minorHAnsi" w:hAnsiTheme="minorHAnsi" w:cstheme="minorHAnsi"/>
          <w:szCs w:val="20"/>
          <w:lang w:val="es-CO"/>
        </w:rPr>
        <w:t xml:space="preserve"> </w:t>
      </w:r>
      <w:r>
        <w:rPr>
          <w:rFonts w:asciiTheme="minorHAnsi" w:hAnsiTheme="minorHAnsi" w:cstheme="minorHAnsi"/>
          <w:szCs w:val="20"/>
          <w:lang w:val="es-CO"/>
        </w:rPr>
        <w:t xml:space="preserve">Ibíd</w:t>
      </w:r>
      <w:r>
        <w:rPr>
          <w:rFonts w:asciiTheme="minorHAnsi" w:hAnsiTheme="minorHAnsi" w:cstheme="minorHAnsi"/>
          <w:szCs w:val="20"/>
          <w:lang w:val="es-CO"/>
        </w:rPr>
        <w:t xml:space="preserve">., pág. 93.</w:t>
      </w:r>
      <w:r>
        <w:rPr>
          <w:rFonts w:asciiTheme="minorHAnsi" w:hAnsiTheme="minorHAnsi" w:cstheme="minorHAnsi"/>
          <w:szCs w:val="20"/>
          <w:lang w:val="es-CO"/>
        </w:rPr>
      </w:r>
    </w:p>
  </w:footnote>
  <w:footnote w:id="615">
    <w:p>
      <w:pPr>
        <w:pStyle w:val="11402"/>
        <w:pBdr/>
        <w:spacing w:line="240" w:lineRule="auto"/>
        <w:ind/>
        <w:rPr>
          <w:rFonts w:asciiTheme="minorHAnsi" w:hAnsiTheme="minorHAnsi" w:cstheme="minorHAnsi"/>
          <w:szCs w:val="20"/>
          <w:lang w:val="es-CO"/>
        </w:rPr>
      </w:pPr>
      <w:r>
        <w:rPr>
          <w:rStyle w:val="11401"/>
          <w:rFonts w:eastAsia="Arial" w:asciiTheme="minorHAnsi" w:hAnsiTheme="minorHAnsi" w:cstheme="minorHAnsi"/>
          <w:szCs w:val="20"/>
        </w:rPr>
        <w:footnoteRef/>
      </w:r>
      <w:r>
        <w:rPr>
          <w:rFonts w:asciiTheme="minorHAnsi" w:hAnsiTheme="minorHAnsi" w:cstheme="minorHAnsi"/>
          <w:szCs w:val="20"/>
          <w:lang w:val="es-CO"/>
        </w:rPr>
        <w:t xml:space="preserve"> Ibid. 82</w:t>
      </w:r>
      <w:r>
        <w:rPr>
          <w:rFonts w:asciiTheme="minorHAnsi" w:hAnsiTheme="minorHAnsi" w:cstheme="minorHAnsi"/>
          <w:szCs w:val="20"/>
          <w:lang w:val="es-CO"/>
        </w:rPr>
      </w:r>
    </w:p>
  </w:footnote>
  <w:footnote w:id="616">
    <w:p>
      <w:pPr>
        <w:pStyle w:val="11404"/>
        <w:pBdr/>
        <w:spacing/>
        <w:ind/>
        <w:rPr/>
      </w:pPr>
      <w:r>
        <w:rPr>
          <w:rStyle w:val="11406"/>
        </w:rPr>
        <w:footnoteRef/>
      </w:r>
      <w:r>
        <w:t xml:space="preserve"> </w:t>
      </w:r>
      <w:r>
        <w:rPr>
          <w:rFonts w:cstheme="minorHAnsi"/>
        </w:rPr>
        <w:t xml:space="preserve">Ibíd</w:t>
      </w:r>
      <w:r>
        <w:rPr>
          <w:rFonts w:cstheme="minorHAnsi"/>
        </w:rPr>
        <w:t xml:space="preserve">., pág. 94.</w:t>
      </w:r>
      <w:r/>
    </w:p>
  </w:footnote>
  <w:footnote w:id="617">
    <w:p>
      <w:pPr>
        <w:pStyle w:val="11402"/>
        <w:pBdr/>
        <w:spacing w:line="240" w:lineRule="auto"/>
        <w:ind/>
        <w:rPr>
          <w:rFonts w:asciiTheme="minorHAnsi" w:hAnsiTheme="minorHAnsi" w:cstheme="minorHAnsi"/>
          <w:szCs w:val="20"/>
          <w:lang w:val="es-CO"/>
        </w:rPr>
      </w:pPr>
      <w:r>
        <w:rPr>
          <w:rStyle w:val="11401"/>
          <w:rFonts w:eastAsia="Arial" w:asciiTheme="minorHAnsi" w:hAnsiTheme="minorHAnsi" w:cstheme="minorHAnsi"/>
          <w:szCs w:val="20"/>
        </w:rPr>
        <w:footnoteRef/>
      </w:r>
      <w:r>
        <w:rPr>
          <w:rFonts w:asciiTheme="minorHAnsi" w:hAnsiTheme="minorHAnsi" w:cstheme="minorHAnsi"/>
          <w:szCs w:val="20"/>
          <w:lang w:val="es-CO"/>
        </w:rPr>
        <w:t xml:space="preserve"> </w:t>
      </w:r>
      <w:r>
        <w:rPr>
          <w:rFonts w:asciiTheme="minorHAnsi" w:hAnsiTheme="minorHAnsi" w:cstheme="minorHAnsi"/>
          <w:szCs w:val="20"/>
          <w:lang w:val="es-CO"/>
        </w:rPr>
        <w:t xml:space="preserve">Ibíd</w:t>
      </w:r>
      <w:r>
        <w:rPr>
          <w:rFonts w:asciiTheme="minorHAnsi" w:hAnsiTheme="minorHAnsi" w:cstheme="minorHAnsi"/>
          <w:szCs w:val="20"/>
          <w:lang w:val="es-CO"/>
        </w:rPr>
        <w:t xml:space="preserve">., págs. 96 y 97.</w:t>
      </w:r>
      <w:r>
        <w:rPr>
          <w:rFonts w:asciiTheme="minorHAnsi" w:hAnsiTheme="minorHAnsi" w:cstheme="minorHAnsi"/>
          <w:szCs w:val="20"/>
          <w:lang w:val="es-CO"/>
        </w:rPr>
      </w:r>
    </w:p>
  </w:footnote>
  <w:footnote w:id="618">
    <w:p>
      <w:pPr>
        <w:pStyle w:val="11402"/>
        <w:pBdr/>
        <w:spacing w:line="240" w:lineRule="auto"/>
        <w:ind/>
        <w:rPr>
          <w:rFonts w:asciiTheme="minorHAnsi" w:hAnsiTheme="minorHAnsi" w:cstheme="minorHAnsi"/>
          <w:szCs w:val="20"/>
          <w:lang w:val="es-CO"/>
        </w:rPr>
      </w:pPr>
      <w:r>
        <w:rPr>
          <w:rStyle w:val="11401"/>
          <w:rFonts w:eastAsia="Arial" w:asciiTheme="minorHAnsi" w:hAnsiTheme="minorHAnsi" w:cstheme="minorHAnsi"/>
          <w:szCs w:val="20"/>
        </w:rPr>
        <w:footnoteRef/>
      </w:r>
      <w:r>
        <w:rPr>
          <w:rFonts w:asciiTheme="minorHAnsi" w:hAnsiTheme="minorHAnsi" w:cstheme="minorHAnsi"/>
          <w:szCs w:val="20"/>
          <w:lang w:val="es-CO"/>
        </w:rPr>
        <w:t xml:space="preserve"> </w:t>
      </w:r>
      <w:r>
        <w:rPr>
          <w:rFonts w:asciiTheme="minorHAnsi" w:hAnsiTheme="minorHAnsi" w:cstheme="minorHAnsi"/>
          <w:szCs w:val="20"/>
          <w:lang w:val="es-CO"/>
        </w:rPr>
        <w:t xml:space="preserve">Ibíd</w:t>
      </w:r>
      <w:r>
        <w:rPr>
          <w:rFonts w:asciiTheme="minorHAnsi" w:hAnsiTheme="minorHAnsi" w:cstheme="minorHAnsi"/>
          <w:szCs w:val="20"/>
          <w:lang w:val="es-CO"/>
        </w:rPr>
        <w:t xml:space="preserve">., pág. 75.</w:t>
      </w:r>
      <w:r>
        <w:rPr>
          <w:rFonts w:asciiTheme="minorHAnsi" w:hAnsiTheme="minorHAnsi" w:cstheme="minorHAnsi"/>
          <w:szCs w:val="20"/>
          <w:lang w:val="es-CO"/>
        </w:rPr>
      </w:r>
    </w:p>
  </w:footnote>
  <w:footnote w:id="619">
    <w:p>
      <w:pPr>
        <w:pStyle w:val="11402"/>
        <w:pBdr/>
        <w:spacing w:line="240" w:lineRule="auto"/>
        <w:ind/>
        <w:rPr>
          <w:rFonts w:asciiTheme="minorHAnsi" w:hAnsiTheme="minorHAnsi" w:cstheme="minorHAnsi"/>
          <w:szCs w:val="20"/>
          <w:lang w:val="es-CO"/>
        </w:rPr>
      </w:pPr>
      <w:r>
        <w:rPr>
          <w:rStyle w:val="11401"/>
          <w:rFonts w:eastAsia="Arial" w:asciiTheme="minorHAnsi" w:hAnsiTheme="minorHAnsi" w:cstheme="minorHAnsi"/>
          <w:szCs w:val="20"/>
        </w:rPr>
        <w:footnoteRef/>
      </w:r>
      <w:r>
        <w:rPr>
          <w:rFonts w:asciiTheme="minorHAnsi" w:hAnsiTheme="minorHAnsi" w:cstheme="minorHAnsi"/>
          <w:szCs w:val="20"/>
          <w:lang w:val="es-CO"/>
        </w:rPr>
        <w:t xml:space="preserve"> </w:t>
      </w:r>
      <w:r>
        <w:rPr>
          <w:rFonts w:asciiTheme="minorHAnsi" w:hAnsiTheme="minorHAnsi" w:cstheme="minorHAnsi"/>
          <w:szCs w:val="20"/>
          <w:lang w:val="es-CO"/>
        </w:rPr>
        <w:t xml:space="preserve">Ibíd</w:t>
      </w:r>
      <w:r>
        <w:rPr>
          <w:rFonts w:asciiTheme="minorHAnsi" w:hAnsiTheme="minorHAnsi" w:cstheme="minorHAnsi"/>
          <w:szCs w:val="20"/>
          <w:lang w:val="es-CO"/>
        </w:rPr>
        <w:t xml:space="preserve">., pág. 76.</w:t>
      </w:r>
      <w:r>
        <w:rPr>
          <w:rFonts w:asciiTheme="minorHAnsi" w:hAnsiTheme="minorHAnsi" w:cstheme="minorHAnsi"/>
          <w:szCs w:val="20"/>
          <w:lang w:val="es-CO"/>
        </w:rPr>
      </w:r>
    </w:p>
  </w:footnote>
  <w:footnote w:id="620">
    <w:p>
      <w:pPr>
        <w:pStyle w:val="11402"/>
        <w:pBdr/>
        <w:spacing w:line="240" w:lineRule="auto"/>
        <w:ind/>
        <w:rPr>
          <w:rFonts w:asciiTheme="minorHAnsi" w:hAnsiTheme="minorHAnsi" w:cstheme="minorHAnsi"/>
          <w:szCs w:val="20"/>
          <w:lang w:val="es-CO"/>
        </w:rPr>
      </w:pPr>
      <w:r>
        <w:rPr>
          <w:rStyle w:val="11401"/>
          <w:rFonts w:eastAsia="Arial" w:asciiTheme="minorHAnsi" w:hAnsiTheme="minorHAnsi" w:cstheme="minorHAnsi"/>
          <w:szCs w:val="20"/>
        </w:rPr>
        <w:footnoteRef/>
      </w:r>
      <w:r>
        <w:rPr>
          <w:rFonts w:asciiTheme="minorHAnsi" w:hAnsiTheme="minorHAnsi" w:cstheme="minorHAnsi"/>
          <w:szCs w:val="20"/>
          <w:lang w:val="es-CO"/>
        </w:rPr>
        <w:t xml:space="preserve"> </w:t>
      </w:r>
      <w:r>
        <w:rPr>
          <w:rFonts w:asciiTheme="minorHAnsi" w:hAnsiTheme="minorHAnsi" w:cstheme="minorHAnsi"/>
          <w:szCs w:val="20"/>
          <w:lang w:val="es-CO"/>
        </w:rPr>
        <w:t xml:space="preserve">Ibíd</w:t>
      </w:r>
      <w:r>
        <w:rPr>
          <w:rFonts w:asciiTheme="minorHAnsi" w:hAnsiTheme="minorHAnsi" w:cstheme="minorHAnsi"/>
          <w:szCs w:val="20"/>
          <w:lang w:val="es-CO"/>
        </w:rPr>
        <w:t xml:space="preserve">., pág. 79.</w:t>
      </w:r>
      <w:r>
        <w:rPr>
          <w:rFonts w:asciiTheme="minorHAnsi" w:hAnsiTheme="minorHAnsi" w:cstheme="minorHAnsi"/>
          <w:szCs w:val="20"/>
          <w:lang w:val="es-CO"/>
        </w:rPr>
      </w:r>
    </w:p>
  </w:footnote>
  <w:footnote w:id="621">
    <w:p>
      <w:pPr>
        <w:pStyle w:val="11402"/>
        <w:pBdr/>
        <w:spacing w:line="240" w:lineRule="auto"/>
        <w:ind/>
        <w:rPr>
          <w:rFonts w:asciiTheme="minorHAnsi" w:hAnsiTheme="minorHAnsi" w:cstheme="minorHAnsi"/>
          <w:szCs w:val="20"/>
          <w:lang w:val="es-CO"/>
        </w:rPr>
      </w:pPr>
      <w:r>
        <w:rPr>
          <w:rStyle w:val="11401"/>
          <w:rFonts w:eastAsia="Arial" w:asciiTheme="minorHAnsi" w:hAnsiTheme="minorHAnsi" w:cstheme="minorHAnsi"/>
          <w:szCs w:val="20"/>
        </w:rPr>
        <w:footnoteRef/>
      </w:r>
      <w:r>
        <w:rPr>
          <w:rFonts w:asciiTheme="minorHAnsi" w:hAnsiTheme="minorHAnsi" w:cstheme="minorHAnsi"/>
          <w:szCs w:val="20"/>
          <w:lang w:val="es-CO"/>
        </w:rPr>
        <w:t xml:space="preserve"> Ibid.</w:t>
      </w:r>
      <w:r>
        <w:rPr>
          <w:rFonts w:asciiTheme="minorHAnsi" w:hAnsiTheme="minorHAnsi" w:cstheme="minorHAnsi"/>
          <w:szCs w:val="20"/>
          <w:lang w:val="es-CO"/>
        </w:rPr>
      </w:r>
    </w:p>
  </w:footnote>
  <w:footnote w:id="622">
    <w:p>
      <w:pPr>
        <w:pStyle w:val="11402"/>
        <w:pBdr/>
        <w:spacing w:line="240" w:lineRule="auto"/>
        <w:ind/>
        <w:rPr>
          <w:rFonts w:asciiTheme="minorHAnsi" w:hAnsiTheme="minorHAnsi" w:cstheme="minorHAnsi"/>
          <w:szCs w:val="20"/>
          <w:lang w:val="es-CO"/>
        </w:rPr>
      </w:pPr>
      <w:r>
        <w:rPr>
          <w:rStyle w:val="11401"/>
          <w:rFonts w:eastAsia="Arial" w:asciiTheme="minorHAnsi" w:hAnsiTheme="minorHAnsi" w:cstheme="minorHAnsi"/>
          <w:szCs w:val="20"/>
        </w:rPr>
        <w:footnoteRef/>
      </w:r>
      <w:r>
        <w:rPr>
          <w:rFonts w:asciiTheme="minorHAnsi" w:hAnsiTheme="minorHAnsi" w:cstheme="minorHAnsi"/>
          <w:szCs w:val="20"/>
          <w:lang w:val="es-CO"/>
        </w:rPr>
        <w:t xml:space="preserve"> Ibid.</w:t>
      </w:r>
      <w:r>
        <w:rPr>
          <w:rFonts w:asciiTheme="minorHAnsi" w:hAnsiTheme="minorHAnsi" w:cstheme="minorHAnsi"/>
          <w:szCs w:val="20"/>
          <w:lang w:val="es-CO"/>
        </w:rPr>
      </w:r>
    </w:p>
  </w:footnote>
  <w:footnote w:id="623">
    <w:p>
      <w:pPr>
        <w:pStyle w:val="11402"/>
        <w:pBdr/>
        <w:spacing w:line="240" w:lineRule="auto"/>
        <w:ind/>
        <w:rPr>
          <w:rFonts w:asciiTheme="minorHAnsi" w:hAnsiTheme="minorHAnsi" w:cstheme="minorHAnsi"/>
          <w:szCs w:val="20"/>
          <w:lang w:val="es-CO"/>
        </w:rPr>
      </w:pPr>
      <w:r>
        <w:rPr>
          <w:rStyle w:val="11401"/>
          <w:rFonts w:eastAsia="Arial" w:asciiTheme="minorHAnsi" w:hAnsiTheme="minorHAnsi" w:cstheme="minorHAnsi"/>
          <w:szCs w:val="20"/>
        </w:rPr>
        <w:footnoteRef/>
      </w:r>
      <w:r>
        <w:rPr>
          <w:rFonts w:asciiTheme="minorHAnsi" w:hAnsiTheme="minorHAnsi" w:cstheme="minorHAnsi"/>
          <w:szCs w:val="20"/>
          <w:lang w:val="es-CO"/>
        </w:rPr>
        <w:t xml:space="preserve"> Ibid. 90</w:t>
      </w:r>
      <w:r>
        <w:rPr>
          <w:rFonts w:asciiTheme="minorHAnsi" w:hAnsiTheme="minorHAnsi" w:cstheme="minorHAnsi"/>
          <w:szCs w:val="20"/>
          <w:lang w:val="es-CO"/>
        </w:rPr>
      </w:r>
    </w:p>
  </w:footnote>
  <w:footnote w:id="624">
    <w:p>
      <w:pPr>
        <w:pStyle w:val="11404"/>
        <w:pBdr/>
        <w:spacing/>
        <w:ind/>
        <w:rPr/>
      </w:pPr>
      <w:r>
        <w:rPr>
          <w:rStyle w:val="11406"/>
        </w:rPr>
        <w:footnoteRef/>
      </w:r>
      <w:r>
        <w:t xml:space="preserve"> </w:t>
      </w:r>
      <w:r>
        <w:rPr>
          <w:rFonts w:cstheme="minorHAnsi"/>
        </w:rPr>
        <w:t xml:space="preserve">Ibíd</w:t>
      </w:r>
      <w:r>
        <w:rPr>
          <w:rFonts w:cstheme="minorHAnsi"/>
        </w:rPr>
        <w:t xml:space="preserve">., pág. 80.</w:t>
      </w:r>
      <w:r/>
    </w:p>
  </w:footnote>
  <w:footnote w:id="625">
    <w:p>
      <w:pPr>
        <w:pStyle w:val="11402"/>
        <w:pBdr/>
        <w:spacing w:line="240" w:lineRule="auto"/>
        <w:ind/>
        <w:rPr>
          <w:rFonts w:asciiTheme="minorHAnsi" w:hAnsiTheme="minorHAnsi" w:cstheme="minorHAnsi"/>
          <w:szCs w:val="20"/>
          <w:lang w:val="es-CO"/>
        </w:rPr>
      </w:pPr>
      <w:r>
        <w:rPr>
          <w:rStyle w:val="11401"/>
          <w:rFonts w:eastAsia="Arial" w:asciiTheme="minorHAnsi" w:hAnsiTheme="minorHAnsi" w:cstheme="minorHAnsi"/>
          <w:szCs w:val="20"/>
        </w:rPr>
        <w:footnoteRef/>
      </w:r>
      <w:r>
        <w:rPr>
          <w:rFonts w:asciiTheme="minorHAnsi" w:hAnsiTheme="minorHAnsi" w:cstheme="minorHAnsi"/>
          <w:szCs w:val="20"/>
          <w:lang w:val="es-CO"/>
        </w:rPr>
        <w:t xml:space="preserve"> </w:t>
      </w:r>
      <w:r>
        <w:rPr>
          <w:rFonts w:asciiTheme="minorHAnsi" w:hAnsiTheme="minorHAnsi" w:cstheme="minorHAnsi"/>
          <w:szCs w:val="20"/>
          <w:lang w:val="es-CO"/>
        </w:rPr>
        <w:t xml:space="preserve">Ibíd</w:t>
      </w:r>
      <w:r>
        <w:rPr>
          <w:rFonts w:asciiTheme="minorHAnsi" w:hAnsiTheme="minorHAnsi" w:cstheme="minorHAnsi"/>
          <w:szCs w:val="20"/>
          <w:lang w:val="es-CO"/>
        </w:rPr>
        <w:t xml:space="preserve">., pág. 98.</w:t>
      </w:r>
      <w:r>
        <w:rPr>
          <w:rFonts w:asciiTheme="minorHAnsi" w:hAnsiTheme="minorHAnsi" w:cstheme="minorHAnsi"/>
          <w:szCs w:val="20"/>
          <w:lang w:val="es-CO"/>
        </w:rPr>
      </w:r>
    </w:p>
  </w:footnote>
  <w:footnote w:id="626">
    <w:p>
      <w:pPr>
        <w:pStyle w:val="11402"/>
        <w:pBdr/>
        <w:spacing w:line="240" w:lineRule="auto"/>
        <w:ind/>
        <w:rPr>
          <w:rFonts w:asciiTheme="minorHAnsi" w:hAnsiTheme="minorHAnsi" w:cstheme="minorHAnsi"/>
          <w:szCs w:val="20"/>
        </w:rPr>
      </w:pPr>
      <w:r>
        <w:rPr>
          <w:rStyle w:val="11401"/>
          <w:rFonts w:eastAsia="Arial" w:asciiTheme="minorHAnsi" w:hAnsiTheme="minorHAnsi" w:cstheme="minorHAnsi"/>
          <w:szCs w:val="20"/>
        </w:rPr>
        <w:footnoteRef/>
      </w:r>
      <w:r>
        <w:rPr>
          <w:rFonts w:asciiTheme="minorHAnsi" w:hAnsiTheme="minorHAnsi" w:cstheme="minorHAnsi"/>
          <w:szCs w:val="20"/>
        </w:rPr>
        <w:t xml:space="preserve"> Christian </w:t>
      </w:r>
      <w:r>
        <w:rPr>
          <w:rFonts w:asciiTheme="minorHAnsi" w:hAnsiTheme="minorHAnsi" w:cstheme="minorHAnsi"/>
          <w:szCs w:val="20"/>
        </w:rPr>
        <w:t xml:space="preserve">View ,</w:t>
      </w:r>
      <w:r>
        <w:rPr>
          <w:rFonts w:asciiTheme="minorHAnsi" w:hAnsiTheme="minorHAnsi" w:cstheme="minorHAnsi"/>
          <w:szCs w:val="20"/>
        </w:rPr>
        <w:t xml:space="preserve"> p. 170.</w:t>
      </w:r>
      <w:r>
        <w:rPr>
          <w:rFonts w:asciiTheme="minorHAnsi" w:hAnsiTheme="minorHAnsi" w:cstheme="minorHAnsi"/>
          <w:szCs w:val="20"/>
        </w:rPr>
      </w:r>
    </w:p>
  </w:footnote>
  <w:footnote w:id="627">
    <w:p>
      <w:pPr>
        <w:pStyle w:val="11402"/>
        <w:pBdr/>
        <w:spacing w:line="240" w:lineRule="auto"/>
        <w:ind/>
        <w:rPr>
          <w:rFonts w:asciiTheme="minorHAnsi" w:hAnsiTheme="minorHAnsi" w:cstheme="minorHAnsi"/>
          <w:szCs w:val="20"/>
        </w:rPr>
      </w:pPr>
      <w:r>
        <w:rPr>
          <w:rStyle w:val="11401"/>
          <w:rFonts w:eastAsia="Arial" w:asciiTheme="minorHAnsi" w:hAnsiTheme="minorHAnsi" w:cstheme="minorHAnsi"/>
          <w:szCs w:val="20"/>
        </w:rPr>
        <w:footnoteRef/>
      </w:r>
      <w:r>
        <w:rPr>
          <w:rFonts w:asciiTheme="minorHAnsi" w:hAnsiTheme="minorHAnsi" w:cstheme="minorHAnsi"/>
          <w:szCs w:val="20"/>
        </w:rPr>
        <w:t xml:space="preserve"> Sys. </w:t>
      </w:r>
      <w:r>
        <w:rPr>
          <w:rFonts w:asciiTheme="minorHAnsi" w:hAnsiTheme="minorHAnsi" w:cstheme="minorHAnsi"/>
          <w:szCs w:val="20"/>
        </w:rPr>
        <w:t xml:space="preserve">Theol. ,</w:t>
      </w:r>
      <w:r>
        <w:rPr>
          <w:rFonts w:asciiTheme="minorHAnsi" w:hAnsiTheme="minorHAnsi" w:cstheme="minorHAnsi"/>
          <w:szCs w:val="20"/>
        </w:rPr>
        <w:t xml:space="preserve"> 1, p. 15.</w:t>
      </w:r>
      <w:r>
        <w:rPr>
          <w:rFonts w:asciiTheme="minorHAnsi" w:hAnsiTheme="minorHAnsi" w:cstheme="minorHAnsi"/>
          <w:szCs w:val="20"/>
        </w:rPr>
      </w:r>
    </w:p>
  </w:footnote>
  <w:footnote w:id="628">
    <w:p>
      <w:pPr>
        <w:pStyle w:val="11402"/>
        <w:pBdr/>
        <w:spacing w:line="240" w:lineRule="auto"/>
        <w:ind/>
        <w:rPr>
          <w:rFonts w:asciiTheme="minorHAnsi" w:hAnsiTheme="minorHAnsi" w:cstheme="minorHAnsi"/>
          <w:szCs w:val="20"/>
          <w:lang w:val="es-CO"/>
        </w:rPr>
      </w:pPr>
      <w:r>
        <w:rPr>
          <w:rStyle w:val="11401"/>
          <w:rFonts w:eastAsia="Arial" w:asciiTheme="minorHAnsi" w:hAnsiTheme="minorHAnsi" w:cstheme="minorHAnsi"/>
          <w:szCs w:val="20"/>
        </w:rPr>
        <w:footnoteRef/>
      </w:r>
      <w:r>
        <w:rPr>
          <w:rFonts w:asciiTheme="minorHAnsi" w:hAnsiTheme="minorHAnsi" w:cstheme="minorHAnsi"/>
          <w:szCs w:val="20"/>
          <w:lang w:val="es-CO"/>
        </w:rPr>
        <w:t xml:space="preserve"> Ibid.</w:t>
      </w:r>
      <w:r>
        <w:rPr>
          <w:rFonts w:asciiTheme="minorHAnsi" w:hAnsiTheme="minorHAnsi" w:cstheme="minorHAnsi"/>
          <w:szCs w:val="20"/>
          <w:lang w:val="es-CO"/>
        </w:rPr>
      </w:r>
    </w:p>
  </w:footnote>
  <w:footnote w:id="629">
    <w:p>
      <w:pPr>
        <w:pStyle w:val="11402"/>
        <w:pBdr/>
        <w:spacing w:line="240" w:lineRule="auto"/>
        <w:ind/>
        <w:rPr>
          <w:rFonts w:asciiTheme="minorHAnsi" w:hAnsiTheme="minorHAnsi" w:cstheme="minorHAnsi"/>
          <w:szCs w:val="20"/>
          <w:lang w:val="es-CO"/>
        </w:rPr>
      </w:pPr>
      <w:r>
        <w:rPr>
          <w:rStyle w:val="11401"/>
          <w:rFonts w:eastAsia="Arial" w:asciiTheme="minorHAnsi" w:hAnsiTheme="minorHAnsi" w:cstheme="minorHAnsi"/>
          <w:szCs w:val="20"/>
        </w:rPr>
        <w:footnoteRef/>
      </w:r>
      <w:r>
        <w:rPr>
          <w:rFonts w:asciiTheme="minorHAnsi" w:hAnsiTheme="minorHAnsi" w:cstheme="minorHAnsi"/>
          <w:szCs w:val="20"/>
          <w:lang w:val="es-CO"/>
        </w:rPr>
        <w:t xml:space="preserve"> J. O. </w:t>
      </w:r>
      <w:r>
        <w:rPr>
          <w:rFonts w:asciiTheme="minorHAnsi" w:hAnsiTheme="minorHAnsi" w:cstheme="minorHAnsi"/>
          <w:szCs w:val="20"/>
          <w:lang w:val="es-CO"/>
        </w:rPr>
        <w:t xml:space="preserve">Buswell</w:t>
      </w:r>
      <w:r>
        <w:rPr>
          <w:rFonts w:asciiTheme="minorHAnsi" w:hAnsiTheme="minorHAnsi" w:cstheme="minorHAnsi"/>
          <w:szCs w:val="20"/>
          <w:lang w:val="es-CO"/>
        </w:rPr>
        <w:t xml:space="preserve">, Jr., "La fuente del </w:t>
      </w:r>
      <w:r>
        <w:rPr>
          <w:rFonts w:asciiTheme="minorHAnsi" w:hAnsiTheme="minorHAnsi" w:cstheme="minorHAnsi"/>
          <w:szCs w:val="20"/>
          <w:lang w:val="es-CO"/>
        </w:rPr>
        <w:t xml:space="preserve">presuposicionalismo</w:t>
      </w:r>
      <w:r>
        <w:rPr>
          <w:rFonts w:asciiTheme="minorHAnsi" w:hAnsiTheme="minorHAnsi" w:cstheme="minorHAnsi"/>
          <w:szCs w:val="20"/>
          <w:lang w:val="es-CO"/>
        </w:rPr>
        <w:t xml:space="preserve">", </w:t>
      </w:r>
      <w:r>
        <w:rPr>
          <w:rFonts w:asciiTheme="minorHAnsi" w:hAnsiTheme="minorHAnsi" w:cstheme="minorHAnsi"/>
          <w:szCs w:val="20"/>
          <w:lang w:val="es-CO"/>
        </w:rPr>
        <w:t xml:space="preserve">The</w:t>
      </w:r>
      <w:r>
        <w:rPr>
          <w:rFonts w:asciiTheme="minorHAnsi" w:hAnsiTheme="minorHAnsi" w:cstheme="minorHAnsi"/>
          <w:szCs w:val="20"/>
          <w:lang w:val="es-CO"/>
        </w:rPr>
        <w:t xml:space="preserve"> </w:t>
      </w:r>
      <w:r>
        <w:rPr>
          <w:rFonts w:asciiTheme="minorHAnsi" w:hAnsiTheme="minorHAnsi" w:cstheme="minorHAnsi"/>
          <w:szCs w:val="20"/>
          <w:lang w:val="es-CO"/>
        </w:rPr>
        <w:t xml:space="preserve">Bible</w:t>
      </w:r>
      <w:r>
        <w:rPr>
          <w:rFonts w:asciiTheme="minorHAnsi" w:hAnsiTheme="minorHAnsi" w:cstheme="minorHAnsi"/>
          <w:szCs w:val="20"/>
          <w:lang w:val="es-CO"/>
        </w:rPr>
        <w:t xml:space="preserve"> </w:t>
      </w:r>
      <w:r>
        <w:rPr>
          <w:rFonts w:asciiTheme="minorHAnsi" w:hAnsiTheme="minorHAnsi" w:cstheme="minorHAnsi"/>
          <w:szCs w:val="20"/>
          <w:lang w:val="es-CO"/>
        </w:rPr>
        <w:t xml:space="preserve">Today</w:t>
      </w:r>
      <w:r>
        <w:rPr>
          <w:rFonts w:asciiTheme="minorHAnsi" w:hAnsiTheme="minorHAnsi" w:cstheme="minorHAnsi"/>
          <w:szCs w:val="20"/>
          <w:lang w:val="es-CO"/>
        </w:rPr>
        <w:t xml:space="preserve"> (</w:t>
      </w:r>
      <w:r>
        <w:rPr>
          <w:rFonts w:asciiTheme="minorHAnsi" w:hAnsiTheme="minorHAnsi" w:cstheme="minorHAnsi"/>
          <w:szCs w:val="20"/>
          <w:lang w:val="es-CO"/>
        </w:rPr>
        <w:t xml:space="preserve">Nov.</w:t>
      </w:r>
      <w:r>
        <w:rPr>
          <w:rFonts w:asciiTheme="minorHAnsi" w:hAnsiTheme="minorHAnsi" w:cstheme="minorHAnsi"/>
          <w:szCs w:val="20"/>
          <w:lang w:val="es-CO"/>
        </w:rPr>
        <w:t xml:space="preserve">, 1948), p. 41.</w:t>
      </w:r>
      <w:r>
        <w:rPr>
          <w:rFonts w:asciiTheme="minorHAnsi" w:hAnsiTheme="minorHAnsi" w:cstheme="minorHAnsi"/>
          <w:szCs w:val="20"/>
          <w:lang w:val="es-CO"/>
        </w:rPr>
      </w:r>
    </w:p>
  </w:footnote>
  <w:footnote w:id="630">
    <w:p>
      <w:pPr>
        <w:pStyle w:val="11402"/>
        <w:pBdr/>
        <w:spacing w:line="240" w:lineRule="auto"/>
        <w:ind/>
        <w:rPr>
          <w:rFonts w:asciiTheme="minorHAnsi" w:hAnsiTheme="minorHAnsi" w:cstheme="minorHAnsi"/>
          <w:szCs w:val="20"/>
        </w:rPr>
      </w:pPr>
      <w:r>
        <w:rPr>
          <w:rStyle w:val="11401"/>
          <w:rFonts w:eastAsia="Arial" w:asciiTheme="minorHAnsi" w:hAnsiTheme="minorHAnsi" w:cstheme="minorHAnsi"/>
          <w:szCs w:val="20"/>
        </w:rPr>
        <w:footnoteRef/>
      </w:r>
      <w:r>
        <w:rPr>
          <w:rFonts w:asciiTheme="minorHAnsi" w:hAnsiTheme="minorHAnsi" w:cstheme="minorHAnsi"/>
          <w:szCs w:val="20"/>
        </w:rPr>
        <w:t xml:space="preserve"> Christian </w:t>
      </w:r>
      <w:r>
        <w:rPr>
          <w:rFonts w:asciiTheme="minorHAnsi" w:hAnsiTheme="minorHAnsi" w:cstheme="minorHAnsi"/>
          <w:szCs w:val="20"/>
        </w:rPr>
        <w:t xml:space="preserve">View ,</w:t>
      </w:r>
      <w:r>
        <w:rPr>
          <w:rFonts w:asciiTheme="minorHAnsi" w:hAnsiTheme="minorHAnsi" w:cstheme="minorHAnsi"/>
          <w:szCs w:val="20"/>
        </w:rPr>
        <w:t xml:space="preserve"> p. 176.</w:t>
      </w:r>
      <w:r>
        <w:rPr>
          <w:rFonts w:asciiTheme="minorHAnsi" w:hAnsiTheme="minorHAnsi" w:cstheme="minorHAnsi"/>
          <w:szCs w:val="20"/>
        </w:rPr>
      </w:r>
    </w:p>
  </w:footnote>
  <w:footnote w:id="631">
    <w:p>
      <w:pPr>
        <w:pStyle w:val="11402"/>
        <w:pBdr/>
        <w:spacing w:line="240" w:lineRule="auto"/>
        <w:ind/>
        <w:rPr>
          <w:rFonts w:asciiTheme="minorHAnsi" w:hAnsiTheme="minorHAnsi" w:cstheme="minorHAnsi"/>
          <w:szCs w:val="20"/>
        </w:rPr>
      </w:pPr>
      <w:r>
        <w:rPr>
          <w:rStyle w:val="11401"/>
          <w:rFonts w:eastAsia="Arial" w:asciiTheme="minorHAnsi" w:hAnsiTheme="minorHAnsi" w:cstheme="minorHAnsi"/>
          <w:szCs w:val="20"/>
        </w:rPr>
        <w:footnoteRef/>
      </w:r>
      <w:r>
        <w:rPr>
          <w:rFonts w:asciiTheme="minorHAnsi" w:hAnsiTheme="minorHAnsi" w:cstheme="minorHAnsi"/>
          <w:szCs w:val="20"/>
        </w:rPr>
        <w:t xml:space="preserve"> Sys. </w:t>
      </w:r>
      <w:r>
        <w:rPr>
          <w:rFonts w:asciiTheme="minorHAnsi" w:hAnsiTheme="minorHAnsi" w:cstheme="minorHAnsi"/>
          <w:szCs w:val="20"/>
        </w:rPr>
        <w:t xml:space="preserve">Theol. ,</w:t>
      </w:r>
      <w:r>
        <w:rPr>
          <w:rFonts w:asciiTheme="minorHAnsi" w:hAnsiTheme="minorHAnsi" w:cstheme="minorHAnsi"/>
          <w:szCs w:val="20"/>
        </w:rPr>
        <w:t xml:space="preserve"> 1, p. 86.</w:t>
      </w:r>
      <w:r>
        <w:rPr>
          <w:rFonts w:asciiTheme="minorHAnsi" w:hAnsiTheme="minorHAnsi" w:cstheme="minorHAnsi"/>
          <w:szCs w:val="20"/>
        </w:rPr>
      </w:r>
    </w:p>
  </w:footnote>
  <w:footnote w:id="632">
    <w:p>
      <w:pPr>
        <w:pStyle w:val="11402"/>
        <w:pBdr/>
        <w:spacing w:line="240" w:lineRule="auto"/>
        <w:ind/>
        <w:rPr>
          <w:rFonts w:asciiTheme="minorHAnsi" w:hAnsiTheme="minorHAnsi" w:cstheme="minorHAnsi"/>
          <w:szCs w:val="20"/>
        </w:rPr>
      </w:pPr>
      <w:r>
        <w:rPr>
          <w:rStyle w:val="11401"/>
          <w:rFonts w:eastAsia="Arial" w:asciiTheme="minorHAnsi" w:hAnsiTheme="minorHAnsi" w:cstheme="minorHAnsi"/>
          <w:szCs w:val="20"/>
        </w:rPr>
        <w:footnoteRef/>
      </w:r>
      <w:r>
        <w:rPr>
          <w:rFonts w:asciiTheme="minorHAnsi" w:hAnsiTheme="minorHAnsi" w:cstheme="minorHAnsi"/>
          <w:szCs w:val="20"/>
        </w:rPr>
        <w:t xml:space="preserve"> Christian </w:t>
      </w:r>
      <w:r>
        <w:rPr>
          <w:rFonts w:asciiTheme="minorHAnsi" w:hAnsiTheme="minorHAnsi" w:cstheme="minorHAnsi"/>
          <w:szCs w:val="20"/>
        </w:rPr>
        <w:t xml:space="preserve">View ,</w:t>
      </w:r>
      <w:r>
        <w:rPr>
          <w:rFonts w:asciiTheme="minorHAnsi" w:hAnsiTheme="minorHAnsi" w:cstheme="minorHAnsi"/>
          <w:szCs w:val="20"/>
        </w:rPr>
        <w:t xml:space="preserve"> p. 177.</w:t>
      </w:r>
      <w:r>
        <w:rPr>
          <w:rFonts w:asciiTheme="minorHAnsi" w:hAnsiTheme="minorHAnsi" w:cstheme="minorHAnsi"/>
          <w:szCs w:val="20"/>
        </w:rPr>
      </w:r>
    </w:p>
  </w:footnote>
  <w:footnote w:id="633">
    <w:p>
      <w:pPr>
        <w:pStyle w:val="11402"/>
        <w:pBdr/>
        <w:spacing w:line="240" w:lineRule="auto"/>
        <w:ind/>
        <w:rPr>
          <w:rFonts w:asciiTheme="minorHAnsi" w:hAnsiTheme="minorHAnsi" w:cstheme="minorHAnsi"/>
          <w:szCs w:val="20"/>
        </w:rPr>
      </w:pPr>
      <w:r>
        <w:rPr>
          <w:rStyle w:val="11401"/>
          <w:rFonts w:eastAsia="Arial" w:asciiTheme="minorHAnsi" w:hAnsiTheme="minorHAnsi" w:cstheme="minorHAnsi"/>
          <w:szCs w:val="20"/>
        </w:rPr>
        <w:footnoteRef/>
      </w:r>
      <w:r>
        <w:rPr>
          <w:rFonts w:asciiTheme="minorHAnsi" w:hAnsiTheme="minorHAnsi" w:cstheme="minorHAnsi"/>
          <w:szCs w:val="20"/>
        </w:rPr>
        <w:t xml:space="preserve"> </w:t>
      </w:r>
      <w:r>
        <w:rPr>
          <w:rFonts w:asciiTheme="minorHAnsi" w:hAnsiTheme="minorHAnsi" w:cstheme="minorHAnsi"/>
          <w:szCs w:val="20"/>
        </w:rPr>
        <w:t xml:space="preserve">Ibíd</w:t>
      </w:r>
      <w:r>
        <w:rPr>
          <w:rFonts w:asciiTheme="minorHAnsi" w:hAnsiTheme="minorHAnsi" w:cstheme="minorHAnsi"/>
          <w:szCs w:val="20"/>
        </w:rPr>
        <w:t xml:space="preserve">., </w:t>
      </w:r>
      <w:r>
        <w:rPr>
          <w:rFonts w:asciiTheme="minorHAnsi" w:hAnsiTheme="minorHAnsi" w:cstheme="minorHAnsi"/>
          <w:szCs w:val="20"/>
        </w:rPr>
        <w:t xml:space="preserve">pág</w:t>
      </w:r>
      <w:r>
        <w:rPr>
          <w:rFonts w:asciiTheme="minorHAnsi" w:hAnsiTheme="minorHAnsi" w:cstheme="minorHAnsi"/>
          <w:szCs w:val="20"/>
        </w:rPr>
        <w:t xml:space="preserve">. 172.</w:t>
      </w:r>
      <w:r>
        <w:rPr>
          <w:rFonts w:asciiTheme="minorHAnsi" w:hAnsiTheme="minorHAnsi" w:cstheme="minorHAnsi"/>
          <w:szCs w:val="20"/>
        </w:rPr>
      </w:r>
    </w:p>
  </w:footnote>
  <w:footnote w:id="634">
    <w:p>
      <w:pPr>
        <w:pStyle w:val="11402"/>
        <w:pBdr/>
        <w:spacing w:line="240" w:lineRule="auto"/>
        <w:ind/>
        <w:rPr>
          <w:rFonts w:asciiTheme="minorHAnsi" w:hAnsiTheme="minorHAnsi" w:cstheme="minorHAnsi"/>
          <w:szCs w:val="20"/>
          <w:lang w:val="es-CO"/>
        </w:rPr>
      </w:pPr>
      <w:r>
        <w:rPr>
          <w:rStyle w:val="11401"/>
          <w:rFonts w:eastAsia="Arial" w:asciiTheme="minorHAnsi" w:hAnsiTheme="minorHAnsi" w:cstheme="minorHAnsi"/>
          <w:szCs w:val="20"/>
        </w:rPr>
        <w:footnoteRef/>
      </w:r>
      <w:r>
        <w:rPr>
          <w:rFonts w:asciiTheme="minorHAnsi" w:hAnsiTheme="minorHAnsi" w:cstheme="minorHAnsi"/>
          <w:szCs w:val="20"/>
          <w:lang w:val="es-CO"/>
        </w:rPr>
        <w:t xml:space="preserve"> </w:t>
      </w:r>
      <w:r>
        <w:rPr>
          <w:rFonts w:asciiTheme="minorHAnsi" w:hAnsiTheme="minorHAnsi" w:cstheme="minorHAnsi"/>
          <w:szCs w:val="20"/>
          <w:lang w:val="es-CO"/>
        </w:rPr>
        <w:t xml:space="preserve">Ibíd</w:t>
      </w:r>
      <w:r>
        <w:rPr>
          <w:rFonts w:asciiTheme="minorHAnsi" w:hAnsiTheme="minorHAnsi" w:cstheme="minorHAnsi"/>
          <w:szCs w:val="20"/>
          <w:lang w:val="es-CO"/>
        </w:rPr>
        <w:t xml:space="preserve">., pág. 177.</w:t>
      </w:r>
      <w:r>
        <w:rPr>
          <w:rFonts w:asciiTheme="minorHAnsi" w:hAnsiTheme="minorHAnsi" w:cstheme="minorHAnsi"/>
          <w:szCs w:val="20"/>
          <w:lang w:val="es-CO"/>
        </w:rPr>
      </w:r>
    </w:p>
  </w:footnote>
  <w:footnote w:id="635">
    <w:p>
      <w:pPr>
        <w:pStyle w:val="11402"/>
        <w:pBdr/>
        <w:spacing w:line="240" w:lineRule="auto"/>
        <w:ind/>
        <w:rPr>
          <w:rFonts w:asciiTheme="minorHAnsi" w:hAnsiTheme="minorHAnsi" w:cstheme="minorHAnsi"/>
          <w:szCs w:val="20"/>
          <w:lang w:val="es-CO"/>
        </w:rPr>
      </w:pPr>
      <w:r>
        <w:rPr>
          <w:rStyle w:val="11401"/>
          <w:rFonts w:eastAsia="Arial" w:asciiTheme="minorHAnsi" w:hAnsiTheme="minorHAnsi" w:cstheme="minorHAnsi"/>
          <w:szCs w:val="20"/>
        </w:rPr>
        <w:footnoteRef/>
      </w:r>
      <w:r>
        <w:rPr>
          <w:rFonts w:asciiTheme="minorHAnsi" w:hAnsiTheme="minorHAnsi" w:cstheme="minorHAnsi"/>
          <w:szCs w:val="20"/>
          <w:lang w:val="es-CO"/>
        </w:rPr>
        <w:t xml:space="preserve"> J. Oliver </w:t>
      </w:r>
      <w:r>
        <w:rPr>
          <w:rFonts w:asciiTheme="minorHAnsi" w:hAnsiTheme="minorHAnsi" w:cstheme="minorHAnsi"/>
          <w:szCs w:val="20"/>
          <w:lang w:val="es-CO"/>
        </w:rPr>
        <w:t xml:space="preserve">Buswell</w:t>
      </w:r>
      <w:r>
        <w:rPr>
          <w:rFonts w:asciiTheme="minorHAnsi" w:hAnsiTheme="minorHAnsi" w:cstheme="minorHAnsi"/>
          <w:szCs w:val="20"/>
          <w:lang w:val="es-CO"/>
        </w:rPr>
        <w:t xml:space="preserve">, Jr., "La fuente del </w:t>
      </w:r>
      <w:r>
        <w:rPr>
          <w:rFonts w:asciiTheme="minorHAnsi" w:hAnsiTheme="minorHAnsi" w:cstheme="minorHAnsi"/>
          <w:szCs w:val="20"/>
          <w:lang w:val="es-CO"/>
        </w:rPr>
        <w:t xml:space="preserve">presuposicionalismo</w:t>
      </w:r>
      <w:r>
        <w:rPr>
          <w:rFonts w:asciiTheme="minorHAnsi" w:hAnsiTheme="minorHAnsi" w:cstheme="minorHAnsi"/>
          <w:szCs w:val="20"/>
          <w:lang w:val="es-CO"/>
        </w:rPr>
        <w:t xml:space="preserve">", </w:t>
      </w:r>
      <w:r>
        <w:rPr>
          <w:rFonts w:asciiTheme="minorHAnsi" w:hAnsiTheme="minorHAnsi" w:cstheme="minorHAnsi"/>
          <w:szCs w:val="20"/>
          <w:lang w:val="es-CO"/>
        </w:rPr>
        <w:t xml:space="preserve">The</w:t>
      </w:r>
      <w:r>
        <w:rPr>
          <w:rFonts w:asciiTheme="minorHAnsi" w:hAnsiTheme="minorHAnsi" w:cstheme="minorHAnsi"/>
          <w:szCs w:val="20"/>
          <w:lang w:val="es-CO"/>
        </w:rPr>
        <w:t xml:space="preserve"> </w:t>
      </w:r>
      <w:r>
        <w:rPr>
          <w:rFonts w:asciiTheme="minorHAnsi" w:hAnsiTheme="minorHAnsi" w:cstheme="minorHAnsi"/>
          <w:szCs w:val="20"/>
          <w:lang w:val="es-CO"/>
        </w:rPr>
        <w:t xml:space="preserve">Bible</w:t>
      </w:r>
      <w:r>
        <w:rPr>
          <w:rFonts w:asciiTheme="minorHAnsi" w:hAnsiTheme="minorHAnsi" w:cstheme="minorHAnsi"/>
          <w:szCs w:val="20"/>
          <w:lang w:val="es-CO"/>
        </w:rPr>
        <w:t xml:space="preserve"> </w:t>
      </w:r>
      <w:r>
        <w:rPr>
          <w:rFonts w:asciiTheme="minorHAnsi" w:hAnsiTheme="minorHAnsi" w:cstheme="minorHAnsi"/>
          <w:szCs w:val="20"/>
          <w:lang w:val="es-CO"/>
        </w:rPr>
        <w:t xml:space="preserve">Today</w:t>
      </w:r>
      <w:r>
        <w:rPr>
          <w:rFonts w:asciiTheme="minorHAnsi" w:hAnsiTheme="minorHAnsi" w:cstheme="minorHAnsi"/>
          <w:szCs w:val="20"/>
          <w:lang w:val="es-CO"/>
        </w:rPr>
        <w:t xml:space="preserve"> ,</w:t>
      </w:r>
      <w:r>
        <w:rPr>
          <w:rFonts w:asciiTheme="minorHAnsi" w:hAnsiTheme="minorHAnsi" w:cstheme="minorHAnsi"/>
          <w:szCs w:val="20"/>
          <w:lang w:val="es-CO"/>
        </w:rPr>
        <w:t xml:space="preserve"> (Nov. 1948) p. 41.</w:t>
      </w:r>
      <w:r>
        <w:rPr>
          <w:rFonts w:asciiTheme="minorHAnsi" w:hAnsiTheme="minorHAnsi" w:cstheme="minorHAnsi"/>
          <w:szCs w:val="20"/>
          <w:lang w:val="es-CO"/>
        </w:rPr>
      </w:r>
    </w:p>
  </w:footnote>
  <w:footnote w:id="636">
    <w:p>
      <w:pPr>
        <w:pStyle w:val="11402"/>
        <w:pBdr/>
        <w:spacing w:line="240" w:lineRule="auto"/>
        <w:ind/>
        <w:rPr>
          <w:rFonts w:asciiTheme="minorHAnsi" w:hAnsiTheme="minorHAnsi" w:cstheme="minorHAnsi"/>
          <w:szCs w:val="20"/>
          <w:lang w:val="es-CO"/>
        </w:rPr>
      </w:pPr>
      <w:r>
        <w:rPr>
          <w:rStyle w:val="11401"/>
          <w:rFonts w:eastAsia="Arial" w:asciiTheme="minorHAnsi" w:hAnsiTheme="minorHAnsi" w:cstheme="minorHAnsi"/>
          <w:szCs w:val="20"/>
        </w:rPr>
        <w:footnoteRef/>
      </w:r>
      <w:r>
        <w:rPr>
          <w:rFonts w:asciiTheme="minorHAnsi" w:hAnsiTheme="minorHAnsi" w:cstheme="minorHAnsi"/>
          <w:szCs w:val="20"/>
          <w:lang w:val="es-CO"/>
        </w:rPr>
        <w:t xml:space="preserve"> El escritor, "Naturaleza y Escritura", La Palabra </w:t>
      </w:r>
      <w:r>
        <w:rPr>
          <w:rFonts w:asciiTheme="minorHAnsi" w:hAnsiTheme="minorHAnsi" w:cstheme="minorHAnsi"/>
          <w:szCs w:val="20"/>
          <w:lang w:val="es-CO"/>
        </w:rPr>
        <w:t xml:space="preserve">Infalible ,</w:t>
      </w:r>
      <w:r>
        <w:rPr>
          <w:rFonts w:asciiTheme="minorHAnsi" w:hAnsiTheme="minorHAnsi" w:cstheme="minorHAnsi"/>
          <w:szCs w:val="20"/>
          <w:lang w:val="es-CO"/>
        </w:rPr>
        <w:t xml:space="preserve"> p. 259.</w:t>
      </w:r>
      <w:r>
        <w:rPr>
          <w:rFonts w:asciiTheme="minorHAnsi" w:hAnsiTheme="minorHAnsi" w:cstheme="minorHAnsi"/>
          <w:szCs w:val="20"/>
          <w:lang w:val="es-CO"/>
        </w:rPr>
      </w:r>
    </w:p>
  </w:footnote>
  <w:footnote w:id="637">
    <w:p>
      <w:pPr>
        <w:pStyle w:val="11402"/>
        <w:pBdr/>
        <w:spacing w:line="240" w:lineRule="auto"/>
        <w:ind/>
        <w:rPr>
          <w:rFonts w:asciiTheme="minorHAnsi" w:hAnsiTheme="minorHAnsi" w:cstheme="minorHAnsi"/>
          <w:szCs w:val="20"/>
          <w:lang w:val="es-CO"/>
        </w:rPr>
      </w:pPr>
      <w:r>
        <w:rPr>
          <w:rStyle w:val="11401"/>
          <w:rFonts w:eastAsia="Arial" w:asciiTheme="minorHAnsi" w:hAnsiTheme="minorHAnsi" w:cstheme="minorHAnsi"/>
          <w:szCs w:val="20"/>
        </w:rPr>
        <w:footnoteRef/>
      </w:r>
      <w:r>
        <w:rPr>
          <w:rFonts w:asciiTheme="minorHAnsi" w:hAnsiTheme="minorHAnsi" w:cstheme="minorHAnsi"/>
          <w:szCs w:val="20"/>
          <w:lang w:val="es-CO"/>
        </w:rPr>
        <w:t xml:space="preserve"> </w:t>
      </w:r>
      <w:r>
        <w:rPr>
          <w:rFonts w:asciiTheme="minorHAnsi" w:hAnsiTheme="minorHAnsi" w:cstheme="minorHAnsi"/>
          <w:szCs w:val="20"/>
          <w:lang w:val="es-CO"/>
        </w:rPr>
        <w:t xml:space="preserve">Ibíd</w:t>
      </w:r>
      <w:r>
        <w:rPr>
          <w:rFonts w:asciiTheme="minorHAnsi" w:hAnsiTheme="minorHAnsi" w:cstheme="minorHAnsi"/>
          <w:szCs w:val="20"/>
          <w:lang w:val="es-CO"/>
        </w:rPr>
        <w:t xml:space="preserve">., pág. 267.</w:t>
      </w:r>
      <w:r>
        <w:rPr>
          <w:rFonts w:asciiTheme="minorHAnsi" w:hAnsiTheme="minorHAnsi" w:cstheme="minorHAnsi"/>
          <w:szCs w:val="20"/>
          <w:lang w:val="es-CO"/>
        </w:rPr>
      </w:r>
    </w:p>
  </w:footnote>
  <w:footnote w:id="638">
    <w:p>
      <w:pPr>
        <w:pStyle w:val="11402"/>
        <w:pBdr/>
        <w:spacing w:line="240" w:lineRule="auto"/>
        <w:ind/>
        <w:rPr>
          <w:rFonts w:asciiTheme="minorHAnsi" w:hAnsiTheme="minorHAnsi" w:cstheme="minorHAnsi"/>
          <w:szCs w:val="20"/>
          <w:lang w:val="es-CO"/>
        </w:rPr>
      </w:pPr>
      <w:r>
        <w:rPr>
          <w:rStyle w:val="11401"/>
          <w:rFonts w:eastAsia="Arial" w:asciiTheme="minorHAnsi" w:hAnsiTheme="minorHAnsi" w:cstheme="minorHAnsi"/>
          <w:szCs w:val="20"/>
        </w:rPr>
        <w:footnoteRef/>
      </w:r>
      <w:r>
        <w:rPr>
          <w:rFonts w:asciiTheme="minorHAnsi" w:hAnsiTheme="minorHAnsi" w:cstheme="minorHAnsi"/>
          <w:szCs w:val="20"/>
          <w:lang w:val="es-CO"/>
        </w:rPr>
        <w:t xml:space="preserve"> </w:t>
      </w:r>
      <w:r>
        <w:rPr>
          <w:rFonts w:asciiTheme="minorHAnsi" w:hAnsiTheme="minorHAnsi" w:cstheme="minorHAnsi"/>
          <w:szCs w:val="20"/>
          <w:lang w:val="es-CO"/>
        </w:rPr>
        <w:t xml:space="preserve">Ibíd</w:t>
      </w:r>
      <w:r>
        <w:rPr>
          <w:rFonts w:asciiTheme="minorHAnsi" w:hAnsiTheme="minorHAnsi" w:cstheme="minorHAnsi"/>
          <w:szCs w:val="20"/>
          <w:lang w:val="es-CO"/>
        </w:rPr>
        <w:t xml:space="preserve">., pág. 269.</w:t>
      </w:r>
      <w:r>
        <w:rPr>
          <w:rFonts w:asciiTheme="minorHAnsi" w:hAnsiTheme="minorHAnsi" w:cstheme="minorHAnsi"/>
          <w:szCs w:val="20"/>
          <w:lang w:val="es-CO"/>
        </w:rPr>
      </w:r>
    </w:p>
  </w:footnote>
  <w:footnote w:id="639">
    <w:p>
      <w:pPr>
        <w:pStyle w:val="11402"/>
        <w:pBdr/>
        <w:spacing w:line="240" w:lineRule="auto"/>
        <w:ind/>
        <w:rPr>
          <w:rFonts w:asciiTheme="minorHAnsi" w:hAnsiTheme="minorHAnsi" w:cstheme="minorHAnsi"/>
          <w:szCs w:val="20"/>
          <w:lang w:val="es-CO"/>
        </w:rPr>
      </w:pPr>
      <w:r>
        <w:rPr>
          <w:rStyle w:val="11401"/>
          <w:rFonts w:eastAsia="Arial" w:asciiTheme="minorHAnsi" w:hAnsiTheme="minorHAnsi" w:cstheme="minorHAnsi"/>
          <w:szCs w:val="20"/>
        </w:rPr>
        <w:footnoteRef/>
      </w:r>
      <w:r>
        <w:rPr>
          <w:rFonts w:asciiTheme="minorHAnsi" w:hAnsiTheme="minorHAnsi" w:cstheme="minorHAnsi"/>
          <w:szCs w:val="20"/>
          <w:lang w:val="es-CO"/>
        </w:rPr>
        <w:t xml:space="preserve"> Ibid. 106.</w:t>
      </w:r>
      <w:r>
        <w:rPr>
          <w:rFonts w:asciiTheme="minorHAnsi" w:hAnsiTheme="minorHAnsi" w:cstheme="minorHAnsi"/>
          <w:szCs w:val="20"/>
          <w:lang w:val="es-CO"/>
        </w:rPr>
      </w:r>
    </w:p>
  </w:footnote>
  <w:footnote w:id="640">
    <w:p>
      <w:pPr>
        <w:pStyle w:val="11404"/>
        <w:pBdr/>
        <w:spacing/>
        <w:ind/>
        <w:rPr/>
      </w:pPr>
      <w:r>
        <w:rPr>
          <w:rStyle w:val="11406"/>
        </w:rPr>
        <w:footnoteRef/>
      </w:r>
      <w:r>
        <w:t xml:space="preserve"> </w:t>
      </w:r>
      <w:r>
        <w:rPr>
          <w:rFonts w:cstheme="minorHAnsi"/>
        </w:rPr>
        <w:t xml:space="preserve">Ibíd</w:t>
      </w:r>
      <w:r>
        <w:rPr>
          <w:rFonts w:cstheme="minorHAnsi"/>
        </w:rPr>
        <w:t xml:space="preserve">., pág. 271</w:t>
      </w:r>
      <w:r/>
    </w:p>
  </w:footnote>
  <w:footnote w:id="641">
    <w:p>
      <w:pPr>
        <w:pStyle w:val="11402"/>
        <w:pBdr/>
        <w:spacing w:line="240" w:lineRule="auto"/>
        <w:ind/>
        <w:rPr>
          <w:rFonts w:asciiTheme="minorHAnsi" w:hAnsiTheme="minorHAnsi" w:cstheme="minorHAnsi"/>
          <w:szCs w:val="20"/>
          <w:lang w:val="es-CO"/>
        </w:rPr>
      </w:pPr>
      <w:r>
        <w:rPr>
          <w:rStyle w:val="11401"/>
          <w:rFonts w:eastAsia="Arial" w:asciiTheme="minorHAnsi" w:hAnsiTheme="minorHAnsi" w:cstheme="minorHAnsi"/>
          <w:szCs w:val="20"/>
        </w:rPr>
        <w:footnoteRef/>
      </w:r>
      <w:r>
        <w:rPr>
          <w:rFonts w:asciiTheme="minorHAnsi" w:hAnsiTheme="minorHAnsi" w:cstheme="minorHAnsi"/>
          <w:szCs w:val="20"/>
          <w:lang w:val="es-CO"/>
        </w:rPr>
        <w:t xml:space="preserve"> El escritor, </w:t>
      </w:r>
      <w:r>
        <w:rPr>
          <w:rFonts w:asciiTheme="minorHAnsi" w:hAnsiTheme="minorHAnsi" w:cstheme="minorHAnsi"/>
          <w:szCs w:val="20"/>
          <w:lang w:val="es-CO"/>
        </w:rPr>
        <w:t xml:space="preserve">Common</w:t>
      </w:r>
      <w:r>
        <w:rPr>
          <w:rFonts w:asciiTheme="minorHAnsi" w:hAnsiTheme="minorHAnsi" w:cstheme="minorHAnsi"/>
          <w:szCs w:val="20"/>
          <w:lang w:val="es-CO"/>
        </w:rPr>
        <w:t xml:space="preserve"> </w:t>
      </w:r>
      <w:r>
        <w:rPr>
          <w:rFonts w:asciiTheme="minorHAnsi" w:hAnsiTheme="minorHAnsi" w:cstheme="minorHAnsi"/>
          <w:szCs w:val="20"/>
          <w:lang w:val="es-CO"/>
        </w:rPr>
        <w:t xml:space="preserve">Grace ,</w:t>
      </w:r>
      <w:r>
        <w:rPr>
          <w:rFonts w:asciiTheme="minorHAnsi" w:hAnsiTheme="minorHAnsi" w:cstheme="minorHAnsi"/>
          <w:szCs w:val="20"/>
          <w:lang w:val="es-CO"/>
        </w:rPr>
        <w:t xml:space="preserve"> </w:t>
      </w:r>
      <w:r>
        <w:rPr>
          <w:rFonts w:asciiTheme="minorHAnsi" w:hAnsiTheme="minorHAnsi" w:cstheme="minorHAnsi"/>
          <w:szCs w:val="20"/>
          <w:lang w:val="es-CO"/>
        </w:rPr>
        <w:t xml:space="preserve">Phila</w:t>
      </w:r>
      <w:r>
        <w:rPr>
          <w:rFonts w:asciiTheme="minorHAnsi" w:hAnsiTheme="minorHAnsi" w:cstheme="minorHAnsi"/>
          <w:szCs w:val="20"/>
          <w:lang w:val="es-CO"/>
        </w:rPr>
        <w:t xml:space="preserve">., 1964, p. 62.</w:t>
      </w:r>
      <w:r>
        <w:rPr>
          <w:rFonts w:asciiTheme="minorHAnsi" w:hAnsiTheme="minorHAnsi" w:cstheme="minorHAnsi"/>
          <w:szCs w:val="20"/>
          <w:lang w:val="es-CO"/>
        </w:rPr>
      </w:r>
    </w:p>
  </w:footnote>
  <w:footnote w:id="642">
    <w:p>
      <w:pPr>
        <w:pStyle w:val="11402"/>
        <w:pBdr/>
        <w:spacing w:line="240" w:lineRule="auto"/>
        <w:ind/>
        <w:rPr>
          <w:rFonts w:asciiTheme="minorHAnsi" w:hAnsiTheme="minorHAnsi" w:cstheme="minorHAnsi"/>
          <w:szCs w:val="20"/>
          <w:lang w:val="es-CO"/>
        </w:rPr>
      </w:pPr>
      <w:r>
        <w:rPr>
          <w:rStyle w:val="11401"/>
          <w:rFonts w:eastAsia="Arial" w:asciiTheme="minorHAnsi" w:hAnsiTheme="minorHAnsi" w:cstheme="minorHAnsi"/>
          <w:szCs w:val="20"/>
        </w:rPr>
        <w:footnoteRef/>
      </w:r>
      <w:r>
        <w:rPr>
          <w:rFonts w:asciiTheme="minorHAnsi" w:hAnsiTheme="minorHAnsi" w:cstheme="minorHAnsi"/>
          <w:szCs w:val="20"/>
          <w:lang w:val="es-CO"/>
        </w:rPr>
        <w:t xml:space="preserve"> </w:t>
      </w:r>
      <w:r>
        <w:rPr>
          <w:rFonts w:asciiTheme="minorHAnsi" w:hAnsiTheme="minorHAnsi" w:cstheme="minorHAnsi"/>
          <w:szCs w:val="20"/>
          <w:lang w:val="es-CO"/>
        </w:rPr>
        <w:t xml:space="preserve">Ibíd</w:t>
      </w:r>
      <w:r>
        <w:rPr>
          <w:rFonts w:asciiTheme="minorHAnsi" w:hAnsiTheme="minorHAnsi" w:cstheme="minorHAnsi"/>
          <w:szCs w:val="20"/>
          <w:lang w:val="es-CO"/>
        </w:rPr>
        <w:t xml:space="preserve">., pág. 49.</w:t>
      </w:r>
      <w:r>
        <w:rPr>
          <w:rFonts w:asciiTheme="minorHAnsi" w:hAnsiTheme="minorHAnsi" w:cstheme="minorHAnsi"/>
          <w:szCs w:val="20"/>
          <w:lang w:val="es-CO"/>
        </w:rPr>
      </w:r>
    </w:p>
  </w:footnote>
  <w:footnote w:id="643">
    <w:p>
      <w:pPr>
        <w:pStyle w:val="11402"/>
        <w:pBdr/>
        <w:spacing w:line="240" w:lineRule="auto"/>
        <w:ind/>
        <w:rPr>
          <w:rFonts w:asciiTheme="minorHAnsi" w:hAnsiTheme="minorHAnsi" w:cstheme="minorHAnsi"/>
          <w:szCs w:val="20"/>
        </w:rPr>
      </w:pPr>
      <w:r>
        <w:rPr>
          <w:rStyle w:val="11401"/>
          <w:rFonts w:eastAsia="Arial" w:asciiTheme="minorHAnsi" w:hAnsiTheme="minorHAnsi" w:cstheme="minorHAnsi"/>
          <w:szCs w:val="20"/>
        </w:rPr>
        <w:footnoteRef/>
      </w:r>
      <w:r>
        <w:rPr>
          <w:rFonts w:asciiTheme="minorHAnsi" w:hAnsiTheme="minorHAnsi" w:cstheme="minorHAnsi"/>
          <w:szCs w:val="20"/>
        </w:rPr>
        <w:t xml:space="preserve"> </w:t>
      </w:r>
      <w:r>
        <w:rPr>
          <w:rFonts w:asciiTheme="minorHAnsi" w:hAnsiTheme="minorHAnsi" w:cstheme="minorHAnsi"/>
          <w:szCs w:val="20"/>
        </w:rPr>
        <w:t xml:space="preserve">Ibíd</w:t>
      </w:r>
      <w:r>
        <w:rPr>
          <w:rFonts w:asciiTheme="minorHAnsi" w:hAnsiTheme="minorHAnsi" w:cstheme="minorHAnsi"/>
          <w:szCs w:val="20"/>
        </w:rPr>
        <w:t xml:space="preserve">., </w:t>
      </w:r>
      <w:r>
        <w:rPr>
          <w:rFonts w:asciiTheme="minorHAnsi" w:hAnsiTheme="minorHAnsi" w:cstheme="minorHAnsi"/>
          <w:szCs w:val="20"/>
        </w:rPr>
        <w:t xml:space="preserve">pág</w:t>
      </w:r>
      <w:r>
        <w:rPr>
          <w:rFonts w:asciiTheme="minorHAnsi" w:hAnsiTheme="minorHAnsi" w:cstheme="minorHAnsi"/>
          <w:szCs w:val="20"/>
        </w:rPr>
        <w:t xml:space="preserve">. 55.</w:t>
      </w:r>
      <w:r>
        <w:rPr>
          <w:rFonts w:asciiTheme="minorHAnsi" w:hAnsiTheme="minorHAnsi" w:cstheme="minorHAnsi"/>
          <w:szCs w:val="20"/>
        </w:rPr>
      </w:r>
    </w:p>
  </w:footnote>
  <w:footnote w:id="644">
    <w:p>
      <w:pPr>
        <w:pStyle w:val="11402"/>
        <w:pBdr/>
        <w:spacing w:line="240" w:lineRule="auto"/>
        <w:ind/>
        <w:rPr>
          <w:rFonts w:asciiTheme="minorHAnsi" w:hAnsiTheme="minorHAnsi" w:cstheme="minorHAnsi"/>
          <w:szCs w:val="20"/>
        </w:rPr>
      </w:pPr>
      <w:r>
        <w:rPr>
          <w:rStyle w:val="11401"/>
          <w:rFonts w:eastAsia="Arial" w:asciiTheme="minorHAnsi" w:hAnsiTheme="minorHAnsi" w:cstheme="minorHAnsi"/>
          <w:szCs w:val="20"/>
        </w:rPr>
        <w:footnoteRef/>
      </w:r>
      <w:r>
        <w:rPr>
          <w:rFonts w:asciiTheme="minorHAnsi" w:hAnsiTheme="minorHAnsi" w:cstheme="minorHAnsi"/>
          <w:szCs w:val="20"/>
        </w:rPr>
        <w:t xml:space="preserve"> </w:t>
      </w:r>
      <w:r>
        <w:rPr>
          <w:rFonts w:asciiTheme="minorHAnsi" w:hAnsiTheme="minorHAnsi" w:cstheme="minorHAnsi"/>
          <w:szCs w:val="20"/>
        </w:rPr>
        <w:t xml:space="preserve">Ibíd</w:t>
      </w:r>
      <w:r>
        <w:rPr>
          <w:rFonts w:asciiTheme="minorHAnsi" w:hAnsiTheme="minorHAnsi" w:cstheme="minorHAnsi"/>
          <w:szCs w:val="20"/>
        </w:rPr>
        <w:t xml:space="preserve">., </w:t>
      </w:r>
      <w:r>
        <w:rPr>
          <w:rFonts w:asciiTheme="minorHAnsi" w:hAnsiTheme="minorHAnsi" w:cstheme="minorHAnsi"/>
          <w:szCs w:val="20"/>
        </w:rPr>
        <w:t xml:space="preserve">pág</w:t>
      </w:r>
      <w:r>
        <w:rPr>
          <w:rFonts w:asciiTheme="minorHAnsi" w:hAnsiTheme="minorHAnsi" w:cstheme="minorHAnsi"/>
          <w:szCs w:val="20"/>
        </w:rPr>
        <w:t xml:space="preserve">. 62.</w:t>
      </w:r>
      <w:r>
        <w:rPr>
          <w:rFonts w:asciiTheme="minorHAnsi" w:hAnsiTheme="minorHAnsi" w:cstheme="minorHAnsi"/>
          <w:szCs w:val="20"/>
        </w:rPr>
      </w:r>
    </w:p>
  </w:footnote>
  <w:footnote w:id="645">
    <w:p>
      <w:pPr>
        <w:pStyle w:val="11402"/>
        <w:pBdr/>
        <w:spacing w:line="240" w:lineRule="auto"/>
        <w:ind/>
        <w:rPr>
          <w:rFonts w:asciiTheme="minorHAnsi" w:hAnsiTheme="minorHAnsi" w:cstheme="minorHAnsi"/>
          <w:szCs w:val="20"/>
        </w:rPr>
      </w:pPr>
      <w:r>
        <w:rPr>
          <w:rStyle w:val="11401"/>
          <w:rFonts w:eastAsia="Arial" w:asciiTheme="minorHAnsi" w:hAnsiTheme="minorHAnsi" w:cstheme="minorHAnsi"/>
          <w:szCs w:val="20"/>
        </w:rPr>
        <w:footnoteRef/>
      </w:r>
      <w:r>
        <w:rPr>
          <w:rFonts w:asciiTheme="minorHAnsi" w:hAnsiTheme="minorHAnsi" w:cstheme="minorHAnsi"/>
          <w:szCs w:val="20"/>
        </w:rPr>
        <w:t xml:space="preserve"> J. Murray, "Common Grace", Westminster Theological Journal (Vol. 5, No. 1, Nov. 1942).</w:t>
      </w:r>
      <w:r>
        <w:rPr>
          <w:rFonts w:asciiTheme="minorHAnsi" w:hAnsiTheme="minorHAnsi" w:cstheme="minorHAnsi"/>
          <w:szCs w:val="20"/>
        </w:rPr>
      </w:r>
    </w:p>
  </w:footnote>
  <w:footnote w:id="646">
    <w:p>
      <w:pPr>
        <w:pStyle w:val="11402"/>
        <w:pBdr/>
        <w:spacing w:line="240" w:lineRule="auto"/>
        <w:ind/>
        <w:rPr>
          <w:rFonts w:asciiTheme="minorHAnsi" w:hAnsiTheme="minorHAnsi" w:cstheme="minorHAnsi"/>
          <w:szCs w:val="20"/>
          <w:lang w:val="es-CO"/>
        </w:rPr>
      </w:pPr>
      <w:r>
        <w:rPr>
          <w:rStyle w:val="11401"/>
          <w:rFonts w:eastAsia="Arial" w:asciiTheme="minorHAnsi" w:hAnsiTheme="minorHAnsi" w:cstheme="minorHAnsi"/>
          <w:szCs w:val="20"/>
        </w:rPr>
        <w:footnoteRef/>
      </w:r>
      <w:r>
        <w:rPr>
          <w:rFonts w:asciiTheme="minorHAnsi" w:hAnsiTheme="minorHAnsi" w:cstheme="minorHAnsi"/>
          <w:szCs w:val="20"/>
          <w:lang w:val="es-CO"/>
        </w:rPr>
        <w:t xml:space="preserve"> J. Oliver </w:t>
      </w:r>
      <w:r>
        <w:rPr>
          <w:rFonts w:asciiTheme="minorHAnsi" w:hAnsiTheme="minorHAnsi" w:cstheme="minorHAnsi"/>
          <w:szCs w:val="20"/>
          <w:lang w:val="es-CO"/>
        </w:rPr>
        <w:t xml:space="preserve">Buswell</w:t>
      </w:r>
      <w:r>
        <w:rPr>
          <w:rFonts w:asciiTheme="minorHAnsi" w:hAnsiTheme="minorHAnsi" w:cstheme="minorHAnsi"/>
          <w:szCs w:val="20"/>
          <w:lang w:val="es-CO"/>
        </w:rPr>
        <w:t xml:space="preserve">, Jr., ¿Qué es Dios</w:t>
      </w:r>
      <w:r>
        <w:rPr>
          <w:rFonts w:asciiTheme="minorHAnsi" w:hAnsiTheme="minorHAnsi" w:cstheme="minorHAnsi"/>
          <w:szCs w:val="20"/>
          <w:lang w:val="es-CO"/>
        </w:rPr>
        <w:t xml:space="preserve">? ,</w:t>
      </w:r>
      <w:r>
        <w:rPr>
          <w:rFonts w:asciiTheme="minorHAnsi" w:hAnsiTheme="minorHAnsi" w:cstheme="minorHAnsi"/>
          <w:szCs w:val="20"/>
          <w:lang w:val="es-CO"/>
        </w:rPr>
        <w:t xml:space="preserve"> p. 32.</w:t>
      </w:r>
      <w:r>
        <w:rPr>
          <w:rFonts w:asciiTheme="minorHAnsi" w:hAnsiTheme="minorHAnsi" w:cstheme="minorHAnsi"/>
          <w:szCs w:val="20"/>
          <w:lang w:val="es-CO"/>
        </w:rPr>
      </w:r>
    </w:p>
  </w:footnote>
  <w:footnote w:id="647">
    <w:p>
      <w:pPr>
        <w:pStyle w:val="11402"/>
        <w:pBdr/>
        <w:spacing w:line="240" w:lineRule="auto"/>
        <w:ind/>
        <w:rPr>
          <w:rFonts w:asciiTheme="minorHAnsi" w:hAnsiTheme="minorHAnsi" w:cstheme="minorHAnsi"/>
          <w:szCs w:val="20"/>
          <w:lang w:val="es-CO"/>
        </w:rPr>
      </w:pPr>
      <w:r>
        <w:rPr>
          <w:rStyle w:val="11401"/>
          <w:rFonts w:eastAsia="Arial" w:asciiTheme="minorHAnsi" w:hAnsiTheme="minorHAnsi" w:cstheme="minorHAnsi"/>
          <w:szCs w:val="20"/>
        </w:rPr>
        <w:footnoteRef/>
      </w:r>
      <w:r>
        <w:rPr>
          <w:rFonts w:asciiTheme="minorHAnsi" w:hAnsiTheme="minorHAnsi" w:cstheme="minorHAnsi"/>
          <w:szCs w:val="20"/>
          <w:lang w:val="es-CO"/>
        </w:rPr>
        <w:t xml:space="preserve"> Cf. la Gracia Común del escritor.</w:t>
      </w:r>
      <w:r>
        <w:rPr>
          <w:rFonts w:asciiTheme="minorHAnsi" w:hAnsiTheme="minorHAnsi" w:cstheme="minorHAnsi"/>
          <w:szCs w:val="20"/>
          <w:lang w:val="es-CO"/>
        </w:rPr>
      </w:r>
    </w:p>
  </w:footnote>
  <w:footnote w:id="648">
    <w:p>
      <w:pPr>
        <w:pStyle w:val="11402"/>
        <w:pBdr/>
        <w:spacing w:line="240" w:lineRule="auto"/>
        <w:ind/>
        <w:rPr>
          <w:rFonts w:asciiTheme="minorHAnsi" w:hAnsiTheme="minorHAnsi" w:cstheme="minorHAnsi"/>
          <w:szCs w:val="20"/>
          <w:lang w:val="es-CO"/>
        </w:rPr>
      </w:pPr>
      <w:r>
        <w:rPr>
          <w:rStyle w:val="11401"/>
          <w:rFonts w:eastAsia="Arial" w:asciiTheme="minorHAnsi" w:hAnsiTheme="minorHAnsi" w:cstheme="minorHAnsi"/>
          <w:szCs w:val="20"/>
        </w:rPr>
        <w:footnoteRef/>
      </w:r>
      <w:r>
        <w:rPr>
          <w:rFonts w:asciiTheme="minorHAnsi" w:hAnsiTheme="minorHAnsi" w:cstheme="minorHAnsi"/>
          <w:szCs w:val="20"/>
          <w:lang w:val="es-CO"/>
        </w:rPr>
        <w:t xml:space="preserve"> Cf. el programa de estudios del escritor - Introducción a la Teología Sistemática.</w:t>
      </w:r>
      <w:r>
        <w:rPr>
          <w:rFonts w:asciiTheme="minorHAnsi" w:hAnsiTheme="minorHAnsi" w:cstheme="minorHAnsi"/>
          <w:szCs w:val="20"/>
          <w:lang w:val="es-CO"/>
        </w:rPr>
      </w:r>
    </w:p>
  </w:footnote>
  <w:footnote w:id="649">
    <w:p>
      <w:pPr>
        <w:pStyle w:val="11402"/>
        <w:pBdr/>
        <w:spacing w:line="240" w:lineRule="auto"/>
        <w:ind/>
        <w:rPr>
          <w:rFonts w:asciiTheme="minorHAnsi" w:hAnsiTheme="minorHAnsi" w:cstheme="minorHAnsi"/>
          <w:szCs w:val="20"/>
          <w:lang w:val="es-CO"/>
        </w:rPr>
      </w:pPr>
      <w:r>
        <w:rPr>
          <w:rStyle w:val="11401"/>
          <w:rFonts w:eastAsia="Arial" w:asciiTheme="minorHAnsi" w:hAnsiTheme="minorHAnsi" w:cstheme="minorHAnsi"/>
          <w:szCs w:val="20"/>
        </w:rPr>
        <w:footnoteRef/>
      </w:r>
      <w:r>
        <w:rPr>
          <w:rFonts w:asciiTheme="minorHAnsi" w:hAnsiTheme="minorHAnsi" w:cstheme="minorHAnsi"/>
          <w:szCs w:val="20"/>
          <w:lang w:val="es-CO"/>
        </w:rPr>
        <w:t xml:space="preserve"> Cf. John Murray, Comentario sobre los Romanos, loc. cit.</w:t>
      </w:r>
      <w:r>
        <w:rPr>
          <w:rFonts w:asciiTheme="minorHAnsi" w:hAnsiTheme="minorHAnsi" w:cstheme="minorHAnsi"/>
          <w:szCs w:val="20"/>
          <w:lang w:val="es-CO"/>
        </w:rPr>
      </w:r>
    </w:p>
  </w:footnote>
  <w:footnote w:id="650">
    <w:p>
      <w:pPr>
        <w:pStyle w:val="11402"/>
        <w:pBdr/>
        <w:spacing w:line="240" w:lineRule="auto"/>
        <w:ind/>
        <w:rPr>
          <w:rFonts w:asciiTheme="minorHAnsi" w:hAnsiTheme="minorHAnsi" w:cstheme="minorHAnsi"/>
          <w:szCs w:val="20"/>
        </w:rPr>
      </w:pPr>
      <w:r>
        <w:rPr>
          <w:rStyle w:val="11401"/>
          <w:rFonts w:eastAsia="Arial" w:asciiTheme="minorHAnsi" w:hAnsiTheme="minorHAnsi" w:cstheme="minorHAnsi"/>
          <w:szCs w:val="20"/>
        </w:rPr>
        <w:footnoteRef/>
      </w:r>
      <w:r>
        <w:rPr>
          <w:rFonts w:asciiTheme="minorHAnsi" w:hAnsiTheme="minorHAnsi" w:cstheme="minorHAnsi"/>
          <w:szCs w:val="20"/>
        </w:rPr>
        <w:t xml:space="preserve"> Summa Contra </w:t>
      </w:r>
      <w:r>
        <w:rPr>
          <w:rFonts w:asciiTheme="minorHAnsi" w:hAnsiTheme="minorHAnsi" w:cstheme="minorHAnsi"/>
          <w:szCs w:val="20"/>
        </w:rPr>
        <w:t xml:space="preserve">Gentiles ,</w:t>
      </w:r>
      <w:r>
        <w:rPr>
          <w:rFonts w:asciiTheme="minorHAnsi" w:hAnsiTheme="minorHAnsi" w:cstheme="minorHAnsi"/>
          <w:szCs w:val="20"/>
        </w:rPr>
        <w:t xml:space="preserve"> 1:13:29, 30.</w:t>
      </w:r>
      <w:r>
        <w:rPr>
          <w:rFonts w:asciiTheme="minorHAnsi" w:hAnsiTheme="minorHAnsi" w:cstheme="minorHAnsi"/>
          <w:szCs w:val="20"/>
        </w:rPr>
      </w:r>
    </w:p>
  </w:footnote>
  <w:footnote w:id="651">
    <w:p>
      <w:pPr>
        <w:pStyle w:val="11402"/>
        <w:pBdr/>
        <w:spacing w:line="240" w:lineRule="auto"/>
        <w:ind/>
        <w:rPr>
          <w:rFonts w:asciiTheme="minorHAnsi" w:hAnsiTheme="minorHAnsi" w:cstheme="minorHAnsi"/>
          <w:szCs w:val="20"/>
        </w:rPr>
      </w:pPr>
      <w:r>
        <w:rPr>
          <w:rStyle w:val="11401"/>
          <w:rFonts w:eastAsia="Arial" w:asciiTheme="minorHAnsi" w:hAnsiTheme="minorHAnsi" w:cstheme="minorHAnsi"/>
          <w:szCs w:val="20"/>
        </w:rPr>
        <w:footnoteRef/>
      </w:r>
      <w:r>
        <w:rPr>
          <w:rFonts w:asciiTheme="minorHAnsi" w:hAnsiTheme="minorHAnsi" w:cstheme="minorHAnsi"/>
          <w:szCs w:val="20"/>
        </w:rPr>
        <w:t xml:space="preserve"> Sys. </w:t>
      </w:r>
      <w:r>
        <w:rPr>
          <w:rFonts w:asciiTheme="minorHAnsi" w:hAnsiTheme="minorHAnsi" w:cstheme="minorHAnsi"/>
          <w:szCs w:val="20"/>
        </w:rPr>
        <w:t xml:space="preserve">Theol. ,</w:t>
      </w:r>
      <w:r>
        <w:rPr>
          <w:rFonts w:asciiTheme="minorHAnsi" w:hAnsiTheme="minorHAnsi" w:cstheme="minorHAnsi"/>
          <w:szCs w:val="20"/>
        </w:rPr>
        <w:t xml:space="preserve"> 2, p. 142.</w:t>
      </w:r>
      <w:r>
        <w:rPr>
          <w:rFonts w:asciiTheme="minorHAnsi" w:hAnsiTheme="minorHAnsi" w:cstheme="minorHAnsi"/>
          <w:szCs w:val="20"/>
        </w:rPr>
      </w:r>
    </w:p>
  </w:footnote>
  <w:footnote w:id="652">
    <w:p>
      <w:pPr>
        <w:pStyle w:val="11402"/>
        <w:pBdr/>
        <w:spacing w:line="240" w:lineRule="auto"/>
        <w:ind/>
        <w:rPr>
          <w:rFonts w:asciiTheme="minorHAnsi" w:hAnsiTheme="minorHAnsi" w:cstheme="minorHAnsi"/>
          <w:szCs w:val="20"/>
          <w:lang w:val="es-CO"/>
        </w:rPr>
      </w:pPr>
      <w:r>
        <w:rPr>
          <w:rStyle w:val="11401"/>
          <w:rFonts w:eastAsia="Arial" w:asciiTheme="minorHAnsi" w:hAnsiTheme="minorHAnsi" w:cstheme="minorHAnsi"/>
          <w:szCs w:val="20"/>
        </w:rPr>
        <w:footnoteRef/>
      </w:r>
      <w:r>
        <w:rPr>
          <w:rFonts w:asciiTheme="minorHAnsi" w:hAnsiTheme="minorHAnsi" w:cstheme="minorHAnsi"/>
          <w:szCs w:val="20"/>
          <w:lang w:val="es-CO"/>
        </w:rPr>
        <w:t xml:space="preserve"> </w:t>
      </w:r>
      <w:r>
        <w:rPr>
          <w:rFonts w:asciiTheme="minorHAnsi" w:hAnsiTheme="minorHAnsi" w:cstheme="minorHAnsi"/>
          <w:szCs w:val="20"/>
          <w:lang w:val="es-CO"/>
        </w:rPr>
        <w:t xml:space="preserve">Ibíd</w:t>
      </w:r>
      <w:r>
        <w:rPr>
          <w:rFonts w:asciiTheme="minorHAnsi" w:hAnsiTheme="minorHAnsi" w:cstheme="minorHAnsi"/>
          <w:szCs w:val="20"/>
          <w:lang w:val="es-CO"/>
        </w:rPr>
        <w:t xml:space="preserve">., 1, p. 5.</w:t>
      </w:r>
      <w:r>
        <w:rPr>
          <w:rFonts w:asciiTheme="minorHAnsi" w:hAnsiTheme="minorHAnsi" w:cstheme="minorHAnsi"/>
          <w:szCs w:val="20"/>
          <w:lang w:val="es-CO"/>
        </w:rPr>
      </w:r>
    </w:p>
  </w:footnote>
  <w:footnote w:id="653">
    <w:p>
      <w:pPr>
        <w:pStyle w:val="11402"/>
        <w:pBdr/>
        <w:spacing w:line="240" w:lineRule="auto"/>
        <w:ind/>
        <w:rPr>
          <w:rFonts w:asciiTheme="minorHAnsi" w:hAnsiTheme="minorHAnsi" w:cstheme="minorHAnsi"/>
          <w:szCs w:val="20"/>
        </w:rPr>
      </w:pPr>
      <w:r>
        <w:rPr>
          <w:rStyle w:val="11401"/>
          <w:rFonts w:eastAsia="Arial" w:asciiTheme="minorHAnsi" w:hAnsiTheme="minorHAnsi" w:cstheme="minorHAnsi"/>
          <w:szCs w:val="20"/>
        </w:rPr>
        <w:footnoteRef/>
      </w:r>
      <w:r>
        <w:rPr>
          <w:rFonts w:asciiTheme="minorHAnsi" w:hAnsiTheme="minorHAnsi" w:cstheme="minorHAnsi"/>
          <w:szCs w:val="20"/>
          <w:lang w:val="es-CO"/>
        </w:rPr>
        <w:t xml:space="preserve"> James Oliver </w:t>
      </w:r>
      <w:r>
        <w:rPr>
          <w:rFonts w:asciiTheme="minorHAnsi" w:hAnsiTheme="minorHAnsi" w:cstheme="minorHAnsi"/>
          <w:szCs w:val="20"/>
          <w:lang w:val="es-CO"/>
        </w:rPr>
        <w:t xml:space="preserve">Buswell</w:t>
      </w:r>
      <w:r>
        <w:rPr>
          <w:rFonts w:asciiTheme="minorHAnsi" w:hAnsiTheme="minorHAnsi" w:cstheme="minorHAnsi"/>
          <w:szCs w:val="20"/>
          <w:lang w:val="es-CO"/>
        </w:rPr>
        <w:t xml:space="preserve">, Jr., ¿Qué es Dios? </w:t>
      </w:r>
      <w:r>
        <w:rPr>
          <w:rFonts w:asciiTheme="minorHAnsi" w:hAnsiTheme="minorHAnsi" w:cstheme="minorHAnsi"/>
          <w:szCs w:val="20"/>
        </w:rPr>
        <w:t xml:space="preserve">(Grand Rapids: Zondervan, 1937), p. 32.</w:t>
      </w:r>
      <w:r>
        <w:rPr>
          <w:rFonts w:asciiTheme="minorHAnsi" w:hAnsiTheme="minorHAnsi" w:cstheme="minorHAnsi"/>
          <w:szCs w:val="20"/>
        </w:rPr>
      </w:r>
    </w:p>
  </w:footnote>
  <w:footnote w:id="654">
    <w:p>
      <w:pPr>
        <w:pStyle w:val="11402"/>
        <w:pBdr/>
        <w:spacing w:line="240" w:lineRule="auto"/>
        <w:ind/>
        <w:rPr>
          <w:rFonts w:asciiTheme="minorHAnsi" w:hAnsiTheme="minorHAnsi" w:cstheme="minorHAnsi"/>
          <w:szCs w:val="20"/>
        </w:rPr>
      </w:pPr>
      <w:r>
        <w:rPr>
          <w:rStyle w:val="11401"/>
          <w:rFonts w:eastAsia="Arial" w:asciiTheme="minorHAnsi" w:hAnsiTheme="minorHAnsi" w:cstheme="minorHAnsi"/>
          <w:szCs w:val="20"/>
        </w:rPr>
        <w:footnoteRef/>
      </w:r>
      <w:r>
        <w:rPr>
          <w:rFonts w:asciiTheme="minorHAnsi" w:hAnsiTheme="minorHAnsi" w:cstheme="minorHAnsi"/>
          <w:szCs w:val="20"/>
        </w:rPr>
        <w:t xml:space="preserve"> James Oliver </w:t>
      </w:r>
      <w:r>
        <w:rPr>
          <w:rFonts w:asciiTheme="minorHAnsi" w:hAnsiTheme="minorHAnsi" w:cstheme="minorHAnsi"/>
          <w:szCs w:val="20"/>
        </w:rPr>
        <w:t xml:space="preserve">Buswell</w:t>
      </w:r>
      <w:r>
        <w:rPr>
          <w:rFonts w:asciiTheme="minorHAnsi" w:hAnsiTheme="minorHAnsi" w:cstheme="minorHAnsi"/>
          <w:szCs w:val="20"/>
        </w:rPr>
        <w:t xml:space="preserve">, Jr., Sin and Atonement (Grand Rapids: Zondervan, 1937), p. 49.</w:t>
      </w:r>
      <w:r>
        <w:rPr>
          <w:rFonts w:asciiTheme="minorHAnsi" w:hAnsiTheme="minorHAnsi" w:cstheme="minorHAnsi"/>
          <w:szCs w:val="20"/>
        </w:rPr>
      </w:r>
    </w:p>
  </w:footnote>
  <w:footnote w:id="655">
    <w:p>
      <w:pPr>
        <w:pStyle w:val="11402"/>
        <w:pBdr/>
        <w:spacing w:line="240" w:lineRule="auto"/>
        <w:ind/>
        <w:rPr>
          <w:rFonts w:asciiTheme="minorHAnsi" w:hAnsiTheme="minorHAnsi" w:cstheme="minorHAnsi"/>
          <w:szCs w:val="20"/>
        </w:rPr>
      </w:pPr>
      <w:r>
        <w:rPr>
          <w:rStyle w:val="11401"/>
          <w:rFonts w:eastAsia="Arial" w:asciiTheme="minorHAnsi" w:hAnsiTheme="minorHAnsi" w:cstheme="minorHAnsi"/>
          <w:szCs w:val="20"/>
        </w:rPr>
        <w:footnoteRef/>
      </w:r>
      <w:r>
        <w:rPr>
          <w:rFonts w:asciiTheme="minorHAnsi" w:hAnsiTheme="minorHAnsi" w:cstheme="minorHAnsi"/>
          <w:szCs w:val="20"/>
        </w:rPr>
        <w:t xml:space="preserve"> "Fountainhead", loc. cit.</w:t>
      </w:r>
      <w:r>
        <w:rPr>
          <w:rFonts w:asciiTheme="minorHAnsi" w:hAnsiTheme="minorHAnsi" w:cstheme="minorHAnsi"/>
          <w:szCs w:val="20"/>
        </w:rPr>
      </w:r>
    </w:p>
  </w:footnote>
  <w:footnote w:id="656">
    <w:p>
      <w:pPr>
        <w:pStyle w:val="11402"/>
        <w:pBdr/>
        <w:spacing w:line="240" w:lineRule="auto"/>
        <w:ind/>
        <w:rPr>
          <w:rFonts w:asciiTheme="minorHAnsi" w:hAnsiTheme="minorHAnsi" w:cstheme="minorHAnsi"/>
          <w:szCs w:val="20"/>
        </w:rPr>
      </w:pPr>
      <w:r>
        <w:rPr>
          <w:rStyle w:val="11401"/>
          <w:rFonts w:eastAsia="Arial" w:asciiTheme="minorHAnsi" w:hAnsiTheme="minorHAnsi" w:cstheme="minorHAnsi"/>
          <w:szCs w:val="20"/>
        </w:rPr>
        <w:footnoteRef/>
      </w:r>
      <w:r>
        <w:rPr>
          <w:rFonts w:asciiTheme="minorHAnsi" w:hAnsiTheme="minorHAnsi" w:cstheme="minorHAnsi"/>
          <w:szCs w:val="20"/>
        </w:rPr>
        <w:t xml:space="preserve"> Sys. </w:t>
      </w:r>
      <w:r>
        <w:rPr>
          <w:rFonts w:asciiTheme="minorHAnsi" w:hAnsiTheme="minorHAnsi" w:cstheme="minorHAnsi"/>
          <w:szCs w:val="20"/>
        </w:rPr>
        <w:t xml:space="preserve">Theol. ,</w:t>
      </w:r>
      <w:r>
        <w:rPr>
          <w:rFonts w:asciiTheme="minorHAnsi" w:hAnsiTheme="minorHAnsi" w:cstheme="minorHAnsi"/>
          <w:szCs w:val="20"/>
        </w:rPr>
        <w:t xml:space="preserve"> 2, p. 161.</w:t>
      </w:r>
      <w:r>
        <w:rPr>
          <w:rFonts w:asciiTheme="minorHAnsi" w:hAnsiTheme="minorHAnsi" w:cstheme="minorHAnsi"/>
          <w:szCs w:val="20"/>
        </w:rPr>
      </w:r>
    </w:p>
  </w:footnote>
  <w:footnote w:id="657">
    <w:p>
      <w:pPr>
        <w:pStyle w:val="11402"/>
        <w:pBdr/>
        <w:spacing w:line="240" w:lineRule="auto"/>
        <w:ind/>
        <w:rPr>
          <w:rFonts w:asciiTheme="minorHAnsi" w:hAnsiTheme="minorHAnsi" w:cstheme="minorHAnsi"/>
          <w:szCs w:val="20"/>
          <w:lang w:val="es-CO"/>
        </w:rPr>
      </w:pPr>
      <w:r>
        <w:rPr>
          <w:rStyle w:val="11401"/>
          <w:rFonts w:eastAsia="Arial" w:asciiTheme="minorHAnsi" w:hAnsiTheme="minorHAnsi" w:cstheme="minorHAnsi"/>
          <w:szCs w:val="20"/>
        </w:rPr>
        <w:footnoteRef/>
      </w:r>
      <w:r>
        <w:rPr>
          <w:rFonts w:asciiTheme="minorHAnsi" w:hAnsiTheme="minorHAnsi" w:cstheme="minorHAnsi"/>
          <w:szCs w:val="20"/>
          <w:lang w:val="es-CO"/>
        </w:rPr>
        <w:t xml:space="preserve"> </w:t>
      </w:r>
      <w:r>
        <w:rPr>
          <w:rFonts w:asciiTheme="minorHAnsi" w:hAnsiTheme="minorHAnsi" w:cstheme="minorHAnsi"/>
          <w:szCs w:val="20"/>
          <w:lang w:val="es-CO"/>
        </w:rPr>
        <w:t xml:space="preserve">Ibídem</w:t>
      </w:r>
      <w:r>
        <w:rPr>
          <w:rFonts w:asciiTheme="minorHAnsi" w:hAnsiTheme="minorHAnsi" w:cstheme="minorHAnsi"/>
          <w:szCs w:val="20"/>
          <w:lang w:val="es-CO"/>
        </w:rPr>
        <w:t xml:space="preserve">, pág. 160.</w:t>
      </w:r>
      <w:r>
        <w:rPr>
          <w:rFonts w:asciiTheme="minorHAnsi" w:hAnsiTheme="minorHAnsi" w:cstheme="minorHAnsi"/>
          <w:szCs w:val="20"/>
          <w:lang w:val="es-CO"/>
        </w:rPr>
      </w:r>
    </w:p>
  </w:footnote>
  <w:footnote w:id="658">
    <w:p>
      <w:pPr>
        <w:pStyle w:val="11402"/>
        <w:pBdr/>
        <w:spacing w:line="240" w:lineRule="auto"/>
        <w:ind/>
        <w:rPr>
          <w:rFonts w:asciiTheme="minorHAnsi" w:hAnsiTheme="minorHAnsi" w:cstheme="minorHAnsi"/>
          <w:szCs w:val="20"/>
          <w:lang w:val="es-CO"/>
        </w:rPr>
      </w:pPr>
      <w:r>
        <w:rPr>
          <w:rStyle w:val="11401"/>
          <w:rFonts w:eastAsia="Arial" w:asciiTheme="minorHAnsi" w:hAnsiTheme="minorHAnsi" w:cstheme="minorHAnsi"/>
          <w:szCs w:val="20"/>
        </w:rPr>
        <w:footnoteRef/>
      </w:r>
      <w:r>
        <w:rPr>
          <w:rFonts w:asciiTheme="minorHAnsi" w:hAnsiTheme="minorHAnsi" w:cstheme="minorHAnsi"/>
          <w:szCs w:val="20"/>
          <w:lang w:val="es-CO"/>
        </w:rPr>
        <w:t xml:space="preserve"> </w:t>
      </w:r>
      <w:r>
        <w:rPr>
          <w:rFonts w:asciiTheme="minorHAnsi" w:hAnsiTheme="minorHAnsi" w:cstheme="minorHAnsi"/>
          <w:szCs w:val="20"/>
          <w:lang w:val="es-CO"/>
        </w:rPr>
        <w:t xml:space="preserve">Ibídem</w:t>
      </w:r>
      <w:r>
        <w:rPr>
          <w:rFonts w:asciiTheme="minorHAnsi" w:hAnsiTheme="minorHAnsi" w:cstheme="minorHAnsi"/>
          <w:szCs w:val="20"/>
          <w:lang w:val="es-CO"/>
        </w:rPr>
        <w:t xml:space="preserve">, 1, págs. 353 y 354.</w:t>
      </w:r>
      <w:r>
        <w:rPr>
          <w:rFonts w:asciiTheme="minorHAnsi" w:hAnsiTheme="minorHAnsi" w:cstheme="minorHAnsi"/>
          <w:szCs w:val="20"/>
          <w:lang w:val="es-CO"/>
        </w:rPr>
      </w:r>
    </w:p>
  </w:footnote>
  <w:footnote w:id="659">
    <w:p>
      <w:pPr>
        <w:pStyle w:val="11402"/>
        <w:pBdr/>
        <w:spacing w:line="240" w:lineRule="auto"/>
        <w:ind/>
        <w:rPr>
          <w:rFonts w:asciiTheme="minorHAnsi" w:hAnsiTheme="minorHAnsi" w:cstheme="minorHAnsi"/>
          <w:szCs w:val="20"/>
          <w:lang w:val="es-CO"/>
        </w:rPr>
      </w:pPr>
      <w:r>
        <w:rPr>
          <w:rStyle w:val="11401"/>
          <w:rFonts w:eastAsia="Arial" w:asciiTheme="minorHAnsi" w:hAnsiTheme="minorHAnsi" w:cstheme="minorHAnsi"/>
          <w:szCs w:val="20"/>
        </w:rPr>
        <w:footnoteRef/>
      </w:r>
      <w:r>
        <w:rPr>
          <w:rFonts w:asciiTheme="minorHAnsi" w:hAnsiTheme="minorHAnsi" w:cstheme="minorHAnsi"/>
          <w:szCs w:val="20"/>
          <w:lang w:val="es-CO"/>
        </w:rPr>
        <w:t xml:space="preserve"> Pecado y expiación, p. 48.</w:t>
      </w:r>
      <w:r>
        <w:rPr>
          <w:rFonts w:asciiTheme="minorHAnsi" w:hAnsiTheme="minorHAnsi" w:cstheme="minorHAnsi"/>
          <w:szCs w:val="20"/>
          <w:lang w:val="es-CO"/>
        </w:rPr>
      </w:r>
    </w:p>
  </w:footnote>
  <w:footnote w:id="660">
    <w:p>
      <w:pPr>
        <w:pStyle w:val="11402"/>
        <w:pBdr/>
        <w:spacing w:line="240" w:lineRule="auto"/>
        <w:ind/>
        <w:rPr>
          <w:rFonts w:asciiTheme="minorHAnsi" w:hAnsiTheme="minorHAnsi" w:cstheme="minorHAnsi"/>
          <w:szCs w:val="20"/>
          <w:lang w:val="es-CO"/>
        </w:rPr>
      </w:pPr>
      <w:r>
        <w:rPr>
          <w:rStyle w:val="11401"/>
          <w:rFonts w:eastAsia="Arial" w:asciiTheme="minorHAnsi" w:hAnsiTheme="minorHAnsi" w:cstheme="minorHAnsi"/>
          <w:szCs w:val="20"/>
        </w:rPr>
        <w:footnoteRef/>
      </w:r>
      <w:r>
        <w:rPr>
          <w:rFonts w:asciiTheme="minorHAnsi" w:hAnsiTheme="minorHAnsi" w:cstheme="minorHAnsi"/>
          <w:szCs w:val="20"/>
          <w:lang w:val="es-CO"/>
        </w:rPr>
        <w:t xml:space="preserve"> Ibid. 127</w:t>
      </w:r>
      <w:r>
        <w:rPr>
          <w:rFonts w:asciiTheme="minorHAnsi" w:hAnsiTheme="minorHAnsi" w:cstheme="minorHAnsi"/>
          <w:szCs w:val="20"/>
          <w:lang w:val="es-CO"/>
        </w:rPr>
      </w:r>
    </w:p>
  </w:footnote>
  <w:footnote w:id="661">
    <w:p>
      <w:pPr>
        <w:pStyle w:val="11404"/>
        <w:pBdr/>
        <w:spacing/>
        <w:ind/>
        <w:rPr/>
      </w:pPr>
      <w:r>
        <w:rPr>
          <w:rStyle w:val="11406"/>
        </w:rPr>
        <w:footnoteRef/>
      </w:r>
      <w:r>
        <w:t xml:space="preserve"> “</w:t>
      </w:r>
      <w:r>
        <w:rPr>
          <w:rFonts w:cstheme="minorHAnsi"/>
        </w:rPr>
        <w:t xml:space="preserve">Fountainhead</w:t>
      </w:r>
      <w:r>
        <w:rPr>
          <w:rFonts w:cstheme="minorHAnsi"/>
        </w:rPr>
        <w:t xml:space="preserve">", loc. cit.</w:t>
      </w:r>
      <w:r/>
    </w:p>
  </w:footnote>
  <w:footnote w:id="662">
    <w:p>
      <w:pPr>
        <w:pStyle w:val="11402"/>
        <w:pBdr/>
        <w:spacing w:line="240" w:lineRule="auto"/>
        <w:ind/>
        <w:rPr>
          <w:rFonts w:asciiTheme="minorHAnsi" w:hAnsiTheme="minorHAnsi" w:cstheme="minorHAnsi"/>
          <w:szCs w:val="20"/>
        </w:rPr>
      </w:pPr>
      <w:r>
        <w:rPr>
          <w:rStyle w:val="11401"/>
          <w:rFonts w:eastAsia="Arial" w:asciiTheme="minorHAnsi" w:hAnsiTheme="minorHAnsi" w:cstheme="minorHAnsi"/>
          <w:szCs w:val="20"/>
        </w:rPr>
        <w:footnoteRef/>
      </w:r>
      <w:r>
        <w:rPr>
          <w:rFonts w:asciiTheme="minorHAnsi" w:hAnsiTheme="minorHAnsi" w:cstheme="minorHAnsi"/>
          <w:szCs w:val="20"/>
        </w:rPr>
        <w:t xml:space="preserve"> </w:t>
      </w:r>
      <w:r>
        <w:rPr>
          <w:rFonts w:asciiTheme="minorHAnsi" w:hAnsiTheme="minorHAnsi" w:cstheme="minorHAnsi"/>
          <w:szCs w:val="20"/>
        </w:rPr>
        <w:t xml:space="preserve">Ibíd</w:t>
      </w:r>
      <w:r>
        <w:rPr>
          <w:rFonts w:asciiTheme="minorHAnsi" w:hAnsiTheme="minorHAnsi" w:cstheme="minorHAnsi"/>
          <w:szCs w:val="20"/>
        </w:rPr>
        <w:t xml:space="preserve">., </w:t>
      </w:r>
      <w:r>
        <w:rPr>
          <w:rFonts w:asciiTheme="minorHAnsi" w:hAnsiTheme="minorHAnsi" w:cstheme="minorHAnsi"/>
          <w:szCs w:val="20"/>
        </w:rPr>
        <w:t xml:space="preserve">pág</w:t>
      </w:r>
      <w:r>
        <w:rPr>
          <w:rFonts w:asciiTheme="minorHAnsi" w:hAnsiTheme="minorHAnsi" w:cstheme="minorHAnsi"/>
          <w:szCs w:val="20"/>
        </w:rPr>
        <w:t xml:space="preserve">. 47.</w:t>
      </w:r>
      <w:r>
        <w:rPr>
          <w:rFonts w:asciiTheme="minorHAnsi" w:hAnsiTheme="minorHAnsi" w:cstheme="minorHAnsi"/>
          <w:szCs w:val="20"/>
        </w:rPr>
      </w:r>
    </w:p>
  </w:footnote>
  <w:footnote w:id="663">
    <w:p>
      <w:pPr>
        <w:pStyle w:val="11402"/>
        <w:pBdr/>
        <w:spacing w:line="240" w:lineRule="auto"/>
        <w:ind/>
        <w:rPr>
          <w:rFonts w:asciiTheme="minorHAnsi" w:hAnsiTheme="minorHAnsi" w:cstheme="minorHAnsi"/>
          <w:szCs w:val="20"/>
          <w:lang w:val="es-CO"/>
        </w:rPr>
      </w:pPr>
      <w:r>
        <w:rPr>
          <w:rStyle w:val="11401"/>
          <w:rFonts w:eastAsia="Arial" w:asciiTheme="minorHAnsi" w:hAnsiTheme="minorHAnsi" w:cstheme="minorHAnsi"/>
          <w:szCs w:val="20"/>
        </w:rPr>
        <w:footnoteRef/>
      </w:r>
      <w:r>
        <w:rPr>
          <w:rFonts w:asciiTheme="minorHAnsi" w:hAnsiTheme="minorHAnsi" w:cstheme="minorHAnsi"/>
          <w:szCs w:val="20"/>
          <w:lang w:val="es-CO"/>
        </w:rPr>
        <w:t xml:space="preserve"> Pecado y expiación, p. 41.</w:t>
      </w:r>
      <w:r>
        <w:rPr>
          <w:rFonts w:asciiTheme="minorHAnsi" w:hAnsiTheme="minorHAnsi" w:cstheme="minorHAnsi"/>
          <w:szCs w:val="20"/>
          <w:lang w:val="es-CO"/>
        </w:rPr>
      </w:r>
    </w:p>
  </w:footnote>
  <w:footnote w:id="664">
    <w:p>
      <w:pPr>
        <w:pStyle w:val="11402"/>
        <w:pBdr/>
        <w:spacing w:line="240" w:lineRule="auto"/>
        <w:ind/>
        <w:rPr>
          <w:rFonts w:asciiTheme="minorHAnsi" w:hAnsiTheme="minorHAnsi" w:cstheme="minorHAnsi"/>
          <w:szCs w:val="20"/>
          <w:lang w:val="es-CO"/>
        </w:rPr>
      </w:pPr>
      <w:r>
        <w:rPr>
          <w:rStyle w:val="11401"/>
          <w:rFonts w:eastAsia="Arial" w:asciiTheme="minorHAnsi" w:hAnsiTheme="minorHAnsi" w:cstheme="minorHAnsi"/>
          <w:szCs w:val="20"/>
        </w:rPr>
        <w:footnoteRef/>
      </w:r>
      <w:r>
        <w:rPr>
          <w:rFonts w:asciiTheme="minorHAnsi" w:hAnsiTheme="minorHAnsi" w:cstheme="minorHAnsi"/>
          <w:szCs w:val="20"/>
          <w:lang w:val="es-CO"/>
        </w:rPr>
        <w:t xml:space="preserve"> </w:t>
      </w:r>
      <w:r>
        <w:rPr>
          <w:rFonts w:asciiTheme="minorHAnsi" w:hAnsiTheme="minorHAnsi" w:cstheme="minorHAnsi"/>
          <w:szCs w:val="20"/>
          <w:lang w:val="es-CO"/>
        </w:rPr>
        <w:t xml:space="preserve">Ibíd</w:t>
      </w:r>
      <w:r>
        <w:rPr>
          <w:rFonts w:asciiTheme="minorHAnsi" w:hAnsiTheme="minorHAnsi" w:cstheme="minorHAnsi"/>
          <w:szCs w:val="20"/>
          <w:lang w:val="es-CO"/>
        </w:rPr>
        <w:t xml:space="preserve">., pág. 44.</w:t>
      </w:r>
      <w:r>
        <w:rPr>
          <w:rFonts w:asciiTheme="minorHAnsi" w:hAnsiTheme="minorHAnsi" w:cstheme="minorHAnsi"/>
          <w:szCs w:val="20"/>
          <w:lang w:val="es-CO"/>
        </w:rPr>
      </w:r>
    </w:p>
  </w:footnote>
  <w:footnote w:id="665">
    <w:p>
      <w:pPr>
        <w:pStyle w:val="11402"/>
        <w:pBdr/>
        <w:spacing w:line="240" w:lineRule="auto"/>
        <w:ind/>
        <w:rPr>
          <w:rFonts w:asciiTheme="minorHAnsi" w:hAnsiTheme="minorHAnsi" w:cstheme="minorHAnsi"/>
          <w:szCs w:val="20"/>
          <w:lang w:val="es-CO"/>
        </w:rPr>
      </w:pPr>
      <w:r>
        <w:rPr>
          <w:rStyle w:val="11401"/>
          <w:rFonts w:eastAsia="Arial" w:asciiTheme="minorHAnsi" w:hAnsiTheme="minorHAnsi" w:cstheme="minorHAnsi"/>
          <w:szCs w:val="20"/>
        </w:rPr>
        <w:footnoteRef/>
      </w:r>
      <w:r>
        <w:rPr>
          <w:rFonts w:asciiTheme="minorHAnsi" w:hAnsiTheme="minorHAnsi" w:cstheme="minorHAnsi"/>
          <w:szCs w:val="20"/>
          <w:lang w:val="es-CO"/>
        </w:rPr>
        <w:t xml:space="preserve"> </w:t>
      </w:r>
      <w:r>
        <w:rPr>
          <w:rFonts w:asciiTheme="minorHAnsi" w:hAnsiTheme="minorHAnsi" w:cstheme="minorHAnsi"/>
          <w:szCs w:val="20"/>
          <w:lang w:val="es-CO"/>
        </w:rPr>
        <w:t xml:space="preserve">Ibíd</w:t>
      </w:r>
      <w:r>
        <w:rPr>
          <w:rFonts w:asciiTheme="minorHAnsi" w:hAnsiTheme="minorHAnsi" w:cstheme="minorHAnsi"/>
          <w:szCs w:val="20"/>
          <w:lang w:val="es-CO"/>
        </w:rPr>
        <w:t xml:space="preserve">., pág. 46.</w:t>
      </w:r>
      <w:r>
        <w:rPr>
          <w:rFonts w:asciiTheme="minorHAnsi" w:hAnsiTheme="minorHAnsi" w:cstheme="minorHAnsi"/>
          <w:szCs w:val="20"/>
          <w:lang w:val="es-CO"/>
        </w:rPr>
      </w:r>
    </w:p>
  </w:footnote>
  <w:footnote w:id="666">
    <w:p>
      <w:pPr>
        <w:pStyle w:val="11402"/>
        <w:pBdr/>
        <w:spacing w:line="240" w:lineRule="auto"/>
        <w:ind/>
        <w:rPr>
          <w:rFonts w:asciiTheme="minorHAnsi" w:hAnsiTheme="minorHAnsi" w:cstheme="minorHAnsi"/>
          <w:szCs w:val="20"/>
          <w:lang w:val="es-CO"/>
        </w:rPr>
      </w:pPr>
      <w:r>
        <w:rPr>
          <w:rStyle w:val="11401"/>
          <w:rFonts w:eastAsia="Arial" w:asciiTheme="minorHAnsi" w:hAnsiTheme="minorHAnsi" w:cstheme="minorHAnsi"/>
          <w:szCs w:val="20"/>
        </w:rPr>
        <w:footnoteRef/>
      </w:r>
      <w:r>
        <w:rPr>
          <w:rFonts w:asciiTheme="minorHAnsi" w:hAnsiTheme="minorHAnsi" w:cstheme="minorHAnsi"/>
          <w:szCs w:val="20"/>
          <w:lang w:val="es-CO"/>
        </w:rPr>
        <w:t xml:space="preserve"> </w:t>
      </w:r>
      <w:r>
        <w:rPr>
          <w:rFonts w:asciiTheme="minorHAnsi" w:hAnsiTheme="minorHAnsi" w:cstheme="minorHAnsi"/>
          <w:szCs w:val="20"/>
          <w:lang w:val="es-CO"/>
        </w:rPr>
        <w:t xml:space="preserve">Ibíd</w:t>
      </w:r>
      <w:r>
        <w:rPr>
          <w:rFonts w:asciiTheme="minorHAnsi" w:hAnsiTheme="minorHAnsi" w:cstheme="minorHAnsi"/>
          <w:szCs w:val="20"/>
          <w:lang w:val="es-CO"/>
        </w:rPr>
        <w:t xml:space="preserve">., pág. 82.</w:t>
      </w:r>
      <w:r>
        <w:rPr>
          <w:rFonts w:asciiTheme="minorHAnsi" w:hAnsiTheme="minorHAnsi" w:cstheme="minorHAnsi"/>
          <w:szCs w:val="20"/>
          <w:lang w:val="es-CO"/>
        </w:rPr>
      </w:r>
    </w:p>
  </w:footnote>
  <w:footnote w:id="667">
    <w:p>
      <w:pPr>
        <w:pStyle w:val="11402"/>
        <w:pBdr/>
        <w:spacing w:line="240" w:lineRule="auto"/>
        <w:ind/>
        <w:rPr>
          <w:rFonts w:asciiTheme="minorHAnsi" w:hAnsiTheme="minorHAnsi" w:cstheme="minorHAnsi"/>
          <w:szCs w:val="20"/>
          <w:lang w:val="es-CO"/>
        </w:rPr>
      </w:pPr>
      <w:r>
        <w:rPr>
          <w:rStyle w:val="11401"/>
          <w:rFonts w:eastAsia="Arial" w:asciiTheme="minorHAnsi" w:hAnsiTheme="minorHAnsi" w:cstheme="minorHAnsi"/>
          <w:szCs w:val="20"/>
        </w:rPr>
        <w:footnoteRef/>
      </w:r>
      <w:r>
        <w:rPr>
          <w:rFonts w:asciiTheme="minorHAnsi" w:hAnsiTheme="minorHAnsi" w:cstheme="minorHAnsi"/>
          <w:szCs w:val="20"/>
          <w:lang w:val="es-CO"/>
        </w:rPr>
        <w:t xml:space="preserve"> </w:t>
      </w:r>
      <w:r>
        <w:rPr>
          <w:rFonts w:asciiTheme="minorHAnsi" w:hAnsiTheme="minorHAnsi" w:cstheme="minorHAnsi"/>
          <w:szCs w:val="20"/>
          <w:lang w:val="es-CO"/>
        </w:rPr>
        <w:t xml:space="preserve">Ibíd</w:t>
      </w:r>
      <w:r>
        <w:rPr>
          <w:rFonts w:asciiTheme="minorHAnsi" w:hAnsiTheme="minorHAnsi" w:cstheme="minorHAnsi"/>
          <w:szCs w:val="20"/>
          <w:lang w:val="es-CO"/>
        </w:rPr>
        <w:t xml:space="preserve">., pág. 83.</w:t>
      </w:r>
      <w:r>
        <w:rPr>
          <w:rFonts w:asciiTheme="minorHAnsi" w:hAnsiTheme="minorHAnsi" w:cstheme="minorHAnsi"/>
          <w:szCs w:val="20"/>
          <w:lang w:val="es-CO"/>
        </w:rPr>
      </w:r>
    </w:p>
  </w:footnote>
  <w:footnote w:id="668">
    <w:p>
      <w:pPr>
        <w:pStyle w:val="11402"/>
        <w:pBdr/>
        <w:spacing w:line="240" w:lineRule="auto"/>
        <w:ind/>
        <w:rPr>
          <w:rFonts w:asciiTheme="minorHAnsi" w:hAnsiTheme="minorHAnsi" w:cstheme="minorHAnsi"/>
          <w:szCs w:val="20"/>
        </w:rPr>
      </w:pPr>
      <w:r>
        <w:rPr>
          <w:rStyle w:val="11401"/>
          <w:rFonts w:eastAsia="Arial" w:asciiTheme="minorHAnsi" w:hAnsiTheme="minorHAnsi" w:cstheme="minorHAnsi"/>
          <w:szCs w:val="20"/>
        </w:rPr>
        <w:footnoteRef/>
      </w:r>
      <w:r>
        <w:rPr>
          <w:rFonts w:asciiTheme="minorHAnsi" w:hAnsiTheme="minorHAnsi" w:cstheme="minorHAnsi"/>
          <w:szCs w:val="20"/>
        </w:rPr>
        <w:t xml:space="preserve"> Christian </w:t>
      </w:r>
      <w:r>
        <w:rPr>
          <w:rFonts w:asciiTheme="minorHAnsi" w:hAnsiTheme="minorHAnsi" w:cstheme="minorHAnsi"/>
          <w:szCs w:val="20"/>
        </w:rPr>
        <w:t xml:space="preserve">View ,</w:t>
      </w:r>
      <w:r>
        <w:rPr>
          <w:rFonts w:asciiTheme="minorHAnsi" w:hAnsiTheme="minorHAnsi" w:cstheme="minorHAnsi"/>
          <w:szCs w:val="20"/>
        </w:rPr>
        <w:t xml:space="preserve"> p. 19.</w:t>
      </w:r>
      <w:r>
        <w:rPr>
          <w:rFonts w:asciiTheme="minorHAnsi" w:hAnsiTheme="minorHAnsi" w:cstheme="minorHAnsi"/>
          <w:szCs w:val="20"/>
        </w:rPr>
      </w:r>
    </w:p>
  </w:footnote>
  <w:footnote w:id="669">
    <w:p>
      <w:pPr>
        <w:pStyle w:val="11402"/>
        <w:pBdr/>
        <w:spacing w:line="240" w:lineRule="auto"/>
        <w:ind/>
        <w:rPr>
          <w:rFonts w:asciiTheme="minorHAnsi" w:hAnsiTheme="minorHAnsi" w:cstheme="minorHAnsi"/>
          <w:szCs w:val="20"/>
        </w:rPr>
      </w:pPr>
      <w:r>
        <w:rPr>
          <w:rStyle w:val="11401"/>
          <w:rFonts w:eastAsia="Arial" w:asciiTheme="minorHAnsi" w:hAnsiTheme="minorHAnsi" w:cstheme="minorHAnsi"/>
          <w:szCs w:val="20"/>
        </w:rPr>
        <w:footnoteRef/>
      </w:r>
      <w:r>
        <w:rPr>
          <w:rFonts w:asciiTheme="minorHAnsi" w:hAnsiTheme="minorHAnsi" w:cstheme="minorHAnsi"/>
          <w:szCs w:val="20"/>
        </w:rPr>
        <w:t xml:space="preserve"> </w:t>
      </w:r>
      <w:r>
        <w:rPr>
          <w:rFonts w:asciiTheme="minorHAnsi" w:hAnsiTheme="minorHAnsi" w:cstheme="minorHAnsi"/>
          <w:szCs w:val="20"/>
        </w:rPr>
        <w:t xml:space="preserve">Ibíd</w:t>
      </w:r>
      <w:r>
        <w:rPr>
          <w:rFonts w:asciiTheme="minorHAnsi" w:hAnsiTheme="minorHAnsi" w:cstheme="minorHAnsi"/>
          <w:szCs w:val="20"/>
        </w:rPr>
        <w:t xml:space="preserve">., </w:t>
      </w:r>
      <w:r>
        <w:rPr>
          <w:rFonts w:asciiTheme="minorHAnsi" w:hAnsiTheme="minorHAnsi" w:cstheme="minorHAnsi"/>
          <w:szCs w:val="20"/>
        </w:rPr>
        <w:t xml:space="preserve">pág</w:t>
      </w:r>
      <w:r>
        <w:rPr>
          <w:rFonts w:asciiTheme="minorHAnsi" w:hAnsiTheme="minorHAnsi" w:cstheme="minorHAnsi"/>
          <w:szCs w:val="20"/>
        </w:rPr>
        <w:t xml:space="preserve">. 15.</w:t>
      </w:r>
      <w:r>
        <w:rPr>
          <w:rFonts w:asciiTheme="minorHAnsi" w:hAnsiTheme="minorHAnsi" w:cstheme="minorHAnsi"/>
          <w:szCs w:val="20"/>
        </w:rPr>
      </w:r>
    </w:p>
  </w:footnote>
  <w:footnote w:id="670">
    <w:p>
      <w:pPr>
        <w:pStyle w:val="11402"/>
        <w:pBdr/>
        <w:spacing w:line="240" w:lineRule="auto"/>
        <w:ind/>
        <w:rPr>
          <w:rFonts w:asciiTheme="minorHAnsi" w:hAnsiTheme="minorHAnsi" w:cstheme="minorHAnsi"/>
          <w:szCs w:val="20"/>
          <w:lang w:val="es-CO"/>
        </w:rPr>
      </w:pPr>
      <w:r>
        <w:rPr>
          <w:rStyle w:val="11401"/>
          <w:rFonts w:eastAsia="Arial" w:asciiTheme="minorHAnsi" w:hAnsiTheme="minorHAnsi" w:cstheme="minorHAnsi"/>
          <w:szCs w:val="20"/>
        </w:rPr>
        <w:footnoteRef/>
      </w:r>
      <w:r>
        <w:rPr>
          <w:rFonts w:asciiTheme="minorHAnsi" w:hAnsiTheme="minorHAnsi" w:cstheme="minorHAnsi"/>
          <w:szCs w:val="20"/>
          <w:lang w:val="es-CO"/>
        </w:rPr>
        <w:t xml:space="preserve"> </w:t>
      </w:r>
      <w:r>
        <w:rPr>
          <w:rFonts w:asciiTheme="minorHAnsi" w:hAnsiTheme="minorHAnsi" w:cstheme="minorHAnsi"/>
          <w:szCs w:val="20"/>
          <w:lang w:val="es-CO"/>
        </w:rPr>
        <w:t xml:space="preserve">Ibíd</w:t>
      </w:r>
      <w:r>
        <w:rPr>
          <w:rFonts w:asciiTheme="minorHAnsi" w:hAnsiTheme="minorHAnsi" w:cstheme="minorHAnsi"/>
          <w:szCs w:val="20"/>
          <w:lang w:val="es-CO"/>
        </w:rPr>
        <w:t xml:space="preserve">., pág. 170.</w:t>
      </w:r>
      <w:r>
        <w:rPr>
          <w:rFonts w:asciiTheme="minorHAnsi" w:hAnsiTheme="minorHAnsi" w:cstheme="minorHAnsi"/>
          <w:szCs w:val="20"/>
          <w:lang w:val="es-CO"/>
        </w:rPr>
      </w:r>
    </w:p>
  </w:footnote>
  <w:footnote w:id="671">
    <w:p>
      <w:pPr>
        <w:pStyle w:val="11402"/>
        <w:pBdr/>
        <w:spacing w:line="240" w:lineRule="auto"/>
        <w:ind/>
        <w:rPr>
          <w:rFonts w:asciiTheme="minorHAnsi" w:hAnsiTheme="minorHAnsi" w:cstheme="minorHAnsi"/>
          <w:szCs w:val="20"/>
          <w:lang w:val="es-CO"/>
        </w:rPr>
      </w:pPr>
      <w:r>
        <w:rPr>
          <w:rStyle w:val="11401"/>
          <w:rFonts w:eastAsia="Arial" w:asciiTheme="minorHAnsi" w:hAnsiTheme="minorHAnsi" w:cstheme="minorHAnsi"/>
          <w:szCs w:val="20"/>
        </w:rPr>
        <w:footnoteRef/>
      </w:r>
      <w:r>
        <w:rPr>
          <w:rFonts w:asciiTheme="minorHAnsi" w:hAnsiTheme="minorHAnsi" w:cstheme="minorHAnsi"/>
          <w:szCs w:val="20"/>
          <w:lang w:val="es-CO"/>
        </w:rPr>
        <w:t xml:space="preserve"> </w:t>
      </w:r>
      <w:r>
        <w:rPr>
          <w:rFonts w:asciiTheme="minorHAnsi" w:hAnsiTheme="minorHAnsi" w:cstheme="minorHAnsi"/>
          <w:szCs w:val="20"/>
          <w:lang w:val="es-CO"/>
        </w:rPr>
        <w:t xml:space="preserve">Ibíd</w:t>
      </w:r>
      <w:r>
        <w:rPr>
          <w:rFonts w:asciiTheme="minorHAnsi" w:hAnsiTheme="minorHAnsi" w:cstheme="minorHAnsi"/>
          <w:szCs w:val="20"/>
          <w:lang w:val="es-CO"/>
        </w:rPr>
        <w:t xml:space="preserve">., pág. 172.</w:t>
      </w:r>
      <w:r>
        <w:rPr>
          <w:rFonts w:asciiTheme="minorHAnsi" w:hAnsiTheme="minorHAnsi" w:cstheme="minorHAnsi"/>
          <w:szCs w:val="20"/>
          <w:lang w:val="es-CO"/>
        </w:rPr>
      </w:r>
    </w:p>
  </w:footnote>
  <w:footnote w:id="672">
    <w:p>
      <w:pPr>
        <w:pStyle w:val="11402"/>
        <w:pBdr/>
        <w:spacing w:line="240" w:lineRule="auto"/>
        <w:ind/>
        <w:rPr>
          <w:rFonts w:asciiTheme="minorHAnsi" w:hAnsiTheme="minorHAnsi" w:cstheme="minorHAnsi"/>
          <w:szCs w:val="20"/>
        </w:rPr>
      </w:pPr>
      <w:r>
        <w:rPr>
          <w:rStyle w:val="11401"/>
          <w:rFonts w:eastAsia="Arial" w:asciiTheme="minorHAnsi" w:hAnsiTheme="minorHAnsi" w:cstheme="minorHAnsi"/>
          <w:szCs w:val="20"/>
        </w:rPr>
        <w:footnoteRef/>
      </w:r>
      <w:r>
        <w:rPr>
          <w:rFonts w:asciiTheme="minorHAnsi" w:hAnsiTheme="minorHAnsi" w:cstheme="minorHAnsi"/>
          <w:szCs w:val="20"/>
          <w:lang w:val="es-CO"/>
        </w:rPr>
        <w:t xml:space="preserve"> </w:t>
      </w:r>
      <w:r>
        <w:rPr>
          <w:rFonts w:asciiTheme="minorHAnsi" w:hAnsiTheme="minorHAnsi" w:cstheme="minorHAnsi"/>
          <w:szCs w:val="20"/>
          <w:lang w:val="es-CO"/>
        </w:rPr>
        <w:t xml:space="preserve">Ibíd</w:t>
      </w:r>
      <w:r>
        <w:rPr>
          <w:rFonts w:asciiTheme="minorHAnsi" w:hAnsiTheme="minorHAnsi" w:cstheme="minorHAnsi"/>
          <w:szCs w:val="20"/>
          <w:lang w:val="es-CO"/>
        </w:rPr>
        <w:t xml:space="preserve">., págs. </w:t>
      </w:r>
      <w:r>
        <w:rPr>
          <w:rFonts w:asciiTheme="minorHAnsi" w:hAnsiTheme="minorHAnsi" w:cstheme="minorHAnsi"/>
          <w:szCs w:val="20"/>
        </w:rPr>
        <w:t xml:space="preserve">174 y 175.</w:t>
      </w:r>
      <w:r>
        <w:rPr>
          <w:rFonts w:asciiTheme="minorHAnsi" w:hAnsiTheme="minorHAnsi" w:cstheme="minorHAnsi"/>
          <w:szCs w:val="20"/>
        </w:rPr>
      </w:r>
    </w:p>
  </w:footnote>
  <w:footnote w:id="673">
    <w:p>
      <w:pPr>
        <w:pStyle w:val="11402"/>
        <w:pBdr/>
        <w:spacing w:line="240" w:lineRule="auto"/>
        <w:ind/>
        <w:rPr>
          <w:rFonts w:asciiTheme="minorHAnsi" w:hAnsiTheme="minorHAnsi" w:cstheme="minorHAnsi"/>
          <w:szCs w:val="20"/>
        </w:rPr>
      </w:pPr>
      <w:r>
        <w:rPr>
          <w:rStyle w:val="11401"/>
          <w:rFonts w:eastAsia="Arial" w:asciiTheme="minorHAnsi" w:hAnsiTheme="minorHAnsi" w:cstheme="minorHAnsi"/>
          <w:szCs w:val="20"/>
        </w:rPr>
        <w:footnoteRef/>
      </w:r>
      <w:r>
        <w:rPr>
          <w:rFonts w:asciiTheme="minorHAnsi" w:hAnsiTheme="minorHAnsi" w:cstheme="minorHAnsi"/>
          <w:szCs w:val="20"/>
        </w:rPr>
        <w:t xml:space="preserve"> </w:t>
      </w:r>
      <w:r>
        <w:rPr>
          <w:rFonts w:asciiTheme="minorHAnsi" w:hAnsiTheme="minorHAnsi" w:cstheme="minorHAnsi"/>
          <w:szCs w:val="20"/>
        </w:rPr>
        <w:t xml:space="preserve">Ibíd</w:t>
      </w:r>
      <w:r>
        <w:rPr>
          <w:rFonts w:asciiTheme="minorHAnsi" w:hAnsiTheme="minorHAnsi" w:cstheme="minorHAnsi"/>
          <w:szCs w:val="20"/>
        </w:rPr>
        <w:t xml:space="preserve">., </w:t>
      </w:r>
      <w:r>
        <w:rPr>
          <w:rFonts w:asciiTheme="minorHAnsi" w:hAnsiTheme="minorHAnsi" w:cstheme="minorHAnsi"/>
          <w:szCs w:val="20"/>
        </w:rPr>
        <w:t xml:space="preserve">pág</w:t>
      </w:r>
      <w:r>
        <w:rPr>
          <w:rFonts w:asciiTheme="minorHAnsi" w:hAnsiTheme="minorHAnsi" w:cstheme="minorHAnsi"/>
          <w:szCs w:val="20"/>
        </w:rPr>
        <w:t xml:space="preserve">. 96.</w:t>
      </w:r>
      <w:r>
        <w:rPr>
          <w:rFonts w:asciiTheme="minorHAnsi" w:hAnsiTheme="minorHAnsi" w:cstheme="minorHAnsi"/>
          <w:szCs w:val="20"/>
        </w:rPr>
      </w:r>
    </w:p>
  </w:footnote>
  <w:footnote w:id="674">
    <w:p>
      <w:pPr>
        <w:pStyle w:val="11402"/>
        <w:pBdr/>
        <w:spacing w:line="240" w:lineRule="auto"/>
        <w:ind/>
        <w:rPr>
          <w:rFonts w:asciiTheme="minorHAnsi" w:hAnsiTheme="minorHAnsi" w:cstheme="minorHAnsi"/>
          <w:szCs w:val="20"/>
        </w:rPr>
      </w:pPr>
      <w:r>
        <w:rPr>
          <w:rStyle w:val="11401"/>
          <w:rFonts w:eastAsia="Arial" w:asciiTheme="minorHAnsi" w:hAnsiTheme="minorHAnsi" w:cstheme="minorHAnsi"/>
          <w:szCs w:val="20"/>
        </w:rPr>
        <w:footnoteRef/>
      </w:r>
      <w:r>
        <w:rPr>
          <w:rFonts w:asciiTheme="minorHAnsi" w:hAnsiTheme="minorHAnsi" w:cstheme="minorHAnsi"/>
          <w:szCs w:val="20"/>
        </w:rPr>
        <w:t xml:space="preserve"> Sys. </w:t>
      </w:r>
      <w:r>
        <w:rPr>
          <w:rFonts w:asciiTheme="minorHAnsi" w:hAnsiTheme="minorHAnsi" w:cstheme="minorHAnsi"/>
          <w:szCs w:val="20"/>
        </w:rPr>
        <w:t xml:space="preserve">Theol. ,</w:t>
      </w:r>
      <w:r>
        <w:rPr>
          <w:rFonts w:asciiTheme="minorHAnsi" w:hAnsiTheme="minorHAnsi" w:cstheme="minorHAnsi"/>
          <w:szCs w:val="20"/>
        </w:rPr>
        <w:t xml:space="preserve"> 1, p. 88.</w:t>
      </w:r>
      <w:r>
        <w:rPr>
          <w:rFonts w:asciiTheme="minorHAnsi" w:hAnsiTheme="minorHAnsi" w:cstheme="minorHAnsi"/>
          <w:szCs w:val="20"/>
        </w:rPr>
      </w:r>
    </w:p>
  </w:footnote>
  <w:footnote w:id="675">
    <w:p>
      <w:pPr>
        <w:pStyle w:val="11402"/>
        <w:pBdr/>
        <w:spacing w:line="240" w:lineRule="auto"/>
        <w:ind/>
        <w:rPr>
          <w:rFonts w:asciiTheme="minorHAnsi" w:hAnsiTheme="minorHAnsi" w:cstheme="minorHAnsi"/>
          <w:szCs w:val="20"/>
        </w:rPr>
      </w:pPr>
      <w:r>
        <w:rPr>
          <w:rStyle w:val="11401"/>
          <w:rFonts w:eastAsia="Arial" w:asciiTheme="minorHAnsi" w:hAnsiTheme="minorHAnsi" w:cstheme="minorHAnsi"/>
          <w:szCs w:val="20"/>
        </w:rPr>
        <w:footnoteRef/>
      </w:r>
      <w:r>
        <w:rPr>
          <w:rFonts w:asciiTheme="minorHAnsi" w:hAnsiTheme="minorHAnsi" w:cstheme="minorHAnsi"/>
          <w:szCs w:val="20"/>
        </w:rPr>
        <w:t xml:space="preserve"> </w:t>
      </w:r>
      <w:r>
        <w:rPr>
          <w:rFonts w:asciiTheme="minorHAnsi" w:hAnsiTheme="minorHAnsi" w:cstheme="minorHAnsi"/>
          <w:szCs w:val="20"/>
        </w:rPr>
        <w:t xml:space="preserve">Ibíd</w:t>
      </w:r>
      <w:r>
        <w:rPr>
          <w:rFonts w:asciiTheme="minorHAnsi" w:hAnsiTheme="minorHAnsi" w:cstheme="minorHAnsi"/>
          <w:szCs w:val="20"/>
        </w:rPr>
        <w:t xml:space="preserve">., </w:t>
      </w:r>
      <w:r>
        <w:rPr>
          <w:rFonts w:asciiTheme="minorHAnsi" w:hAnsiTheme="minorHAnsi" w:cstheme="minorHAnsi"/>
          <w:szCs w:val="20"/>
        </w:rPr>
        <w:t xml:space="preserve">pág</w:t>
      </w:r>
      <w:r>
        <w:rPr>
          <w:rFonts w:asciiTheme="minorHAnsi" w:hAnsiTheme="minorHAnsi" w:cstheme="minorHAnsi"/>
          <w:szCs w:val="20"/>
        </w:rPr>
        <w:t xml:space="preserve">. 25.</w:t>
      </w:r>
      <w:r>
        <w:rPr>
          <w:rFonts w:asciiTheme="minorHAnsi" w:hAnsiTheme="minorHAnsi" w:cstheme="minorHAnsi"/>
          <w:szCs w:val="20"/>
        </w:rPr>
      </w:r>
    </w:p>
  </w:footnote>
  <w:footnote w:id="676">
    <w:p>
      <w:pPr>
        <w:pStyle w:val="11402"/>
        <w:pBdr/>
        <w:spacing w:line="240" w:lineRule="auto"/>
        <w:ind/>
        <w:rPr>
          <w:rFonts w:asciiTheme="majorHAnsi" w:hAnsiTheme="majorHAnsi" w:cstheme="majorHAnsi"/>
          <w:szCs w:val="20"/>
        </w:rPr>
      </w:pPr>
      <w:r>
        <w:rPr>
          <w:rStyle w:val="11401"/>
          <w:rFonts w:eastAsia="Arial" w:asciiTheme="majorHAnsi" w:hAnsiTheme="majorHAnsi" w:cstheme="majorHAnsi"/>
          <w:szCs w:val="20"/>
        </w:rPr>
        <w:footnoteRef/>
      </w:r>
      <w:r>
        <w:rPr>
          <w:rFonts w:asciiTheme="majorHAnsi" w:hAnsiTheme="majorHAnsi" w:cstheme="majorHAnsi"/>
          <w:szCs w:val="20"/>
        </w:rPr>
        <w:t xml:space="preserve"> Schubert M. Ogden, </w:t>
      </w:r>
      <w:r>
        <w:rPr>
          <w:rFonts w:asciiTheme="majorHAnsi" w:hAnsiTheme="majorHAnsi" w:cstheme="majorHAnsi"/>
          <w:i/>
          <w:szCs w:val="20"/>
        </w:rPr>
        <w:t xml:space="preserve">Christ Without Myth</w:t>
      </w:r>
      <w:r>
        <w:rPr>
          <w:rFonts w:asciiTheme="majorHAnsi" w:hAnsiTheme="majorHAnsi" w:cstheme="majorHAnsi"/>
          <w:szCs w:val="20"/>
        </w:rPr>
        <w:t xml:space="preserve"> (Nueva York: Harper &amp; Brothers, 1961), pp. 35-36.</w:t>
      </w:r>
      <w:r>
        <w:rPr>
          <w:rFonts w:asciiTheme="majorHAnsi" w:hAnsiTheme="majorHAnsi" w:cstheme="majorHAnsi"/>
          <w:szCs w:val="20"/>
        </w:rPr>
      </w:r>
    </w:p>
  </w:footnote>
  <w:footnote w:id="677">
    <w:p>
      <w:pPr>
        <w:pStyle w:val="11402"/>
        <w:pBdr/>
        <w:spacing w:line="240" w:lineRule="auto"/>
        <w:ind/>
        <w:rPr>
          <w:rFonts w:asciiTheme="majorHAnsi" w:hAnsiTheme="majorHAnsi" w:cstheme="majorHAnsi"/>
          <w:szCs w:val="20"/>
          <w:lang w:val="es-CO"/>
        </w:rPr>
      </w:pPr>
      <w:r>
        <w:rPr>
          <w:rStyle w:val="11401"/>
          <w:rFonts w:eastAsia="Arial" w:asciiTheme="majorHAnsi" w:hAnsiTheme="majorHAnsi" w:cstheme="majorHAnsi"/>
          <w:szCs w:val="20"/>
        </w:rPr>
        <w:footnoteRef/>
      </w:r>
      <w:r>
        <w:rPr>
          <w:rFonts w:asciiTheme="majorHAnsi" w:hAnsiTheme="majorHAnsi" w:cstheme="majorHAnsi"/>
          <w:i/>
          <w:szCs w:val="20"/>
          <w:lang w:val="es-CO"/>
        </w:rPr>
        <w:t xml:space="preserve"> </w:t>
      </w:r>
      <w:r>
        <w:rPr>
          <w:rFonts w:asciiTheme="majorHAnsi" w:hAnsiTheme="majorHAnsi" w:cstheme="majorHAnsi"/>
          <w:i/>
          <w:szCs w:val="20"/>
          <w:lang w:val="es-CO"/>
        </w:rPr>
        <w:t xml:space="preserve">Ibíd</w:t>
      </w:r>
      <w:r>
        <w:rPr>
          <w:rFonts w:asciiTheme="majorHAnsi" w:hAnsiTheme="majorHAnsi" w:cstheme="majorHAnsi"/>
          <w:szCs w:val="20"/>
          <w:lang w:val="es-CO"/>
        </w:rPr>
        <w:t xml:space="preserve">., pág. 37.</w:t>
      </w:r>
      <w:r>
        <w:rPr>
          <w:rFonts w:asciiTheme="majorHAnsi" w:hAnsiTheme="majorHAnsi" w:cstheme="majorHAnsi"/>
          <w:szCs w:val="20"/>
          <w:lang w:val="es-CO"/>
        </w:rPr>
      </w:r>
    </w:p>
  </w:footnote>
  <w:footnote w:id="678">
    <w:p>
      <w:pPr>
        <w:pStyle w:val="11402"/>
        <w:pBdr/>
        <w:spacing w:line="240" w:lineRule="auto"/>
        <w:ind/>
        <w:rPr>
          <w:rFonts w:asciiTheme="majorHAnsi" w:hAnsiTheme="majorHAnsi" w:cstheme="majorHAnsi"/>
          <w:szCs w:val="20"/>
          <w:lang w:val="es-CO"/>
        </w:rPr>
      </w:pPr>
      <w:r>
        <w:rPr>
          <w:rStyle w:val="11401"/>
          <w:rFonts w:eastAsia="Arial" w:asciiTheme="majorHAnsi" w:hAnsiTheme="majorHAnsi" w:cstheme="majorHAnsi"/>
          <w:szCs w:val="20"/>
        </w:rPr>
        <w:footnoteRef/>
      </w:r>
      <w:r>
        <w:rPr>
          <w:rFonts w:asciiTheme="majorHAnsi" w:hAnsiTheme="majorHAnsi" w:cstheme="majorHAnsi"/>
          <w:i/>
          <w:szCs w:val="20"/>
          <w:lang w:val="es-CO"/>
        </w:rPr>
        <w:t xml:space="preserve"> Ibid</w:t>
      </w:r>
      <w:r>
        <w:rPr>
          <w:rFonts w:asciiTheme="majorHAnsi" w:hAnsiTheme="majorHAnsi" w:cstheme="majorHAnsi"/>
          <w:szCs w:val="20"/>
          <w:lang w:val="es-CO"/>
        </w:rPr>
        <w:t xml:space="preserve">. Ogden cita de </w:t>
      </w:r>
      <w:r>
        <w:rPr>
          <w:rFonts w:asciiTheme="majorHAnsi" w:hAnsiTheme="majorHAnsi" w:cstheme="majorHAnsi"/>
          <w:szCs w:val="20"/>
          <w:lang w:val="es-CO"/>
        </w:rPr>
        <w:t xml:space="preserve">Kerygma</w:t>
      </w:r>
      <w:r>
        <w:rPr>
          <w:rFonts w:asciiTheme="majorHAnsi" w:hAnsiTheme="majorHAnsi" w:cstheme="majorHAnsi"/>
          <w:szCs w:val="20"/>
          <w:lang w:val="es-CO"/>
        </w:rPr>
        <w:t xml:space="preserve"> </w:t>
      </w:r>
      <w:r>
        <w:rPr>
          <w:rFonts w:asciiTheme="majorHAnsi" w:hAnsiTheme="majorHAnsi" w:cstheme="majorHAnsi"/>
          <w:szCs w:val="20"/>
          <w:lang w:val="es-CO"/>
        </w:rPr>
        <w:t xml:space="preserve">und</w:t>
      </w:r>
      <w:r>
        <w:rPr>
          <w:rFonts w:asciiTheme="majorHAnsi" w:hAnsiTheme="majorHAnsi" w:cstheme="majorHAnsi"/>
          <w:szCs w:val="20"/>
          <w:lang w:val="es-CO"/>
        </w:rPr>
        <w:t xml:space="preserve"> </w:t>
      </w:r>
      <w:r>
        <w:rPr>
          <w:rFonts w:asciiTheme="majorHAnsi" w:hAnsiTheme="majorHAnsi" w:cstheme="majorHAnsi"/>
          <w:szCs w:val="20"/>
          <w:lang w:val="es-CO"/>
        </w:rPr>
        <w:t xml:space="preserve">Mythus</w:t>
      </w:r>
      <w:r>
        <w:rPr>
          <w:rFonts w:asciiTheme="majorHAnsi" w:hAnsiTheme="majorHAnsi" w:cstheme="majorHAnsi"/>
          <w:szCs w:val="20"/>
          <w:lang w:val="es-CO"/>
        </w:rPr>
        <w:t xml:space="preserve"> de </w:t>
      </w:r>
      <w:r>
        <w:rPr>
          <w:rFonts w:asciiTheme="majorHAnsi" w:hAnsiTheme="majorHAnsi" w:cstheme="majorHAnsi"/>
          <w:szCs w:val="20"/>
          <w:lang w:val="es-CO"/>
        </w:rPr>
        <w:t xml:space="preserve">Bultmann</w:t>
      </w:r>
      <w:r>
        <w:rPr>
          <w:rFonts w:asciiTheme="majorHAnsi" w:hAnsiTheme="majorHAnsi" w:cstheme="majorHAnsi"/>
          <w:szCs w:val="20"/>
          <w:lang w:val="es-CO"/>
        </w:rPr>
        <w:t xml:space="preserve">, 1, p. 21.</w:t>
      </w:r>
      <w:r>
        <w:rPr>
          <w:rFonts w:asciiTheme="majorHAnsi" w:hAnsiTheme="majorHAnsi" w:cstheme="majorHAnsi"/>
          <w:szCs w:val="20"/>
          <w:lang w:val="es-CO"/>
        </w:rPr>
      </w:r>
    </w:p>
  </w:footnote>
  <w:footnote w:id="679">
    <w:p>
      <w:pPr>
        <w:pStyle w:val="11402"/>
        <w:pBdr/>
        <w:spacing w:line="240" w:lineRule="auto"/>
        <w:ind/>
        <w:rPr>
          <w:rFonts w:asciiTheme="majorHAnsi" w:hAnsiTheme="majorHAnsi" w:cstheme="majorHAnsi"/>
          <w:szCs w:val="20"/>
          <w:lang w:val="es-CO"/>
        </w:rPr>
      </w:pPr>
      <w:r>
        <w:rPr>
          <w:rStyle w:val="11401"/>
          <w:rFonts w:eastAsia="Arial" w:asciiTheme="majorHAnsi" w:hAnsiTheme="majorHAnsi" w:cstheme="majorHAnsi"/>
          <w:szCs w:val="20"/>
        </w:rPr>
        <w:footnoteRef/>
      </w:r>
      <w:r>
        <w:rPr>
          <w:rFonts w:asciiTheme="majorHAnsi" w:hAnsiTheme="majorHAnsi" w:cstheme="majorHAnsi"/>
          <w:i/>
          <w:szCs w:val="20"/>
          <w:lang w:val="es-CO"/>
        </w:rPr>
        <w:t xml:space="preserve"> </w:t>
      </w:r>
      <w:r>
        <w:rPr>
          <w:rFonts w:asciiTheme="majorHAnsi" w:hAnsiTheme="majorHAnsi" w:cstheme="majorHAnsi"/>
          <w:i/>
          <w:szCs w:val="20"/>
          <w:lang w:val="es-CO"/>
        </w:rPr>
        <w:t xml:space="preserve">Ibíd</w:t>
      </w:r>
      <w:r>
        <w:rPr>
          <w:rFonts w:asciiTheme="majorHAnsi" w:hAnsiTheme="majorHAnsi" w:cstheme="majorHAnsi"/>
          <w:szCs w:val="20"/>
          <w:lang w:val="es-CO"/>
        </w:rPr>
        <w:t xml:space="preserve">., pág. 48.</w:t>
      </w:r>
      <w:r>
        <w:rPr>
          <w:rFonts w:asciiTheme="majorHAnsi" w:hAnsiTheme="majorHAnsi" w:cstheme="majorHAnsi"/>
          <w:szCs w:val="20"/>
          <w:lang w:val="es-CO"/>
        </w:rPr>
      </w:r>
    </w:p>
  </w:footnote>
  <w:footnote w:id="680">
    <w:p>
      <w:pPr>
        <w:pStyle w:val="11402"/>
        <w:pBdr/>
        <w:spacing w:line="240" w:lineRule="auto"/>
        <w:ind/>
        <w:rPr>
          <w:rFonts w:asciiTheme="majorHAnsi" w:hAnsiTheme="majorHAnsi" w:cstheme="majorHAnsi"/>
          <w:szCs w:val="20"/>
          <w:lang w:val="es-CO"/>
        </w:rPr>
      </w:pPr>
      <w:r>
        <w:rPr>
          <w:rStyle w:val="11401"/>
          <w:rFonts w:eastAsia="Arial" w:asciiTheme="majorHAnsi" w:hAnsiTheme="majorHAnsi" w:cstheme="majorHAnsi"/>
          <w:szCs w:val="20"/>
        </w:rPr>
        <w:footnoteRef/>
      </w:r>
      <w:r>
        <w:rPr>
          <w:rFonts w:asciiTheme="majorHAnsi" w:hAnsiTheme="majorHAnsi" w:cstheme="majorHAnsi"/>
          <w:i/>
          <w:szCs w:val="20"/>
          <w:lang w:val="es-CO"/>
        </w:rPr>
        <w:t xml:space="preserve"> </w:t>
      </w:r>
      <w:r>
        <w:rPr>
          <w:rFonts w:asciiTheme="majorHAnsi" w:hAnsiTheme="majorHAnsi" w:cstheme="majorHAnsi"/>
          <w:i/>
          <w:szCs w:val="20"/>
          <w:lang w:val="es-CO"/>
        </w:rPr>
        <w:t xml:space="preserve">Ibíd</w:t>
      </w:r>
      <w:r>
        <w:rPr>
          <w:rFonts w:asciiTheme="majorHAnsi" w:hAnsiTheme="majorHAnsi" w:cstheme="majorHAnsi"/>
          <w:szCs w:val="20"/>
          <w:lang w:val="es-CO"/>
        </w:rPr>
        <w:t xml:space="preserve">., pág. 23.</w:t>
      </w:r>
      <w:r>
        <w:rPr>
          <w:rFonts w:asciiTheme="majorHAnsi" w:hAnsiTheme="majorHAnsi" w:cstheme="majorHAnsi"/>
          <w:szCs w:val="20"/>
          <w:lang w:val="es-CO"/>
        </w:rPr>
      </w:r>
    </w:p>
  </w:footnote>
  <w:footnote w:id="681">
    <w:p>
      <w:pPr>
        <w:pStyle w:val="11402"/>
        <w:pBdr/>
        <w:spacing w:line="240" w:lineRule="auto"/>
        <w:ind/>
        <w:rPr>
          <w:rFonts w:asciiTheme="majorHAnsi" w:hAnsiTheme="majorHAnsi" w:cstheme="majorHAnsi"/>
          <w:szCs w:val="20"/>
          <w:lang w:val="es-CO"/>
        </w:rPr>
      </w:pPr>
      <w:r>
        <w:rPr>
          <w:rStyle w:val="11401"/>
          <w:rFonts w:eastAsia="Arial" w:asciiTheme="majorHAnsi" w:hAnsiTheme="majorHAnsi" w:cstheme="majorHAnsi"/>
          <w:szCs w:val="20"/>
        </w:rPr>
        <w:footnoteRef/>
      </w:r>
      <w:r>
        <w:rPr>
          <w:rFonts w:asciiTheme="majorHAnsi" w:hAnsiTheme="majorHAnsi" w:cstheme="majorHAnsi"/>
          <w:i/>
          <w:szCs w:val="20"/>
          <w:lang w:val="es-CO"/>
        </w:rPr>
        <w:t xml:space="preserve"> </w:t>
      </w:r>
      <w:r>
        <w:rPr>
          <w:rFonts w:asciiTheme="majorHAnsi" w:hAnsiTheme="majorHAnsi" w:cstheme="majorHAnsi"/>
          <w:i/>
          <w:szCs w:val="20"/>
          <w:lang w:val="es-CO"/>
        </w:rPr>
        <w:t xml:space="preserve">Ibídem</w:t>
      </w:r>
      <w:r>
        <w:rPr>
          <w:rFonts w:asciiTheme="majorHAnsi" w:hAnsiTheme="majorHAnsi" w:cstheme="majorHAnsi"/>
          <w:szCs w:val="20"/>
          <w:lang w:val="es-CO"/>
        </w:rPr>
        <w:t xml:space="preserve">, págs. 23 y 24.</w:t>
      </w:r>
      <w:r>
        <w:rPr>
          <w:rFonts w:asciiTheme="majorHAnsi" w:hAnsiTheme="majorHAnsi" w:cstheme="majorHAnsi"/>
          <w:szCs w:val="20"/>
          <w:lang w:val="es-CO"/>
        </w:rPr>
      </w:r>
    </w:p>
  </w:footnote>
  <w:footnote w:id="682">
    <w:p>
      <w:pPr>
        <w:pStyle w:val="11402"/>
        <w:pBdr/>
        <w:spacing w:line="240" w:lineRule="auto"/>
        <w:ind/>
        <w:rPr>
          <w:rFonts w:asciiTheme="majorHAnsi" w:hAnsiTheme="majorHAnsi" w:cstheme="majorHAnsi"/>
          <w:szCs w:val="20"/>
          <w:lang w:val="es-CO"/>
        </w:rPr>
      </w:pPr>
      <w:r>
        <w:rPr>
          <w:rStyle w:val="11401"/>
          <w:rFonts w:eastAsia="Arial" w:asciiTheme="majorHAnsi" w:hAnsiTheme="majorHAnsi" w:cstheme="majorHAnsi"/>
          <w:szCs w:val="20"/>
        </w:rPr>
        <w:footnoteRef/>
      </w:r>
      <w:r>
        <w:rPr>
          <w:rFonts w:asciiTheme="majorHAnsi" w:hAnsiTheme="majorHAnsi" w:cstheme="majorHAnsi"/>
          <w:i/>
          <w:szCs w:val="20"/>
          <w:lang w:val="es-CO"/>
        </w:rPr>
        <w:t xml:space="preserve"> </w:t>
      </w:r>
      <w:r>
        <w:rPr>
          <w:rFonts w:asciiTheme="majorHAnsi" w:hAnsiTheme="majorHAnsi" w:cstheme="majorHAnsi"/>
          <w:i/>
          <w:szCs w:val="20"/>
          <w:lang w:val="es-CO"/>
        </w:rPr>
        <w:t xml:space="preserve">Ibíd</w:t>
      </w:r>
      <w:r>
        <w:rPr>
          <w:rFonts w:asciiTheme="majorHAnsi" w:hAnsiTheme="majorHAnsi" w:cstheme="majorHAnsi"/>
          <w:szCs w:val="20"/>
          <w:lang w:val="es-CO"/>
        </w:rPr>
        <w:t xml:space="preserve">., pág. 25.</w:t>
      </w:r>
      <w:r>
        <w:rPr>
          <w:rFonts w:asciiTheme="majorHAnsi" w:hAnsiTheme="majorHAnsi" w:cstheme="majorHAnsi"/>
          <w:szCs w:val="20"/>
          <w:lang w:val="es-CO"/>
        </w:rPr>
      </w:r>
    </w:p>
  </w:footnote>
  <w:footnote w:id="683">
    <w:p>
      <w:pPr>
        <w:pStyle w:val="11402"/>
        <w:pBdr/>
        <w:spacing w:line="240" w:lineRule="auto"/>
        <w:ind/>
        <w:rPr>
          <w:rFonts w:asciiTheme="majorHAnsi" w:hAnsiTheme="majorHAnsi" w:cstheme="majorHAnsi"/>
          <w:szCs w:val="20"/>
          <w:lang w:val="es-CO"/>
        </w:rPr>
      </w:pPr>
      <w:r>
        <w:rPr>
          <w:rStyle w:val="11401"/>
          <w:rFonts w:eastAsia="Arial" w:asciiTheme="majorHAnsi" w:hAnsiTheme="majorHAnsi" w:cstheme="majorHAnsi"/>
          <w:szCs w:val="20"/>
        </w:rPr>
        <w:footnoteRef/>
      </w:r>
      <w:r>
        <w:rPr>
          <w:rFonts w:asciiTheme="majorHAnsi" w:hAnsiTheme="majorHAnsi" w:cstheme="majorHAnsi"/>
          <w:i/>
          <w:szCs w:val="20"/>
          <w:lang w:val="es-CO"/>
        </w:rPr>
        <w:t xml:space="preserve"> </w:t>
      </w:r>
      <w:r>
        <w:rPr>
          <w:rFonts w:asciiTheme="majorHAnsi" w:hAnsiTheme="majorHAnsi" w:cstheme="majorHAnsi"/>
          <w:i/>
          <w:szCs w:val="20"/>
          <w:lang w:val="es-CO"/>
        </w:rPr>
        <w:t xml:space="preserve">Ibíd</w:t>
      </w:r>
      <w:r>
        <w:rPr>
          <w:rFonts w:asciiTheme="majorHAnsi" w:hAnsiTheme="majorHAnsi" w:cstheme="majorHAnsi"/>
          <w:szCs w:val="20"/>
          <w:lang w:val="es-CO"/>
        </w:rPr>
        <w:t xml:space="preserve">., pág. 28.</w:t>
      </w:r>
      <w:r>
        <w:rPr>
          <w:rFonts w:asciiTheme="majorHAnsi" w:hAnsiTheme="majorHAnsi" w:cstheme="majorHAnsi"/>
          <w:szCs w:val="20"/>
          <w:lang w:val="es-CO"/>
        </w:rPr>
      </w:r>
    </w:p>
  </w:footnote>
  <w:footnote w:id="684">
    <w:p>
      <w:pPr>
        <w:pStyle w:val="11402"/>
        <w:pBdr/>
        <w:spacing w:line="240" w:lineRule="auto"/>
        <w:ind/>
        <w:rPr>
          <w:rFonts w:asciiTheme="majorHAnsi" w:hAnsiTheme="majorHAnsi" w:cstheme="majorHAnsi"/>
          <w:szCs w:val="20"/>
          <w:lang w:val="es-CO"/>
        </w:rPr>
      </w:pPr>
      <w:r>
        <w:rPr>
          <w:rStyle w:val="11401"/>
          <w:rFonts w:eastAsia="Arial" w:asciiTheme="majorHAnsi" w:hAnsiTheme="majorHAnsi" w:cstheme="majorHAnsi"/>
          <w:szCs w:val="20"/>
        </w:rPr>
        <w:footnoteRef/>
      </w:r>
      <w:r>
        <w:rPr>
          <w:rFonts w:asciiTheme="majorHAnsi" w:hAnsiTheme="majorHAnsi" w:cstheme="majorHAnsi"/>
          <w:i/>
          <w:szCs w:val="20"/>
          <w:lang w:val="es-CO"/>
        </w:rPr>
        <w:t xml:space="preserve"> </w:t>
      </w:r>
      <w:r>
        <w:rPr>
          <w:rFonts w:asciiTheme="majorHAnsi" w:hAnsiTheme="majorHAnsi" w:cstheme="majorHAnsi"/>
          <w:i/>
          <w:szCs w:val="20"/>
          <w:lang w:val="es-CO"/>
        </w:rPr>
        <w:t xml:space="preserve">Ibíd</w:t>
      </w:r>
      <w:r>
        <w:rPr>
          <w:rFonts w:asciiTheme="majorHAnsi" w:hAnsiTheme="majorHAnsi" w:cstheme="majorHAnsi"/>
          <w:szCs w:val="20"/>
          <w:lang w:val="es-CO"/>
        </w:rPr>
        <w:t xml:space="preserve">., pág. 43.</w:t>
      </w:r>
      <w:r>
        <w:rPr>
          <w:rFonts w:asciiTheme="majorHAnsi" w:hAnsiTheme="majorHAnsi" w:cstheme="majorHAnsi"/>
          <w:szCs w:val="20"/>
          <w:lang w:val="es-CO"/>
        </w:rPr>
      </w:r>
    </w:p>
  </w:footnote>
  <w:footnote w:id="685">
    <w:p>
      <w:pPr>
        <w:pStyle w:val="11402"/>
        <w:pBdr/>
        <w:spacing w:line="240" w:lineRule="auto"/>
        <w:ind/>
        <w:rPr>
          <w:rFonts w:asciiTheme="majorHAnsi" w:hAnsiTheme="majorHAnsi" w:cstheme="majorHAnsi"/>
          <w:szCs w:val="20"/>
          <w:lang w:val="es-CO"/>
        </w:rPr>
      </w:pPr>
      <w:r>
        <w:rPr>
          <w:rStyle w:val="11401"/>
          <w:rFonts w:eastAsia="Arial" w:asciiTheme="majorHAnsi" w:hAnsiTheme="majorHAnsi" w:cstheme="majorHAnsi"/>
          <w:szCs w:val="20"/>
        </w:rPr>
        <w:footnoteRef/>
      </w:r>
      <w:r>
        <w:rPr>
          <w:rFonts w:asciiTheme="majorHAnsi" w:hAnsiTheme="majorHAnsi" w:cstheme="majorHAnsi"/>
          <w:i/>
          <w:szCs w:val="20"/>
          <w:lang w:val="es-CO"/>
        </w:rPr>
        <w:t xml:space="preserve"> </w:t>
      </w:r>
      <w:r>
        <w:rPr>
          <w:rFonts w:asciiTheme="majorHAnsi" w:hAnsiTheme="majorHAnsi" w:cstheme="majorHAnsi"/>
          <w:i/>
          <w:szCs w:val="20"/>
          <w:lang w:val="es-CO"/>
        </w:rPr>
        <w:t xml:space="preserve">Ibíd</w:t>
      </w:r>
      <w:r>
        <w:rPr>
          <w:rFonts w:asciiTheme="majorHAnsi" w:hAnsiTheme="majorHAnsi" w:cstheme="majorHAnsi"/>
          <w:szCs w:val="20"/>
          <w:lang w:val="es-CO"/>
        </w:rPr>
        <w:t xml:space="preserve">., pág. 56.</w:t>
      </w:r>
      <w:r>
        <w:rPr>
          <w:rFonts w:asciiTheme="majorHAnsi" w:hAnsiTheme="majorHAnsi" w:cstheme="majorHAnsi"/>
          <w:szCs w:val="20"/>
          <w:lang w:val="es-CO"/>
        </w:rPr>
      </w:r>
    </w:p>
  </w:footnote>
  <w:footnote w:id="686">
    <w:p>
      <w:pPr>
        <w:pStyle w:val="11402"/>
        <w:pBdr/>
        <w:spacing w:line="240" w:lineRule="auto"/>
        <w:ind/>
        <w:rPr>
          <w:rFonts w:asciiTheme="majorHAnsi" w:hAnsiTheme="majorHAnsi" w:cstheme="majorHAnsi"/>
          <w:szCs w:val="20"/>
          <w:lang w:val="es-CO"/>
        </w:rPr>
      </w:pPr>
      <w:r>
        <w:rPr>
          <w:rStyle w:val="11401"/>
          <w:rFonts w:eastAsia="Arial" w:asciiTheme="majorHAnsi" w:hAnsiTheme="majorHAnsi" w:cstheme="majorHAnsi"/>
          <w:szCs w:val="20"/>
        </w:rPr>
        <w:footnoteRef/>
      </w:r>
      <w:r>
        <w:rPr>
          <w:rFonts w:asciiTheme="majorHAnsi" w:hAnsiTheme="majorHAnsi" w:cstheme="majorHAnsi"/>
          <w:i/>
          <w:szCs w:val="20"/>
          <w:lang w:val="es-CO"/>
        </w:rPr>
        <w:t xml:space="preserve"> </w:t>
      </w:r>
      <w:r>
        <w:rPr>
          <w:rFonts w:asciiTheme="majorHAnsi" w:hAnsiTheme="majorHAnsi" w:cstheme="majorHAnsi"/>
          <w:i/>
          <w:szCs w:val="20"/>
          <w:lang w:val="es-CO"/>
        </w:rPr>
        <w:t xml:space="preserve">Ibíd</w:t>
      </w:r>
      <w:r>
        <w:rPr>
          <w:rFonts w:asciiTheme="majorHAnsi" w:hAnsiTheme="majorHAnsi" w:cstheme="majorHAnsi"/>
          <w:szCs w:val="20"/>
          <w:lang w:val="es-CO"/>
        </w:rPr>
        <w:t xml:space="preserve">., pág. 60.</w:t>
      </w:r>
      <w:r>
        <w:rPr>
          <w:rFonts w:asciiTheme="majorHAnsi" w:hAnsiTheme="majorHAnsi" w:cstheme="majorHAnsi"/>
          <w:szCs w:val="20"/>
          <w:lang w:val="es-CO"/>
        </w:rPr>
      </w:r>
    </w:p>
  </w:footnote>
  <w:footnote w:id="687">
    <w:p>
      <w:pPr>
        <w:pStyle w:val="11402"/>
        <w:pBdr/>
        <w:spacing w:line="240" w:lineRule="auto"/>
        <w:ind/>
        <w:rPr>
          <w:rFonts w:asciiTheme="majorHAnsi" w:hAnsiTheme="majorHAnsi" w:cstheme="majorHAnsi"/>
          <w:szCs w:val="20"/>
          <w:lang w:val="es-CO"/>
        </w:rPr>
      </w:pPr>
      <w:r>
        <w:rPr>
          <w:rStyle w:val="11401"/>
          <w:rFonts w:eastAsia="Arial" w:asciiTheme="majorHAnsi" w:hAnsiTheme="majorHAnsi" w:cstheme="majorHAnsi"/>
          <w:szCs w:val="20"/>
        </w:rPr>
        <w:footnoteRef/>
      </w:r>
      <w:r>
        <w:rPr>
          <w:rFonts w:asciiTheme="majorHAnsi" w:hAnsiTheme="majorHAnsi" w:cstheme="majorHAnsi"/>
          <w:i/>
          <w:szCs w:val="20"/>
          <w:lang w:val="es-CO"/>
        </w:rPr>
        <w:t xml:space="preserve"> </w:t>
      </w:r>
      <w:r>
        <w:rPr>
          <w:rFonts w:asciiTheme="majorHAnsi" w:hAnsiTheme="majorHAnsi" w:cstheme="majorHAnsi"/>
          <w:i/>
          <w:szCs w:val="20"/>
          <w:lang w:val="es-CO"/>
        </w:rPr>
        <w:t xml:space="preserve">Ibíd</w:t>
      </w:r>
      <w:r>
        <w:rPr>
          <w:rFonts w:asciiTheme="majorHAnsi" w:hAnsiTheme="majorHAnsi" w:cstheme="majorHAnsi"/>
          <w:szCs w:val="20"/>
          <w:lang w:val="es-CO"/>
        </w:rPr>
        <w:t xml:space="preserve">., pág. 62.</w:t>
      </w:r>
      <w:r>
        <w:rPr>
          <w:rFonts w:asciiTheme="majorHAnsi" w:hAnsiTheme="majorHAnsi" w:cstheme="majorHAnsi"/>
          <w:szCs w:val="20"/>
          <w:lang w:val="es-CO"/>
        </w:rPr>
      </w:r>
    </w:p>
  </w:footnote>
  <w:footnote w:id="688">
    <w:p>
      <w:pPr>
        <w:pStyle w:val="11402"/>
        <w:pBdr/>
        <w:spacing w:line="240" w:lineRule="auto"/>
        <w:ind/>
        <w:rPr>
          <w:rFonts w:asciiTheme="majorHAnsi" w:hAnsiTheme="majorHAnsi" w:cstheme="majorHAnsi"/>
          <w:szCs w:val="20"/>
          <w:lang w:val="es-CO"/>
        </w:rPr>
      </w:pPr>
      <w:r>
        <w:rPr>
          <w:rStyle w:val="11401"/>
          <w:rFonts w:eastAsia="Arial" w:asciiTheme="majorHAnsi" w:hAnsiTheme="majorHAnsi" w:cstheme="majorHAnsi"/>
          <w:szCs w:val="20"/>
        </w:rPr>
        <w:footnoteRef/>
      </w:r>
      <w:r>
        <w:rPr>
          <w:rFonts w:asciiTheme="majorHAnsi" w:hAnsiTheme="majorHAnsi" w:cstheme="majorHAnsi"/>
          <w:i/>
          <w:szCs w:val="20"/>
          <w:lang w:val="es-CO"/>
        </w:rPr>
        <w:t xml:space="preserve"> Ibid</w:t>
      </w:r>
      <w:r>
        <w:rPr>
          <w:rFonts w:asciiTheme="majorHAnsi" w:hAnsiTheme="majorHAnsi" w:cstheme="majorHAnsi"/>
          <w:szCs w:val="20"/>
          <w:lang w:val="es-CO"/>
        </w:rPr>
        <w:t xml:space="preserve">. </w:t>
      </w:r>
      <w:r>
        <w:rPr>
          <w:rFonts w:asciiTheme="majorHAnsi" w:hAnsiTheme="majorHAnsi" w:cstheme="majorHAnsi"/>
          <w:szCs w:val="20"/>
          <w:lang w:val="es-CO"/>
        </w:rPr>
      </w:r>
    </w:p>
  </w:footnote>
  <w:footnote w:id="689">
    <w:p>
      <w:pPr>
        <w:pStyle w:val="11404"/>
        <w:pBdr/>
        <w:spacing/>
        <w:ind/>
        <w:rPr>
          <w:rFonts w:asciiTheme="majorHAnsi" w:hAnsiTheme="majorHAnsi" w:cstheme="majorHAnsi"/>
        </w:rPr>
      </w:pPr>
      <w:r>
        <w:rPr>
          <w:rStyle w:val="11406"/>
          <w:rFonts w:cstheme="majorHAnsi"/>
        </w:rPr>
        <w:footnoteRef/>
      </w:r>
      <w:r>
        <w:rPr>
          <w:rFonts w:asciiTheme="majorHAnsi" w:hAnsiTheme="majorHAnsi" w:cstheme="majorHAnsi"/>
        </w:rPr>
        <w:t xml:space="preserve"> </w:t>
      </w:r>
      <w:r>
        <w:rPr>
          <w:rFonts w:asciiTheme="majorHAnsi" w:hAnsiTheme="majorHAnsi" w:cstheme="majorHAnsi"/>
        </w:rPr>
        <w:t xml:space="preserve">I</w:t>
      </w:r>
      <w:r>
        <w:rPr>
          <w:rFonts w:asciiTheme="majorHAnsi" w:hAnsiTheme="majorHAnsi" w:cstheme="majorHAnsi"/>
          <w:i/>
        </w:rPr>
        <w:t xml:space="preserve">bíd</w:t>
      </w:r>
      <w:r>
        <w:rPr>
          <w:rFonts w:asciiTheme="majorHAnsi" w:hAnsiTheme="majorHAnsi" w:cstheme="majorHAnsi"/>
        </w:rPr>
        <w:t xml:space="preserve">., pág. 72.</w:t>
      </w:r>
      <w:r>
        <w:rPr>
          <w:rFonts w:asciiTheme="majorHAnsi" w:hAnsiTheme="majorHAnsi" w:cstheme="majorHAnsi"/>
        </w:rPr>
      </w:r>
    </w:p>
  </w:footnote>
  <w:footnote w:id="690">
    <w:p>
      <w:pPr>
        <w:pStyle w:val="11402"/>
        <w:pBdr/>
        <w:spacing w:line="240" w:lineRule="auto"/>
        <w:ind/>
        <w:rPr>
          <w:rFonts w:asciiTheme="majorHAnsi" w:hAnsiTheme="majorHAnsi" w:cstheme="majorHAnsi"/>
          <w:szCs w:val="20"/>
          <w:lang w:val="es-CO"/>
        </w:rPr>
      </w:pPr>
      <w:r>
        <w:rPr>
          <w:rStyle w:val="11401"/>
          <w:rFonts w:eastAsia="Arial" w:asciiTheme="majorHAnsi" w:hAnsiTheme="majorHAnsi" w:cstheme="majorHAnsi"/>
          <w:szCs w:val="20"/>
        </w:rPr>
        <w:footnoteRef/>
      </w:r>
      <w:r>
        <w:rPr>
          <w:rFonts w:asciiTheme="majorHAnsi" w:hAnsiTheme="majorHAnsi" w:cstheme="majorHAnsi"/>
          <w:i/>
          <w:szCs w:val="20"/>
          <w:lang w:val="es-CO"/>
        </w:rPr>
        <w:t xml:space="preserve"> Ibid</w:t>
      </w:r>
      <w:r>
        <w:rPr>
          <w:rFonts w:asciiTheme="majorHAnsi" w:hAnsiTheme="majorHAnsi" w:cstheme="majorHAnsi"/>
          <w:szCs w:val="20"/>
          <w:lang w:val="es-CO"/>
        </w:rPr>
        <w:t xml:space="preserve">.</w:t>
      </w:r>
      <w:r>
        <w:rPr>
          <w:rFonts w:asciiTheme="majorHAnsi" w:hAnsiTheme="majorHAnsi" w:cstheme="majorHAnsi"/>
          <w:szCs w:val="20"/>
          <w:lang w:val="es-CO"/>
        </w:rPr>
      </w:r>
    </w:p>
  </w:footnote>
  <w:footnote w:id="691">
    <w:p>
      <w:pPr>
        <w:pStyle w:val="11404"/>
        <w:pBdr/>
        <w:spacing/>
        <w:ind/>
        <w:rPr>
          <w:rFonts w:asciiTheme="majorHAnsi" w:hAnsiTheme="majorHAnsi" w:cstheme="majorHAnsi"/>
        </w:rPr>
      </w:pPr>
      <w:r>
        <w:rPr>
          <w:rStyle w:val="11406"/>
          <w:rFonts w:cstheme="majorHAnsi"/>
        </w:rPr>
        <w:footnoteRef/>
      </w:r>
      <w:r>
        <w:rPr>
          <w:rFonts w:asciiTheme="majorHAnsi" w:hAnsiTheme="majorHAnsi" w:cstheme="majorHAnsi"/>
        </w:rPr>
        <w:t xml:space="preserve"> </w:t>
      </w:r>
      <w:r>
        <w:rPr>
          <w:rFonts w:asciiTheme="majorHAnsi" w:hAnsiTheme="majorHAnsi" w:cstheme="majorHAnsi"/>
          <w:i/>
        </w:rPr>
        <w:t xml:space="preserve">Ibíd</w:t>
      </w:r>
      <w:r>
        <w:rPr>
          <w:rFonts w:asciiTheme="majorHAnsi" w:hAnsiTheme="majorHAnsi" w:cstheme="majorHAnsi"/>
        </w:rPr>
        <w:t xml:space="preserve">., pág. 73.</w:t>
      </w:r>
      <w:r>
        <w:rPr>
          <w:rFonts w:asciiTheme="majorHAnsi" w:hAnsiTheme="majorHAnsi" w:cstheme="majorHAnsi"/>
        </w:rPr>
      </w:r>
    </w:p>
  </w:footnote>
  <w:footnote w:id="692">
    <w:p>
      <w:pPr>
        <w:pStyle w:val="11402"/>
        <w:pBdr/>
        <w:spacing w:line="240" w:lineRule="auto"/>
        <w:ind/>
        <w:rPr>
          <w:rFonts w:asciiTheme="majorHAnsi" w:hAnsiTheme="majorHAnsi" w:cstheme="majorHAnsi"/>
          <w:szCs w:val="20"/>
          <w:lang w:val="es-CO"/>
        </w:rPr>
      </w:pPr>
      <w:r>
        <w:rPr>
          <w:rStyle w:val="11401"/>
          <w:rFonts w:eastAsia="Arial" w:asciiTheme="majorHAnsi" w:hAnsiTheme="majorHAnsi" w:cstheme="majorHAnsi"/>
          <w:szCs w:val="20"/>
        </w:rPr>
        <w:footnoteRef/>
      </w:r>
      <w:r>
        <w:rPr>
          <w:rFonts w:asciiTheme="majorHAnsi" w:hAnsiTheme="majorHAnsi" w:cstheme="majorHAnsi"/>
          <w:i/>
          <w:szCs w:val="20"/>
          <w:lang w:val="es-CO"/>
        </w:rPr>
        <w:t xml:space="preserve"> </w:t>
      </w:r>
      <w:r>
        <w:rPr>
          <w:rFonts w:asciiTheme="majorHAnsi" w:hAnsiTheme="majorHAnsi" w:cstheme="majorHAnsi"/>
          <w:i/>
          <w:szCs w:val="20"/>
          <w:lang w:val="es-CO"/>
        </w:rPr>
        <w:t xml:space="preserve">Ibíd</w:t>
      </w:r>
      <w:r>
        <w:rPr>
          <w:rFonts w:asciiTheme="majorHAnsi" w:hAnsiTheme="majorHAnsi" w:cstheme="majorHAnsi"/>
          <w:szCs w:val="20"/>
          <w:lang w:val="es-CO"/>
        </w:rPr>
        <w:t xml:space="preserve">., pág. 77.</w:t>
      </w:r>
      <w:r>
        <w:rPr>
          <w:rFonts w:asciiTheme="majorHAnsi" w:hAnsiTheme="majorHAnsi" w:cstheme="majorHAnsi"/>
          <w:szCs w:val="20"/>
          <w:lang w:val="es-CO"/>
        </w:rPr>
      </w:r>
    </w:p>
  </w:footnote>
  <w:footnote w:id="693">
    <w:p>
      <w:pPr>
        <w:pStyle w:val="11402"/>
        <w:pBdr/>
        <w:spacing w:line="240" w:lineRule="auto"/>
        <w:ind/>
        <w:rPr>
          <w:rFonts w:asciiTheme="majorHAnsi" w:hAnsiTheme="majorHAnsi" w:cstheme="majorHAnsi"/>
          <w:szCs w:val="20"/>
          <w:lang w:val="es-CO"/>
        </w:rPr>
      </w:pPr>
      <w:r>
        <w:rPr>
          <w:rStyle w:val="11401"/>
          <w:rFonts w:eastAsia="Arial" w:asciiTheme="majorHAnsi" w:hAnsiTheme="majorHAnsi" w:cstheme="majorHAnsi"/>
          <w:szCs w:val="20"/>
        </w:rPr>
        <w:footnoteRef/>
      </w:r>
      <w:r>
        <w:rPr>
          <w:rFonts w:asciiTheme="majorHAnsi" w:hAnsiTheme="majorHAnsi" w:cstheme="majorHAnsi"/>
          <w:i/>
          <w:szCs w:val="20"/>
          <w:lang w:val="es-CO"/>
        </w:rPr>
        <w:t xml:space="preserve"> Ibid</w:t>
      </w:r>
      <w:r>
        <w:rPr>
          <w:rFonts w:asciiTheme="majorHAnsi" w:hAnsiTheme="majorHAnsi" w:cstheme="majorHAnsi"/>
          <w:szCs w:val="20"/>
          <w:lang w:val="es-CO"/>
        </w:rPr>
        <w:t xml:space="preserve">.</w:t>
      </w:r>
      <w:r>
        <w:rPr>
          <w:rFonts w:asciiTheme="majorHAnsi" w:hAnsiTheme="majorHAnsi" w:cstheme="majorHAnsi"/>
          <w:szCs w:val="20"/>
          <w:lang w:val="es-CO"/>
        </w:rPr>
      </w:r>
    </w:p>
  </w:footnote>
  <w:footnote w:id="694">
    <w:p>
      <w:pPr>
        <w:pStyle w:val="11404"/>
        <w:pBdr/>
        <w:spacing/>
        <w:ind/>
        <w:rPr>
          <w:rFonts w:asciiTheme="majorHAnsi" w:hAnsiTheme="majorHAnsi" w:cstheme="majorHAnsi"/>
        </w:rPr>
      </w:pPr>
      <w:r>
        <w:rPr>
          <w:rStyle w:val="11406"/>
          <w:rFonts w:cstheme="majorHAnsi"/>
        </w:rPr>
        <w:footnoteRef/>
      </w:r>
      <w:r>
        <w:rPr>
          <w:rFonts w:asciiTheme="majorHAnsi" w:hAnsiTheme="majorHAnsi" w:cstheme="majorHAnsi"/>
        </w:rPr>
        <w:t xml:space="preserve"> </w:t>
      </w:r>
      <w:r>
        <w:rPr>
          <w:rFonts w:asciiTheme="majorHAnsi" w:hAnsiTheme="majorHAnsi" w:cstheme="majorHAnsi"/>
          <w:i/>
        </w:rPr>
        <w:t xml:space="preserve">Ibíd</w:t>
      </w:r>
      <w:r>
        <w:rPr>
          <w:rFonts w:asciiTheme="majorHAnsi" w:hAnsiTheme="majorHAnsi" w:cstheme="majorHAnsi"/>
        </w:rPr>
        <w:t xml:space="preserve">., pág. 78.</w:t>
      </w:r>
      <w:r>
        <w:rPr>
          <w:rFonts w:asciiTheme="majorHAnsi" w:hAnsiTheme="majorHAnsi" w:cstheme="majorHAnsi"/>
        </w:rPr>
      </w:r>
    </w:p>
  </w:footnote>
  <w:footnote w:id="695">
    <w:p>
      <w:pPr>
        <w:pStyle w:val="11402"/>
        <w:pBdr/>
        <w:spacing w:line="240" w:lineRule="auto"/>
        <w:ind/>
        <w:rPr>
          <w:rFonts w:asciiTheme="majorHAnsi" w:hAnsiTheme="majorHAnsi" w:cstheme="majorHAnsi"/>
          <w:szCs w:val="20"/>
        </w:rPr>
      </w:pPr>
      <w:r>
        <w:rPr>
          <w:rStyle w:val="11401"/>
          <w:rFonts w:eastAsia="Arial" w:asciiTheme="majorHAnsi" w:hAnsiTheme="majorHAnsi" w:cstheme="majorHAnsi"/>
          <w:szCs w:val="20"/>
        </w:rPr>
        <w:footnoteRef/>
      </w:r>
      <w:r>
        <w:rPr>
          <w:rFonts w:asciiTheme="majorHAnsi" w:hAnsiTheme="majorHAnsi" w:cstheme="majorHAnsi"/>
          <w:i/>
          <w:szCs w:val="20"/>
          <w:lang w:val="es-CO"/>
        </w:rPr>
        <w:t xml:space="preserve"> </w:t>
      </w:r>
      <w:r>
        <w:rPr>
          <w:rFonts w:asciiTheme="majorHAnsi" w:hAnsiTheme="majorHAnsi" w:cstheme="majorHAnsi"/>
          <w:i/>
          <w:szCs w:val="20"/>
          <w:lang w:val="es-CO"/>
        </w:rPr>
        <w:t xml:space="preserve">Ibíd</w:t>
      </w:r>
      <w:r>
        <w:rPr>
          <w:rFonts w:asciiTheme="majorHAnsi" w:hAnsiTheme="majorHAnsi" w:cstheme="majorHAnsi"/>
          <w:szCs w:val="20"/>
          <w:lang w:val="es-CO"/>
        </w:rPr>
        <w:t xml:space="preserve">., págs. </w:t>
      </w:r>
      <w:r>
        <w:rPr>
          <w:rFonts w:asciiTheme="majorHAnsi" w:hAnsiTheme="majorHAnsi" w:cstheme="majorHAnsi"/>
          <w:szCs w:val="20"/>
        </w:rPr>
        <w:t xml:space="preserve">79 y 80.</w:t>
      </w:r>
      <w:r>
        <w:rPr>
          <w:rFonts w:asciiTheme="majorHAnsi" w:hAnsiTheme="majorHAnsi" w:cstheme="majorHAnsi"/>
          <w:szCs w:val="20"/>
        </w:rPr>
      </w:r>
    </w:p>
  </w:footnote>
  <w:footnote w:id="696">
    <w:p>
      <w:pPr>
        <w:pStyle w:val="11402"/>
        <w:pBdr/>
        <w:spacing w:line="240" w:lineRule="auto"/>
        <w:ind/>
        <w:rPr>
          <w:rFonts w:asciiTheme="majorHAnsi" w:hAnsiTheme="majorHAnsi" w:cstheme="majorHAnsi"/>
          <w:szCs w:val="20"/>
        </w:rPr>
      </w:pPr>
      <w:r>
        <w:rPr>
          <w:rStyle w:val="11401"/>
          <w:rFonts w:eastAsia="Arial" w:asciiTheme="majorHAnsi" w:hAnsiTheme="majorHAnsi" w:cstheme="majorHAnsi"/>
          <w:szCs w:val="20"/>
        </w:rPr>
        <w:footnoteRef/>
      </w:r>
      <w:r>
        <w:rPr>
          <w:rFonts w:asciiTheme="majorHAnsi" w:hAnsiTheme="majorHAnsi" w:cstheme="majorHAnsi"/>
          <w:szCs w:val="20"/>
        </w:rPr>
        <w:t xml:space="preserve"> Thomas J. J. </w:t>
      </w:r>
      <w:r>
        <w:rPr>
          <w:rFonts w:asciiTheme="majorHAnsi" w:hAnsiTheme="majorHAnsi" w:cstheme="majorHAnsi"/>
          <w:szCs w:val="20"/>
        </w:rPr>
        <w:t xml:space="preserve">Altizer</w:t>
      </w:r>
      <w:r>
        <w:rPr>
          <w:rFonts w:asciiTheme="majorHAnsi" w:hAnsiTheme="majorHAnsi" w:cstheme="majorHAnsi"/>
          <w:szCs w:val="20"/>
        </w:rPr>
        <w:t xml:space="preserve">, </w:t>
      </w:r>
      <w:r>
        <w:rPr>
          <w:rFonts w:asciiTheme="majorHAnsi" w:hAnsiTheme="majorHAnsi" w:cstheme="majorHAnsi"/>
          <w:i/>
          <w:szCs w:val="20"/>
        </w:rPr>
        <w:t xml:space="preserve">The Gospel of Christian Atheism</w:t>
      </w:r>
      <w:r>
        <w:rPr>
          <w:rFonts w:asciiTheme="majorHAnsi" w:hAnsiTheme="majorHAnsi" w:cstheme="majorHAnsi"/>
          <w:szCs w:val="20"/>
        </w:rPr>
        <w:t xml:space="preserve"> (Philadelphia: Westminster Press, 1966), p. 139.</w:t>
      </w:r>
      <w:r>
        <w:rPr>
          <w:rFonts w:asciiTheme="majorHAnsi" w:hAnsiTheme="majorHAnsi" w:cstheme="majorHAnsi"/>
          <w:szCs w:val="20"/>
        </w:rPr>
      </w:r>
    </w:p>
  </w:footnote>
  <w:footnote w:id="697">
    <w:p>
      <w:pPr>
        <w:pStyle w:val="11402"/>
        <w:pBdr/>
        <w:spacing w:line="240" w:lineRule="auto"/>
        <w:ind/>
        <w:rPr>
          <w:rFonts w:asciiTheme="majorHAnsi" w:hAnsiTheme="majorHAnsi" w:cstheme="majorHAnsi"/>
          <w:szCs w:val="20"/>
        </w:rPr>
      </w:pPr>
      <w:r>
        <w:rPr>
          <w:rStyle w:val="11401"/>
          <w:rFonts w:eastAsia="Arial" w:asciiTheme="majorHAnsi" w:hAnsiTheme="majorHAnsi" w:cstheme="majorHAnsi"/>
          <w:szCs w:val="20"/>
        </w:rPr>
        <w:footnoteRef/>
      </w:r>
      <w:r>
        <w:rPr>
          <w:rFonts w:asciiTheme="majorHAnsi" w:hAnsiTheme="majorHAnsi" w:cstheme="majorHAnsi"/>
          <w:szCs w:val="20"/>
        </w:rPr>
        <w:t xml:space="preserve"> William James, "The Nature and Value of Philosophy" </w:t>
      </w:r>
      <w:r>
        <w:rPr>
          <w:rFonts w:asciiTheme="majorHAnsi" w:hAnsiTheme="majorHAnsi" w:cstheme="majorHAnsi"/>
          <w:szCs w:val="20"/>
        </w:rPr>
        <w:t xml:space="preserve">en</w:t>
      </w:r>
      <w:r>
        <w:rPr>
          <w:rFonts w:asciiTheme="majorHAnsi" w:hAnsiTheme="majorHAnsi" w:cstheme="majorHAnsi"/>
          <w:szCs w:val="20"/>
        </w:rPr>
        <w:t xml:space="preserve"> </w:t>
      </w:r>
      <w:r>
        <w:rPr>
          <w:rFonts w:asciiTheme="majorHAnsi" w:hAnsiTheme="majorHAnsi" w:cstheme="majorHAnsi"/>
          <w:i/>
          <w:szCs w:val="20"/>
        </w:rPr>
        <w:t xml:space="preserve">An Anthology of Recent Philosophy </w:t>
      </w:r>
      <w:r>
        <w:rPr>
          <w:rFonts w:asciiTheme="majorHAnsi" w:hAnsiTheme="majorHAnsi" w:cstheme="majorHAnsi"/>
          <w:i/>
          <w:szCs w:val="20"/>
        </w:rPr>
        <w:t xml:space="preserve">compilado</w:t>
      </w:r>
      <w:r>
        <w:rPr>
          <w:rFonts w:asciiTheme="majorHAnsi" w:hAnsiTheme="majorHAnsi" w:cstheme="majorHAnsi"/>
          <w:szCs w:val="20"/>
        </w:rPr>
        <w:t xml:space="preserve"> </w:t>
      </w:r>
      <w:r>
        <w:rPr>
          <w:rFonts w:asciiTheme="majorHAnsi" w:hAnsiTheme="majorHAnsi" w:cstheme="majorHAnsi"/>
          <w:szCs w:val="20"/>
        </w:rPr>
        <w:t xml:space="preserve">por</w:t>
      </w:r>
      <w:r>
        <w:rPr>
          <w:rFonts w:asciiTheme="majorHAnsi" w:hAnsiTheme="majorHAnsi" w:cstheme="majorHAnsi"/>
          <w:szCs w:val="20"/>
        </w:rPr>
        <w:t xml:space="preserve"> Daniel Sommer Robinson (Nueva York: Thomas Y. Crowell Co., 1929), p. 9.</w:t>
      </w:r>
      <w:r>
        <w:rPr>
          <w:rFonts w:asciiTheme="majorHAnsi" w:hAnsiTheme="majorHAnsi" w:cstheme="majorHAnsi"/>
          <w:szCs w:val="20"/>
        </w:rPr>
      </w:r>
    </w:p>
  </w:footnote>
  <w:footnote w:id="698">
    <w:p>
      <w:pPr>
        <w:pStyle w:val="11402"/>
        <w:pBdr/>
        <w:spacing w:line="240" w:lineRule="auto"/>
        <w:ind/>
        <w:rPr>
          <w:rFonts w:asciiTheme="majorHAnsi" w:hAnsiTheme="majorHAnsi" w:cstheme="majorHAnsi"/>
          <w:szCs w:val="20"/>
        </w:rPr>
      </w:pPr>
      <w:r>
        <w:rPr>
          <w:rStyle w:val="11401"/>
          <w:rFonts w:eastAsia="Arial" w:asciiTheme="majorHAnsi" w:hAnsiTheme="majorHAnsi" w:cstheme="majorHAnsi"/>
          <w:szCs w:val="20"/>
        </w:rPr>
        <w:footnoteRef/>
      </w:r>
      <w:r>
        <w:rPr>
          <w:rFonts w:asciiTheme="majorHAnsi" w:hAnsiTheme="majorHAnsi" w:cstheme="majorHAnsi"/>
          <w:szCs w:val="20"/>
        </w:rPr>
        <w:t xml:space="preserve"> Karl Heim, Christian Faith and Natural Science (</w:t>
      </w:r>
      <w:r>
        <w:rPr>
          <w:rFonts w:asciiTheme="majorHAnsi" w:hAnsiTheme="majorHAnsi" w:cstheme="majorHAnsi"/>
          <w:szCs w:val="20"/>
        </w:rPr>
        <w:t xml:space="preserve">Londres</w:t>
      </w:r>
      <w:r>
        <w:rPr>
          <w:rFonts w:asciiTheme="majorHAnsi" w:hAnsiTheme="majorHAnsi" w:cstheme="majorHAnsi"/>
          <w:szCs w:val="20"/>
        </w:rPr>
        <w:t xml:space="preserve">: S. C. M. Press, 1953), p. 21.</w:t>
      </w:r>
      <w:r>
        <w:rPr>
          <w:rFonts w:asciiTheme="majorHAnsi" w:hAnsiTheme="majorHAnsi" w:cstheme="majorHAnsi"/>
          <w:szCs w:val="20"/>
        </w:rPr>
      </w:r>
    </w:p>
  </w:footnote>
  <w:footnote w:id="699">
    <w:p>
      <w:pPr>
        <w:pStyle w:val="11402"/>
        <w:pBdr/>
        <w:spacing w:line="240" w:lineRule="auto"/>
        <w:ind/>
        <w:rPr>
          <w:rFonts w:asciiTheme="majorHAnsi" w:hAnsiTheme="majorHAnsi" w:cstheme="majorHAnsi"/>
          <w:szCs w:val="20"/>
          <w:lang w:val="es-CO"/>
        </w:rPr>
      </w:pPr>
      <w:r>
        <w:rPr>
          <w:rStyle w:val="11401"/>
          <w:rFonts w:eastAsia="Arial" w:asciiTheme="majorHAnsi" w:hAnsiTheme="majorHAnsi" w:cstheme="majorHAnsi"/>
          <w:szCs w:val="20"/>
        </w:rPr>
        <w:footnoteRef/>
      </w:r>
      <w:r>
        <w:rPr>
          <w:rFonts w:asciiTheme="majorHAnsi" w:hAnsiTheme="majorHAnsi" w:cstheme="majorHAnsi"/>
          <w:i/>
          <w:szCs w:val="20"/>
          <w:lang w:val="es-CO"/>
        </w:rPr>
        <w:t xml:space="preserve"> </w:t>
      </w:r>
      <w:r>
        <w:rPr>
          <w:rFonts w:asciiTheme="majorHAnsi" w:hAnsiTheme="majorHAnsi" w:cstheme="majorHAnsi"/>
          <w:i/>
          <w:szCs w:val="20"/>
          <w:lang w:val="es-CO"/>
        </w:rPr>
        <w:t xml:space="preserve">Ibíd</w:t>
      </w:r>
      <w:r>
        <w:rPr>
          <w:rFonts w:asciiTheme="majorHAnsi" w:hAnsiTheme="majorHAnsi" w:cstheme="majorHAnsi"/>
          <w:szCs w:val="20"/>
          <w:lang w:val="es-CO"/>
        </w:rPr>
        <w:t xml:space="preserve">., pág. 22.</w:t>
      </w:r>
      <w:r>
        <w:rPr>
          <w:rFonts w:asciiTheme="majorHAnsi" w:hAnsiTheme="majorHAnsi" w:cstheme="majorHAnsi"/>
          <w:szCs w:val="20"/>
          <w:lang w:val="es-CO"/>
        </w:rPr>
      </w:r>
    </w:p>
  </w:footnote>
  <w:footnote w:id="700">
    <w:p>
      <w:pPr>
        <w:pStyle w:val="11402"/>
        <w:pBdr/>
        <w:spacing w:line="240" w:lineRule="auto"/>
        <w:ind/>
        <w:rPr>
          <w:rFonts w:asciiTheme="majorHAnsi" w:hAnsiTheme="majorHAnsi" w:cstheme="majorHAnsi"/>
          <w:szCs w:val="20"/>
          <w:lang w:val="es-CO"/>
        </w:rPr>
      </w:pPr>
      <w:r>
        <w:rPr>
          <w:rStyle w:val="11401"/>
          <w:rFonts w:eastAsia="Arial" w:asciiTheme="majorHAnsi" w:hAnsiTheme="majorHAnsi" w:cstheme="majorHAnsi"/>
          <w:szCs w:val="20"/>
        </w:rPr>
        <w:footnoteRef/>
      </w:r>
      <w:r>
        <w:rPr>
          <w:rFonts w:asciiTheme="majorHAnsi" w:hAnsiTheme="majorHAnsi" w:cstheme="majorHAnsi"/>
          <w:szCs w:val="20"/>
          <w:lang w:val="es-CO"/>
        </w:rPr>
        <w:t xml:space="preserve"> ., p. 32.</w:t>
      </w:r>
      <w:r>
        <w:rPr>
          <w:rFonts w:asciiTheme="majorHAnsi" w:hAnsiTheme="majorHAnsi" w:cstheme="majorHAnsi"/>
          <w:szCs w:val="20"/>
          <w:lang w:val="es-CO"/>
        </w:rPr>
      </w:r>
    </w:p>
  </w:footnote>
  <w:footnote w:id="701">
    <w:p>
      <w:pPr>
        <w:pStyle w:val="11402"/>
        <w:pBdr/>
        <w:spacing w:line="240" w:lineRule="auto"/>
        <w:ind/>
        <w:rPr>
          <w:rFonts w:asciiTheme="majorHAnsi" w:hAnsiTheme="majorHAnsi" w:cstheme="majorHAnsi"/>
          <w:szCs w:val="20"/>
          <w:lang w:val="es-CO"/>
        </w:rPr>
      </w:pPr>
      <w:r>
        <w:rPr>
          <w:rStyle w:val="11401"/>
          <w:rFonts w:eastAsia="Arial" w:asciiTheme="majorHAnsi" w:hAnsiTheme="majorHAnsi" w:cstheme="majorHAnsi"/>
          <w:szCs w:val="20"/>
        </w:rPr>
        <w:footnoteRef/>
      </w:r>
      <w:r>
        <w:rPr>
          <w:rFonts w:asciiTheme="majorHAnsi" w:hAnsiTheme="majorHAnsi" w:cstheme="majorHAnsi"/>
          <w:i/>
          <w:szCs w:val="20"/>
          <w:lang w:val="es-CO"/>
        </w:rPr>
        <w:t xml:space="preserve"> Ibid</w:t>
      </w:r>
      <w:r>
        <w:rPr>
          <w:rFonts w:asciiTheme="majorHAnsi" w:hAnsiTheme="majorHAnsi" w:cstheme="majorHAnsi"/>
          <w:szCs w:val="20"/>
          <w:lang w:val="es-CO"/>
        </w:rPr>
        <w:t xml:space="preserve">., pp. 35-36, citando la introducción de Fichte a su Teoría de la </w:t>
      </w:r>
      <w:r>
        <w:rPr>
          <w:rFonts w:asciiTheme="majorHAnsi" w:hAnsiTheme="majorHAnsi" w:cstheme="majorHAnsi"/>
          <w:szCs w:val="20"/>
          <w:lang w:val="es-CO"/>
        </w:rPr>
        <w:t xml:space="preserve">Ciencia .</w:t>
      </w:r>
      <w:r>
        <w:rPr>
          <w:rFonts w:asciiTheme="majorHAnsi" w:hAnsiTheme="majorHAnsi" w:cstheme="majorHAnsi"/>
          <w:szCs w:val="20"/>
          <w:lang w:val="es-CO"/>
        </w:rPr>
      </w:r>
    </w:p>
  </w:footnote>
  <w:footnote w:id="702">
    <w:p>
      <w:pPr>
        <w:pStyle w:val="11402"/>
        <w:pBdr/>
        <w:spacing w:line="240" w:lineRule="auto"/>
        <w:ind/>
        <w:rPr>
          <w:rFonts w:asciiTheme="majorHAnsi" w:hAnsiTheme="majorHAnsi" w:cstheme="majorHAnsi"/>
          <w:szCs w:val="20"/>
          <w:lang w:val="es-CO"/>
        </w:rPr>
      </w:pPr>
      <w:r>
        <w:rPr>
          <w:rStyle w:val="11401"/>
          <w:rFonts w:eastAsia="Arial" w:asciiTheme="majorHAnsi" w:hAnsiTheme="majorHAnsi" w:cstheme="majorHAnsi"/>
          <w:szCs w:val="20"/>
        </w:rPr>
        <w:footnoteRef/>
      </w:r>
      <w:r>
        <w:rPr>
          <w:rFonts w:asciiTheme="majorHAnsi" w:hAnsiTheme="majorHAnsi" w:cstheme="majorHAnsi"/>
          <w:i/>
          <w:szCs w:val="20"/>
          <w:lang w:val="es-CO"/>
        </w:rPr>
        <w:t xml:space="preserve"> </w:t>
      </w:r>
      <w:r>
        <w:rPr>
          <w:rFonts w:asciiTheme="majorHAnsi" w:hAnsiTheme="majorHAnsi" w:cstheme="majorHAnsi"/>
          <w:i/>
          <w:szCs w:val="20"/>
          <w:lang w:val="es-CO"/>
        </w:rPr>
        <w:t xml:space="preserve">Ibíd</w:t>
      </w:r>
      <w:r>
        <w:rPr>
          <w:rFonts w:asciiTheme="majorHAnsi" w:hAnsiTheme="majorHAnsi" w:cstheme="majorHAnsi"/>
          <w:szCs w:val="20"/>
          <w:lang w:val="es-CO"/>
        </w:rPr>
        <w:t xml:space="preserve">., pág. 49.</w:t>
      </w:r>
      <w:r>
        <w:rPr>
          <w:rFonts w:asciiTheme="majorHAnsi" w:hAnsiTheme="majorHAnsi" w:cstheme="majorHAnsi"/>
          <w:szCs w:val="20"/>
          <w:lang w:val="es-CO"/>
        </w:rPr>
      </w:r>
    </w:p>
  </w:footnote>
  <w:footnote w:id="703">
    <w:p>
      <w:pPr>
        <w:pStyle w:val="11402"/>
        <w:pBdr/>
        <w:spacing w:line="240" w:lineRule="auto"/>
        <w:ind w:hanging="130"/>
        <w:rPr>
          <w:rFonts w:asciiTheme="majorHAnsi" w:hAnsiTheme="majorHAnsi" w:cstheme="majorHAnsi"/>
          <w:szCs w:val="20"/>
          <w:lang w:val="es-CO"/>
        </w:rPr>
      </w:pPr>
      <w:r>
        <w:rPr>
          <w:rStyle w:val="11401"/>
          <w:rFonts w:eastAsia="Arial" w:asciiTheme="majorHAnsi" w:hAnsiTheme="majorHAnsi" w:cstheme="majorHAnsi"/>
          <w:szCs w:val="20"/>
        </w:rPr>
        <w:footnoteRef/>
      </w:r>
      <w:r>
        <w:rPr>
          <w:rFonts w:asciiTheme="majorHAnsi" w:hAnsiTheme="majorHAnsi" w:cstheme="majorHAnsi"/>
          <w:i/>
          <w:szCs w:val="20"/>
          <w:lang w:val="es-CO"/>
        </w:rPr>
        <w:t xml:space="preserve"> Ibid</w:t>
      </w:r>
      <w:r>
        <w:rPr>
          <w:rFonts w:asciiTheme="majorHAnsi" w:hAnsiTheme="majorHAnsi" w:cstheme="majorHAnsi"/>
          <w:szCs w:val="20"/>
          <w:lang w:val="es-CO"/>
        </w:rPr>
        <w:t xml:space="preserve">.</w:t>
      </w:r>
      <w:r>
        <w:rPr>
          <w:rFonts w:asciiTheme="majorHAnsi" w:hAnsiTheme="majorHAnsi" w:cstheme="majorHAnsi"/>
          <w:szCs w:val="20"/>
          <w:lang w:val="es-CO"/>
        </w:rPr>
      </w:r>
    </w:p>
  </w:footnote>
  <w:footnote w:id="704">
    <w:p>
      <w:pPr>
        <w:pStyle w:val="11402"/>
        <w:pBdr/>
        <w:spacing w:line="240" w:lineRule="auto"/>
        <w:ind w:hanging="130"/>
        <w:rPr>
          <w:rFonts w:asciiTheme="majorHAnsi" w:hAnsiTheme="majorHAnsi" w:cstheme="majorHAnsi"/>
          <w:szCs w:val="20"/>
          <w:lang w:val="es-CO"/>
        </w:rPr>
      </w:pPr>
      <w:r>
        <w:rPr>
          <w:rStyle w:val="11401"/>
          <w:rFonts w:eastAsia="Arial" w:asciiTheme="majorHAnsi" w:hAnsiTheme="majorHAnsi" w:cstheme="majorHAnsi"/>
          <w:szCs w:val="20"/>
        </w:rPr>
        <w:footnoteRef/>
      </w:r>
      <w:r>
        <w:rPr>
          <w:rFonts w:asciiTheme="majorHAnsi" w:hAnsiTheme="majorHAnsi" w:cstheme="majorHAnsi"/>
          <w:i/>
          <w:szCs w:val="20"/>
          <w:lang w:val="es-CO"/>
        </w:rPr>
        <w:t xml:space="preserve"> Ibid</w:t>
      </w:r>
      <w:r>
        <w:rPr>
          <w:rFonts w:asciiTheme="majorHAnsi" w:hAnsiTheme="majorHAnsi" w:cstheme="majorHAnsi"/>
          <w:szCs w:val="20"/>
          <w:lang w:val="es-CO"/>
        </w:rPr>
        <w:t xml:space="preserve">.</w:t>
      </w:r>
      <w:r>
        <w:rPr>
          <w:rFonts w:asciiTheme="majorHAnsi" w:hAnsiTheme="majorHAnsi" w:cstheme="majorHAnsi"/>
          <w:szCs w:val="20"/>
          <w:lang w:val="es-CO"/>
        </w:rPr>
      </w:r>
    </w:p>
  </w:footnote>
  <w:footnote w:id="705">
    <w:p>
      <w:pPr>
        <w:pStyle w:val="11402"/>
        <w:pBdr/>
        <w:spacing w:line="240" w:lineRule="auto"/>
        <w:ind/>
        <w:rPr>
          <w:rFonts w:asciiTheme="majorHAnsi" w:hAnsiTheme="majorHAnsi" w:cstheme="majorHAnsi"/>
          <w:szCs w:val="20"/>
          <w:lang w:val="es-CO"/>
        </w:rPr>
      </w:pPr>
      <w:r>
        <w:rPr>
          <w:rStyle w:val="11401"/>
          <w:rFonts w:eastAsia="Arial" w:asciiTheme="majorHAnsi" w:hAnsiTheme="majorHAnsi" w:cstheme="majorHAnsi"/>
          <w:szCs w:val="20"/>
        </w:rPr>
        <w:footnoteRef/>
      </w:r>
      <w:r>
        <w:rPr>
          <w:rFonts w:asciiTheme="majorHAnsi" w:hAnsiTheme="majorHAnsi" w:cstheme="majorHAnsi"/>
          <w:i/>
          <w:szCs w:val="20"/>
          <w:lang w:val="es-CO"/>
        </w:rPr>
        <w:t xml:space="preserve"> Ibid</w:t>
      </w:r>
      <w:r>
        <w:rPr>
          <w:rFonts w:asciiTheme="majorHAnsi" w:hAnsiTheme="majorHAnsi" w:cstheme="majorHAnsi"/>
          <w:szCs w:val="20"/>
          <w:lang w:val="es-CO"/>
        </w:rPr>
        <w:t xml:space="preserve">. 31</w:t>
      </w:r>
      <w:r>
        <w:rPr>
          <w:rFonts w:asciiTheme="majorHAnsi" w:hAnsiTheme="majorHAnsi" w:cstheme="majorHAnsi"/>
          <w:szCs w:val="20"/>
          <w:lang w:val="es-CO"/>
        </w:rPr>
      </w:r>
    </w:p>
  </w:footnote>
  <w:footnote w:id="706">
    <w:p>
      <w:pPr>
        <w:pStyle w:val="11404"/>
        <w:pBdr/>
        <w:spacing/>
        <w:ind/>
        <w:rPr>
          <w:rFonts w:asciiTheme="majorHAnsi" w:hAnsiTheme="majorHAnsi" w:cstheme="majorHAnsi"/>
        </w:rPr>
      </w:pPr>
      <w:r>
        <w:rPr>
          <w:rStyle w:val="11406"/>
          <w:rFonts w:cstheme="majorHAnsi"/>
        </w:rPr>
        <w:footnoteRef/>
      </w:r>
      <w:r>
        <w:rPr>
          <w:rFonts w:asciiTheme="majorHAnsi" w:hAnsiTheme="majorHAnsi" w:cstheme="majorHAnsi"/>
        </w:rPr>
        <w:t xml:space="preserve"> </w:t>
      </w:r>
      <w:r>
        <w:rPr>
          <w:rFonts w:asciiTheme="majorHAnsi" w:hAnsiTheme="majorHAnsi" w:cstheme="majorHAnsi"/>
          <w:i/>
        </w:rPr>
        <w:t xml:space="preserve">Ibíd</w:t>
      </w:r>
      <w:r>
        <w:rPr>
          <w:rFonts w:asciiTheme="majorHAnsi" w:hAnsiTheme="majorHAnsi" w:cstheme="majorHAnsi"/>
        </w:rPr>
        <w:t xml:space="preserve">., pág. 51.</w:t>
      </w:r>
      <w:r>
        <w:rPr>
          <w:rFonts w:asciiTheme="majorHAnsi" w:hAnsiTheme="majorHAnsi" w:cstheme="majorHAnsi"/>
        </w:rPr>
      </w:r>
    </w:p>
  </w:footnote>
  <w:footnote w:id="707">
    <w:p>
      <w:pPr>
        <w:pStyle w:val="11402"/>
        <w:pBdr/>
        <w:spacing w:line="240" w:lineRule="auto"/>
        <w:ind/>
        <w:rPr>
          <w:rFonts w:asciiTheme="majorHAnsi" w:hAnsiTheme="majorHAnsi" w:cstheme="majorHAnsi"/>
          <w:szCs w:val="20"/>
          <w:lang w:val="es-CO"/>
        </w:rPr>
      </w:pPr>
      <w:r>
        <w:rPr>
          <w:rStyle w:val="11401"/>
          <w:rFonts w:eastAsia="Arial" w:asciiTheme="majorHAnsi" w:hAnsiTheme="majorHAnsi" w:cstheme="majorHAnsi"/>
          <w:szCs w:val="20"/>
        </w:rPr>
        <w:footnoteRef/>
      </w:r>
      <w:r>
        <w:rPr>
          <w:rFonts w:asciiTheme="majorHAnsi" w:hAnsiTheme="majorHAnsi" w:cstheme="majorHAnsi"/>
          <w:i/>
          <w:szCs w:val="20"/>
          <w:lang w:val="es-CO"/>
        </w:rPr>
        <w:t xml:space="preserve"> Ibid</w:t>
      </w:r>
      <w:r>
        <w:rPr>
          <w:rFonts w:asciiTheme="majorHAnsi" w:hAnsiTheme="majorHAnsi" w:cstheme="majorHAnsi"/>
          <w:szCs w:val="20"/>
          <w:lang w:val="es-CO"/>
        </w:rPr>
        <w:t xml:space="preserve">. </w:t>
      </w:r>
      <w:r>
        <w:rPr>
          <w:rFonts w:asciiTheme="majorHAnsi" w:hAnsiTheme="majorHAnsi" w:cstheme="majorHAnsi"/>
          <w:szCs w:val="20"/>
          <w:lang w:val="es-CO"/>
        </w:rPr>
      </w:r>
    </w:p>
  </w:footnote>
  <w:footnote w:id="708">
    <w:p>
      <w:pPr>
        <w:pStyle w:val="11404"/>
        <w:pBdr/>
        <w:spacing/>
        <w:ind/>
        <w:rPr>
          <w:rFonts w:asciiTheme="majorHAnsi" w:hAnsiTheme="majorHAnsi" w:cstheme="majorHAnsi"/>
        </w:rPr>
      </w:pPr>
      <w:r>
        <w:rPr>
          <w:rStyle w:val="11406"/>
          <w:rFonts w:cstheme="majorHAnsi"/>
        </w:rPr>
        <w:footnoteRef/>
      </w:r>
      <w:r>
        <w:rPr>
          <w:rFonts w:asciiTheme="majorHAnsi" w:hAnsiTheme="majorHAnsi" w:cstheme="majorHAnsi"/>
        </w:rPr>
        <w:t xml:space="preserve"> </w:t>
      </w:r>
      <w:r>
        <w:rPr>
          <w:rFonts w:asciiTheme="majorHAnsi" w:hAnsiTheme="majorHAnsi" w:cstheme="majorHAnsi"/>
        </w:rPr>
        <w:t xml:space="preserve">Ibíd</w:t>
      </w:r>
      <w:r>
        <w:rPr>
          <w:rFonts w:asciiTheme="majorHAnsi" w:hAnsiTheme="majorHAnsi" w:cstheme="majorHAnsi"/>
        </w:rPr>
        <w:t xml:space="preserve">., pág. 52.</w:t>
      </w:r>
      <w:r>
        <w:rPr>
          <w:rFonts w:asciiTheme="majorHAnsi" w:hAnsiTheme="majorHAnsi" w:cstheme="majorHAnsi"/>
        </w:rPr>
      </w:r>
    </w:p>
  </w:footnote>
  <w:footnote w:id="709">
    <w:p>
      <w:pPr>
        <w:pStyle w:val="11402"/>
        <w:pBdr/>
        <w:spacing w:line="240" w:lineRule="auto"/>
        <w:ind w:hanging="130"/>
        <w:rPr>
          <w:rFonts w:asciiTheme="majorHAnsi" w:hAnsiTheme="majorHAnsi" w:cstheme="majorHAnsi"/>
          <w:szCs w:val="20"/>
          <w:lang w:val="es-CO"/>
        </w:rPr>
      </w:pPr>
      <w:r>
        <w:rPr>
          <w:rStyle w:val="11401"/>
          <w:rFonts w:eastAsia="Arial" w:asciiTheme="majorHAnsi" w:hAnsiTheme="majorHAnsi" w:cstheme="majorHAnsi"/>
          <w:szCs w:val="20"/>
        </w:rPr>
        <w:footnoteRef/>
      </w:r>
      <w:r>
        <w:rPr>
          <w:rFonts w:asciiTheme="majorHAnsi" w:hAnsiTheme="majorHAnsi" w:cstheme="majorHAnsi"/>
          <w:i/>
          <w:szCs w:val="20"/>
          <w:lang w:val="es-CO"/>
        </w:rPr>
        <w:t xml:space="preserve"> Ibid</w:t>
      </w:r>
      <w:r>
        <w:rPr>
          <w:rFonts w:asciiTheme="majorHAnsi" w:hAnsiTheme="majorHAnsi" w:cstheme="majorHAnsi"/>
          <w:szCs w:val="20"/>
          <w:lang w:val="es-CO"/>
        </w:rPr>
        <w:t xml:space="preserve">.</w:t>
      </w:r>
      <w:r>
        <w:rPr>
          <w:rFonts w:asciiTheme="majorHAnsi" w:hAnsiTheme="majorHAnsi" w:cstheme="majorHAnsi"/>
          <w:szCs w:val="20"/>
          <w:lang w:val="es-CO"/>
        </w:rPr>
      </w:r>
    </w:p>
  </w:footnote>
  <w:footnote w:id="710">
    <w:p>
      <w:pPr>
        <w:pStyle w:val="11402"/>
        <w:pBdr/>
        <w:spacing w:line="240" w:lineRule="auto"/>
        <w:ind/>
        <w:rPr>
          <w:rFonts w:asciiTheme="majorHAnsi" w:hAnsiTheme="majorHAnsi" w:cstheme="majorHAnsi"/>
          <w:szCs w:val="20"/>
          <w:lang w:val="es-CO"/>
        </w:rPr>
      </w:pPr>
      <w:r>
        <w:rPr>
          <w:rStyle w:val="11401"/>
          <w:rFonts w:eastAsia="Arial" w:asciiTheme="majorHAnsi" w:hAnsiTheme="majorHAnsi" w:cstheme="majorHAnsi"/>
          <w:szCs w:val="20"/>
        </w:rPr>
        <w:footnoteRef/>
      </w:r>
      <w:r>
        <w:rPr>
          <w:rFonts w:asciiTheme="majorHAnsi" w:hAnsiTheme="majorHAnsi" w:cstheme="majorHAnsi"/>
          <w:i/>
          <w:szCs w:val="20"/>
          <w:lang w:val="es-CO"/>
        </w:rPr>
        <w:t xml:space="preserve"> Ibid</w:t>
      </w:r>
      <w:r>
        <w:rPr>
          <w:rFonts w:asciiTheme="majorHAnsi" w:hAnsiTheme="majorHAnsi" w:cstheme="majorHAnsi"/>
          <w:szCs w:val="20"/>
          <w:lang w:val="es-CO"/>
        </w:rPr>
        <w:t xml:space="preserve">.</w:t>
      </w:r>
      <w:r>
        <w:rPr>
          <w:rFonts w:asciiTheme="majorHAnsi" w:hAnsiTheme="majorHAnsi" w:cstheme="majorHAnsi"/>
          <w:szCs w:val="20"/>
          <w:lang w:val="es-CO"/>
        </w:rPr>
      </w:r>
    </w:p>
  </w:footnote>
  <w:footnote w:id="711">
    <w:p>
      <w:pPr>
        <w:pStyle w:val="11404"/>
        <w:pBdr/>
        <w:spacing/>
        <w:ind/>
        <w:rPr>
          <w:rFonts w:asciiTheme="majorHAnsi" w:hAnsiTheme="majorHAnsi" w:cstheme="majorHAnsi"/>
        </w:rPr>
      </w:pPr>
      <w:r>
        <w:rPr>
          <w:rStyle w:val="11406"/>
          <w:rFonts w:cstheme="majorHAnsi"/>
        </w:rPr>
        <w:footnoteRef/>
      </w:r>
      <w:r>
        <w:rPr>
          <w:rFonts w:asciiTheme="majorHAnsi" w:hAnsiTheme="majorHAnsi" w:cstheme="majorHAnsi"/>
        </w:rPr>
        <w:t xml:space="preserve"> ., p. 114.</w:t>
      </w:r>
      <w:r>
        <w:rPr>
          <w:rFonts w:asciiTheme="majorHAnsi" w:hAnsiTheme="majorHAnsi" w:cstheme="majorHAnsi"/>
        </w:rPr>
      </w:r>
    </w:p>
  </w:footnote>
  <w:footnote w:id="712">
    <w:p>
      <w:pPr>
        <w:pStyle w:val="11402"/>
        <w:pBdr/>
        <w:spacing w:line="240" w:lineRule="auto"/>
        <w:ind/>
        <w:rPr>
          <w:rFonts w:asciiTheme="majorHAnsi" w:hAnsiTheme="majorHAnsi" w:cstheme="majorHAnsi"/>
          <w:szCs w:val="20"/>
          <w:lang w:val="es-CO"/>
        </w:rPr>
      </w:pPr>
      <w:r>
        <w:rPr>
          <w:rStyle w:val="11401"/>
          <w:rFonts w:eastAsia="Arial" w:asciiTheme="majorHAnsi" w:hAnsiTheme="majorHAnsi" w:cstheme="majorHAnsi"/>
          <w:szCs w:val="20"/>
        </w:rPr>
        <w:footnoteRef/>
      </w:r>
      <w:r>
        <w:rPr>
          <w:rFonts w:asciiTheme="majorHAnsi" w:hAnsiTheme="majorHAnsi" w:cstheme="majorHAnsi"/>
          <w:i/>
          <w:szCs w:val="20"/>
          <w:lang w:val="es-CO"/>
        </w:rPr>
        <w:t xml:space="preserve"> Ibid</w:t>
      </w:r>
      <w:r>
        <w:rPr>
          <w:rFonts w:asciiTheme="majorHAnsi" w:hAnsiTheme="majorHAnsi" w:cstheme="majorHAnsi"/>
          <w:szCs w:val="20"/>
          <w:lang w:val="es-CO"/>
        </w:rPr>
        <w:t xml:space="preserve">. 38 </w:t>
      </w:r>
      <w:r>
        <w:rPr>
          <w:rFonts w:asciiTheme="majorHAnsi" w:hAnsiTheme="majorHAnsi" w:cstheme="majorHAnsi"/>
          <w:i/>
          <w:szCs w:val="20"/>
          <w:lang w:val="es-CO"/>
        </w:rPr>
        <w:t xml:space="preserve">Ibídem</w:t>
      </w:r>
      <w:r>
        <w:rPr>
          <w:rFonts w:asciiTheme="majorHAnsi" w:hAnsiTheme="majorHAnsi" w:cstheme="majorHAnsi"/>
          <w:szCs w:val="20"/>
          <w:lang w:val="es-CO"/>
        </w:rPr>
        <w:t xml:space="preserve">, pág. 231.</w:t>
      </w:r>
      <w:r>
        <w:rPr>
          <w:rFonts w:asciiTheme="majorHAnsi" w:hAnsiTheme="majorHAnsi" w:cstheme="majorHAnsi"/>
          <w:szCs w:val="20"/>
          <w:lang w:val="es-CO"/>
        </w:rPr>
      </w:r>
    </w:p>
  </w:footnote>
  <w:footnote w:id="713">
    <w:p>
      <w:pPr>
        <w:pStyle w:val="11404"/>
        <w:pBdr/>
        <w:spacing/>
        <w:ind/>
        <w:rPr>
          <w:rFonts w:asciiTheme="majorHAnsi" w:hAnsiTheme="majorHAnsi" w:cstheme="majorHAnsi"/>
        </w:rPr>
      </w:pPr>
      <w:r>
        <w:rPr>
          <w:rStyle w:val="11406"/>
          <w:rFonts w:cstheme="majorHAnsi"/>
        </w:rPr>
        <w:footnoteRef/>
      </w:r>
      <w:r>
        <w:rPr>
          <w:rFonts w:asciiTheme="majorHAnsi" w:hAnsiTheme="majorHAnsi" w:cstheme="majorHAnsi"/>
        </w:rPr>
        <w:t xml:space="preserve"> </w:t>
      </w:r>
      <w:r>
        <w:rPr>
          <w:rFonts w:asciiTheme="majorHAnsi" w:hAnsiTheme="majorHAnsi" w:cstheme="majorHAnsi"/>
          <w:i/>
        </w:rPr>
        <w:t xml:space="preserve">Ibíd</w:t>
      </w:r>
      <w:r>
        <w:rPr>
          <w:rFonts w:asciiTheme="majorHAnsi" w:hAnsiTheme="majorHAnsi" w:cstheme="majorHAnsi"/>
        </w:rPr>
        <w:t xml:space="preserve">., pág. 231</w:t>
      </w:r>
      <w:r>
        <w:rPr>
          <w:rFonts w:asciiTheme="majorHAnsi" w:hAnsiTheme="majorHAnsi" w:cstheme="majorHAnsi"/>
        </w:rPr>
      </w:r>
    </w:p>
  </w:footnote>
  <w:footnote w:id="714">
    <w:p>
      <w:pPr>
        <w:pStyle w:val="11404"/>
        <w:pBdr/>
        <w:spacing/>
        <w:ind/>
        <w:rPr/>
      </w:pPr>
      <w:r>
        <w:rPr>
          <w:rStyle w:val="11406"/>
        </w:rPr>
        <w:footnoteRef/>
      </w:r>
      <w:r>
        <w:t xml:space="preserve"> </w:t>
      </w:r>
      <w:r>
        <w:rPr>
          <w:rFonts w:eastAsia="Times New Roman"/>
          <w:color w:val="000000"/>
        </w:rPr>
        <w:t xml:space="preserve">N del T: </w:t>
      </w:r>
      <w:r>
        <w:rPr>
          <w:rFonts w:eastAsia="Times New Roman"/>
          <w:color w:val="000000"/>
        </w:rPr>
        <w:t xml:space="preserve">Flatlander</w:t>
      </w:r>
      <w:r>
        <w:rPr>
          <w:rFonts w:eastAsia="Times New Roman"/>
          <w:color w:val="000000"/>
        </w:rPr>
        <w:t xml:space="preserve"> = El habitante de </w:t>
      </w:r>
      <w:r>
        <w:rPr>
          <w:rFonts w:eastAsia="Times New Roman"/>
          <w:color w:val="000000"/>
        </w:rPr>
        <w:t xml:space="preserve">planilandia</w:t>
      </w:r>
      <w:r>
        <w:rPr>
          <w:rFonts w:eastAsia="Times New Roman"/>
          <w:color w:val="000000"/>
        </w:rPr>
        <w:t xml:space="preserve">. </w:t>
      </w:r>
      <w:r>
        <w:rPr>
          <w:rFonts w:eastAsia="Times New Roman"/>
          <w:color w:val="000000"/>
        </w:rPr>
        <w:t xml:space="preserve">Heim</w:t>
      </w:r>
      <w:r>
        <w:rPr>
          <w:rFonts w:eastAsia="Times New Roman"/>
          <w:color w:val="000000"/>
        </w:rPr>
        <w:t xml:space="preserve"> se refiere a la </w:t>
      </w:r>
      <w:r>
        <w:rPr>
          <w:rFonts w:eastAsia="Times New Roman"/>
          <w:color w:val="000000"/>
        </w:rPr>
        <w:t xml:space="preserve">obra  “</w:t>
      </w:r>
      <w:r>
        <w:rPr>
          <w:rFonts w:eastAsia="Times New Roman"/>
          <w:color w:val="000000"/>
        </w:rPr>
        <w:t xml:space="preserve">Planilandia</w:t>
      </w:r>
      <w:r>
        <w:rPr>
          <w:rFonts w:eastAsia="Times New Roman"/>
          <w:color w:val="000000"/>
        </w:rPr>
        <w:t xml:space="preserve">: Una novela de muchas dimensiones” de Edwin Abbott </w:t>
      </w:r>
      <w:r>
        <w:rPr>
          <w:rFonts w:eastAsia="Times New Roman"/>
          <w:color w:val="000000"/>
        </w:rPr>
        <w:t xml:space="preserve">Abbott</w:t>
      </w:r>
      <w:r/>
    </w:p>
  </w:footnote>
  <w:footnote w:id="715">
    <w:p>
      <w:pPr>
        <w:pStyle w:val="11402"/>
        <w:pBdr/>
        <w:spacing w:line="240" w:lineRule="auto"/>
        <w:ind/>
        <w:rPr>
          <w:rFonts w:asciiTheme="majorHAnsi" w:hAnsiTheme="majorHAnsi" w:cstheme="majorHAnsi"/>
          <w:szCs w:val="20"/>
          <w:lang w:val="es-CO"/>
        </w:rPr>
      </w:pPr>
      <w:r>
        <w:rPr>
          <w:rStyle w:val="11401"/>
          <w:rFonts w:eastAsia="Arial" w:asciiTheme="majorHAnsi" w:hAnsiTheme="majorHAnsi" w:cstheme="majorHAnsi"/>
          <w:szCs w:val="20"/>
        </w:rPr>
        <w:footnoteRef/>
      </w:r>
      <w:r>
        <w:rPr>
          <w:rFonts w:asciiTheme="majorHAnsi" w:hAnsiTheme="majorHAnsi" w:cstheme="majorHAnsi"/>
          <w:i/>
          <w:szCs w:val="20"/>
          <w:lang w:val="es-CO"/>
        </w:rPr>
        <w:t xml:space="preserve"> </w:t>
      </w:r>
      <w:r>
        <w:rPr>
          <w:rFonts w:asciiTheme="majorHAnsi" w:hAnsiTheme="majorHAnsi" w:cstheme="majorHAnsi"/>
          <w:i/>
          <w:szCs w:val="20"/>
          <w:lang w:val="es-CO"/>
        </w:rPr>
        <w:t xml:space="preserve">Ibíd</w:t>
      </w:r>
      <w:r>
        <w:rPr>
          <w:rFonts w:asciiTheme="majorHAnsi" w:hAnsiTheme="majorHAnsi" w:cstheme="majorHAnsi"/>
          <w:szCs w:val="20"/>
          <w:lang w:val="es-CO"/>
        </w:rPr>
        <w:t xml:space="preserve">., pág. 232.</w:t>
      </w:r>
      <w:r>
        <w:rPr>
          <w:rFonts w:asciiTheme="majorHAnsi" w:hAnsiTheme="majorHAnsi" w:cstheme="majorHAnsi"/>
          <w:szCs w:val="20"/>
          <w:lang w:val="es-CO"/>
        </w:rPr>
      </w:r>
    </w:p>
  </w:footnote>
  <w:footnote w:id="716">
    <w:p>
      <w:pPr>
        <w:pStyle w:val="11402"/>
        <w:pBdr/>
        <w:spacing w:line="240" w:lineRule="auto"/>
        <w:ind/>
        <w:rPr>
          <w:rFonts w:asciiTheme="majorHAnsi" w:hAnsiTheme="majorHAnsi" w:cstheme="majorHAnsi"/>
          <w:szCs w:val="20"/>
          <w:lang w:val="es-CO"/>
        </w:rPr>
      </w:pPr>
      <w:r>
        <w:rPr>
          <w:rStyle w:val="11401"/>
          <w:rFonts w:eastAsia="Arial" w:asciiTheme="majorHAnsi" w:hAnsiTheme="majorHAnsi" w:cstheme="majorHAnsi"/>
          <w:szCs w:val="20"/>
        </w:rPr>
        <w:footnoteRef/>
      </w:r>
      <w:r>
        <w:rPr>
          <w:rFonts w:asciiTheme="majorHAnsi" w:hAnsiTheme="majorHAnsi" w:cstheme="majorHAnsi"/>
          <w:i/>
          <w:szCs w:val="20"/>
          <w:lang w:val="es-CO"/>
        </w:rPr>
        <w:t xml:space="preserve"> </w:t>
      </w:r>
      <w:r>
        <w:rPr>
          <w:rFonts w:asciiTheme="majorHAnsi" w:hAnsiTheme="majorHAnsi" w:cstheme="majorHAnsi"/>
          <w:i/>
          <w:szCs w:val="20"/>
          <w:lang w:val="es-CO"/>
        </w:rPr>
        <w:t xml:space="preserve">Ibíd</w:t>
      </w:r>
      <w:r>
        <w:rPr>
          <w:rFonts w:asciiTheme="majorHAnsi" w:hAnsiTheme="majorHAnsi" w:cstheme="majorHAnsi"/>
          <w:szCs w:val="20"/>
          <w:lang w:val="es-CO"/>
        </w:rPr>
        <w:t xml:space="preserve">., pág. 234.</w:t>
      </w:r>
      <w:r>
        <w:rPr>
          <w:rFonts w:asciiTheme="majorHAnsi" w:hAnsiTheme="majorHAnsi" w:cstheme="majorHAnsi"/>
          <w:szCs w:val="20"/>
          <w:lang w:val="es-CO"/>
        </w:rPr>
      </w:r>
    </w:p>
  </w:footnote>
  <w:footnote w:id="717">
    <w:p>
      <w:pPr>
        <w:pStyle w:val="11402"/>
        <w:pBdr/>
        <w:spacing w:line="240" w:lineRule="auto"/>
        <w:ind/>
        <w:rPr>
          <w:rFonts w:asciiTheme="majorHAnsi" w:hAnsiTheme="majorHAnsi" w:cstheme="majorHAnsi"/>
          <w:szCs w:val="20"/>
          <w:lang w:val="es-CO"/>
        </w:rPr>
      </w:pPr>
      <w:r>
        <w:rPr>
          <w:rStyle w:val="11401"/>
          <w:rFonts w:eastAsia="Arial" w:asciiTheme="majorHAnsi" w:hAnsiTheme="majorHAnsi" w:cstheme="majorHAnsi"/>
          <w:szCs w:val="20"/>
        </w:rPr>
        <w:footnoteRef/>
      </w:r>
      <w:r>
        <w:rPr>
          <w:rFonts w:asciiTheme="majorHAnsi" w:hAnsiTheme="majorHAnsi" w:cstheme="majorHAnsi"/>
          <w:i/>
          <w:szCs w:val="20"/>
          <w:lang w:val="es-CO"/>
        </w:rPr>
        <w:t xml:space="preserve"> </w:t>
      </w:r>
      <w:r>
        <w:rPr>
          <w:rFonts w:asciiTheme="majorHAnsi" w:hAnsiTheme="majorHAnsi" w:cstheme="majorHAnsi"/>
          <w:i/>
          <w:szCs w:val="20"/>
          <w:lang w:val="es-CO"/>
        </w:rPr>
        <w:t xml:space="preserve">Ibíd</w:t>
      </w:r>
      <w:r>
        <w:rPr>
          <w:rFonts w:asciiTheme="majorHAnsi" w:hAnsiTheme="majorHAnsi" w:cstheme="majorHAnsi"/>
          <w:szCs w:val="20"/>
          <w:lang w:val="es-CO"/>
        </w:rPr>
        <w:t xml:space="preserve">., pág. 235.</w:t>
      </w:r>
      <w:r>
        <w:rPr>
          <w:rFonts w:asciiTheme="majorHAnsi" w:hAnsiTheme="majorHAnsi" w:cstheme="majorHAnsi"/>
          <w:szCs w:val="20"/>
          <w:lang w:val="es-CO"/>
        </w:rPr>
      </w:r>
    </w:p>
  </w:footnote>
  <w:footnote w:id="718">
    <w:p>
      <w:pPr>
        <w:pStyle w:val="11402"/>
        <w:pBdr/>
        <w:spacing w:line="240" w:lineRule="auto"/>
        <w:ind/>
        <w:rPr>
          <w:rFonts w:asciiTheme="majorHAnsi" w:hAnsiTheme="majorHAnsi" w:cstheme="majorHAnsi"/>
          <w:szCs w:val="20"/>
          <w:lang w:val="es-CO"/>
        </w:rPr>
      </w:pPr>
      <w:r>
        <w:rPr>
          <w:rStyle w:val="11401"/>
          <w:rFonts w:eastAsia="Arial" w:asciiTheme="majorHAnsi" w:hAnsiTheme="majorHAnsi" w:cstheme="majorHAnsi"/>
          <w:szCs w:val="20"/>
        </w:rPr>
        <w:footnoteRef/>
      </w:r>
      <w:r>
        <w:rPr>
          <w:rFonts w:asciiTheme="majorHAnsi" w:hAnsiTheme="majorHAnsi" w:cstheme="majorHAnsi"/>
          <w:i/>
          <w:szCs w:val="20"/>
          <w:lang w:val="es-CO"/>
        </w:rPr>
        <w:t xml:space="preserve"> Ibid</w:t>
      </w:r>
      <w:r>
        <w:rPr>
          <w:rFonts w:asciiTheme="majorHAnsi" w:hAnsiTheme="majorHAnsi" w:cstheme="majorHAnsi"/>
          <w:szCs w:val="20"/>
          <w:lang w:val="es-CO"/>
        </w:rPr>
        <w:t xml:space="preserve">. </w:t>
      </w:r>
      <w:r>
        <w:rPr>
          <w:rFonts w:asciiTheme="majorHAnsi" w:hAnsiTheme="majorHAnsi" w:cstheme="majorHAnsi"/>
          <w:szCs w:val="20"/>
          <w:lang w:val="es-CO"/>
        </w:rPr>
      </w:r>
    </w:p>
  </w:footnote>
  <w:footnote w:id="719">
    <w:p>
      <w:pPr>
        <w:pStyle w:val="11402"/>
        <w:pBdr/>
        <w:spacing w:line="240" w:lineRule="auto"/>
        <w:ind/>
        <w:rPr>
          <w:rFonts w:asciiTheme="majorHAnsi" w:hAnsiTheme="majorHAnsi" w:cstheme="majorHAnsi"/>
          <w:szCs w:val="20"/>
        </w:rPr>
      </w:pPr>
      <w:r>
        <w:rPr>
          <w:rStyle w:val="11406"/>
          <w:rFonts w:eastAsiaTheme="majorEastAsia" w:cstheme="majorHAnsi"/>
          <w:szCs w:val="20"/>
        </w:rPr>
        <w:footnoteRef/>
      </w:r>
      <w:r>
        <w:rPr>
          <w:rFonts w:asciiTheme="majorHAnsi" w:hAnsiTheme="majorHAnsi" w:cstheme="majorHAnsi"/>
          <w:szCs w:val="20"/>
        </w:rPr>
        <w:t xml:space="preserve"> </w:t>
      </w:r>
      <w:r>
        <w:rPr>
          <w:rFonts w:asciiTheme="majorHAnsi" w:hAnsiTheme="majorHAnsi" w:cstheme="majorHAnsi"/>
          <w:i/>
          <w:szCs w:val="20"/>
          <w:lang w:val="es-CO"/>
        </w:rPr>
        <w:t xml:space="preserve">Ibíd</w:t>
      </w:r>
      <w:r>
        <w:rPr>
          <w:rFonts w:asciiTheme="majorHAnsi" w:hAnsiTheme="majorHAnsi" w:cstheme="majorHAnsi"/>
          <w:szCs w:val="20"/>
          <w:lang w:val="es-CO"/>
        </w:rPr>
        <w:t xml:space="preserve">, págs. 235 y 236.</w:t>
      </w:r>
      <w:r>
        <w:rPr>
          <w:rFonts w:asciiTheme="majorHAnsi" w:hAnsiTheme="majorHAnsi" w:cstheme="majorHAnsi"/>
          <w:szCs w:val="20"/>
        </w:rPr>
      </w:r>
    </w:p>
  </w:footnote>
  <w:footnote w:id="720">
    <w:p>
      <w:pPr>
        <w:pStyle w:val="11402"/>
        <w:pBdr/>
        <w:spacing w:line="240" w:lineRule="auto"/>
        <w:ind/>
        <w:rPr>
          <w:rFonts w:asciiTheme="majorHAnsi" w:hAnsiTheme="majorHAnsi" w:cstheme="majorHAnsi"/>
          <w:szCs w:val="20"/>
          <w:lang w:val="es-CO"/>
        </w:rPr>
      </w:pPr>
      <w:r>
        <w:rPr>
          <w:rStyle w:val="11401"/>
          <w:rFonts w:eastAsia="Arial" w:asciiTheme="majorHAnsi" w:hAnsiTheme="majorHAnsi" w:cstheme="majorHAnsi"/>
          <w:szCs w:val="20"/>
        </w:rPr>
        <w:footnoteRef/>
      </w:r>
      <w:r>
        <w:rPr>
          <w:rFonts w:asciiTheme="majorHAnsi" w:hAnsiTheme="majorHAnsi" w:cstheme="majorHAnsi"/>
          <w:i/>
          <w:szCs w:val="20"/>
          <w:lang w:val="es-CO"/>
        </w:rPr>
        <w:t xml:space="preserve"> </w:t>
      </w:r>
      <w:r>
        <w:rPr>
          <w:rFonts w:asciiTheme="majorHAnsi" w:hAnsiTheme="majorHAnsi" w:cstheme="majorHAnsi"/>
          <w:i/>
          <w:szCs w:val="20"/>
          <w:lang w:val="es-CO"/>
        </w:rPr>
        <w:t xml:space="preserve">Ibíd</w:t>
      </w:r>
      <w:r>
        <w:rPr>
          <w:rFonts w:asciiTheme="majorHAnsi" w:hAnsiTheme="majorHAnsi" w:cstheme="majorHAnsi"/>
          <w:szCs w:val="20"/>
          <w:lang w:val="es-CO"/>
        </w:rPr>
        <w:t xml:space="preserve">., pág. 236.</w:t>
      </w:r>
      <w:r>
        <w:rPr>
          <w:rFonts w:asciiTheme="majorHAnsi" w:hAnsiTheme="majorHAnsi" w:cstheme="majorHAnsi"/>
          <w:szCs w:val="20"/>
          <w:lang w:val="es-CO"/>
        </w:rPr>
      </w:r>
    </w:p>
  </w:footnote>
  <w:footnote w:id="721">
    <w:p>
      <w:pPr>
        <w:pStyle w:val="11402"/>
        <w:pBdr/>
        <w:spacing w:line="240" w:lineRule="auto"/>
        <w:ind w:hanging="130"/>
        <w:rPr>
          <w:rFonts w:asciiTheme="majorHAnsi" w:hAnsiTheme="majorHAnsi" w:cstheme="majorHAnsi"/>
          <w:szCs w:val="20"/>
          <w:lang w:val="es-CO"/>
        </w:rPr>
      </w:pPr>
      <w:r>
        <w:rPr>
          <w:rStyle w:val="11401"/>
          <w:rFonts w:eastAsia="Arial" w:asciiTheme="majorHAnsi" w:hAnsiTheme="majorHAnsi" w:cstheme="majorHAnsi"/>
          <w:szCs w:val="20"/>
        </w:rPr>
        <w:footnoteRef/>
      </w:r>
      <w:r>
        <w:rPr>
          <w:rFonts w:asciiTheme="majorHAnsi" w:hAnsiTheme="majorHAnsi" w:cstheme="majorHAnsi"/>
          <w:i/>
          <w:szCs w:val="20"/>
          <w:lang w:val="es-CO"/>
        </w:rPr>
        <w:t xml:space="preserve"> Ibid</w:t>
      </w:r>
      <w:r>
        <w:rPr>
          <w:rFonts w:asciiTheme="majorHAnsi" w:hAnsiTheme="majorHAnsi" w:cstheme="majorHAnsi"/>
          <w:szCs w:val="20"/>
          <w:lang w:val="es-CO"/>
        </w:rPr>
        <w:t xml:space="preserve">.</w:t>
      </w:r>
      <w:r>
        <w:rPr>
          <w:rFonts w:asciiTheme="majorHAnsi" w:hAnsiTheme="majorHAnsi" w:cstheme="majorHAnsi"/>
          <w:szCs w:val="20"/>
          <w:lang w:val="es-CO"/>
        </w:rPr>
      </w:r>
    </w:p>
  </w:footnote>
  <w:footnote w:id="722">
    <w:p>
      <w:pPr>
        <w:pStyle w:val="11402"/>
        <w:pBdr/>
        <w:spacing w:line="240" w:lineRule="auto"/>
        <w:ind/>
        <w:rPr>
          <w:rFonts w:asciiTheme="majorHAnsi" w:hAnsiTheme="majorHAnsi" w:cstheme="majorHAnsi"/>
          <w:szCs w:val="20"/>
          <w:lang w:val="es-CO"/>
        </w:rPr>
      </w:pPr>
      <w:r>
        <w:rPr>
          <w:rStyle w:val="11401"/>
          <w:rFonts w:eastAsia="Arial" w:asciiTheme="majorHAnsi" w:hAnsiTheme="majorHAnsi" w:cstheme="majorHAnsi"/>
          <w:szCs w:val="20"/>
        </w:rPr>
        <w:footnoteRef/>
      </w:r>
      <w:r>
        <w:rPr>
          <w:rFonts w:asciiTheme="majorHAnsi" w:hAnsiTheme="majorHAnsi" w:cstheme="majorHAnsi"/>
          <w:i/>
          <w:szCs w:val="20"/>
          <w:lang w:val="es-CO"/>
        </w:rPr>
        <w:t xml:space="preserve"> Ibid</w:t>
      </w:r>
      <w:r>
        <w:rPr>
          <w:rFonts w:asciiTheme="majorHAnsi" w:hAnsiTheme="majorHAnsi" w:cstheme="majorHAnsi"/>
          <w:szCs w:val="20"/>
          <w:lang w:val="es-CO"/>
        </w:rPr>
        <w:t xml:space="preserve">. 47</w:t>
      </w:r>
      <w:r>
        <w:rPr>
          <w:rFonts w:asciiTheme="majorHAnsi" w:hAnsiTheme="majorHAnsi" w:cstheme="majorHAnsi"/>
          <w:szCs w:val="20"/>
          <w:lang w:val="es-CO"/>
        </w:rPr>
      </w:r>
    </w:p>
  </w:footnote>
  <w:footnote w:id="723">
    <w:p>
      <w:pPr>
        <w:pStyle w:val="11404"/>
        <w:pBdr/>
        <w:spacing/>
        <w:ind/>
        <w:rPr>
          <w:rFonts w:asciiTheme="majorHAnsi" w:hAnsiTheme="majorHAnsi" w:cstheme="majorHAnsi"/>
        </w:rPr>
      </w:pPr>
      <w:r>
        <w:rPr>
          <w:rStyle w:val="11406"/>
          <w:rFonts w:cstheme="majorHAnsi"/>
        </w:rPr>
        <w:footnoteRef/>
      </w:r>
      <w:r>
        <w:rPr>
          <w:rFonts w:asciiTheme="majorHAnsi" w:hAnsiTheme="majorHAnsi" w:cstheme="majorHAnsi"/>
        </w:rPr>
        <w:t xml:space="preserve"> ., p. 237.</w:t>
      </w:r>
      <w:r>
        <w:rPr>
          <w:rFonts w:asciiTheme="majorHAnsi" w:hAnsiTheme="majorHAnsi" w:cstheme="majorHAnsi"/>
        </w:rPr>
      </w:r>
    </w:p>
  </w:footnote>
  <w:footnote w:id="724">
    <w:p>
      <w:pPr>
        <w:pStyle w:val="11402"/>
        <w:pBdr/>
        <w:spacing w:line="240" w:lineRule="auto"/>
        <w:ind/>
        <w:rPr>
          <w:rFonts w:asciiTheme="majorHAnsi" w:hAnsiTheme="majorHAnsi" w:cstheme="majorHAnsi"/>
          <w:szCs w:val="20"/>
          <w:lang w:val="es-CO"/>
        </w:rPr>
      </w:pPr>
      <w:r>
        <w:rPr>
          <w:rStyle w:val="11401"/>
          <w:rFonts w:eastAsia="Arial" w:asciiTheme="majorHAnsi" w:hAnsiTheme="majorHAnsi" w:cstheme="majorHAnsi"/>
          <w:szCs w:val="20"/>
        </w:rPr>
        <w:footnoteRef/>
      </w:r>
      <w:r>
        <w:rPr>
          <w:rFonts w:asciiTheme="majorHAnsi" w:hAnsiTheme="majorHAnsi" w:cstheme="majorHAnsi"/>
          <w:i/>
          <w:szCs w:val="20"/>
          <w:lang w:val="es-CO"/>
        </w:rPr>
        <w:t xml:space="preserve"> Ibid</w:t>
      </w:r>
      <w:r>
        <w:rPr>
          <w:rFonts w:asciiTheme="majorHAnsi" w:hAnsiTheme="majorHAnsi" w:cstheme="majorHAnsi"/>
          <w:szCs w:val="20"/>
          <w:lang w:val="es-CO"/>
        </w:rPr>
        <w:t xml:space="preserve">.</w:t>
      </w:r>
      <w:r>
        <w:rPr>
          <w:rFonts w:asciiTheme="majorHAnsi" w:hAnsiTheme="majorHAnsi" w:cstheme="majorHAnsi"/>
          <w:i/>
          <w:szCs w:val="20"/>
          <w:lang w:val="es-CO"/>
        </w:rPr>
        <w:t xml:space="preserve"> </w:t>
      </w:r>
      <w:r>
        <w:rPr>
          <w:rFonts w:asciiTheme="majorHAnsi" w:hAnsiTheme="majorHAnsi" w:cstheme="majorHAnsi"/>
          <w:szCs w:val="20"/>
          <w:lang w:val="es-CO"/>
        </w:rPr>
      </w:r>
    </w:p>
  </w:footnote>
  <w:footnote w:id="725">
    <w:p>
      <w:pPr>
        <w:pStyle w:val="11404"/>
        <w:pBdr/>
        <w:spacing/>
        <w:ind/>
        <w:rPr>
          <w:rFonts w:asciiTheme="majorHAnsi" w:hAnsiTheme="majorHAnsi" w:cstheme="majorHAnsi"/>
        </w:rPr>
      </w:pPr>
      <w:r>
        <w:rPr>
          <w:rStyle w:val="11406"/>
          <w:rFonts w:cstheme="majorHAnsi"/>
        </w:rPr>
        <w:footnoteRef/>
      </w:r>
      <w:r>
        <w:rPr>
          <w:rFonts w:asciiTheme="majorHAnsi" w:hAnsiTheme="majorHAnsi" w:cstheme="majorHAnsi"/>
        </w:rPr>
        <w:t xml:space="preserve"> </w:t>
      </w:r>
      <w:r>
        <w:rPr>
          <w:rFonts w:asciiTheme="majorHAnsi" w:hAnsiTheme="majorHAnsi" w:cstheme="majorHAnsi"/>
          <w:i/>
        </w:rPr>
        <w:t xml:space="preserve">Ibíd</w:t>
      </w:r>
      <w:r>
        <w:rPr>
          <w:rFonts w:asciiTheme="majorHAnsi" w:hAnsiTheme="majorHAnsi" w:cstheme="majorHAnsi"/>
        </w:rPr>
        <w:t xml:space="preserve">, págs. 238 y 239.</w:t>
      </w:r>
      <w:r>
        <w:rPr>
          <w:rFonts w:asciiTheme="majorHAnsi" w:hAnsiTheme="majorHAnsi" w:cstheme="majorHAnsi"/>
        </w:rPr>
      </w:r>
    </w:p>
  </w:footnote>
  <w:footnote w:id="726">
    <w:p>
      <w:pPr>
        <w:pStyle w:val="11402"/>
        <w:pBdr/>
        <w:spacing w:line="240" w:lineRule="auto"/>
        <w:ind/>
        <w:rPr>
          <w:rFonts w:asciiTheme="majorHAnsi" w:hAnsiTheme="majorHAnsi" w:cstheme="majorHAnsi"/>
          <w:szCs w:val="20"/>
          <w:lang w:val="es-CO"/>
        </w:rPr>
      </w:pPr>
      <w:r>
        <w:rPr>
          <w:rStyle w:val="11401"/>
          <w:rFonts w:eastAsia="Arial" w:asciiTheme="majorHAnsi" w:hAnsiTheme="majorHAnsi" w:cstheme="majorHAnsi"/>
          <w:szCs w:val="20"/>
        </w:rPr>
        <w:footnoteRef/>
      </w:r>
      <w:r>
        <w:rPr>
          <w:rFonts w:asciiTheme="majorHAnsi" w:hAnsiTheme="majorHAnsi" w:cstheme="majorHAnsi"/>
          <w:i/>
          <w:szCs w:val="20"/>
          <w:lang w:val="es-CO"/>
        </w:rPr>
        <w:t xml:space="preserve"> </w:t>
      </w:r>
      <w:r>
        <w:rPr>
          <w:rFonts w:asciiTheme="majorHAnsi" w:hAnsiTheme="majorHAnsi" w:cstheme="majorHAnsi"/>
          <w:i/>
          <w:szCs w:val="20"/>
          <w:lang w:val="es-CO"/>
        </w:rPr>
        <w:t xml:space="preserve">Ibíd</w:t>
      </w:r>
      <w:r>
        <w:rPr>
          <w:rFonts w:asciiTheme="majorHAnsi" w:hAnsiTheme="majorHAnsi" w:cstheme="majorHAnsi"/>
          <w:szCs w:val="20"/>
          <w:lang w:val="es-CO"/>
        </w:rPr>
        <w:t xml:space="preserve">., pág. 239. 50 </w:t>
      </w:r>
      <w:r>
        <w:rPr>
          <w:rFonts w:asciiTheme="majorHAnsi" w:hAnsiTheme="majorHAnsi" w:cstheme="majorHAnsi"/>
          <w:i/>
          <w:szCs w:val="20"/>
          <w:lang w:val="es-CO"/>
        </w:rPr>
        <w:t xml:space="preserve">Ibídem</w:t>
      </w:r>
      <w:r>
        <w:rPr>
          <w:rFonts w:asciiTheme="majorHAnsi" w:hAnsiTheme="majorHAnsi" w:cstheme="majorHAnsi"/>
          <w:szCs w:val="20"/>
          <w:lang w:val="es-CO"/>
        </w:rPr>
        <w:t xml:space="preserve">, p. 239.</w:t>
      </w:r>
      <w:r>
        <w:rPr>
          <w:rFonts w:asciiTheme="majorHAnsi" w:hAnsiTheme="majorHAnsi" w:cstheme="majorHAnsi"/>
          <w:szCs w:val="20"/>
          <w:lang w:val="es-CO"/>
        </w:rPr>
      </w:r>
    </w:p>
  </w:footnote>
  <w:footnote w:id="727">
    <w:p>
      <w:pPr>
        <w:pStyle w:val="11402"/>
        <w:pBdr/>
        <w:spacing w:line="240" w:lineRule="auto"/>
        <w:ind/>
        <w:rPr>
          <w:rFonts w:asciiTheme="majorHAnsi" w:hAnsiTheme="majorHAnsi" w:cstheme="majorHAnsi"/>
          <w:szCs w:val="20"/>
          <w:lang w:val="es-CO"/>
        </w:rPr>
      </w:pPr>
      <w:r>
        <w:rPr>
          <w:rStyle w:val="11401"/>
          <w:rFonts w:eastAsia="Arial" w:asciiTheme="majorHAnsi" w:hAnsiTheme="majorHAnsi" w:cstheme="majorHAnsi"/>
          <w:szCs w:val="20"/>
        </w:rPr>
        <w:footnoteRef/>
      </w:r>
      <w:r>
        <w:rPr>
          <w:rFonts w:asciiTheme="majorHAnsi" w:hAnsiTheme="majorHAnsi" w:cstheme="majorHAnsi"/>
          <w:i/>
          <w:szCs w:val="20"/>
          <w:lang w:val="es-CO"/>
        </w:rPr>
        <w:t xml:space="preserve"> Ibid</w:t>
      </w:r>
      <w:r>
        <w:rPr>
          <w:rFonts w:asciiTheme="majorHAnsi" w:hAnsiTheme="majorHAnsi" w:cstheme="majorHAnsi"/>
          <w:szCs w:val="20"/>
          <w:lang w:val="es-CO"/>
        </w:rPr>
        <w:t xml:space="preserve">. 52</w:t>
      </w:r>
      <w:r>
        <w:rPr>
          <w:rFonts w:asciiTheme="majorHAnsi" w:hAnsiTheme="majorHAnsi" w:cstheme="majorHAnsi"/>
          <w:szCs w:val="20"/>
          <w:lang w:val="es-CO"/>
        </w:rPr>
      </w:r>
    </w:p>
  </w:footnote>
  <w:footnote w:id="728">
    <w:p>
      <w:pPr>
        <w:pStyle w:val="11404"/>
        <w:pBdr/>
        <w:spacing/>
        <w:ind/>
        <w:rPr>
          <w:rFonts w:asciiTheme="majorHAnsi" w:hAnsiTheme="majorHAnsi" w:cstheme="majorHAnsi"/>
        </w:rPr>
      </w:pPr>
      <w:r>
        <w:rPr>
          <w:rStyle w:val="11406"/>
          <w:rFonts w:cstheme="majorHAnsi"/>
        </w:rPr>
        <w:footnoteRef/>
      </w:r>
      <w:r>
        <w:rPr>
          <w:rFonts w:asciiTheme="majorHAnsi" w:hAnsiTheme="majorHAnsi" w:cstheme="majorHAnsi"/>
        </w:rPr>
        <w:t xml:space="preserve"> </w:t>
      </w:r>
      <w:r>
        <w:rPr>
          <w:rFonts w:asciiTheme="majorHAnsi" w:hAnsiTheme="majorHAnsi" w:cstheme="majorHAnsi"/>
          <w:i/>
        </w:rPr>
        <w:t xml:space="preserve">Ibíd</w:t>
      </w:r>
      <w:r>
        <w:rPr>
          <w:rFonts w:asciiTheme="majorHAnsi" w:hAnsiTheme="majorHAnsi" w:cstheme="majorHAnsi"/>
        </w:rPr>
        <w:t xml:space="preserve">., pág. 247</w:t>
      </w:r>
      <w:r>
        <w:rPr>
          <w:rFonts w:asciiTheme="majorHAnsi" w:hAnsiTheme="majorHAnsi" w:cstheme="majorHAnsi"/>
        </w:rPr>
      </w:r>
    </w:p>
  </w:footnote>
  <w:footnote w:id="729">
    <w:p>
      <w:pPr>
        <w:pStyle w:val="11402"/>
        <w:pBdr/>
        <w:spacing w:line="240" w:lineRule="auto"/>
        <w:ind/>
        <w:rPr>
          <w:rFonts w:asciiTheme="majorHAnsi" w:hAnsiTheme="majorHAnsi" w:cstheme="majorHAnsi"/>
          <w:szCs w:val="20"/>
        </w:rPr>
      </w:pPr>
      <w:r>
        <w:rPr>
          <w:rStyle w:val="11401"/>
          <w:rFonts w:eastAsia="Arial" w:asciiTheme="majorHAnsi" w:hAnsiTheme="majorHAnsi" w:cstheme="majorHAnsi"/>
          <w:szCs w:val="20"/>
        </w:rPr>
        <w:footnoteRef/>
      </w:r>
      <w:r>
        <w:rPr>
          <w:rFonts w:asciiTheme="majorHAnsi" w:hAnsiTheme="majorHAnsi" w:cstheme="majorHAnsi"/>
          <w:i/>
          <w:szCs w:val="20"/>
        </w:rPr>
        <w:t xml:space="preserve"> Ibid</w:t>
      </w:r>
      <w:r>
        <w:rPr>
          <w:rFonts w:asciiTheme="majorHAnsi" w:hAnsiTheme="majorHAnsi" w:cstheme="majorHAnsi"/>
          <w:szCs w:val="20"/>
        </w:rPr>
        <w:t xml:space="preserve">. </w:t>
      </w:r>
      <w:r>
        <w:rPr>
          <w:rFonts w:asciiTheme="majorHAnsi" w:hAnsiTheme="majorHAnsi" w:cstheme="majorHAnsi"/>
          <w:szCs w:val="20"/>
        </w:rPr>
      </w:r>
    </w:p>
  </w:footnote>
  <w:footnote w:id="730">
    <w:p>
      <w:pPr>
        <w:pStyle w:val="11404"/>
        <w:pBdr/>
        <w:spacing/>
        <w:ind/>
        <w:rPr>
          <w:rFonts w:asciiTheme="majorHAnsi" w:hAnsiTheme="majorHAnsi" w:cstheme="majorHAnsi"/>
        </w:rPr>
      </w:pPr>
      <w:r>
        <w:rPr>
          <w:rStyle w:val="11406"/>
          <w:rFonts w:cstheme="majorHAnsi"/>
        </w:rPr>
        <w:footnoteRef/>
      </w:r>
      <w:r>
        <w:rPr>
          <w:rFonts w:asciiTheme="majorHAnsi" w:hAnsiTheme="majorHAnsi" w:cstheme="majorHAnsi"/>
        </w:rPr>
        <w:t xml:space="preserve"> Karl </w:t>
      </w:r>
      <w:r>
        <w:rPr>
          <w:rFonts w:asciiTheme="majorHAnsi" w:hAnsiTheme="majorHAnsi" w:cstheme="majorHAnsi"/>
        </w:rPr>
        <w:t xml:space="preserve">Heim</w:t>
      </w:r>
      <w:r>
        <w:rPr>
          <w:rFonts w:asciiTheme="majorHAnsi" w:hAnsiTheme="majorHAnsi" w:cstheme="majorHAnsi"/>
        </w:rPr>
        <w:t xml:space="preserve">, </w:t>
      </w:r>
      <w:r>
        <w:rPr>
          <w:rFonts w:asciiTheme="majorHAnsi" w:hAnsiTheme="majorHAnsi" w:cstheme="majorHAnsi"/>
          <w:i/>
        </w:rPr>
        <w:t xml:space="preserve">The</w:t>
      </w:r>
      <w:r>
        <w:rPr>
          <w:rFonts w:asciiTheme="majorHAnsi" w:hAnsiTheme="majorHAnsi" w:cstheme="majorHAnsi"/>
          <w:i/>
        </w:rPr>
        <w:t xml:space="preserve"> </w:t>
      </w:r>
      <w:r>
        <w:rPr>
          <w:rFonts w:asciiTheme="majorHAnsi" w:hAnsiTheme="majorHAnsi" w:cstheme="majorHAnsi"/>
          <w:i/>
        </w:rPr>
        <w:t xml:space="preserve">Transformation</w:t>
      </w:r>
      <w:r>
        <w:rPr>
          <w:rFonts w:asciiTheme="majorHAnsi" w:hAnsiTheme="majorHAnsi" w:cstheme="majorHAnsi"/>
          <w:i/>
        </w:rPr>
        <w:t xml:space="preserve"> </w:t>
      </w:r>
      <w:r>
        <w:rPr>
          <w:rFonts w:asciiTheme="majorHAnsi" w:hAnsiTheme="majorHAnsi" w:cstheme="majorHAnsi"/>
          <w:i/>
        </w:rPr>
        <w:t xml:space="preserve">of</w:t>
      </w:r>
      <w:r>
        <w:rPr>
          <w:rFonts w:asciiTheme="majorHAnsi" w:hAnsiTheme="majorHAnsi" w:cstheme="majorHAnsi"/>
          <w:i/>
        </w:rPr>
        <w:t xml:space="preserve"> </w:t>
      </w:r>
      <w:r>
        <w:rPr>
          <w:rFonts w:asciiTheme="majorHAnsi" w:hAnsiTheme="majorHAnsi" w:cstheme="majorHAnsi"/>
          <w:i/>
        </w:rPr>
        <w:t xml:space="preserve">the</w:t>
      </w:r>
      <w:r>
        <w:rPr>
          <w:rFonts w:asciiTheme="majorHAnsi" w:hAnsiTheme="majorHAnsi" w:cstheme="majorHAnsi"/>
          <w:i/>
        </w:rPr>
        <w:t xml:space="preserve"> </w:t>
      </w:r>
      <w:r>
        <w:rPr>
          <w:rFonts w:asciiTheme="majorHAnsi" w:hAnsiTheme="majorHAnsi" w:cstheme="majorHAnsi"/>
          <w:i/>
        </w:rPr>
        <w:t xml:space="preserve">Scientific</w:t>
      </w:r>
      <w:r>
        <w:rPr>
          <w:rFonts w:asciiTheme="majorHAnsi" w:hAnsiTheme="majorHAnsi" w:cstheme="majorHAnsi"/>
          <w:i/>
        </w:rPr>
        <w:t xml:space="preserve"> </w:t>
      </w:r>
      <w:r>
        <w:rPr>
          <w:rFonts w:asciiTheme="majorHAnsi" w:hAnsiTheme="majorHAnsi" w:cstheme="majorHAnsi"/>
          <w:i/>
        </w:rPr>
        <w:t xml:space="preserve">World</w:t>
      </w:r>
      <w:r>
        <w:rPr>
          <w:rFonts w:asciiTheme="majorHAnsi" w:hAnsiTheme="majorHAnsi" w:cstheme="majorHAnsi"/>
          <w:i/>
        </w:rPr>
        <w:t xml:space="preserve"> View</w:t>
      </w:r>
      <w:r>
        <w:rPr>
          <w:rFonts w:asciiTheme="majorHAnsi" w:hAnsiTheme="majorHAnsi" w:cstheme="majorHAnsi"/>
        </w:rPr>
        <w:t xml:space="preserve"> (Londres: S. C. M. </w:t>
      </w:r>
      <w:r>
        <w:rPr>
          <w:rFonts w:asciiTheme="majorHAnsi" w:hAnsiTheme="majorHAnsi" w:cstheme="majorHAnsi"/>
        </w:rPr>
        <w:t xml:space="preserve">Press</w:t>
      </w:r>
      <w:r>
        <w:rPr>
          <w:rFonts w:asciiTheme="majorHAnsi" w:hAnsiTheme="majorHAnsi" w:cstheme="majorHAnsi"/>
        </w:rPr>
        <w:t xml:space="preserve">, 1953), p. 200- 258.</w:t>
      </w:r>
      <w:r>
        <w:rPr>
          <w:rFonts w:asciiTheme="majorHAnsi" w:hAnsiTheme="majorHAnsi" w:cstheme="majorHAnsi"/>
        </w:rPr>
      </w:r>
    </w:p>
  </w:footnote>
  <w:footnote w:id="731">
    <w:p>
      <w:pPr>
        <w:pStyle w:val="11402"/>
        <w:pBdr/>
        <w:spacing w:line="240" w:lineRule="auto"/>
        <w:ind/>
        <w:rPr>
          <w:rFonts w:asciiTheme="majorHAnsi" w:hAnsiTheme="majorHAnsi" w:cstheme="majorHAnsi"/>
          <w:szCs w:val="20"/>
          <w:lang w:val="es-CO"/>
        </w:rPr>
      </w:pPr>
      <w:r>
        <w:rPr>
          <w:rStyle w:val="11401"/>
          <w:rFonts w:eastAsia="Arial" w:asciiTheme="majorHAnsi" w:hAnsiTheme="majorHAnsi" w:cstheme="majorHAnsi"/>
          <w:szCs w:val="20"/>
        </w:rPr>
        <w:footnoteRef/>
      </w:r>
      <w:r>
        <w:rPr>
          <w:rFonts w:asciiTheme="majorHAnsi" w:hAnsiTheme="majorHAnsi" w:cstheme="majorHAnsi"/>
          <w:szCs w:val="20"/>
          <w:lang w:val="es-CO"/>
        </w:rPr>
        <w:t xml:space="preserve"> Karl </w:t>
      </w:r>
      <w:r>
        <w:rPr>
          <w:rFonts w:asciiTheme="majorHAnsi" w:hAnsiTheme="majorHAnsi" w:cstheme="majorHAnsi"/>
          <w:szCs w:val="20"/>
          <w:lang w:val="es-CO"/>
        </w:rPr>
        <w:t xml:space="preserve">Heim</w:t>
      </w:r>
      <w:r>
        <w:rPr>
          <w:rFonts w:asciiTheme="majorHAnsi" w:hAnsiTheme="majorHAnsi" w:cstheme="majorHAnsi"/>
          <w:szCs w:val="20"/>
          <w:lang w:val="es-CO"/>
        </w:rPr>
        <w:t xml:space="preserve">, </w:t>
      </w:r>
      <w:r>
        <w:rPr>
          <w:rFonts w:asciiTheme="majorHAnsi" w:hAnsiTheme="majorHAnsi" w:cstheme="majorHAnsi"/>
          <w:i/>
          <w:szCs w:val="20"/>
          <w:lang w:val="es-CO"/>
        </w:rPr>
        <w:t xml:space="preserve">Fe Cristiana y Ciencia Natural</w:t>
      </w:r>
      <w:r>
        <w:rPr>
          <w:rFonts w:asciiTheme="majorHAnsi" w:hAnsiTheme="majorHAnsi" w:cstheme="majorHAnsi"/>
          <w:szCs w:val="20"/>
          <w:lang w:val="es-CO"/>
        </w:rPr>
        <w:t xml:space="preserve">, pp. 163-164.</w:t>
      </w:r>
      <w:r>
        <w:rPr>
          <w:rFonts w:asciiTheme="majorHAnsi" w:hAnsiTheme="majorHAnsi" w:cstheme="majorHAnsi"/>
          <w:szCs w:val="20"/>
          <w:lang w:val="es-CO"/>
        </w:rPr>
      </w:r>
    </w:p>
  </w:footnote>
  <w:footnote w:id="732">
    <w:p>
      <w:pPr>
        <w:pStyle w:val="11402"/>
        <w:pBdr/>
        <w:spacing w:line="240" w:lineRule="auto"/>
        <w:ind/>
        <w:rPr>
          <w:rFonts w:asciiTheme="majorHAnsi" w:hAnsiTheme="majorHAnsi" w:cstheme="majorHAnsi"/>
          <w:szCs w:val="20"/>
          <w:lang w:val="es-CO"/>
        </w:rPr>
      </w:pPr>
      <w:r>
        <w:rPr>
          <w:rStyle w:val="11401"/>
          <w:rFonts w:eastAsia="Arial" w:asciiTheme="majorHAnsi" w:hAnsiTheme="majorHAnsi" w:cstheme="majorHAnsi"/>
          <w:szCs w:val="20"/>
        </w:rPr>
        <w:footnoteRef/>
      </w:r>
      <w:r>
        <w:rPr>
          <w:rFonts w:asciiTheme="majorHAnsi" w:hAnsiTheme="majorHAnsi" w:cstheme="majorHAnsi"/>
          <w:szCs w:val="20"/>
          <w:lang w:val="es-CO"/>
        </w:rPr>
        <w:t xml:space="preserve"> ., p. 163.</w:t>
      </w:r>
      <w:r>
        <w:rPr>
          <w:rFonts w:asciiTheme="majorHAnsi" w:hAnsiTheme="majorHAnsi" w:cstheme="majorHAnsi"/>
          <w:szCs w:val="20"/>
          <w:lang w:val="es-CO"/>
        </w:rPr>
      </w:r>
    </w:p>
  </w:footnote>
  <w:footnote w:id="733">
    <w:p>
      <w:pPr>
        <w:pStyle w:val="11402"/>
        <w:pBdr/>
        <w:spacing w:line="240" w:lineRule="auto"/>
        <w:ind/>
        <w:rPr>
          <w:rFonts w:asciiTheme="majorHAnsi" w:hAnsiTheme="majorHAnsi" w:cstheme="majorHAnsi"/>
          <w:szCs w:val="20"/>
          <w:lang w:val="es-CO"/>
        </w:rPr>
      </w:pPr>
      <w:r>
        <w:rPr>
          <w:rStyle w:val="11401"/>
          <w:rFonts w:eastAsia="Arial" w:asciiTheme="majorHAnsi" w:hAnsiTheme="majorHAnsi" w:cstheme="majorHAnsi"/>
          <w:szCs w:val="20"/>
        </w:rPr>
        <w:footnoteRef/>
      </w:r>
      <w:r>
        <w:rPr>
          <w:rFonts w:asciiTheme="majorHAnsi" w:hAnsiTheme="majorHAnsi" w:cstheme="majorHAnsi"/>
          <w:i/>
          <w:szCs w:val="20"/>
          <w:lang w:val="es-CO"/>
        </w:rPr>
        <w:t xml:space="preserve"> </w:t>
      </w:r>
      <w:r>
        <w:rPr>
          <w:rFonts w:asciiTheme="majorHAnsi" w:hAnsiTheme="majorHAnsi" w:cstheme="majorHAnsi"/>
          <w:i/>
          <w:szCs w:val="20"/>
          <w:lang w:val="es-CO"/>
        </w:rPr>
        <w:t xml:space="preserve">Ibíd</w:t>
      </w:r>
      <w:r>
        <w:rPr>
          <w:rFonts w:asciiTheme="majorHAnsi" w:hAnsiTheme="majorHAnsi" w:cstheme="majorHAnsi"/>
          <w:szCs w:val="20"/>
          <w:lang w:val="es-CO"/>
        </w:rPr>
        <w:t xml:space="preserve">., pág. 52.</w:t>
      </w:r>
      <w:r>
        <w:rPr>
          <w:rFonts w:asciiTheme="majorHAnsi" w:hAnsiTheme="majorHAnsi" w:cstheme="majorHAnsi"/>
          <w:szCs w:val="20"/>
          <w:lang w:val="es-CO"/>
        </w:rPr>
      </w:r>
    </w:p>
  </w:footnote>
  <w:footnote w:id="734">
    <w:p>
      <w:pPr>
        <w:pStyle w:val="11402"/>
        <w:pBdr/>
        <w:spacing w:line="240" w:lineRule="auto"/>
        <w:ind/>
        <w:rPr>
          <w:rFonts w:asciiTheme="majorHAnsi" w:hAnsiTheme="majorHAnsi" w:cstheme="majorHAnsi"/>
          <w:szCs w:val="20"/>
          <w:lang w:val="es-CO"/>
        </w:rPr>
      </w:pPr>
      <w:r>
        <w:rPr>
          <w:rStyle w:val="11401"/>
          <w:rFonts w:eastAsia="Arial" w:asciiTheme="majorHAnsi" w:hAnsiTheme="majorHAnsi" w:cstheme="majorHAnsi"/>
          <w:szCs w:val="20"/>
        </w:rPr>
        <w:footnoteRef/>
      </w:r>
      <w:r>
        <w:rPr>
          <w:rFonts w:asciiTheme="majorHAnsi" w:hAnsiTheme="majorHAnsi" w:cstheme="majorHAnsi"/>
          <w:i/>
          <w:szCs w:val="20"/>
          <w:lang w:val="es-CO"/>
        </w:rPr>
        <w:t xml:space="preserve"> </w:t>
      </w:r>
      <w:r>
        <w:rPr>
          <w:rFonts w:asciiTheme="majorHAnsi" w:hAnsiTheme="majorHAnsi" w:cstheme="majorHAnsi"/>
          <w:i/>
          <w:szCs w:val="20"/>
          <w:lang w:val="es-CO"/>
        </w:rPr>
        <w:t xml:space="preserve">Ibíd</w:t>
      </w:r>
      <w:r>
        <w:rPr>
          <w:rFonts w:asciiTheme="majorHAnsi" w:hAnsiTheme="majorHAnsi" w:cstheme="majorHAnsi"/>
          <w:szCs w:val="20"/>
          <w:lang w:val="es-CO"/>
        </w:rPr>
        <w:t xml:space="preserve">., pág. 53.</w:t>
      </w:r>
      <w:r>
        <w:rPr>
          <w:rFonts w:asciiTheme="majorHAnsi" w:hAnsiTheme="majorHAnsi" w:cstheme="majorHAnsi"/>
          <w:szCs w:val="20"/>
          <w:lang w:val="es-CO"/>
        </w:rPr>
      </w:r>
    </w:p>
  </w:footnote>
  <w:footnote w:id="735">
    <w:p>
      <w:pPr>
        <w:pStyle w:val="11402"/>
        <w:pBdr/>
        <w:spacing w:line="240" w:lineRule="auto"/>
        <w:ind/>
        <w:rPr>
          <w:rFonts w:asciiTheme="majorHAnsi" w:hAnsiTheme="majorHAnsi" w:cstheme="majorHAnsi"/>
          <w:szCs w:val="20"/>
          <w:lang w:val="es-CO"/>
        </w:rPr>
      </w:pPr>
      <w:r>
        <w:rPr>
          <w:rStyle w:val="11401"/>
          <w:rFonts w:eastAsia="Arial" w:asciiTheme="majorHAnsi" w:hAnsiTheme="majorHAnsi" w:cstheme="majorHAnsi"/>
          <w:szCs w:val="20"/>
        </w:rPr>
        <w:footnoteRef/>
      </w:r>
      <w:r>
        <w:rPr>
          <w:rFonts w:asciiTheme="majorHAnsi" w:hAnsiTheme="majorHAnsi" w:cstheme="majorHAnsi"/>
          <w:i/>
          <w:szCs w:val="20"/>
          <w:lang w:val="es-CO"/>
        </w:rPr>
        <w:t xml:space="preserve"> </w:t>
      </w:r>
      <w:r>
        <w:rPr>
          <w:rFonts w:asciiTheme="majorHAnsi" w:hAnsiTheme="majorHAnsi" w:cstheme="majorHAnsi"/>
          <w:i/>
          <w:szCs w:val="20"/>
          <w:lang w:val="es-CO"/>
        </w:rPr>
        <w:t xml:space="preserve">Ibídem</w:t>
      </w:r>
      <w:r>
        <w:rPr>
          <w:rFonts w:asciiTheme="majorHAnsi" w:hAnsiTheme="majorHAnsi" w:cstheme="majorHAnsi"/>
          <w:szCs w:val="20"/>
          <w:lang w:val="es-CO"/>
        </w:rPr>
        <w:t xml:space="preserve">, pág. 50.</w:t>
      </w:r>
      <w:r>
        <w:rPr>
          <w:rFonts w:asciiTheme="majorHAnsi" w:hAnsiTheme="majorHAnsi" w:cstheme="majorHAnsi"/>
          <w:szCs w:val="20"/>
          <w:lang w:val="es-CO"/>
        </w:rPr>
      </w:r>
    </w:p>
  </w:footnote>
  <w:footnote w:id="736">
    <w:p>
      <w:pPr>
        <w:pStyle w:val="11402"/>
        <w:pBdr/>
        <w:spacing w:line="240" w:lineRule="auto"/>
        <w:ind/>
        <w:rPr>
          <w:rFonts w:asciiTheme="majorHAnsi" w:hAnsiTheme="majorHAnsi" w:cstheme="majorHAnsi"/>
          <w:szCs w:val="20"/>
          <w:lang w:val="es-CO"/>
        </w:rPr>
      </w:pPr>
      <w:r>
        <w:rPr>
          <w:rStyle w:val="11401"/>
          <w:rFonts w:eastAsia="Arial" w:asciiTheme="majorHAnsi" w:hAnsiTheme="majorHAnsi" w:cstheme="majorHAnsi"/>
          <w:szCs w:val="20"/>
        </w:rPr>
        <w:footnoteRef/>
      </w:r>
      <w:r>
        <w:rPr>
          <w:rFonts w:asciiTheme="majorHAnsi" w:hAnsiTheme="majorHAnsi" w:cstheme="majorHAnsi"/>
          <w:i/>
          <w:szCs w:val="20"/>
          <w:lang w:val="es-CO"/>
        </w:rPr>
        <w:t xml:space="preserve"> Ibid</w:t>
      </w:r>
      <w:r>
        <w:rPr>
          <w:rFonts w:asciiTheme="majorHAnsi" w:hAnsiTheme="majorHAnsi" w:cstheme="majorHAnsi"/>
          <w:szCs w:val="20"/>
          <w:lang w:val="es-CO"/>
        </w:rPr>
        <w:t xml:space="preserve">. 61</w:t>
      </w:r>
      <w:r>
        <w:rPr>
          <w:rFonts w:asciiTheme="majorHAnsi" w:hAnsiTheme="majorHAnsi" w:cstheme="majorHAnsi"/>
          <w:szCs w:val="20"/>
          <w:lang w:val="es-CO"/>
        </w:rPr>
      </w:r>
    </w:p>
  </w:footnote>
  <w:footnote w:id="737">
    <w:p>
      <w:pPr>
        <w:pStyle w:val="11404"/>
        <w:pBdr/>
        <w:spacing/>
        <w:ind/>
        <w:rPr/>
      </w:pPr>
      <w:r>
        <w:rPr>
          <w:rStyle w:val="11406"/>
        </w:rPr>
        <w:footnoteRef/>
      </w:r>
      <w:r>
        <w:t xml:space="preserve"> </w:t>
      </w:r>
      <w:r>
        <w:rPr>
          <w:rFonts w:asciiTheme="majorHAnsi" w:hAnsiTheme="majorHAnsi" w:cstheme="majorHAnsi"/>
          <w:i/>
        </w:rPr>
        <w:t xml:space="preserve">Ibíd</w:t>
      </w:r>
      <w:r>
        <w:rPr>
          <w:rFonts w:asciiTheme="majorHAnsi" w:hAnsiTheme="majorHAnsi" w:cstheme="majorHAnsi"/>
        </w:rPr>
        <w:t xml:space="preserve">., pág. 52.</w:t>
      </w:r>
      <w:r/>
    </w:p>
  </w:footnote>
  <w:footnote w:id="738">
    <w:p>
      <w:pPr>
        <w:pStyle w:val="11402"/>
        <w:pBdr/>
        <w:spacing w:line="240" w:lineRule="auto"/>
        <w:ind/>
        <w:rPr>
          <w:rFonts w:asciiTheme="majorHAnsi" w:hAnsiTheme="majorHAnsi" w:cstheme="majorHAnsi"/>
          <w:szCs w:val="20"/>
          <w:lang w:val="es-CO"/>
        </w:rPr>
      </w:pPr>
      <w:r>
        <w:rPr>
          <w:rStyle w:val="11401"/>
          <w:rFonts w:eastAsia="Arial" w:asciiTheme="majorHAnsi" w:hAnsiTheme="majorHAnsi" w:cstheme="majorHAnsi"/>
          <w:szCs w:val="20"/>
        </w:rPr>
        <w:footnoteRef/>
      </w:r>
      <w:r>
        <w:rPr>
          <w:rFonts w:asciiTheme="majorHAnsi" w:hAnsiTheme="majorHAnsi" w:cstheme="majorHAnsi"/>
          <w:i/>
          <w:szCs w:val="20"/>
          <w:lang w:val="es-CO"/>
        </w:rPr>
        <w:t xml:space="preserve"> </w:t>
      </w:r>
      <w:r>
        <w:rPr>
          <w:rFonts w:asciiTheme="majorHAnsi" w:hAnsiTheme="majorHAnsi" w:cstheme="majorHAnsi"/>
          <w:i/>
          <w:szCs w:val="20"/>
          <w:lang w:val="es-CO"/>
        </w:rPr>
        <w:t xml:space="preserve">Ibíd</w:t>
      </w:r>
      <w:r>
        <w:rPr>
          <w:rFonts w:asciiTheme="majorHAnsi" w:hAnsiTheme="majorHAnsi" w:cstheme="majorHAnsi"/>
          <w:szCs w:val="20"/>
          <w:lang w:val="es-CO"/>
        </w:rPr>
        <w:t xml:space="preserve">., pág. 54.</w:t>
      </w:r>
      <w:r>
        <w:rPr>
          <w:rFonts w:asciiTheme="majorHAnsi" w:hAnsiTheme="majorHAnsi" w:cstheme="majorHAnsi"/>
          <w:szCs w:val="20"/>
          <w:lang w:val="es-CO"/>
        </w:rPr>
      </w:r>
    </w:p>
  </w:footnote>
  <w:footnote w:id="739">
    <w:p>
      <w:pPr>
        <w:pStyle w:val="11402"/>
        <w:pBdr/>
        <w:spacing w:line="240" w:lineRule="auto"/>
        <w:ind/>
        <w:rPr>
          <w:rFonts w:asciiTheme="majorHAnsi" w:hAnsiTheme="majorHAnsi" w:cstheme="majorHAnsi"/>
          <w:szCs w:val="20"/>
          <w:lang w:val="es-CO"/>
        </w:rPr>
      </w:pPr>
      <w:r>
        <w:rPr>
          <w:rStyle w:val="11401"/>
          <w:rFonts w:eastAsia="Arial" w:asciiTheme="majorHAnsi" w:hAnsiTheme="majorHAnsi" w:cstheme="majorHAnsi"/>
          <w:szCs w:val="20"/>
        </w:rPr>
        <w:footnoteRef/>
      </w:r>
      <w:r>
        <w:rPr>
          <w:rFonts w:asciiTheme="majorHAnsi" w:hAnsiTheme="majorHAnsi" w:cstheme="majorHAnsi"/>
          <w:i/>
          <w:szCs w:val="20"/>
          <w:lang w:val="es-CO"/>
        </w:rPr>
        <w:t xml:space="preserve"> Ibid</w:t>
      </w:r>
      <w:r>
        <w:rPr>
          <w:rFonts w:asciiTheme="majorHAnsi" w:hAnsiTheme="majorHAnsi" w:cstheme="majorHAnsi"/>
          <w:szCs w:val="20"/>
          <w:lang w:val="es-CO"/>
        </w:rPr>
        <w:t xml:space="preserve">. </w:t>
      </w:r>
      <w:r>
        <w:rPr>
          <w:rFonts w:asciiTheme="majorHAnsi" w:hAnsiTheme="majorHAnsi" w:cstheme="majorHAnsi"/>
          <w:szCs w:val="20"/>
          <w:lang w:val="es-CO"/>
        </w:rPr>
      </w:r>
    </w:p>
  </w:footnote>
  <w:footnote w:id="740">
    <w:p>
      <w:pPr>
        <w:pStyle w:val="11404"/>
        <w:pBdr/>
        <w:spacing/>
        <w:ind/>
        <w:rPr/>
      </w:pPr>
      <w:r>
        <w:rPr>
          <w:rStyle w:val="11406"/>
        </w:rPr>
        <w:footnoteRef/>
      </w:r>
      <w:r>
        <w:t xml:space="preserve"> </w:t>
      </w:r>
      <w:r>
        <w:rPr>
          <w:rFonts w:asciiTheme="majorHAnsi" w:hAnsiTheme="majorHAnsi" w:cstheme="majorHAnsi"/>
          <w:i/>
        </w:rPr>
        <w:t xml:space="preserve">Ibíd</w:t>
      </w:r>
      <w:r>
        <w:rPr>
          <w:rFonts w:asciiTheme="majorHAnsi" w:hAnsiTheme="majorHAnsi" w:cstheme="majorHAnsi"/>
        </w:rPr>
        <w:t xml:space="preserve">., pág. 56.</w:t>
      </w:r>
      <w:r/>
    </w:p>
  </w:footnote>
  <w:footnote w:id="741">
    <w:p>
      <w:pPr>
        <w:pStyle w:val="11402"/>
        <w:pBdr/>
        <w:spacing w:line="240" w:lineRule="auto"/>
        <w:ind/>
        <w:rPr>
          <w:rFonts w:asciiTheme="majorHAnsi" w:hAnsiTheme="majorHAnsi" w:cstheme="majorHAnsi"/>
          <w:szCs w:val="20"/>
          <w:lang w:val="es-CO"/>
        </w:rPr>
      </w:pPr>
      <w:r>
        <w:rPr>
          <w:rStyle w:val="11401"/>
          <w:rFonts w:eastAsia="Arial" w:asciiTheme="majorHAnsi" w:hAnsiTheme="majorHAnsi" w:cstheme="majorHAnsi"/>
          <w:szCs w:val="20"/>
        </w:rPr>
        <w:footnoteRef/>
      </w:r>
      <w:r>
        <w:rPr>
          <w:rFonts w:asciiTheme="majorHAnsi" w:hAnsiTheme="majorHAnsi" w:cstheme="majorHAnsi"/>
          <w:szCs w:val="20"/>
          <w:lang w:val="es-CO"/>
        </w:rPr>
        <w:t xml:space="preserve"> Karl </w:t>
      </w:r>
      <w:r>
        <w:rPr>
          <w:rFonts w:asciiTheme="majorHAnsi" w:hAnsiTheme="majorHAnsi" w:cstheme="majorHAnsi"/>
          <w:szCs w:val="20"/>
          <w:lang w:val="es-CO"/>
        </w:rPr>
        <w:t xml:space="preserve">Heim</w:t>
      </w:r>
      <w:r>
        <w:rPr>
          <w:rFonts w:asciiTheme="majorHAnsi" w:hAnsiTheme="majorHAnsi" w:cstheme="majorHAnsi"/>
          <w:szCs w:val="20"/>
          <w:lang w:val="es-CO"/>
        </w:rPr>
        <w:t xml:space="preserve">, La transformación de la visión científica del mundo, p. 247.</w:t>
      </w:r>
      <w:r>
        <w:rPr>
          <w:rFonts w:asciiTheme="majorHAnsi" w:hAnsiTheme="majorHAnsi" w:cstheme="majorHAnsi"/>
          <w:szCs w:val="20"/>
          <w:lang w:val="es-CO"/>
        </w:rPr>
      </w:r>
    </w:p>
  </w:footnote>
  <w:footnote w:id="742">
    <w:p>
      <w:pPr>
        <w:pStyle w:val="11402"/>
        <w:pBdr/>
        <w:spacing w:line="240" w:lineRule="auto"/>
        <w:ind/>
        <w:rPr>
          <w:rFonts w:asciiTheme="majorHAnsi" w:hAnsiTheme="majorHAnsi" w:cstheme="majorHAnsi"/>
          <w:szCs w:val="20"/>
        </w:rPr>
      </w:pPr>
      <w:r>
        <w:rPr>
          <w:rStyle w:val="11401"/>
          <w:rFonts w:eastAsia="Arial" w:asciiTheme="majorHAnsi" w:hAnsiTheme="majorHAnsi" w:cstheme="majorHAnsi"/>
          <w:szCs w:val="20"/>
        </w:rPr>
        <w:footnoteRef/>
      </w:r>
      <w:r>
        <w:rPr>
          <w:rFonts w:asciiTheme="majorHAnsi" w:hAnsiTheme="majorHAnsi" w:cstheme="majorHAnsi"/>
          <w:szCs w:val="20"/>
        </w:rPr>
        <w:t xml:space="preserve"> Karl Heim, Christian Faith and Natural </w:t>
      </w:r>
      <w:r>
        <w:rPr>
          <w:rFonts w:asciiTheme="majorHAnsi" w:hAnsiTheme="majorHAnsi" w:cstheme="majorHAnsi"/>
          <w:szCs w:val="20"/>
        </w:rPr>
        <w:t xml:space="preserve">Science ,</w:t>
      </w:r>
      <w:r>
        <w:rPr>
          <w:rFonts w:asciiTheme="majorHAnsi" w:hAnsiTheme="majorHAnsi" w:cstheme="majorHAnsi"/>
          <w:szCs w:val="20"/>
        </w:rPr>
        <w:t xml:space="preserve"> p. 59.</w:t>
      </w:r>
      <w:r>
        <w:rPr>
          <w:rFonts w:asciiTheme="majorHAnsi" w:hAnsiTheme="majorHAnsi" w:cstheme="majorHAnsi"/>
          <w:szCs w:val="20"/>
        </w:rPr>
      </w:r>
    </w:p>
  </w:footnote>
  <w:footnote w:id="743">
    <w:p>
      <w:pPr>
        <w:pStyle w:val="11402"/>
        <w:pBdr/>
        <w:spacing w:line="240" w:lineRule="auto"/>
        <w:ind/>
        <w:rPr>
          <w:rFonts w:asciiTheme="majorHAnsi" w:hAnsiTheme="majorHAnsi" w:cstheme="majorHAnsi"/>
          <w:szCs w:val="20"/>
          <w:lang w:val="es-CO"/>
        </w:rPr>
      </w:pPr>
      <w:r>
        <w:rPr>
          <w:rStyle w:val="11401"/>
          <w:rFonts w:eastAsia="Arial" w:asciiTheme="majorHAnsi" w:hAnsiTheme="majorHAnsi" w:cstheme="majorHAnsi"/>
          <w:szCs w:val="20"/>
        </w:rPr>
        <w:footnoteRef/>
      </w:r>
      <w:r>
        <w:rPr>
          <w:rFonts w:asciiTheme="majorHAnsi" w:hAnsiTheme="majorHAnsi" w:cstheme="majorHAnsi"/>
          <w:szCs w:val="20"/>
          <w:lang w:val="es-CO"/>
        </w:rPr>
        <w:t xml:space="preserve"> Karl </w:t>
      </w:r>
      <w:r>
        <w:rPr>
          <w:rFonts w:asciiTheme="majorHAnsi" w:hAnsiTheme="majorHAnsi" w:cstheme="majorHAnsi"/>
          <w:szCs w:val="20"/>
          <w:lang w:val="es-CO"/>
        </w:rPr>
        <w:t xml:space="preserve">Heim</w:t>
      </w:r>
      <w:r>
        <w:rPr>
          <w:rFonts w:asciiTheme="majorHAnsi" w:hAnsiTheme="majorHAnsi" w:cstheme="majorHAnsi"/>
          <w:szCs w:val="20"/>
          <w:lang w:val="es-CO"/>
        </w:rPr>
        <w:t xml:space="preserve">, La transformación de la visión científica del mundo, p. 248.</w:t>
      </w:r>
      <w:r>
        <w:rPr>
          <w:rFonts w:asciiTheme="majorHAnsi" w:hAnsiTheme="majorHAnsi" w:cstheme="majorHAnsi"/>
          <w:szCs w:val="20"/>
          <w:lang w:val="es-CO"/>
        </w:rPr>
      </w:r>
    </w:p>
  </w:footnote>
  <w:footnote w:id="744">
    <w:p>
      <w:pPr>
        <w:pStyle w:val="11402"/>
        <w:pBdr/>
        <w:spacing w:line="240" w:lineRule="auto"/>
        <w:ind/>
        <w:rPr>
          <w:rFonts w:asciiTheme="majorHAnsi" w:hAnsiTheme="majorHAnsi" w:cstheme="majorHAnsi"/>
          <w:szCs w:val="20"/>
          <w:lang w:val="es-CO"/>
        </w:rPr>
      </w:pPr>
      <w:r>
        <w:rPr>
          <w:rStyle w:val="11401"/>
          <w:rFonts w:eastAsia="Arial" w:asciiTheme="majorHAnsi" w:hAnsiTheme="majorHAnsi" w:cstheme="majorHAnsi"/>
          <w:szCs w:val="20"/>
        </w:rPr>
        <w:footnoteRef/>
      </w:r>
      <w:r>
        <w:rPr>
          <w:rFonts w:asciiTheme="majorHAnsi" w:hAnsiTheme="majorHAnsi" w:cstheme="majorHAnsi"/>
          <w:i/>
          <w:szCs w:val="20"/>
          <w:lang w:val="es-CO"/>
        </w:rPr>
        <w:t xml:space="preserve"> </w:t>
      </w:r>
      <w:r>
        <w:rPr>
          <w:rFonts w:asciiTheme="majorHAnsi" w:hAnsiTheme="majorHAnsi" w:cstheme="majorHAnsi"/>
          <w:i/>
          <w:szCs w:val="20"/>
          <w:lang w:val="es-CO"/>
        </w:rPr>
        <w:t xml:space="preserve">Ibíd</w:t>
      </w:r>
      <w:r>
        <w:rPr>
          <w:rFonts w:asciiTheme="majorHAnsi" w:hAnsiTheme="majorHAnsi" w:cstheme="majorHAnsi"/>
          <w:szCs w:val="20"/>
          <w:lang w:val="es-CO"/>
        </w:rPr>
        <w:t xml:space="preserve">., pág. 247.</w:t>
      </w:r>
      <w:r>
        <w:rPr>
          <w:rFonts w:asciiTheme="majorHAnsi" w:hAnsiTheme="majorHAnsi" w:cstheme="majorHAnsi"/>
          <w:szCs w:val="20"/>
          <w:lang w:val="es-CO"/>
        </w:rPr>
      </w:r>
    </w:p>
  </w:footnote>
  <w:footnote w:id="745">
    <w:p>
      <w:pPr>
        <w:pStyle w:val="11402"/>
        <w:pBdr/>
        <w:spacing w:line="240" w:lineRule="auto"/>
        <w:ind/>
        <w:rPr>
          <w:rFonts w:asciiTheme="majorHAnsi" w:hAnsiTheme="majorHAnsi" w:cstheme="majorHAnsi"/>
          <w:szCs w:val="20"/>
          <w:lang w:val="es-CO"/>
        </w:rPr>
      </w:pPr>
      <w:r>
        <w:rPr>
          <w:rStyle w:val="11401"/>
          <w:rFonts w:eastAsia="Arial" w:asciiTheme="majorHAnsi" w:hAnsiTheme="majorHAnsi" w:cstheme="majorHAnsi"/>
          <w:szCs w:val="20"/>
        </w:rPr>
        <w:footnoteRef/>
      </w:r>
      <w:r>
        <w:rPr>
          <w:rFonts w:asciiTheme="majorHAnsi" w:hAnsiTheme="majorHAnsi" w:cstheme="majorHAnsi"/>
          <w:i/>
          <w:szCs w:val="20"/>
          <w:lang w:val="es-CO"/>
        </w:rPr>
        <w:t xml:space="preserve"> Ibid</w:t>
      </w:r>
      <w:r>
        <w:rPr>
          <w:rFonts w:asciiTheme="majorHAnsi" w:hAnsiTheme="majorHAnsi" w:cstheme="majorHAnsi"/>
          <w:szCs w:val="20"/>
          <w:lang w:val="es-CO"/>
        </w:rPr>
        <w:t xml:space="preserve">. </w:t>
      </w:r>
      <w:r>
        <w:rPr>
          <w:rFonts w:asciiTheme="majorHAnsi" w:hAnsiTheme="majorHAnsi" w:cstheme="majorHAnsi"/>
          <w:szCs w:val="20"/>
          <w:lang w:val="es-CO"/>
        </w:rPr>
      </w:r>
    </w:p>
  </w:footnote>
  <w:footnote w:id="746">
    <w:p>
      <w:pPr>
        <w:pStyle w:val="11404"/>
        <w:pBdr/>
        <w:spacing/>
        <w:ind/>
        <w:rPr/>
      </w:pPr>
      <w:r>
        <w:rPr>
          <w:rStyle w:val="11406"/>
        </w:rPr>
        <w:footnoteRef/>
      </w:r>
      <w:r>
        <w:t xml:space="preserve"> </w:t>
      </w:r>
      <w:r>
        <w:rPr>
          <w:rFonts w:asciiTheme="majorHAnsi" w:hAnsiTheme="majorHAnsi" w:cstheme="majorHAnsi"/>
          <w:i/>
        </w:rPr>
        <w:t xml:space="preserve">Ibíd</w:t>
      </w:r>
      <w:r>
        <w:rPr>
          <w:rFonts w:asciiTheme="majorHAnsi" w:hAnsiTheme="majorHAnsi" w:cstheme="majorHAnsi"/>
        </w:rPr>
        <w:t xml:space="preserve">., pág. 174.</w:t>
      </w:r>
      <w:r/>
    </w:p>
  </w:footnote>
  <w:footnote w:id="747">
    <w:p>
      <w:pPr>
        <w:pStyle w:val="11402"/>
        <w:pBdr/>
        <w:spacing w:line="240" w:lineRule="auto"/>
        <w:ind/>
        <w:rPr>
          <w:rFonts w:asciiTheme="majorHAnsi" w:hAnsiTheme="majorHAnsi" w:cstheme="majorHAnsi"/>
          <w:szCs w:val="20"/>
        </w:rPr>
      </w:pPr>
      <w:r>
        <w:rPr>
          <w:rStyle w:val="11401"/>
          <w:rFonts w:eastAsia="Arial" w:asciiTheme="majorHAnsi" w:hAnsiTheme="majorHAnsi" w:cstheme="majorHAnsi"/>
          <w:szCs w:val="20"/>
        </w:rPr>
        <w:footnoteRef/>
      </w:r>
      <w:r>
        <w:rPr>
          <w:rFonts w:asciiTheme="majorHAnsi" w:hAnsiTheme="majorHAnsi" w:cstheme="majorHAnsi"/>
          <w:i/>
          <w:szCs w:val="20"/>
        </w:rPr>
        <w:t xml:space="preserve"> </w:t>
      </w:r>
      <w:r>
        <w:rPr>
          <w:rFonts w:asciiTheme="majorHAnsi" w:hAnsiTheme="majorHAnsi" w:cstheme="majorHAnsi"/>
          <w:i/>
          <w:szCs w:val="20"/>
        </w:rPr>
        <w:t xml:space="preserve">Ibíd</w:t>
      </w:r>
      <w:r>
        <w:rPr>
          <w:rFonts w:asciiTheme="majorHAnsi" w:hAnsiTheme="majorHAnsi" w:cstheme="majorHAnsi"/>
          <w:szCs w:val="20"/>
        </w:rPr>
        <w:t xml:space="preserve">., </w:t>
      </w:r>
      <w:r>
        <w:rPr>
          <w:rFonts w:asciiTheme="majorHAnsi" w:hAnsiTheme="majorHAnsi" w:cstheme="majorHAnsi"/>
          <w:szCs w:val="20"/>
        </w:rPr>
        <w:t xml:space="preserve">pág</w:t>
      </w:r>
      <w:r>
        <w:rPr>
          <w:rFonts w:asciiTheme="majorHAnsi" w:hAnsiTheme="majorHAnsi" w:cstheme="majorHAnsi"/>
          <w:szCs w:val="20"/>
        </w:rPr>
        <w:t xml:space="preserve">. 240.</w:t>
      </w:r>
      <w:r>
        <w:rPr>
          <w:rFonts w:asciiTheme="majorHAnsi" w:hAnsiTheme="majorHAnsi" w:cstheme="majorHAnsi"/>
          <w:szCs w:val="20"/>
        </w:rPr>
      </w:r>
    </w:p>
  </w:footnote>
  <w:footnote w:id="748">
    <w:p>
      <w:pPr>
        <w:pStyle w:val="11402"/>
        <w:pBdr/>
        <w:spacing w:line="240" w:lineRule="auto"/>
        <w:ind/>
        <w:rPr>
          <w:rFonts w:asciiTheme="majorHAnsi" w:hAnsiTheme="majorHAnsi" w:cstheme="majorHAnsi"/>
          <w:szCs w:val="20"/>
        </w:rPr>
      </w:pPr>
      <w:r>
        <w:rPr>
          <w:rStyle w:val="11401"/>
          <w:rFonts w:eastAsia="Arial" w:asciiTheme="majorHAnsi" w:hAnsiTheme="majorHAnsi" w:cstheme="majorHAnsi"/>
          <w:szCs w:val="20"/>
        </w:rPr>
        <w:footnoteRef/>
      </w:r>
      <w:r>
        <w:rPr>
          <w:rFonts w:asciiTheme="majorHAnsi" w:hAnsiTheme="majorHAnsi" w:cstheme="majorHAnsi"/>
          <w:i/>
          <w:szCs w:val="20"/>
        </w:rPr>
        <w:t xml:space="preserve"> </w:t>
      </w:r>
      <w:r>
        <w:rPr>
          <w:rFonts w:asciiTheme="majorHAnsi" w:hAnsiTheme="majorHAnsi" w:cstheme="majorHAnsi"/>
          <w:i/>
          <w:szCs w:val="20"/>
        </w:rPr>
        <w:t xml:space="preserve">Ibíd</w:t>
      </w:r>
      <w:r>
        <w:rPr>
          <w:rFonts w:asciiTheme="majorHAnsi" w:hAnsiTheme="majorHAnsi" w:cstheme="majorHAnsi"/>
          <w:szCs w:val="20"/>
        </w:rPr>
        <w:t xml:space="preserve">., </w:t>
      </w:r>
      <w:r>
        <w:rPr>
          <w:rFonts w:asciiTheme="majorHAnsi" w:hAnsiTheme="majorHAnsi" w:cstheme="majorHAnsi"/>
          <w:szCs w:val="20"/>
        </w:rPr>
        <w:t xml:space="preserve">pág</w:t>
      </w:r>
      <w:r>
        <w:rPr>
          <w:rFonts w:asciiTheme="majorHAnsi" w:hAnsiTheme="majorHAnsi" w:cstheme="majorHAnsi"/>
          <w:szCs w:val="20"/>
        </w:rPr>
        <w:t xml:space="preserve">. 241.</w:t>
      </w:r>
      <w:r>
        <w:rPr>
          <w:rFonts w:asciiTheme="majorHAnsi" w:hAnsiTheme="majorHAnsi" w:cstheme="majorHAnsi"/>
          <w:szCs w:val="20"/>
        </w:rPr>
      </w:r>
    </w:p>
  </w:footnote>
  <w:footnote w:id="749">
    <w:p>
      <w:pPr>
        <w:pStyle w:val="11402"/>
        <w:pBdr/>
        <w:spacing w:line="240" w:lineRule="auto"/>
        <w:ind/>
        <w:rPr>
          <w:rFonts w:asciiTheme="majorHAnsi" w:hAnsiTheme="majorHAnsi" w:cstheme="majorHAnsi"/>
          <w:szCs w:val="20"/>
        </w:rPr>
      </w:pPr>
      <w:r>
        <w:rPr>
          <w:rStyle w:val="11401"/>
          <w:rFonts w:eastAsia="Arial" w:asciiTheme="majorHAnsi" w:hAnsiTheme="majorHAnsi" w:cstheme="majorHAnsi"/>
          <w:szCs w:val="20"/>
        </w:rPr>
        <w:footnoteRef/>
      </w:r>
      <w:r>
        <w:rPr>
          <w:rFonts w:asciiTheme="majorHAnsi" w:hAnsiTheme="majorHAnsi" w:cstheme="majorHAnsi"/>
          <w:szCs w:val="20"/>
        </w:rPr>
        <w:t xml:space="preserve"> Karl Heim, Christian Faith and Natural </w:t>
      </w:r>
      <w:r>
        <w:rPr>
          <w:rFonts w:asciiTheme="majorHAnsi" w:hAnsiTheme="majorHAnsi" w:cstheme="majorHAnsi"/>
          <w:szCs w:val="20"/>
        </w:rPr>
        <w:t xml:space="preserve">Science ,</w:t>
      </w:r>
      <w:r>
        <w:rPr>
          <w:rFonts w:asciiTheme="majorHAnsi" w:hAnsiTheme="majorHAnsi" w:cstheme="majorHAnsi"/>
          <w:szCs w:val="20"/>
        </w:rPr>
        <w:t xml:space="preserve"> p. 169.</w:t>
      </w:r>
      <w:r>
        <w:rPr>
          <w:rFonts w:asciiTheme="majorHAnsi" w:hAnsiTheme="majorHAnsi" w:cstheme="majorHAnsi"/>
          <w:szCs w:val="20"/>
        </w:rPr>
      </w:r>
    </w:p>
  </w:footnote>
  <w:footnote w:id="750">
    <w:p>
      <w:pPr>
        <w:pStyle w:val="11402"/>
        <w:pBdr/>
        <w:spacing w:line="240" w:lineRule="auto"/>
        <w:ind/>
        <w:rPr>
          <w:rFonts w:asciiTheme="majorHAnsi" w:hAnsiTheme="majorHAnsi" w:cstheme="majorHAnsi"/>
          <w:szCs w:val="20"/>
        </w:rPr>
      </w:pPr>
      <w:r>
        <w:rPr>
          <w:rStyle w:val="11401"/>
          <w:rFonts w:eastAsia="Arial" w:asciiTheme="majorHAnsi" w:hAnsiTheme="majorHAnsi" w:cstheme="majorHAnsi"/>
          <w:szCs w:val="20"/>
        </w:rPr>
        <w:footnoteRef/>
      </w:r>
      <w:r>
        <w:rPr>
          <w:rFonts w:asciiTheme="majorHAnsi" w:hAnsiTheme="majorHAnsi" w:cstheme="majorHAnsi"/>
          <w:szCs w:val="20"/>
        </w:rPr>
        <w:t xml:space="preserve"> Karl Heim, The Transformation of the Scientific World </w:t>
      </w:r>
      <w:r>
        <w:rPr>
          <w:rFonts w:asciiTheme="majorHAnsi" w:hAnsiTheme="majorHAnsi" w:cstheme="majorHAnsi"/>
          <w:szCs w:val="20"/>
        </w:rPr>
        <w:t xml:space="preserve">View ,</w:t>
      </w:r>
      <w:r>
        <w:rPr>
          <w:rFonts w:asciiTheme="majorHAnsi" w:hAnsiTheme="majorHAnsi" w:cstheme="majorHAnsi"/>
          <w:szCs w:val="20"/>
        </w:rPr>
        <w:t xml:space="preserve"> p. 173.</w:t>
      </w:r>
      <w:r>
        <w:rPr>
          <w:rFonts w:asciiTheme="majorHAnsi" w:hAnsiTheme="majorHAnsi" w:cstheme="majorHAnsi"/>
          <w:szCs w:val="20"/>
        </w:rPr>
      </w:r>
    </w:p>
  </w:footnote>
  <w:footnote w:id="751">
    <w:p>
      <w:pPr>
        <w:pStyle w:val="11402"/>
        <w:pBdr/>
        <w:spacing w:line="240" w:lineRule="auto"/>
        <w:ind/>
        <w:rPr>
          <w:rFonts w:asciiTheme="majorHAnsi" w:hAnsiTheme="majorHAnsi" w:cstheme="majorHAnsi"/>
          <w:szCs w:val="20"/>
        </w:rPr>
      </w:pPr>
      <w:r>
        <w:rPr>
          <w:rStyle w:val="11401"/>
          <w:rFonts w:eastAsia="Arial" w:asciiTheme="majorHAnsi" w:hAnsiTheme="majorHAnsi" w:cstheme="majorHAnsi"/>
          <w:szCs w:val="20"/>
        </w:rPr>
        <w:footnoteRef/>
      </w:r>
      <w:r>
        <w:rPr>
          <w:rFonts w:asciiTheme="majorHAnsi" w:hAnsiTheme="majorHAnsi" w:cstheme="majorHAnsi"/>
          <w:i/>
          <w:szCs w:val="20"/>
        </w:rPr>
        <w:t xml:space="preserve"> </w:t>
      </w:r>
      <w:r>
        <w:rPr>
          <w:rFonts w:asciiTheme="majorHAnsi" w:hAnsiTheme="majorHAnsi" w:cstheme="majorHAnsi"/>
          <w:i/>
          <w:szCs w:val="20"/>
        </w:rPr>
        <w:t xml:space="preserve">Ibíd</w:t>
      </w:r>
      <w:r>
        <w:rPr>
          <w:rFonts w:asciiTheme="majorHAnsi" w:hAnsiTheme="majorHAnsi" w:cstheme="majorHAnsi"/>
          <w:szCs w:val="20"/>
        </w:rPr>
        <w:t xml:space="preserve">., </w:t>
      </w:r>
      <w:r>
        <w:rPr>
          <w:rFonts w:asciiTheme="majorHAnsi" w:hAnsiTheme="majorHAnsi" w:cstheme="majorHAnsi"/>
          <w:szCs w:val="20"/>
        </w:rPr>
        <w:t xml:space="preserve">pág</w:t>
      </w:r>
      <w:r>
        <w:rPr>
          <w:rFonts w:asciiTheme="majorHAnsi" w:hAnsiTheme="majorHAnsi" w:cstheme="majorHAnsi"/>
          <w:szCs w:val="20"/>
        </w:rPr>
        <w:t xml:space="preserve">. 175.</w:t>
      </w:r>
      <w:r>
        <w:rPr>
          <w:rFonts w:asciiTheme="majorHAnsi" w:hAnsiTheme="majorHAnsi" w:cstheme="majorHAnsi"/>
          <w:szCs w:val="20"/>
        </w:rPr>
      </w:r>
    </w:p>
  </w:footnote>
  <w:footnote w:id="752">
    <w:p>
      <w:pPr>
        <w:pStyle w:val="11402"/>
        <w:pBdr/>
        <w:spacing w:line="240" w:lineRule="auto"/>
        <w:ind/>
        <w:rPr>
          <w:rFonts w:asciiTheme="majorHAnsi" w:hAnsiTheme="majorHAnsi" w:cstheme="majorHAnsi"/>
          <w:szCs w:val="20"/>
        </w:rPr>
      </w:pPr>
      <w:r>
        <w:rPr>
          <w:rStyle w:val="11401"/>
          <w:rFonts w:eastAsia="Arial" w:asciiTheme="majorHAnsi" w:hAnsiTheme="majorHAnsi" w:cstheme="majorHAnsi"/>
          <w:szCs w:val="20"/>
        </w:rPr>
        <w:footnoteRef/>
      </w:r>
      <w:r>
        <w:rPr>
          <w:rFonts w:asciiTheme="majorHAnsi" w:hAnsiTheme="majorHAnsi" w:cstheme="majorHAnsi"/>
          <w:i/>
          <w:szCs w:val="20"/>
        </w:rPr>
        <w:t xml:space="preserve"> </w:t>
      </w:r>
      <w:r>
        <w:rPr>
          <w:rFonts w:asciiTheme="majorHAnsi" w:hAnsiTheme="majorHAnsi" w:cstheme="majorHAnsi"/>
          <w:i/>
          <w:szCs w:val="20"/>
        </w:rPr>
        <w:t xml:space="preserve">Ibíd</w:t>
      </w:r>
      <w:r>
        <w:rPr>
          <w:rFonts w:asciiTheme="majorHAnsi" w:hAnsiTheme="majorHAnsi" w:cstheme="majorHAnsi"/>
          <w:szCs w:val="20"/>
        </w:rPr>
        <w:t xml:space="preserve">., </w:t>
      </w:r>
      <w:r>
        <w:rPr>
          <w:rFonts w:asciiTheme="majorHAnsi" w:hAnsiTheme="majorHAnsi" w:cstheme="majorHAnsi"/>
          <w:szCs w:val="20"/>
        </w:rPr>
        <w:t xml:space="preserve">pág</w:t>
      </w:r>
      <w:r>
        <w:rPr>
          <w:rFonts w:asciiTheme="majorHAnsi" w:hAnsiTheme="majorHAnsi" w:cstheme="majorHAnsi"/>
          <w:szCs w:val="20"/>
        </w:rPr>
        <w:t xml:space="preserve">. 177.</w:t>
      </w:r>
      <w:r>
        <w:rPr>
          <w:rFonts w:asciiTheme="majorHAnsi" w:hAnsiTheme="majorHAnsi" w:cstheme="majorHAnsi"/>
          <w:szCs w:val="20"/>
        </w:rPr>
      </w:r>
    </w:p>
  </w:footnote>
  <w:footnote w:id="753">
    <w:p>
      <w:pPr>
        <w:pStyle w:val="11402"/>
        <w:pBdr/>
        <w:spacing w:line="240" w:lineRule="auto"/>
        <w:ind/>
        <w:rPr>
          <w:rFonts w:asciiTheme="majorHAnsi" w:hAnsiTheme="majorHAnsi" w:cstheme="majorHAnsi"/>
          <w:szCs w:val="20"/>
        </w:rPr>
      </w:pPr>
      <w:r>
        <w:rPr>
          <w:rStyle w:val="11401"/>
          <w:rFonts w:eastAsia="Arial" w:asciiTheme="majorHAnsi" w:hAnsiTheme="majorHAnsi" w:cstheme="majorHAnsi"/>
          <w:szCs w:val="20"/>
        </w:rPr>
        <w:footnoteRef/>
      </w:r>
      <w:r>
        <w:rPr>
          <w:rFonts w:asciiTheme="majorHAnsi" w:hAnsiTheme="majorHAnsi" w:cstheme="majorHAnsi"/>
          <w:szCs w:val="20"/>
        </w:rPr>
        <w:t xml:space="preserve"> Karl Heim, Christian Faith and Natural </w:t>
      </w:r>
      <w:r>
        <w:rPr>
          <w:rFonts w:asciiTheme="majorHAnsi" w:hAnsiTheme="majorHAnsi" w:cstheme="majorHAnsi"/>
          <w:szCs w:val="20"/>
        </w:rPr>
        <w:t xml:space="preserve">Science ,</w:t>
      </w:r>
      <w:r>
        <w:rPr>
          <w:rFonts w:asciiTheme="majorHAnsi" w:hAnsiTheme="majorHAnsi" w:cstheme="majorHAnsi"/>
          <w:szCs w:val="20"/>
        </w:rPr>
        <w:t xml:space="preserve"> p. 191.</w:t>
      </w:r>
      <w:r>
        <w:rPr>
          <w:rFonts w:asciiTheme="majorHAnsi" w:hAnsiTheme="majorHAnsi" w:cstheme="majorHAnsi"/>
          <w:szCs w:val="20"/>
        </w:rPr>
      </w:r>
    </w:p>
  </w:footnote>
  <w:footnote w:id="754">
    <w:p>
      <w:pPr>
        <w:pStyle w:val="11402"/>
        <w:pBdr/>
        <w:spacing w:line="240" w:lineRule="auto"/>
        <w:ind/>
        <w:rPr>
          <w:rFonts w:asciiTheme="majorHAnsi" w:hAnsiTheme="majorHAnsi" w:cstheme="majorHAnsi"/>
          <w:szCs w:val="20"/>
        </w:rPr>
      </w:pPr>
      <w:r>
        <w:rPr>
          <w:rStyle w:val="11401"/>
          <w:rFonts w:eastAsia="Arial" w:asciiTheme="majorHAnsi" w:hAnsiTheme="majorHAnsi" w:cstheme="majorHAnsi"/>
          <w:szCs w:val="20"/>
        </w:rPr>
        <w:footnoteRef/>
      </w:r>
      <w:r>
        <w:rPr>
          <w:rFonts w:asciiTheme="majorHAnsi" w:hAnsiTheme="majorHAnsi" w:cstheme="majorHAnsi"/>
          <w:szCs w:val="20"/>
        </w:rPr>
        <w:t xml:space="preserve"> Floyd E. Hamilton, </w:t>
      </w:r>
      <w:r>
        <w:rPr>
          <w:rFonts w:asciiTheme="majorHAnsi" w:hAnsiTheme="majorHAnsi" w:cstheme="majorHAnsi"/>
          <w:i/>
          <w:szCs w:val="20"/>
        </w:rPr>
        <w:t xml:space="preserve">The Base of Christian </w:t>
      </w:r>
      <w:r>
        <w:rPr>
          <w:rFonts w:asciiTheme="majorHAnsi" w:hAnsiTheme="majorHAnsi" w:cstheme="majorHAnsi"/>
          <w:i/>
          <w:szCs w:val="20"/>
        </w:rPr>
        <w:t xml:space="preserve">Faith</w:t>
      </w:r>
      <w:r>
        <w:rPr>
          <w:rFonts w:asciiTheme="majorHAnsi" w:hAnsiTheme="majorHAnsi" w:cstheme="majorHAnsi"/>
          <w:szCs w:val="20"/>
        </w:rPr>
        <w:t xml:space="preserve"> ,</w:t>
      </w:r>
      <w:r>
        <w:rPr>
          <w:rFonts w:asciiTheme="majorHAnsi" w:hAnsiTheme="majorHAnsi" w:cstheme="majorHAnsi"/>
          <w:szCs w:val="20"/>
        </w:rPr>
        <w:t xml:space="preserve"> Fourth Edition (New York: Harper &amp; Row, 1964),p.5.</w:t>
      </w:r>
      <w:r>
        <w:rPr>
          <w:rFonts w:asciiTheme="majorHAnsi" w:hAnsiTheme="majorHAnsi" w:cstheme="majorHAnsi"/>
          <w:szCs w:val="20"/>
        </w:rPr>
      </w:r>
    </w:p>
  </w:footnote>
  <w:footnote w:id="755">
    <w:p>
      <w:pPr>
        <w:pStyle w:val="11402"/>
        <w:pBdr/>
        <w:spacing w:line="240" w:lineRule="auto"/>
        <w:ind/>
        <w:rPr>
          <w:rFonts w:asciiTheme="majorHAnsi" w:hAnsiTheme="majorHAnsi" w:cstheme="majorHAnsi"/>
          <w:szCs w:val="20"/>
          <w:lang w:val="es-CO"/>
        </w:rPr>
      </w:pPr>
      <w:r>
        <w:rPr>
          <w:rStyle w:val="11401"/>
          <w:rFonts w:eastAsia="Arial" w:asciiTheme="majorHAnsi" w:hAnsiTheme="majorHAnsi" w:cstheme="majorHAnsi"/>
          <w:szCs w:val="20"/>
        </w:rPr>
        <w:footnoteRef/>
      </w:r>
      <w:r>
        <w:rPr>
          <w:rFonts w:asciiTheme="majorHAnsi" w:hAnsiTheme="majorHAnsi" w:cstheme="majorHAnsi"/>
          <w:i/>
          <w:szCs w:val="20"/>
          <w:lang w:val="es-CO"/>
        </w:rPr>
        <w:t xml:space="preserve"> Ibid</w:t>
      </w:r>
      <w:r>
        <w:rPr>
          <w:rFonts w:asciiTheme="majorHAnsi" w:hAnsiTheme="majorHAnsi" w:cstheme="majorHAnsi"/>
          <w:szCs w:val="20"/>
          <w:lang w:val="es-CO"/>
        </w:rPr>
        <w:t xml:space="preserve">. 80</w:t>
      </w:r>
      <w:r>
        <w:rPr>
          <w:rFonts w:asciiTheme="majorHAnsi" w:hAnsiTheme="majorHAnsi" w:cstheme="majorHAnsi"/>
          <w:szCs w:val="20"/>
          <w:lang w:val="es-CO"/>
        </w:rPr>
      </w:r>
    </w:p>
  </w:footnote>
  <w:footnote w:id="756">
    <w:p>
      <w:pPr>
        <w:pStyle w:val="11404"/>
        <w:pBdr/>
        <w:spacing/>
        <w:ind/>
        <w:rPr/>
      </w:pPr>
      <w:r>
        <w:rPr>
          <w:rStyle w:val="11406"/>
        </w:rPr>
        <w:footnoteRef/>
      </w:r>
      <w:r>
        <w:t xml:space="preserve"> </w:t>
      </w:r>
      <w:r>
        <w:rPr>
          <w:rFonts w:asciiTheme="majorHAnsi" w:hAnsiTheme="majorHAnsi" w:cstheme="majorHAnsi"/>
          <w:i/>
        </w:rPr>
        <w:t xml:space="preserve">Ibíd</w:t>
      </w:r>
      <w:r>
        <w:rPr>
          <w:rFonts w:asciiTheme="majorHAnsi" w:hAnsiTheme="majorHAnsi" w:cstheme="majorHAnsi"/>
        </w:rPr>
        <w:t xml:space="preserve">., págs. 35 y ss.</w:t>
      </w:r>
      <w:r/>
    </w:p>
  </w:footnote>
  <w:footnote w:id="757">
    <w:p>
      <w:pPr>
        <w:pStyle w:val="11402"/>
        <w:pBdr/>
        <w:spacing w:line="240" w:lineRule="auto"/>
        <w:ind/>
        <w:rPr>
          <w:rFonts w:asciiTheme="majorHAnsi" w:hAnsiTheme="majorHAnsi" w:cstheme="majorHAnsi"/>
          <w:szCs w:val="20"/>
        </w:rPr>
      </w:pPr>
      <w:r>
        <w:rPr>
          <w:rStyle w:val="11401"/>
          <w:rFonts w:eastAsia="Arial" w:asciiTheme="majorHAnsi" w:hAnsiTheme="majorHAnsi" w:cstheme="majorHAnsi"/>
          <w:szCs w:val="20"/>
        </w:rPr>
        <w:footnoteRef/>
      </w:r>
      <w:r>
        <w:rPr>
          <w:rFonts w:asciiTheme="majorHAnsi" w:hAnsiTheme="majorHAnsi" w:cstheme="majorHAnsi"/>
          <w:szCs w:val="20"/>
        </w:rPr>
        <w:t xml:space="preserve"> S. C. Hackett, The Resurrection of Theism (Chicago: Moody Press, 1957).</w:t>
      </w:r>
      <w:r>
        <w:rPr>
          <w:rFonts w:asciiTheme="majorHAnsi" w:hAnsiTheme="majorHAnsi" w:cstheme="majorHAnsi"/>
          <w:szCs w:val="20"/>
        </w:rPr>
      </w:r>
    </w:p>
  </w:footnote>
  <w:footnote w:id="758">
    <w:p>
      <w:pPr>
        <w:pStyle w:val="11402"/>
        <w:pBdr/>
        <w:spacing w:line="240" w:lineRule="auto"/>
        <w:ind/>
        <w:rPr>
          <w:rFonts w:asciiTheme="majorHAnsi" w:hAnsiTheme="majorHAnsi" w:cstheme="majorHAnsi"/>
          <w:szCs w:val="20"/>
        </w:rPr>
      </w:pPr>
      <w:r>
        <w:rPr>
          <w:rStyle w:val="11401"/>
          <w:rFonts w:eastAsia="Arial" w:asciiTheme="majorHAnsi" w:hAnsiTheme="majorHAnsi" w:cstheme="majorHAnsi"/>
          <w:szCs w:val="20"/>
        </w:rPr>
        <w:footnoteRef/>
      </w:r>
      <w:r>
        <w:rPr>
          <w:rFonts w:asciiTheme="majorHAnsi" w:hAnsiTheme="majorHAnsi" w:cstheme="majorHAnsi"/>
          <w:szCs w:val="20"/>
        </w:rPr>
        <w:t xml:space="preserve"> ., p. 174.</w:t>
      </w:r>
      <w:r>
        <w:rPr>
          <w:rFonts w:asciiTheme="majorHAnsi" w:hAnsiTheme="majorHAnsi" w:cstheme="majorHAnsi"/>
          <w:szCs w:val="20"/>
        </w:rPr>
      </w:r>
    </w:p>
  </w:footnote>
  <w:footnote w:id="759">
    <w:p>
      <w:pPr>
        <w:pStyle w:val="11402"/>
        <w:pBdr/>
        <w:spacing w:line="240" w:lineRule="auto"/>
        <w:ind/>
        <w:rPr>
          <w:rFonts w:asciiTheme="majorHAnsi" w:hAnsiTheme="majorHAnsi" w:cstheme="majorHAnsi"/>
          <w:szCs w:val="20"/>
        </w:rPr>
      </w:pPr>
      <w:r>
        <w:rPr>
          <w:rStyle w:val="11401"/>
          <w:rFonts w:eastAsia="Arial" w:asciiTheme="majorHAnsi" w:hAnsiTheme="majorHAnsi" w:cstheme="majorHAnsi"/>
          <w:szCs w:val="20"/>
        </w:rPr>
        <w:footnoteRef/>
      </w:r>
      <w:r>
        <w:rPr>
          <w:rFonts w:asciiTheme="majorHAnsi" w:hAnsiTheme="majorHAnsi" w:cstheme="majorHAnsi"/>
          <w:szCs w:val="20"/>
        </w:rPr>
        <w:t xml:space="preserve"> ., </w:t>
      </w:r>
      <w:r>
        <w:rPr>
          <w:rFonts w:asciiTheme="majorHAnsi" w:hAnsiTheme="majorHAnsi" w:cstheme="majorHAnsi"/>
          <w:szCs w:val="20"/>
        </w:rPr>
        <w:t xml:space="preserve">págs</w:t>
      </w:r>
      <w:r>
        <w:rPr>
          <w:rFonts w:asciiTheme="majorHAnsi" w:hAnsiTheme="majorHAnsi" w:cstheme="majorHAnsi"/>
          <w:szCs w:val="20"/>
        </w:rPr>
        <w:t xml:space="preserve">. 59 y ss.</w:t>
      </w:r>
      <w:r>
        <w:rPr>
          <w:rFonts w:asciiTheme="majorHAnsi" w:hAnsiTheme="majorHAnsi" w:cstheme="majorHAnsi"/>
          <w:szCs w:val="20"/>
        </w:rPr>
      </w:r>
    </w:p>
  </w:footnote>
  <w:footnote w:id="760">
    <w:p>
      <w:pPr>
        <w:pStyle w:val="11402"/>
        <w:pBdr/>
        <w:spacing w:line="240" w:lineRule="auto"/>
        <w:ind/>
        <w:rPr/>
      </w:pPr>
      <w:r>
        <w:rPr>
          <w:rStyle w:val="11401"/>
          <w:rFonts w:eastAsia="Arial"/>
        </w:rPr>
        <w:footnoteRef/>
      </w:r>
      <w:r>
        <w:t xml:space="preserve"> J. M. Robinson, A New Quest for the Historical Jesus (</w:t>
      </w:r>
      <w:r>
        <w:t xml:space="preserve">Londres</w:t>
      </w:r>
      <w:r>
        <w:t xml:space="preserve">: S. C. M. Press, 1959).</w:t>
      </w:r>
      <w:r/>
    </w:p>
  </w:footnote>
  <w:footnote w:id="761">
    <w:p>
      <w:pPr>
        <w:pStyle w:val="11402"/>
        <w:pBdr/>
        <w:spacing w:line="240" w:lineRule="auto"/>
        <w:ind/>
        <w:rPr>
          <w:lang w:val="es-CO"/>
        </w:rPr>
      </w:pPr>
      <w:r>
        <w:rPr>
          <w:rStyle w:val="11401"/>
          <w:rFonts w:eastAsia="Arial"/>
        </w:rPr>
        <w:footnoteRef/>
      </w:r>
      <w:r>
        <w:rPr>
          <w:lang w:val="es-CO"/>
        </w:rPr>
        <w:t xml:space="preserve"> ., p. 88.</w:t>
      </w:r>
      <w:r>
        <w:rPr>
          <w:lang w:val="es-CO"/>
        </w:rPr>
      </w:r>
    </w:p>
  </w:footnote>
  <w:footnote w:id="762">
    <w:p>
      <w:pPr>
        <w:pStyle w:val="11402"/>
        <w:pBdr/>
        <w:spacing w:line="240" w:lineRule="auto"/>
        <w:ind/>
        <w:rPr>
          <w:lang w:val="es-CO"/>
        </w:rPr>
      </w:pPr>
      <w:r>
        <w:rPr>
          <w:rStyle w:val="11401"/>
          <w:rFonts w:eastAsia="Arial"/>
        </w:rPr>
        <w:footnoteRef/>
      </w:r>
      <w:r>
        <w:rPr>
          <w:lang w:val="es-CO"/>
        </w:rPr>
        <w:t xml:space="preserve"> ., p. 28.</w:t>
      </w:r>
      <w:r>
        <w:rPr>
          <w:lang w:val="es-CO"/>
        </w:rPr>
      </w:r>
    </w:p>
  </w:footnote>
  <w:footnote w:id="763">
    <w:p>
      <w:pPr>
        <w:pStyle w:val="11402"/>
        <w:pBdr/>
        <w:spacing w:line="240" w:lineRule="auto"/>
        <w:ind/>
        <w:rPr>
          <w:lang w:val="es-CO"/>
        </w:rPr>
      </w:pPr>
      <w:r>
        <w:rPr>
          <w:rStyle w:val="11401"/>
          <w:rFonts w:eastAsia="Arial"/>
        </w:rPr>
        <w:footnoteRef/>
      </w:r>
      <w:r>
        <w:rPr>
          <w:lang w:val="es-CO"/>
        </w:rPr>
        <w:t xml:space="preserve"> ...págs. 28, 29.</w:t>
      </w:r>
      <w:r>
        <w:rPr>
          <w:lang w:val="es-CO"/>
        </w:rPr>
      </w:r>
    </w:p>
  </w:footnote>
  <w:footnote w:id="764">
    <w:p>
      <w:pPr>
        <w:pStyle w:val="11402"/>
        <w:pBdr/>
        <w:spacing w:line="240" w:lineRule="auto"/>
        <w:ind/>
        <w:rPr>
          <w:lang w:val="es-CO"/>
        </w:rPr>
      </w:pPr>
      <w:r>
        <w:rPr>
          <w:rStyle w:val="11401"/>
          <w:rFonts w:eastAsia="Arial"/>
        </w:rPr>
        <w:footnoteRef/>
      </w:r>
      <w:r>
        <w:rPr>
          <w:i/>
          <w:lang w:val="es-CO"/>
        </w:rPr>
        <w:t xml:space="preserve"> </w:t>
      </w:r>
      <w:r>
        <w:rPr>
          <w:i/>
          <w:lang w:val="es-CO"/>
        </w:rPr>
        <w:t xml:space="preserve">Ibíd</w:t>
      </w:r>
      <w:r>
        <w:rPr>
          <w:lang w:val="es-CO"/>
        </w:rPr>
        <w:t xml:space="preserve">., pág. 66.</w:t>
      </w:r>
      <w:r>
        <w:rPr>
          <w:lang w:val="es-CO"/>
        </w:rPr>
      </w:r>
    </w:p>
  </w:footnote>
  <w:footnote w:id="765">
    <w:p>
      <w:pPr>
        <w:pStyle w:val="11402"/>
        <w:pBdr/>
        <w:spacing w:line="240" w:lineRule="auto"/>
        <w:ind/>
        <w:rPr>
          <w:lang w:val="es-CO"/>
        </w:rPr>
      </w:pPr>
      <w:r>
        <w:rPr>
          <w:rStyle w:val="11401"/>
          <w:rFonts w:eastAsia="Arial"/>
        </w:rPr>
        <w:footnoteRef/>
      </w:r>
      <w:r>
        <w:rPr>
          <w:i/>
          <w:lang w:val="es-CO"/>
        </w:rPr>
        <w:t xml:space="preserve"> </w:t>
      </w:r>
      <w:r>
        <w:rPr>
          <w:i/>
          <w:lang w:val="es-CO"/>
        </w:rPr>
        <w:t xml:space="preserve">Ibíd</w:t>
      </w:r>
      <w:r>
        <w:rPr>
          <w:lang w:val="es-CO"/>
        </w:rPr>
        <w:t xml:space="preserve">., págs. 66 y 67.</w:t>
      </w:r>
      <w:r>
        <w:rPr>
          <w:lang w:val="es-CO"/>
        </w:rPr>
      </w:r>
    </w:p>
  </w:footnote>
  <w:footnote w:id="766">
    <w:p>
      <w:pPr>
        <w:pStyle w:val="11402"/>
        <w:pBdr/>
        <w:spacing w:line="240" w:lineRule="auto"/>
        <w:ind/>
        <w:rPr>
          <w:lang w:val="es-CO"/>
        </w:rPr>
      </w:pPr>
      <w:r>
        <w:rPr>
          <w:rStyle w:val="11401"/>
          <w:rFonts w:eastAsia="Arial"/>
        </w:rPr>
        <w:footnoteRef/>
      </w:r>
      <w:r>
        <w:rPr>
          <w:i/>
          <w:lang w:val="es-CO"/>
        </w:rPr>
        <w:t xml:space="preserve"> </w:t>
      </w:r>
      <w:r>
        <w:rPr>
          <w:i/>
          <w:lang w:val="es-CO"/>
        </w:rPr>
        <w:t xml:space="preserve">Ibíd</w:t>
      </w:r>
      <w:r>
        <w:rPr>
          <w:lang w:val="es-CO"/>
        </w:rPr>
        <w:t xml:space="preserve">., pág. 71.</w:t>
      </w:r>
      <w:r>
        <w:rPr>
          <w:lang w:val="es-CO"/>
        </w:rPr>
      </w:r>
    </w:p>
  </w:footnote>
  <w:footnote w:id="767">
    <w:p>
      <w:pPr>
        <w:pStyle w:val="11402"/>
        <w:pBdr/>
        <w:spacing w:line="240" w:lineRule="auto"/>
        <w:ind/>
        <w:rPr>
          <w:lang w:val="es-CO"/>
        </w:rPr>
      </w:pPr>
      <w:r>
        <w:rPr>
          <w:rStyle w:val="11401"/>
          <w:rFonts w:eastAsia="Arial"/>
        </w:rPr>
        <w:footnoteRef/>
      </w:r>
      <w:r>
        <w:rPr>
          <w:i/>
          <w:lang w:val="es-CO"/>
        </w:rPr>
        <w:t xml:space="preserve"> </w:t>
      </w:r>
      <w:r>
        <w:rPr>
          <w:i/>
          <w:lang w:val="es-CO"/>
        </w:rPr>
        <w:t xml:space="preserve">Ibíd</w:t>
      </w:r>
      <w:r>
        <w:rPr>
          <w:lang w:val="es-CO"/>
        </w:rPr>
        <w:t xml:space="preserve">., pág. 67.</w:t>
      </w:r>
      <w:r>
        <w:rPr>
          <w:lang w:val="es-CO"/>
        </w:rPr>
      </w:r>
    </w:p>
  </w:footnote>
  <w:footnote w:id="768">
    <w:p>
      <w:pPr>
        <w:pStyle w:val="11402"/>
        <w:pBdr/>
        <w:spacing w:line="240" w:lineRule="auto"/>
        <w:ind/>
        <w:rPr>
          <w:lang w:val="es-CO"/>
        </w:rPr>
      </w:pPr>
      <w:r>
        <w:rPr>
          <w:rStyle w:val="11401"/>
          <w:rFonts w:eastAsia="Arial"/>
        </w:rPr>
        <w:footnoteRef/>
      </w:r>
      <w:r>
        <w:rPr>
          <w:i/>
          <w:lang w:val="es-CO"/>
        </w:rPr>
        <w:t xml:space="preserve"> </w:t>
      </w:r>
      <w:r>
        <w:rPr>
          <w:i/>
          <w:lang w:val="es-CO"/>
        </w:rPr>
        <w:t xml:space="preserve">Ibíd</w:t>
      </w:r>
      <w:r>
        <w:rPr>
          <w:lang w:val="es-CO"/>
        </w:rPr>
        <w:t xml:space="preserve">., pág. 69.</w:t>
      </w:r>
      <w:r>
        <w:rPr>
          <w:lang w:val="es-CO"/>
        </w:rPr>
      </w:r>
    </w:p>
  </w:footnote>
  <w:footnote w:id="769">
    <w:p>
      <w:pPr>
        <w:pStyle w:val="11402"/>
        <w:pBdr/>
        <w:spacing w:line="240" w:lineRule="auto"/>
        <w:ind/>
        <w:rPr>
          <w:lang w:val="es-CO"/>
        </w:rPr>
      </w:pPr>
      <w:r>
        <w:rPr>
          <w:rStyle w:val="11401"/>
          <w:rFonts w:eastAsia="Arial"/>
        </w:rPr>
        <w:footnoteRef/>
      </w:r>
      <w:r>
        <w:rPr>
          <w:i/>
          <w:lang w:val="es-CO"/>
        </w:rPr>
        <w:t xml:space="preserve"> </w:t>
      </w:r>
      <w:r>
        <w:rPr>
          <w:i/>
          <w:lang w:val="es-CO"/>
        </w:rPr>
        <w:t xml:space="preserve">Ibíd</w:t>
      </w:r>
      <w:r>
        <w:rPr>
          <w:lang w:val="es-CO"/>
        </w:rPr>
        <w:t xml:space="preserve">., pág. 48.</w:t>
      </w:r>
      <w:r>
        <w:rPr>
          <w:lang w:val="es-CO"/>
        </w:rPr>
      </w:r>
    </w:p>
  </w:footnote>
  <w:footnote w:id="770">
    <w:p>
      <w:pPr>
        <w:pStyle w:val="11402"/>
        <w:pBdr/>
        <w:spacing w:line="240" w:lineRule="auto"/>
        <w:ind/>
        <w:rPr>
          <w:lang w:val="es-CO"/>
        </w:rPr>
      </w:pPr>
      <w:r>
        <w:rPr>
          <w:rStyle w:val="11401"/>
          <w:rFonts w:eastAsia="Arial"/>
        </w:rPr>
        <w:footnoteRef/>
      </w:r>
      <w:r>
        <w:rPr>
          <w:i/>
          <w:lang w:val="es-CO"/>
        </w:rPr>
        <w:t xml:space="preserve"> </w:t>
      </w:r>
      <w:r>
        <w:rPr>
          <w:i/>
          <w:lang w:val="es-CO"/>
        </w:rPr>
        <w:t xml:space="preserve">Ibíd</w:t>
      </w:r>
      <w:r>
        <w:rPr>
          <w:lang w:val="es-CO"/>
        </w:rPr>
        <w:t xml:space="preserve">., pág. 49.</w:t>
      </w:r>
      <w:r>
        <w:rPr>
          <w:lang w:val="es-CO"/>
        </w:rPr>
      </w:r>
    </w:p>
  </w:footnote>
  <w:footnote w:id="771">
    <w:p>
      <w:pPr>
        <w:pStyle w:val="11402"/>
        <w:pBdr/>
        <w:spacing w:line="240" w:lineRule="auto"/>
        <w:ind/>
        <w:rPr>
          <w:lang w:val="es-CO"/>
        </w:rPr>
      </w:pPr>
      <w:r>
        <w:rPr>
          <w:rStyle w:val="11401"/>
          <w:rFonts w:eastAsia="Arial"/>
        </w:rPr>
        <w:footnoteRef/>
      </w:r>
      <w:r>
        <w:rPr>
          <w:i/>
          <w:lang w:val="es-CO"/>
        </w:rPr>
        <w:t xml:space="preserve"> </w:t>
      </w:r>
      <w:r>
        <w:rPr>
          <w:i/>
          <w:lang w:val="es-CO"/>
        </w:rPr>
        <w:t xml:space="preserve">Ibíd</w:t>
      </w:r>
      <w:r>
        <w:rPr>
          <w:lang w:val="es-CO"/>
        </w:rPr>
        <w:t xml:space="preserve">., pág. 51.</w:t>
      </w:r>
      <w:r>
        <w:rPr>
          <w:lang w:val="es-CO"/>
        </w:rPr>
      </w:r>
    </w:p>
  </w:footnote>
  <w:footnote w:id="772">
    <w:p>
      <w:pPr>
        <w:pStyle w:val="11402"/>
        <w:pBdr/>
        <w:spacing w:line="240" w:lineRule="auto"/>
        <w:ind/>
        <w:rPr>
          <w:lang w:val="es-CO"/>
        </w:rPr>
      </w:pPr>
      <w:r>
        <w:rPr>
          <w:rStyle w:val="11401"/>
          <w:rFonts w:eastAsia="Arial"/>
        </w:rPr>
        <w:footnoteRef/>
      </w:r>
      <w:r>
        <w:rPr>
          <w:i/>
          <w:lang w:val="es-CO"/>
        </w:rPr>
        <w:t xml:space="preserve"> </w:t>
      </w:r>
      <w:r>
        <w:rPr>
          <w:i/>
          <w:lang w:val="es-CO"/>
        </w:rPr>
        <w:t xml:space="preserve">Ibíd</w:t>
      </w:r>
      <w:r>
        <w:rPr>
          <w:lang w:val="es-CO"/>
        </w:rPr>
        <w:t xml:space="preserve">., pág. 71.</w:t>
      </w:r>
      <w:r>
        <w:rPr>
          <w:lang w:val="es-CO"/>
        </w:rPr>
      </w:r>
    </w:p>
  </w:footnote>
  <w:footnote w:id="773">
    <w:p>
      <w:pPr>
        <w:pStyle w:val="11402"/>
        <w:pBdr/>
        <w:spacing w:line="240" w:lineRule="auto"/>
        <w:ind w:hanging="130"/>
        <w:rPr>
          <w:lang w:val="es-CO"/>
        </w:rPr>
      </w:pPr>
      <w:r>
        <w:rPr>
          <w:rStyle w:val="11401"/>
          <w:rFonts w:eastAsia="Arial"/>
        </w:rPr>
        <w:footnoteRef/>
      </w:r>
      <w:r>
        <w:rPr>
          <w:i/>
          <w:lang w:val="es-CO"/>
        </w:rPr>
        <w:t xml:space="preserve"> Ibid</w:t>
      </w:r>
      <w:r>
        <w:rPr>
          <w:lang w:val="es-CO"/>
        </w:rPr>
        <w:t xml:space="preserve">.</w:t>
      </w:r>
      <w:r>
        <w:rPr>
          <w:lang w:val="es-CO"/>
        </w:rPr>
      </w:r>
    </w:p>
  </w:footnote>
  <w:footnote w:id="774">
    <w:p>
      <w:pPr>
        <w:pStyle w:val="11402"/>
        <w:pBdr/>
        <w:spacing w:line="240" w:lineRule="auto"/>
        <w:ind/>
        <w:rPr>
          <w:lang w:val="es-CO"/>
        </w:rPr>
      </w:pPr>
      <w:r>
        <w:rPr>
          <w:rStyle w:val="11401"/>
          <w:rFonts w:eastAsia="Arial"/>
        </w:rPr>
        <w:footnoteRef/>
      </w:r>
      <w:r>
        <w:rPr>
          <w:i/>
          <w:lang w:val="es-CO"/>
        </w:rPr>
        <w:t xml:space="preserve"> Ibid</w:t>
      </w:r>
      <w:r>
        <w:rPr>
          <w:lang w:val="es-CO"/>
        </w:rPr>
        <w:t xml:space="preserve">. </w:t>
      </w:r>
      <w:r>
        <w:rPr>
          <w:sz w:val="13"/>
          <w:lang w:val="es-CO"/>
        </w:rPr>
        <w:t xml:space="preserve">16</w:t>
      </w:r>
      <w:r>
        <w:rPr>
          <w:lang w:val="es-CO"/>
        </w:rPr>
      </w:r>
    </w:p>
    <w:p>
      <w:pPr>
        <w:pStyle w:val="11402"/>
        <w:pBdr/>
        <w:spacing w:line="240" w:lineRule="auto"/>
        <w:ind/>
        <w:rPr>
          <w:lang w:val="es-CO"/>
        </w:rPr>
      </w:pPr>
      <w:r>
        <w:rPr>
          <w:lang w:val="es-CO"/>
        </w:rPr>
        <w:t xml:space="preserve">., p. 75.</w:t>
      </w:r>
      <w:r>
        <w:rPr>
          <w:lang w:val="es-CO"/>
        </w:rPr>
      </w:r>
    </w:p>
  </w:footnote>
  <w:footnote w:id="775">
    <w:p>
      <w:pPr>
        <w:pStyle w:val="11402"/>
        <w:pBdr/>
        <w:spacing w:line="240" w:lineRule="auto"/>
        <w:ind/>
        <w:rPr>
          <w:lang w:val="es-CO"/>
        </w:rPr>
      </w:pPr>
      <w:r>
        <w:rPr>
          <w:rStyle w:val="11401"/>
          <w:rFonts w:eastAsia="Arial"/>
        </w:rPr>
        <w:footnoteRef/>
      </w:r>
      <w:r>
        <w:rPr>
          <w:lang w:val="es-CO"/>
        </w:rPr>
        <w:t xml:space="preserve"> ., p. 80.</w:t>
      </w:r>
      <w:r>
        <w:rPr>
          <w:lang w:val="es-CO"/>
        </w:rPr>
      </w:r>
    </w:p>
  </w:footnote>
  <w:footnote w:id="776">
    <w:p>
      <w:pPr>
        <w:pStyle w:val="11402"/>
        <w:pBdr/>
        <w:spacing w:line="240" w:lineRule="auto"/>
        <w:ind/>
        <w:rPr>
          <w:lang w:val="es-CO"/>
        </w:rPr>
      </w:pPr>
      <w:r>
        <w:rPr>
          <w:rStyle w:val="11401"/>
          <w:rFonts w:eastAsia="Arial"/>
        </w:rPr>
        <w:footnoteRef/>
      </w:r>
      <w:r>
        <w:rPr>
          <w:lang w:val="es-CO"/>
        </w:rPr>
        <w:t xml:space="preserve"> ., p. 81.</w:t>
      </w:r>
      <w:r>
        <w:rPr>
          <w:lang w:val="es-CO"/>
        </w:rPr>
      </w:r>
    </w:p>
  </w:footnote>
  <w:footnote w:id="777">
    <w:p>
      <w:pPr>
        <w:pStyle w:val="11402"/>
        <w:pBdr/>
        <w:spacing w:line="240" w:lineRule="auto"/>
        <w:ind/>
        <w:rPr>
          <w:lang w:val="es-CO"/>
        </w:rPr>
      </w:pPr>
      <w:r>
        <w:rPr>
          <w:rStyle w:val="11401"/>
          <w:rFonts w:eastAsia="Arial"/>
        </w:rPr>
        <w:footnoteRef/>
      </w:r>
      <w:r>
        <w:rPr>
          <w:i/>
          <w:lang w:val="es-CO"/>
        </w:rPr>
        <w:t xml:space="preserve"> </w:t>
      </w:r>
      <w:r>
        <w:rPr>
          <w:i/>
          <w:lang w:val="es-CO"/>
        </w:rPr>
        <w:t xml:space="preserve">Ibíd</w:t>
      </w:r>
      <w:r>
        <w:rPr>
          <w:lang w:val="es-CO"/>
        </w:rPr>
        <w:t xml:space="preserve">., pág. 84.</w:t>
      </w:r>
      <w:r>
        <w:rPr>
          <w:lang w:val="es-CO"/>
        </w:rPr>
      </w:r>
    </w:p>
  </w:footnote>
  <w:footnote w:id="778">
    <w:p>
      <w:pPr>
        <w:pStyle w:val="11402"/>
        <w:pBdr/>
        <w:spacing w:line="240" w:lineRule="auto"/>
        <w:ind/>
        <w:rPr>
          <w:lang w:val="es-CO"/>
        </w:rPr>
      </w:pPr>
      <w:r>
        <w:rPr>
          <w:rStyle w:val="11401"/>
          <w:rFonts w:eastAsia="Arial"/>
        </w:rPr>
        <w:footnoteRef/>
      </w:r>
      <w:r>
        <w:rPr>
          <w:i/>
          <w:lang w:val="es-CO"/>
        </w:rPr>
        <w:t xml:space="preserve"> </w:t>
      </w:r>
      <w:r>
        <w:rPr>
          <w:i/>
          <w:lang w:val="es-CO"/>
        </w:rPr>
        <w:t xml:space="preserve">Ibíd</w:t>
      </w:r>
      <w:r>
        <w:rPr>
          <w:lang w:val="es-CO"/>
        </w:rPr>
        <w:t xml:space="preserve">., pág. 87.</w:t>
      </w:r>
      <w:r>
        <w:rPr>
          <w:lang w:val="es-CO"/>
        </w:rPr>
      </w:r>
    </w:p>
  </w:footnote>
  <w:footnote w:id="779">
    <w:p>
      <w:pPr>
        <w:pStyle w:val="11402"/>
        <w:pBdr/>
        <w:spacing w:line="240" w:lineRule="auto"/>
        <w:ind/>
        <w:rPr>
          <w:lang w:val="es-CO"/>
        </w:rPr>
      </w:pPr>
      <w:r>
        <w:rPr>
          <w:rStyle w:val="11401"/>
          <w:rFonts w:eastAsia="Arial"/>
        </w:rPr>
        <w:footnoteRef/>
      </w:r>
      <w:r>
        <w:rPr>
          <w:i/>
          <w:lang w:val="es-CO"/>
        </w:rPr>
        <w:t xml:space="preserve"> </w:t>
      </w:r>
      <w:r>
        <w:rPr>
          <w:i/>
          <w:lang w:val="es-CO"/>
        </w:rPr>
        <w:t xml:space="preserve">Ibíd</w:t>
      </w:r>
      <w:r>
        <w:rPr>
          <w:lang w:val="es-CO"/>
        </w:rPr>
        <w:t xml:space="preserve">., pág. 88.</w:t>
      </w:r>
      <w:r>
        <w:rPr>
          <w:lang w:val="es-CO"/>
        </w:rPr>
      </w:r>
    </w:p>
  </w:footnote>
  <w:footnote w:id="780">
    <w:p>
      <w:pPr>
        <w:pStyle w:val="11402"/>
        <w:pBdr/>
        <w:spacing w:line="240" w:lineRule="auto"/>
        <w:ind/>
        <w:rPr>
          <w:lang w:val="es-CO"/>
        </w:rPr>
      </w:pPr>
      <w:r>
        <w:rPr>
          <w:rStyle w:val="11401"/>
          <w:rFonts w:eastAsia="Arial"/>
        </w:rPr>
        <w:footnoteRef/>
      </w:r>
      <w:r>
        <w:rPr>
          <w:i/>
          <w:lang w:val="es-CO"/>
        </w:rPr>
        <w:t xml:space="preserve"> Ibid</w:t>
      </w:r>
      <w:r>
        <w:rPr>
          <w:lang w:val="es-CO"/>
        </w:rPr>
        <w:t xml:space="preserve">. </w:t>
      </w:r>
      <w:r>
        <w:rPr>
          <w:sz w:val="13"/>
          <w:lang w:val="es-CO"/>
        </w:rPr>
        <w:t xml:space="preserve">23</w:t>
      </w:r>
      <w:r>
        <w:rPr>
          <w:lang w:val="es-CO"/>
        </w:rPr>
      </w:r>
    </w:p>
    <w:p>
      <w:pPr>
        <w:pStyle w:val="11402"/>
        <w:pBdr/>
        <w:spacing w:line="240" w:lineRule="auto"/>
        <w:ind/>
        <w:rPr>
          <w:lang w:val="es-CO"/>
        </w:rPr>
      </w:pPr>
      <w:r>
        <w:rPr>
          <w:i/>
          <w:lang w:val="es-CO"/>
        </w:rPr>
        <w:t xml:space="preserve"> </w:t>
      </w:r>
      <w:r>
        <w:rPr>
          <w:i/>
          <w:lang w:val="es-CO"/>
        </w:rPr>
        <w:t xml:space="preserve">Ibíd</w:t>
      </w:r>
      <w:r>
        <w:rPr>
          <w:lang w:val="es-CO"/>
        </w:rPr>
        <w:t xml:space="preserve">., pág. 90.</w:t>
      </w:r>
      <w:r>
        <w:rPr>
          <w:lang w:val="es-CO"/>
        </w:rPr>
      </w:r>
    </w:p>
  </w:footnote>
  <w:footnote w:id="781">
    <w:p>
      <w:pPr>
        <w:pStyle w:val="11402"/>
        <w:pBdr/>
        <w:spacing w:line="240" w:lineRule="auto"/>
        <w:ind/>
        <w:rPr>
          <w:lang w:val="es-CO"/>
        </w:rPr>
      </w:pPr>
      <w:r>
        <w:rPr>
          <w:rStyle w:val="11401"/>
          <w:rFonts w:eastAsia="Arial"/>
        </w:rPr>
        <w:footnoteRef/>
      </w:r>
      <w:r>
        <w:rPr>
          <w:i/>
          <w:lang w:val="es-CO"/>
        </w:rPr>
        <w:t xml:space="preserve"> </w:t>
      </w:r>
      <w:r>
        <w:rPr>
          <w:i/>
          <w:lang w:val="es-CO"/>
        </w:rPr>
        <w:t xml:space="preserve">Ibíd</w:t>
      </w:r>
      <w:r>
        <w:rPr>
          <w:lang w:val="es-CO"/>
        </w:rPr>
        <w:t xml:space="preserve">., pág. 96.</w:t>
      </w:r>
      <w:r>
        <w:rPr>
          <w:lang w:val="es-CO"/>
        </w:rPr>
      </w:r>
    </w:p>
  </w:footnote>
  <w:footnote w:id="782">
    <w:p>
      <w:pPr>
        <w:pStyle w:val="11402"/>
        <w:pBdr/>
        <w:spacing w:line="240" w:lineRule="auto"/>
        <w:ind/>
        <w:rPr>
          <w:lang w:val="es-CO"/>
        </w:rPr>
      </w:pPr>
      <w:r>
        <w:rPr>
          <w:rStyle w:val="11401"/>
          <w:rFonts w:eastAsia="Arial"/>
        </w:rPr>
        <w:footnoteRef/>
      </w:r>
      <w:r>
        <w:rPr>
          <w:i/>
          <w:lang w:val="es-CO"/>
        </w:rPr>
        <w:t xml:space="preserve"> </w:t>
      </w:r>
      <w:r>
        <w:rPr>
          <w:i/>
          <w:lang w:val="es-CO"/>
        </w:rPr>
        <w:t xml:space="preserve">Ibíd</w:t>
      </w:r>
      <w:r>
        <w:rPr>
          <w:lang w:val="es-CO"/>
        </w:rPr>
        <w:t xml:space="preserve">., pág. 98.</w:t>
      </w:r>
      <w:r>
        <w:rPr>
          <w:lang w:val="es-CO"/>
        </w:rPr>
      </w:r>
    </w:p>
  </w:footnote>
  <w:footnote w:id="783">
    <w:p>
      <w:pPr>
        <w:pStyle w:val="11402"/>
        <w:pBdr/>
        <w:spacing w:line="240" w:lineRule="auto"/>
        <w:ind/>
        <w:rPr>
          <w:lang w:val="es-CO"/>
        </w:rPr>
      </w:pPr>
      <w:r>
        <w:rPr>
          <w:rStyle w:val="11401"/>
          <w:rFonts w:eastAsia="Arial"/>
        </w:rPr>
        <w:footnoteRef/>
      </w:r>
      <w:r>
        <w:rPr>
          <w:lang w:val="es-CO"/>
        </w:rPr>
        <w:t xml:space="preserve"> . 26 </w:t>
      </w:r>
      <w:r>
        <w:rPr>
          <w:i/>
          <w:lang w:val="es-CO"/>
        </w:rPr>
        <w:t xml:space="preserve">Ibídem</w:t>
      </w:r>
      <w:r>
        <w:rPr>
          <w:lang w:val="es-CO"/>
        </w:rPr>
        <w:t xml:space="preserve">.</w:t>
      </w:r>
      <w:r>
        <w:rPr>
          <w:lang w:val="es-CO"/>
        </w:rPr>
      </w:r>
    </w:p>
  </w:footnote>
  <w:footnote w:id="784">
    <w:p>
      <w:pPr>
        <w:pStyle w:val="11402"/>
        <w:pBdr/>
        <w:spacing w:line="240" w:lineRule="auto"/>
        <w:ind/>
        <w:rPr>
          <w:lang w:val="es-CO"/>
        </w:rPr>
      </w:pPr>
      <w:r>
        <w:rPr>
          <w:rStyle w:val="11401"/>
          <w:rFonts w:eastAsia="Arial"/>
        </w:rPr>
        <w:footnoteRef/>
      </w:r>
      <w:r>
        <w:rPr>
          <w:lang w:val="es-CO"/>
        </w:rPr>
        <w:t xml:space="preserve"> ., p. 99.</w:t>
      </w:r>
      <w:r>
        <w:rPr>
          <w:lang w:val="es-CO"/>
        </w:rPr>
      </w:r>
    </w:p>
  </w:footnote>
  <w:footnote w:id="785">
    <w:p>
      <w:pPr>
        <w:pStyle w:val="11402"/>
        <w:pBdr/>
        <w:spacing w:line="240" w:lineRule="auto"/>
        <w:ind/>
        <w:rPr>
          <w:lang w:val="es-CO"/>
        </w:rPr>
      </w:pPr>
      <w:r>
        <w:rPr>
          <w:rStyle w:val="11401"/>
          <w:rFonts w:eastAsia="Arial"/>
        </w:rPr>
        <w:footnoteRef/>
      </w:r>
      <w:r>
        <w:rPr>
          <w:lang w:val="es-CO"/>
        </w:rPr>
        <w:t xml:space="preserve"> ., p. 105.</w:t>
      </w:r>
      <w:r>
        <w:rPr>
          <w:lang w:val="es-CO"/>
        </w:rPr>
      </w:r>
    </w:p>
  </w:footnote>
  <w:footnote w:id="786">
    <w:p>
      <w:pPr>
        <w:pStyle w:val="11402"/>
        <w:pBdr/>
        <w:spacing w:line="240" w:lineRule="auto"/>
        <w:ind/>
        <w:rPr>
          <w:lang w:val="es-CO"/>
        </w:rPr>
      </w:pPr>
      <w:r>
        <w:rPr>
          <w:rStyle w:val="11401"/>
          <w:rFonts w:eastAsia="Arial"/>
        </w:rPr>
        <w:footnoteRef/>
      </w:r>
      <w:r>
        <w:rPr>
          <w:lang w:val="es-CO"/>
        </w:rPr>
        <w:t xml:space="preserve"> ., p. 100.</w:t>
      </w:r>
      <w:r>
        <w:rPr>
          <w:lang w:val="es-CO"/>
        </w:rPr>
      </w:r>
    </w:p>
  </w:footnote>
  <w:footnote w:id="787">
    <w:p>
      <w:pPr>
        <w:pStyle w:val="11402"/>
        <w:pBdr/>
        <w:spacing w:line="240" w:lineRule="auto"/>
        <w:ind/>
        <w:rPr>
          <w:lang w:val="es-CO"/>
        </w:rPr>
      </w:pPr>
      <w:r>
        <w:rPr>
          <w:rStyle w:val="11401"/>
          <w:rFonts w:eastAsia="Arial"/>
        </w:rPr>
        <w:footnoteRef/>
      </w:r>
      <w:r>
        <w:rPr>
          <w:lang w:val="es-CO"/>
        </w:rPr>
        <w:t xml:space="preserve"> ., p. 105.</w:t>
      </w:r>
      <w:r>
        <w:rPr>
          <w:lang w:val="es-CO"/>
        </w:rPr>
      </w:r>
    </w:p>
  </w:footnote>
  <w:footnote w:id="788">
    <w:p>
      <w:pPr>
        <w:pStyle w:val="11402"/>
        <w:pBdr/>
        <w:spacing w:line="240" w:lineRule="auto"/>
        <w:ind/>
        <w:rPr/>
      </w:pPr>
      <w:r>
        <w:rPr>
          <w:rStyle w:val="11401"/>
          <w:rFonts w:eastAsia="Arial"/>
        </w:rPr>
        <w:footnoteRef/>
      </w:r>
      <w:r>
        <w:rPr>
          <w:i/>
        </w:rPr>
        <w:t xml:space="preserve"> </w:t>
      </w:r>
      <w:r>
        <w:rPr>
          <w:i/>
        </w:rPr>
        <w:t xml:space="preserve">Ibíd</w:t>
      </w:r>
      <w:r>
        <w:t xml:space="preserve">., </w:t>
      </w:r>
      <w:r>
        <w:t xml:space="preserve">pág</w:t>
      </w:r>
      <w:r>
        <w:t xml:space="preserve">. 118. </w:t>
      </w:r>
      <w:r>
        <w:t xml:space="preserve">Véase</w:t>
      </w:r>
      <w:r>
        <w:t xml:space="preserve"> Schubert M. Ogden, Christ Without Myth (Nueva York: Harper &amp; Row, 1961).</w:t>
      </w:r>
      <w:r/>
    </w:p>
  </w:footnote>
  <w:footnote w:id="789">
    <w:p>
      <w:pPr>
        <w:pStyle w:val="11402"/>
        <w:pBdr/>
        <w:spacing w:line="240" w:lineRule="auto"/>
        <w:ind/>
        <w:rPr>
          <w:lang w:val="es-CO"/>
        </w:rPr>
      </w:pPr>
      <w:r>
        <w:rPr>
          <w:rStyle w:val="11401"/>
          <w:rFonts w:eastAsia="Arial"/>
        </w:rPr>
        <w:footnoteRef/>
      </w:r>
      <w:r>
        <w:rPr>
          <w:lang w:val="es-CO"/>
        </w:rPr>
        <w:t xml:space="preserve"> R. </w:t>
      </w:r>
      <w:r>
        <w:rPr>
          <w:lang w:val="es-CO"/>
        </w:rPr>
        <w:t xml:space="preserve">Bultmann</w:t>
      </w:r>
      <w:r>
        <w:rPr>
          <w:lang w:val="es-CO"/>
        </w:rPr>
        <w:t xml:space="preserve">, "Nuevo Testamento y Mitología", </w:t>
      </w:r>
      <w:r>
        <w:rPr>
          <w:lang w:val="es-CO"/>
        </w:rPr>
        <w:t xml:space="preserve">Kerygma</w:t>
      </w:r>
      <w:r>
        <w:rPr>
          <w:lang w:val="es-CO"/>
        </w:rPr>
        <w:t xml:space="preserve"> y Mito - Un debate teológico, Vol. 1 (Londres: S.P.C.K., 1957), p. 6.</w:t>
      </w:r>
      <w:r>
        <w:rPr>
          <w:lang w:val="es-CO"/>
        </w:rPr>
      </w:r>
    </w:p>
  </w:footnote>
  <w:footnote w:id="790">
    <w:p>
      <w:pPr>
        <w:pStyle w:val="11402"/>
        <w:pBdr/>
        <w:spacing w:line="240" w:lineRule="auto"/>
        <w:ind/>
        <w:rPr>
          <w:lang w:val="es-CO"/>
        </w:rPr>
      </w:pPr>
      <w:r>
        <w:rPr>
          <w:rStyle w:val="11401"/>
          <w:rFonts w:eastAsia="Arial"/>
        </w:rPr>
        <w:footnoteRef/>
      </w:r>
      <w:r>
        <w:rPr>
          <w:i/>
          <w:lang w:val="es-CO"/>
        </w:rPr>
        <w:t xml:space="preserve"> Ibid</w:t>
      </w:r>
      <w:r>
        <w:rPr>
          <w:lang w:val="es-CO"/>
        </w:rPr>
        <w:t xml:space="preserve">. </w:t>
      </w:r>
      <w:r>
        <w:rPr>
          <w:sz w:val="13"/>
          <w:lang w:val="es-CO"/>
        </w:rPr>
        <w:t xml:space="preserve">34</w:t>
      </w:r>
      <w:r>
        <w:rPr>
          <w:lang w:val="es-CO"/>
        </w:rPr>
      </w:r>
    </w:p>
    <w:p>
      <w:pPr>
        <w:pStyle w:val="11402"/>
        <w:pBdr/>
        <w:spacing w:line="240" w:lineRule="auto"/>
        <w:ind/>
        <w:rPr>
          <w:lang w:val="es-CO"/>
        </w:rPr>
      </w:pPr>
      <w:r>
        <w:rPr>
          <w:lang w:val="es-CO"/>
        </w:rPr>
        <w:t xml:space="preserve">., p. 7.</w:t>
      </w:r>
      <w:r>
        <w:rPr>
          <w:lang w:val="es-CO"/>
        </w:rPr>
      </w:r>
    </w:p>
  </w:footnote>
  <w:footnote w:id="791">
    <w:p>
      <w:pPr>
        <w:pStyle w:val="11402"/>
        <w:pBdr/>
        <w:spacing w:line="240" w:lineRule="auto"/>
        <w:ind/>
        <w:rPr>
          <w:lang w:val="es-CO"/>
        </w:rPr>
      </w:pPr>
      <w:r>
        <w:rPr>
          <w:rStyle w:val="11401"/>
          <w:rFonts w:eastAsia="Arial"/>
        </w:rPr>
        <w:footnoteRef/>
      </w:r>
      <w:r>
        <w:rPr>
          <w:lang w:val="es-CO"/>
        </w:rPr>
        <w:t xml:space="preserve"> Ogden, cit., p. 96.</w:t>
      </w:r>
      <w:r>
        <w:rPr>
          <w:lang w:val="es-CO"/>
        </w:rPr>
      </w:r>
    </w:p>
  </w:footnote>
  <w:footnote w:id="792">
    <w:p>
      <w:pPr>
        <w:pStyle w:val="11402"/>
        <w:pBdr/>
        <w:spacing w:line="240" w:lineRule="auto"/>
        <w:ind/>
        <w:rPr>
          <w:lang w:val="es-CO"/>
        </w:rPr>
      </w:pPr>
      <w:r>
        <w:rPr>
          <w:rStyle w:val="11401"/>
          <w:rFonts w:eastAsia="Arial"/>
        </w:rPr>
        <w:footnoteRef/>
      </w:r>
      <w:r>
        <w:rPr>
          <w:i/>
          <w:lang w:val="es-CO"/>
        </w:rPr>
        <w:t xml:space="preserve"> </w:t>
      </w:r>
      <w:r>
        <w:rPr>
          <w:i/>
          <w:lang w:val="es-CO"/>
        </w:rPr>
        <w:t xml:space="preserve">Ibíd</w:t>
      </w:r>
      <w:r>
        <w:rPr>
          <w:lang w:val="es-CO"/>
        </w:rPr>
        <w:t xml:space="preserve">., pág. 99.</w:t>
      </w:r>
      <w:r>
        <w:rPr>
          <w:lang w:val="es-CO"/>
        </w:rPr>
      </w:r>
    </w:p>
  </w:footnote>
  <w:footnote w:id="793">
    <w:p>
      <w:pPr>
        <w:pStyle w:val="11402"/>
        <w:pBdr/>
        <w:spacing w:line="240" w:lineRule="auto"/>
        <w:ind/>
        <w:rPr>
          <w:lang w:val="es-CO"/>
        </w:rPr>
      </w:pPr>
      <w:r>
        <w:rPr>
          <w:rStyle w:val="11401"/>
          <w:rFonts w:eastAsia="Arial"/>
        </w:rPr>
        <w:footnoteRef/>
      </w:r>
      <w:r>
        <w:rPr>
          <w:i/>
          <w:lang w:val="es-CO"/>
        </w:rPr>
        <w:t xml:space="preserve"> </w:t>
      </w:r>
      <w:r>
        <w:rPr>
          <w:i/>
          <w:lang w:val="es-CO"/>
        </w:rPr>
        <w:t xml:space="preserve">Ibíd</w:t>
      </w:r>
      <w:r>
        <w:rPr>
          <w:lang w:val="es-CO"/>
        </w:rPr>
        <w:t xml:space="preserve">., pág. 110.</w:t>
      </w:r>
      <w:r>
        <w:rPr>
          <w:lang w:val="es-CO"/>
        </w:rPr>
      </w:r>
    </w:p>
  </w:footnote>
  <w:footnote w:id="794">
    <w:p>
      <w:pPr>
        <w:pStyle w:val="11402"/>
        <w:pBdr/>
        <w:spacing w:line="240" w:lineRule="auto"/>
        <w:ind/>
        <w:rPr>
          <w:lang w:val="es-CO"/>
        </w:rPr>
      </w:pPr>
      <w:r>
        <w:rPr>
          <w:rStyle w:val="11401"/>
          <w:rFonts w:eastAsia="Arial"/>
        </w:rPr>
        <w:footnoteRef/>
      </w:r>
      <w:r>
        <w:rPr>
          <w:lang w:val="es-CO"/>
        </w:rPr>
        <w:t xml:space="preserve"> ., p. 146.</w:t>
      </w:r>
      <w:r>
        <w:rPr>
          <w:lang w:val="es-CO"/>
        </w:rPr>
      </w:r>
    </w:p>
  </w:footnote>
  <w:footnote w:id="795">
    <w:p>
      <w:pPr>
        <w:pStyle w:val="11402"/>
        <w:pBdr/>
        <w:spacing w:line="240" w:lineRule="auto"/>
        <w:ind/>
        <w:rPr>
          <w:lang w:val="es-CO"/>
        </w:rPr>
      </w:pPr>
      <w:r>
        <w:rPr>
          <w:rStyle w:val="11401"/>
          <w:rFonts w:eastAsia="Arial"/>
        </w:rPr>
        <w:footnoteRef/>
      </w:r>
      <w:r>
        <w:rPr>
          <w:i/>
          <w:lang w:val="es-CO"/>
        </w:rPr>
        <w:t xml:space="preserve"> </w:t>
      </w:r>
      <w:r>
        <w:rPr>
          <w:i/>
          <w:lang w:val="es-CO"/>
        </w:rPr>
        <w:t xml:space="preserve">Ibíd</w:t>
      </w:r>
      <w:r>
        <w:rPr>
          <w:lang w:val="es-CO"/>
        </w:rPr>
        <w:t xml:space="preserve">., pág. 153.</w:t>
      </w:r>
      <w:r>
        <w:rPr>
          <w:lang w:val="es-CO"/>
        </w:rPr>
      </w:r>
    </w:p>
  </w:footnote>
  <w:footnote w:id="796">
    <w:p>
      <w:pPr>
        <w:pStyle w:val="11402"/>
        <w:pBdr/>
        <w:spacing w:line="240" w:lineRule="auto"/>
        <w:ind/>
        <w:rPr>
          <w:lang w:val="es-CO"/>
        </w:rPr>
      </w:pPr>
      <w:r>
        <w:rPr>
          <w:rStyle w:val="11401"/>
          <w:rFonts w:eastAsia="Arial"/>
        </w:rPr>
        <w:footnoteRef/>
      </w:r>
      <w:r>
        <w:rPr>
          <w:i/>
          <w:lang w:val="es-CO"/>
        </w:rPr>
        <w:t xml:space="preserve"> Ibid</w:t>
      </w:r>
      <w:r>
        <w:rPr>
          <w:lang w:val="es-CO"/>
        </w:rPr>
        <w:t xml:space="preserve">. </w:t>
      </w:r>
      <w:r>
        <w:rPr>
          <w:sz w:val="13"/>
          <w:lang w:val="es-CO"/>
        </w:rPr>
        <w:t xml:space="preserve">41</w:t>
      </w:r>
      <w:r>
        <w:rPr>
          <w:lang w:val="es-CO"/>
        </w:rPr>
      </w:r>
    </w:p>
    <w:p>
      <w:pPr>
        <w:pStyle w:val="11402"/>
        <w:pBdr/>
        <w:spacing w:line="240" w:lineRule="auto"/>
        <w:ind/>
        <w:rPr>
          <w:lang w:val="es-CO"/>
        </w:rPr>
      </w:pPr>
      <w:r>
        <w:rPr>
          <w:i/>
          <w:lang w:val="es-CO"/>
        </w:rPr>
        <w:t xml:space="preserve"> </w:t>
      </w:r>
      <w:r>
        <w:rPr>
          <w:i/>
          <w:lang w:val="es-CO"/>
        </w:rPr>
        <w:t xml:space="preserve">Ibíd</w:t>
      </w:r>
      <w:r>
        <w:rPr>
          <w:lang w:val="es-CO"/>
        </w:rPr>
        <w:t xml:space="preserve">., págs. 35 y 36.</w:t>
      </w:r>
      <w:r>
        <w:rPr>
          <w:lang w:val="es-CO"/>
        </w:rPr>
      </w:r>
    </w:p>
  </w:footnote>
  <w:footnote w:id="797">
    <w:p>
      <w:pPr>
        <w:pStyle w:val="11402"/>
        <w:pBdr/>
        <w:spacing w:line="240" w:lineRule="auto"/>
        <w:ind/>
        <w:rPr>
          <w:lang w:val="es-CO"/>
        </w:rPr>
      </w:pPr>
      <w:r>
        <w:rPr>
          <w:rStyle w:val="11401"/>
          <w:rFonts w:eastAsia="Arial"/>
        </w:rPr>
        <w:footnoteRef/>
      </w:r>
      <w:r>
        <w:rPr>
          <w:i/>
          <w:lang w:val="es-CO"/>
        </w:rPr>
        <w:t xml:space="preserve"> </w:t>
      </w:r>
      <w:r>
        <w:rPr>
          <w:i/>
          <w:lang w:val="es-CO"/>
        </w:rPr>
        <w:t xml:space="preserve">Ibíd</w:t>
      </w:r>
      <w:r>
        <w:rPr>
          <w:lang w:val="es-CO"/>
        </w:rPr>
        <w:t xml:space="preserve">., pág. 77.</w:t>
      </w:r>
      <w:r>
        <w:rPr>
          <w:lang w:val="es-CO"/>
        </w:rPr>
      </w:r>
    </w:p>
  </w:footnote>
  <w:footnote w:id="798">
    <w:p>
      <w:pPr>
        <w:pStyle w:val="11402"/>
        <w:pBdr/>
        <w:spacing w:line="240" w:lineRule="auto"/>
        <w:ind/>
        <w:rPr>
          <w:lang w:val="es-CO"/>
        </w:rPr>
      </w:pPr>
      <w:r>
        <w:rPr>
          <w:rStyle w:val="11401"/>
          <w:rFonts w:eastAsia="Arial"/>
        </w:rPr>
        <w:footnoteRef/>
      </w:r>
      <w:r>
        <w:rPr>
          <w:i/>
          <w:lang w:val="es-CO"/>
        </w:rPr>
        <w:t xml:space="preserve"> </w:t>
      </w:r>
      <w:r>
        <w:rPr>
          <w:i/>
          <w:lang w:val="es-CO"/>
        </w:rPr>
        <w:t xml:space="preserve">Ibíd</w:t>
      </w:r>
      <w:r>
        <w:rPr>
          <w:lang w:val="es-CO"/>
        </w:rPr>
        <w:t xml:space="preserve">., pág. 156 (cursiva añadida [énfasis suprimido - editor]).</w:t>
      </w:r>
      <w:r>
        <w:rPr>
          <w:lang w:val="es-CO"/>
        </w:rPr>
      </w:r>
    </w:p>
  </w:footnote>
  <w:footnote w:id="799">
    <w:p>
      <w:pPr>
        <w:pStyle w:val="11402"/>
        <w:pBdr/>
        <w:spacing w:line="240" w:lineRule="auto"/>
        <w:ind/>
        <w:rPr>
          <w:lang w:val="es-CO"/>
        </w:rPr>
      </w:pPr>
      <w:r>
        <w:rPr>
          <w:rStyle w:val="11401"/>
          <w:rFonts w:eastAsia="Arial"/>
        </w:rPr>
        <w:footnoteRef/>
      </w:r>
      <w:r>
        <w:rPr>
          <w:i/>
          <w:lang w:val="es-CO"/>
        </w:rPr>
        <w:t xml:space="preserve"> Ibid</w:t>
      </w:r>
      <w:r>
        <w:rPr>
          <w:lang w:val="es-CO"/>
        </w:rPr>
        <w:t xml:space="preserve">. </w:t>
      </w:r>
      <w:r>
        <w:rPr>
          <w:sz w:val="13"/>
          <w:lang w:val="es-CO"/>
        </w:rPr>
        <w:t xml:space="preserve">45</w:t>
      </w:r>
      <w:r>
        <w:rPr>
          <w:lang w:val="es-CO"/>
        </w:rPr>
      </w:r>
    </w:p>
    <w:p>
      <w:pPr>
        <w:pStyle w:val="11402"/>
        <w:pBdr/>
        <w:spacing w:line="240" w:lineRule="auto"/>
        <w:ind/>
        <w:rPr>
          <w:lang w:val="es-CO"/>
        </w:rPr>
      </w:pPr>
      <w:r>
        <w:rPr>
          <w:lang w:val="es-CO"/>
        </w:rPr>
        <w:t xml:space="preserve">., p. 158.</w:t>
      </w:r>
      <w:r>
        <w:rPr>
          <w:lang w:val="es-CO"/>
        </w:rPr>
      </w:r>
    </w:p>
  </w:footnote>
  <w:footnote w:id="800">
    <w:p>
      <w:pPr>
        <w:pStyle w:val="11402"/>
        <w:pBdr/>
        <w:spacing w:line="240" w:lineRule="auto"/>
        <w:ind/>
        <w:rPr>
          <w:lang w:val="es-CO"/>
        </w:rPr>
      </w:pPr>
      <w:r>
        <w:rPr>
          <w:rStyle w:val="11401"/>
          <w:rFonts w:eastAsia="Arial"/>
        </w:rPr>
        <w:footnoteRef/>
      </w:r>
      <w:r>
        <w:rPr>
          <w:i/>
          <w:lang w:val="es-CO"/>
        </w:rPr>
        <w:t xml:space="preserve"> </w:t>
      </w:r>
      <w:r>
        <w:rPr>
          <w:i/>
          <w:lang w:val="es-CO"/>
        </w:rPr>
        <w:t xml:space="preserve">Ibíd</w:t>
      </w:r>
      <w:r>
        <w:rPr>
          <w:lang w:val="es-CO"/>
        </w:rPr>
        <w:t xml:space="preserve">., pág. 55.</w:t>
      </w:r>
      <w:r>
        <w:rPr>
          <w:lang w:val="es-CO"/>
        </w:rPr>
      </w:r>
    </w:p>
  </w:footnote>
  <w:footnote w:id="801">
    <w:p>
      <w:pPr>
        <w:pStyle w:val="11402"/>
        <w:pBdr/>
        <w:spacing w:line="240" w:lineRule="auto"/>
        <w:ind/>
        <w:rPr>
          <w:lang w:val="es-CO"/>
        </w:rPr>
      </w:pPr>
      <w:r>
        <w:rPr>
          <w:rStyle w:val="11401"/>
          <w:rFonts w:eastAsia="Arial"/>
        </w:rPr>
        <w:footnoteRef/>
      </w:r>
      <w:r>
        <w:rPr>
          <w:lang w:val="es-CO"/>
        </w:rPr>
        <w:t xml:space="preserve"> </w:t>
      </w:r>
      <w:r>
        <w:rPr>
          <w:lang w:val="es-CO"/>
        </w:rPr>
        <w:t xml:space="preserve">Bultmann</w:t>
      </w:r>
      <w:r>
        <w:rPr>
          <w:lang w:val="es-CO"/>
        </w:rPr>
        <w:t xml:space="preserve">, Nuevo Testamento y Mitología, p. 6.</w:t>
      </w:r>
      <w:r>
        <w:rPr>
          <w:lang w:val="es-CO"/>
        </w:rPr>
      </w:r>
    </w:p>
  </w:footnote>
  <w:footnote w:id="802">
    <w:p>
      <w:pPr>
        <w:pStyle w:val="11402"/>
        <w:pBdr/>
        <w:spacing w:line="240" w:lineRule="auto"/>
        <w:ind/>
        <w:rPr/>
      </w:pPr>
      <w:r>
        <w:rPr>
          <w:rStyle w:val="11401"/>
          <w:rFonts w:eastAsia="Arial"/>
        </w:rPr>
        <w:footnoteRef/>
      </w:r>
      <w:r>
        <w:t xml:space="preserve"> ., p. 12.</w:t>
      </w:r>
      <w:r/>
    </w:p>
  </w:footnote>
  <w:footnote w:id="803">
    <w:p>
      <w:pPr>
        <w:pStyle w:val="11402"/>
        <w:pBdr/>
        <w:spacing w:line="240" w:lineRule="auto"/>
        <w:ind/>
        <w:rPr/>
      </w:pPr>
      <w:r>
        <w:rPr>
          <w:rStyle w:val="11401"/>
          <w:rFonts w:eastAsia="Arial"/>
        </w:rPr>
        <w:footnoteRef/>
      </w:r>
      <w:r>
        <w:t xml:space="preserve"> Heinrich Ott, "What is Systematic Theology", The Later Heidegger and Theology ("New Frontiers in Theology", Vol. 1, Nueva York: Harper and Row, 1963), </w:t>
      </w:r>
      <w:r>
        <w:t xml:space="preserve">pág</w:t>
      </w:r>
      <w:r>
        <w:t xml:space="preserve">. 78.</w:t>
      </w:r>
      <w:r/>
    </w:p>
  </w:footnote>
  <w:footnote w:id="804">
    <w:p>
      <w:pPr>
        <w:pStyle w:val="11402"/>
        <w:pBdr/>
        <w:spacing w:line="240" w:lineRule="auto"/>
        <w:ind/>
        <w:rPr>
          <w:lang w:val="es-CO"/>
        </w:rPr>
      </w:pPr>
      <w:r>
        <w:rPr>
          <w:rStyle w:val="11401"/>
          <w:rFonts w:eastAsia="Arial"/>
        </w:rPr>
        <w:footnoteRef/>
      </w:r>
      <w:r>
        <w:rPr>
          <w:lang w:val="es-CO"/>
        </w:rPr>
        <w:t xml:space="preserve"> Véase el libro del presente escritor </w:t>
      </w:r>
      <w:r>
        <w:rPr>
          <w:lang w:val="es-CO"/>
        </w:rPr>
        <w:t xml:space="preserve">The</w:t>
      </w:r>
      <w:r>
        <w:rPr>
          <w:lang w:val="es-CO"/>
        </w:rPr>
        <w:t xml:space="preserve"> </w:t>
      </w:r>
      <w:r>
        <w:rPr>
          <w:lang w:val="es-CO"/>
        </w:rPr>
        <w:t xml:space="preserve">Later</w:t>
      </w:r>
      <w:r>
        <w:rPr>
          <w:lang w:val="es-CO"/>
        </w:rPr>
        <w:t xml:space="preserve"> Heidegger and </w:t>
      </w:r>
      <w:r>
        <w:rPr>
          <w:lang w:val="es-CO"/>
        </w:rPr>
        <w:t xml:space="preserve">Theology</w:t>
      </w:r>
      <w:r>
        <w:rPr>
          <w:lang w:val="es-CO"/>
        </w:rPr>
        <w:t xml:space="preserve"> (</w:t>
      </w:r>
      <w:r>
        <w:rPr>
          <w:lang w:val="es-CO"/>
        </w:rPr>
        <w:t xml:space="preserve">Phila</w:t>
      </w:r>
      <w:r>
        <w:rPr>
          <w:lang w:val="es-CO"/>
        </w:rPr>
        <w:t xml:space="preserve">.: </w:t>
      </w:r>
      <w:r>
        <w:rPr>
          <w:lang w:val="es-CO"/>
        </w:rPr>
        <w:t xml:space="preserve">Presbyterian</w:t>
      </w:r>
      <w:r>
        <w:rPr>
          <w:lang w:val="es-CO"/>
        </w:rPr>
        <w:t xml:space="preserve"> and </w:t>
      </w:r>
      <w:r>
        <w:rPr>
          <w:lang w:val="es-CO"/>
        </w:rPr>
        <w:t xml:space="preserve">Reformed</w:t>
      </w:r>
      <w:r>
        <w:rPr>
          <w:lang w:val="es-CO"/>
        </w:rPr>
        <w:t xml:space="preserve"> </w:t>
      </w:r>
      <w:r>
        <w:rPr>
          <w:lang w:val="es-CO"/>
        </w:rPr>
        <w:t xml:space="preserve">Press</w:t>
      </w:r>
      <w:r>
        <w:rPr>
          <w:lang w:val="es-CO"/>
        </w:rPr>
        <w:t xml:space="preserve">, 1964), para una discusión más completa y referencias de estos puntos sobre Heidegger.</w:t>
      </w:r>
      <w:r>
        <w:rPr>
          <w:lang w:val="es-CO"/>
        </w:rPr>
      </w:r>
    </w:p>
  </w:footnote>
  <w:footnote w:id="805">
    <w:p>
      <w:pPr>
        <w:pStyle w:val="11402"/>
        <w:pBdr/>
        <w:spacing w:line="240" w:lineRule="auto"/>
        <w:ind/>
        <w:rPr/>
      </w:pPr>
      <w:r>
        <w:rPr>
          <w:rStyle w:val="11401"/>
          <w:rFonts w:eastAsia="Arial"/>
        </w:rPr>
        <w:footnoteRef/>
      </w:r>
      <w:r>
        <w:rPr>
          <w:i/>
        </w:rPr>
        <w:t xml:space="preserve"> </w:t>
      </w:r>
      <w:r>
        <w:rPr>
          <w:i/>
        </w:rPr>
        <w:t xml:space="preserve">Ibíd</w:t>
      </w:r>
      <w:r>
        <w:t xml:space="preserve">., </w:t>
      </w:r>
      <w:r>
        <w:t xml:space="preserve">pág</w:t>
      </w:r>
      <w:r>
        <w:t xml:space="preserve">. 13.</w:t>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2DB3F5A"/>
    <w:lvl w:ilvl="0">
      <w:isLgl w:val="false"/>
      <w:lvlJc w:val="left"/>
      <w:lvlText w:val="%1."/>
      <w:numFmt w:val="decimal"/>
      <w:pPr>
        <w:pBdr/>
        <w:spacing/>
        <w:ind w:firstLine="0" w:left="10"/>
      </w:pPr>
      <w:rPr>
        <w:rFonts w:ascii="Times New Roman" w:hAnsi="Times New Roman" w:eastAsia="Times New Roman" w:cs="Times New Roman"/>
        <w:color w:val="000000"/>
        <w:sz w:val="20"/>
        <w:szCs w:val="20"/>
        <w:u w:val="none"/>
        <w:vertAlign w:val="baseline"/>
      </w:rPr>
      <w:start w:val="2"/>
      <w:suff w:val="tab"/>
    </w:lvl>
    <w:lvl w:ilvl="1">
      <w:isLgl w:val="false"/>
      <w:lvlJc w:val="left"/>
      <w:lvlText w:val="%2"/>
      <w:numFmt w:val="lowerLetter"/>
      <w:pPr>
        <w:pBdr/>
        <w:spacing/>
        <w:ind w:firstLine="0" w:left="1080"/>
      </w:pPr>
      <w:rPr>
        <w:rFonts w:ascii="Times New Roman" w:hAnsi="Times New Roman" w:eastAsia="Times New Roman" w:cs="Times New Roman"/>
        <w:color w:val="000000"/>
        <w:sz w:val="20"/>
        <w:szCs w:val="20"/>
        <w:u w:val="none"/>
        <w:vertAlign w:val="baseline"/>
      </w:rPr>
      <w:start w:val="1"/>
      <w:suff w:val="tab"/>
    </w:lvl>
    <w:lvl w:ilvl="2">
      <w:isLgl w:val="false"/>
      <w:lvlJc w:val="left"/>
      <w:lvlText w:val="%3"/>
      <w:numFmt w:val="lowerRoman"/>
      <w:pPr>
        <w:pBdr/>
        <w:spacing/>
        <w:ind w:firstLine="0" w:left="1800"/>
      </w:pPr>
      <w:rPr>
        <w:rFonts w:ascii="Times New Roman" w:hAnsi="Times New Roman" w:eastAsia="Times New Roman" w:cs="Times New Roman"/>
        <w:color w:val="000000"/>
        <w:sz w:val="20"/>
        <w:szCs w:val="20"/>
        <w:u w:val="none"/>
        <w:vertAlign w:val="baseline"/>
      </w:rPr>
      <w:start w:val="1"/>
      <w:suff w:val="tab"/>
    </w:lvl>
    <w:lvl w:ilvl="3">
      <w:isLgl w:val="false"/>
      <w:lvlJc w:val="left"/>
      <w:lvlText w:val="%4"/>
      <w:numFmt w:val="decimal"/>
      <w:pPr>
        <w:pBdr/>
        <w:spacing/>
        <w:ind w:firstLine="0" w:left="2520"/>
      </w:pPr>
      <w:rPr>
        <w:rFonts w:ascii="Times New Roman" w:hAnsi="Times New Roman" w:eastAsia="Times New Roman" w:cs="Times New Roman"/>
        <w:color w:val="000000"/>
        <w:sz w:val="20"/>
        <w:szCs w:val="20"/>
        <w:u w:val="none"/>
        <w:vertAlign w:val="baseline"/>
      </w:rPr>
      <w:start w:val="1"/>
      <w:suff w:val="tab"/>
    </w:lvl>
    <w:lvl w:ilvl="4">
      <w:isLgl w:val="false"/>
      <w:lvlJc w:val="left"/>
      <w:lvlText w:val="%5"/>
      <w:numFmt w:val="lowerLetter"/>
      <w:pPr>
        <w:pBdr/>
        <w:spacing/>
        <w:ind w:firstLine="0" w:left="3240"/>
      </w:pPr>
      <w:rPr>
        <w:rFonts w:ascii="Times New Roman" w:hAnsi="Times New Roman" w:eastAsia="Times New Roman" w:cs="Times New Roman"/>
        <w:color w:val="000000"/>
        <w:sz w:val="20"/>
        <w:szCs w:val="20"/>
        <w:u w:val="none"/>
        <w:vertAlign w:val="baseline"/>
      </w:rPr>
      <w:start w:val="1"/>
      <w:suff w:val="tab"/>
    </w:lvl>
    <w:lvl w:ilvl="5">
      <w:isLgl w:val="false"/>
      <w:lvlJc w:val="left"/>
      <w:lvlText w:val="%6"/>
      <w:numFmt w:val="lowerRoman"/>
      <w:pPr>
        <w:pBdr/>
        <w:spacing/>
        <w:ind w:firstLine="0" w:left="3960"/>
      </w:pPr>
      <w:rPr>
        <w:rFonts w:ascii="Times New Roman" w:hAnsi="Times New Roman" w:eastAsia="Times New Roman" w:cs="Times New Roman"/>
        <w:color w:val="000000"/>
        <w:sz w:val="20"/>
        <w:szCs w:val="20"/>
        <w:u w:val="none"/>
        <w:vertAlign w:val="baseline"/>
      </w:rPr>
      <w:start w:val="1"/>
      <w:suff w:val="tab"/>
    </w:lvl>
    <w:lvl w:ilvl="6">
      <w:isLgl w:val="false"/>
      <w:lvlJc w:val="left"/>
      <w:lvlText w:val="%7"/>
      <w:numFmt w:val="decimal"/>
      <w:pPr>
        <w:pBdr/>
        <w:spacing/>
        <w:ind w:firstLine="0" w:left="4680"/>
      </w:pPr>
      <w:rPr>
        <w:rFonts w:ascii="Times New Roman" w:hAnsi="Times New Roman" w:eastAsia="Times New Roman" w:cs="Times New Roman"/>
        <w:color w:val="000000"/>
        <w:sz w:val="20"/>
        <w:szCs w:val="20"/>
        <w:u w:val="none"/>
        <w:vertAlign w:val="baseline"/>
      </w:rPr>
      <w:start w:val="1"/>
      <w:suff w:val="tab"/>
    </w:lvl>
    <w:lvl w:ilvl="7">
      <w:isLgl w:val="false"/>
      <w:lvlJc w:val="left"/>
      <w:lvlText w:val="%8"/>
      <w:numFmt w:val="lowerLetter"/>
      <w:pPr>
        <w:pBdr/>
        <w:spacing/>
        <w:ind w:firstLine="0" w:left="5400"/>
      </w:pPr>
      <w:rPr>
        <w:rFonts w:ascii="Times New Roman" w:hAnsi="Times New Roman" w:eastAsia="Times New Roman" w:cs="Times New Roman"/>
        <w:color w:val="000000"/>
        <w:sz w:val="20"/>
        <w:szCs w:val="20"/>
        <w:u w:val="none"/>
        <w:vertAlign w:val="baseline"/>
      </w:rPr>
      <w:start w:val="1"/>
      <w:suff w:val="tab"/>
    </w:lvl>
    <w:lvl w:ilvl="8">
      <w:isLgl w:val="false"/>
      <w:lvlJc w:val="left"/>
      <w:lvlText w:val="%9"/>
      <w:numFmt w:val="lowerRoman"/>
      <w:pPr>
        <w:pBdr/>
        <w:spacing/>
        <w:ind w:firstLine="0" w:left="6120"/>
      </w:pPr>
      <w:rPr>
        <w:rFonts w:ascii="Times New Roman" w:hAnsi="Times New Roman" w:eastAsia="Times New Roman" w:cs="Times New Roman"/>
        <w:color w:val="000000"/>
        <w:sz w:val="20"/>
        <w:szCs w:val="20"/>
        <w:u w:val="none"/>
        <w:vertAlign w:val="baseline"/>
      </w:rPr>
      <w:start w:val="1"/>
      <w:suff w:val="tab"/>
    </w:lvl>
  </w:abstractNum>
  <w:abstractNum w:abstractNumId="1">
    <w:nsid w:val="14F1224D"/>
    <w:lvl w:ilvl="0">
      <w:isLgl w:val="false"/>
      <w:lvlJc w:val="left"/>
      <w:lvlText w:val="%1."/>
      <w:numFmt w:val="lowerLetter"/>
      <w:pPr>
        <w:pBdr/>
        <w:spacing/>
        <w:ind w:firstLine="0" w:left="216"/>
      </w:pPr>
      <w:rPr>
        <w:rFonts w:ascii="Times New Roman" w:hAnsi="Times New Roman" w:eastAsia="Times New Roman" w:cs="Times New Roman"/>
        <w:color w:val="000000"/>
        <w:sz w:val="20"/>
        <w:szCs w:val="20"/>
        <w:u w:val="none"/>
        <w:vertAlign w:val="baseline"/>
      </w:rPr>
      <w:start w:val="1"/>
      <w:suff w:val="tab"/>
    </w:lvl>
    <w:lvl w:ilvl="1">
      <w:isLgl w:val="false"/>
      <w:lvlJc w:val="left"/>
      <w:lvlText w:val="%2"/>
      <w:numFmt w:val="lowerLetter"/>
      <w:pPr>
        <w:pBdr/>
        <w:spacing/>
        <w:ind w:firstLine="0" w:left="1080"/>
      </w:pPr>
      <w:rPr>
        <w:rFonts w:ascii="Times New Roman" w:hAnsi="Times New Roman" w:eastAsia="Times New Roman" w:cs="Times New Roman"/>
        <w:color w:val="000000"/>
        <w:sz w:val="20"/>
        <w:szCs w:val="20"/>
        <w:u w:val="none"/>
        <w:vertAlign w:val="baseline"/>
      </w:rPr>
      <w:start w:val="1"/>
      <w:suff w:val="tab"/>
    </w:lvl>
    <w:lvl w:ilvl="2">
      <w:isLgl w:val="false"/>
      <w:lvlJc w:val="left"/>
      <w:lvlText w:val="%3"/>
      <w:numFmt w:val="lowerRoman"/>
      <w:pPr>
        <w:pBdr/>
        <w:spacing/>
        <w:ind w:firstLine="0" w:left="1800"/>
      </w:pPr>
      <w:rPr>
        <w:rFonts w:ascii="Times New Roman" w:hAnsi="Times New Roman" w:eastAsia="Times New Roman" w:cs="Times New Roman"/>
        <w:color w:val="000000"/>
        <w:sz w:val="20"/>
        <w:szCs w:val="20"/>
        <w:u w:val="none"/>
        <w:vertAlign w:val="baseline"/>
      </w:rPr>
      <w:start w:val="1"/>
      <w:suff w:val="tab"/>
    </w:lvl>
    <w:lvl w:ilvl="3">
      <w:isLgl w:val="false"/>
      <w:lvlJc w:val="left"/>
      <w:lvlText w:val="%4"/>
      <w:numFmt w:val="decimal"/>
      <w:pPr>
        <w:pBdr/>
        <w:spacing/>
        <w:ind w:firstLine="0" w:left="2520"/>
      </w:pPr>
      <w:rPr>
        <w:rFonts w:ascii="Times New Roman" w:hAnsi="Times New Roman" w:eastAsia="Times New Roman" w:cs="Times New Roman"/>
        <w:color w:val="000000"/>
        <w:sz w:val="20"/>
        <w:szCs w:val="20"/>
        <w:u w:val="none"/>
        <w:vertAlign w:val="baseline"/>
      </w:rPr>
      <w:start w:val="1"/>
      <w:suff w:val="tab"/>
    </w:lvl>
    <w:lvl w:ilvl="4">
      <w:isLgl w:val="false"/>
      <w:lvlJc w:val="left"/>
      <w:lvlText w:val="%5"/>
      <w:numFmt w:val="lowerLetter"/>
      <w:pPr>
        <w:pBdr/>
        <w:spacing/>
        <w:ind w:firstLine="0" w:left="3240"/>
      </w:pPr>
      <w:rPr>
        <w:rFonts w:ascii="Times New Roman" w:hAnsi="Times New Roman" w:eastAsia="Times New Roman" w:cs="Times New Roman"/>
        <w:color w:val="000000"/>
        <w:sz w:val="20"/>
        <w:szCs w:val="20"/>
        <w:u w:val="none"/>
        <w:vertAlign w:val="baseline"/>
      </w:rPr>
      <w:start w:val="1"/>
      <w:suff w:val="tab"/>
    </w:lvl>
    <w:lvl w:ilvl="5">
      <w:isLgl w:val="false"/>
      <w:lvlJc w:val="left"/>
      <w:lvlText w:val="%6"/>
      <w:numFmt w:val="lowerRoman"/>
      <w:pPr>
        <w:pBdr/>
        <w:spacing/>
        <w:ind w:firstLine="0" w:left="3960"/>
      </w:pPr>
      <w:rPr>
        <w:rFonts w:ascii="Times New Roman" w:hAnsi="Times New Roman" w:eastAsia="Times New Roman" w:cs="Times New Roman"/>
        <w:color w:val="000000"/>
        <w:sz w:val="20"/>
        <w:szCs w:val="20"/>
        <w:u w:val="none"/>
        <w:vertAlign w:val="baseline"/>
      </w:rPr>
      <w:start w:val="1"/>
      <w:suff w:val="tab"/>
    </w:lvl>
    <w:lvl w:ilvl="6">
      <w:isLgl w:val="false"/>
      <w:lvlJc w:val="left"/>
      <w:lvlText w:val="%7"/>
      <w:numFmt w:val="decimal"/>
      <w:pPr>
        <w:pBdr/>
        <w:spacing/>
        <w:ind w:firstLine="0" w:left="4680"/>
      </w:pPr>
      <w:rPr>
        <w:rFonts w:ascii="Times New Roman" w:hAnsi="Times New Roman" w:eastAsia="Times New Roman" w:cs="Times New Roman"/>
        <w:color w:val="000000"/>
        <w:sz w:val="20"/>
        <w:szCs w:val="20"/>
        <w:u w:val="none"/>
        <w:vertAlign w:val="baseline"/>
      </w:rPr>
      <w:start w:val="1"/>
      <w:suff w:val="tab"/>
    </w:lvl>
    <w:lvl w:ilvl="7">
      <w:isLgl w:val="false"/>
      <w:lvlJc w:val="left"/>
      <w:lvlText w:val="%8"/>
      <w:numFmt w:val="lowerLetter"/>
      <w:pPr>
        <w:pBdr/>
        <w:spacing/>
        <w:ind w:firstLine="0" w:left="5400"/>
      </w:pPr>
      <w:rPr>
        <w:rFonts w:ascii="Times New Roman" w:hAnsi="Times New Roman" w:eastAsia="Times New Roman" w:cs="Times New Roman"/>
        <w:color w:val="000000"/>
        <w:sz w:val="20"/>
        <w:szCs w:val="20"/>
        <w:u w:val="none"/>
        <w:vertAlign w:val="baseline"/>
      </w:rPr>
      <w:start w:val="1"/>
      <w:suff w:val="tab"/>
    </w:lvl>
    <w:lvl w:ilvl="8">
      <w:isLgl w:val="false"/>
      <w:lvlJc w:val="left"/>
      <w:lvlText w:val="%9"/>
      <w:numFmt w:val="lowerRoman"/>
      <w:pPr>
        <w:pBdr/>
        <w:spacing/>
        <w:ind w:firstLine="0" w:left="6120"/>
      </w:pPr>
      <w:rPr>
        <w:rFonts w:ascii="Times New Roman" w:hAnsi="Times New Roman" w:eastAsia="Times New Roman" w:cs="Times New Roman"/>
        <w:color w:val="000000"/>
        <w:sz w:val="20"/>
        <w:szCs w:val="20"/>
        <w:u w:val="none"/>
        <w:vertAlign w:val="baseline"/>
      </w:rPr>
      <w:start w:val="1"/>
      <w:suff w:val="tab"/>
    </w:lvl>
  </w:abstractNum>
  <w:abstractNum w:abstractNumId="2">
    <w:nsid w:val="57F64E7F"/>
    <w:lvl w:ilvl="0">
      <w:isLgl w:val="false"/>
      <w:lvlJc w:val="left"/>
      <w:lvlText w:val="(%1)"/>
      <w:numFmt w:val="lowerLetter"/>
      <w:pPr>
        <w:pBdr/>
        <w:spacing/>
        <w:ind w:firstLine="0" w:left="274"/>
      </w:pPr>
      <w:rPr>
        <w:rFonts w:ascii="Times New Roman" w:hAnsi="Times New Roman" w:eastAsia="Times New Roman" w:cs="Times New Roman"/>
        <w:color w:val="000000"/>
        <w:sz w:val="20"/>
        <w:szCs w:val="20"/>
        <w:u w:val="none"/>
        <w:vertAlign w:val="baseline"/>
      </w:rPr>
      <w:start w:val="1"/>
      <w:suff w:val="tab"/>
    </w:lvl>
    <w:lvl w:ilvl="1">
      <w:isLgl w:val="false"/>
      <w:lvlJc w:val="left"/>
      <w:lvlText w:val="%2"/>
      <w:numFmt w:val="lowerLetter"/>
      <w:pPr>
        <w:pBdr/>
        <w:spacing/>
        <w:ind w:firstLine="0" w:left="1080"/>
      </w:pPr>
      <w:rPr>
        <w:rFonts w:ascii="Times New Roman" w:hAnsi="Times New Roman" w:eastAsia="Times New Roman" w:cs="Times New Roman"/>
        <w:color w:val="000000"/>
        <w:sz w:val="20"/>
        <w:szCs w:val="20"/>
        <w:u w:val="none"/>
        <w:vertAlign w:val="baseline"/>
      </w:rPr>
      <w:start w:val="1"/>
      <w:suff w:val="tab"/>
    </w:lvl>
    <w:lvl w:ilvl="2">
      <w:isLgl w:val="false"/>
      <w:lvlJc w:val="left"/>
      <w:lvlText w:val="%3"/>
      <w:numFmt w:val="lowerRoman"/>
      <w:pPr>
        <w:pBdr/>
        <w:spacing/>
        <w:ind w:firstLine="0" w:left="1800"/>
      </w:pPr>
      <w:rPr>
        <w:rFonts w:ascii="Times New Roman" w:hAnsi="Times New Roman" w:eastAsia="Times New Roman" w:cs="Times New Roman"/>
        <w:color w:val="000000"/>
        <w:sz w:val="20"/>
        <w:szCs w:val="20"/>
        <w:u w:val="none"/>
        <w:vertAlign w:val="baseline"/>
      </w:rPr>
      <w:start w:val="1"/>
      <w:suff w:val="tab"/>
    </w:lvl>
    <w:lvl w:ilvl="3">
      <w:isLgl w:val="false"/>
      <w:lvlJc w:val="left"/>
      <w:lvlText w:val="%4"/>
      <w:numFmt w:val="decimal"/>
      <w:pPr>
        <w:pBdr/>
        <w:spacing/>
        <w:ind w:firstLine="0" w:left="2520"/>
      </w:pPr>
      <w:rPr>
        <w:rFonts w:ascii="Times New Roman" w:hAnsi="Times New Roman" w:eastAsia="Times New Roman" w:cs="Times New Roman"/>
        <w:color w:val="000000"/>
        <w:sz w:val="20"/>
        <w:szCs w:val="20"/>
        <w:u w:val="none"/>
        <w:vertAlign w:val="baseline"/>
      </w:rPr>
      <w:start w:val="1"/>
      <w:suff w:val="tab"/>
    </w:lvl>
    <w:lvl w:ilvl="4">
      <w:isLgl w:val="false"/>
      <w:lvlJc w:val="left"/>
      <w:lvlText w:val="%5"/>
      <w:numFmt w:val="lowerLetter"/>
      <w:pPr>
        <w:pBdr/>
        <w:spacing/>
        <w:ind w:firstLine="0" w:left="3240"/>
      </w:pPr>
      <w:rPr>
        <w:rFonts w:ascii="Times New Roman" w:hAnsi="Times New Roman" w:eastAsia="Times New Roman" w:cs="Times New Roman"/>
        <w:color w:val="000000"/>
        <w:sz w:val="20"/>
        <w:szCs w:val="20"/>
        <w:u w:val="none"/>
        <w:vertAlign w:val="baseline"/>
      </w:rPr>
      <w:start w:val="1"/>
      <w:suff w:val="tab"/>
    </w:lvl>
    <w:lvl w:ilvl="5">
      <w:isLgl w:val="false"/>
      <w:lvlJc w:val="left"/>
      <w:lvlText w:val="%6"/>
      <w:numFmt w:val="lowerRoman"/>
      <w:pPr>
        <w:pBdr/>
        <w:spacing/>
        <w:ind w:firstLine="0" w:left="3960"/>
      </w:pPr>
      <w:rPr>
        <w:rFonts w:ascii="Times New Roman" w:hAnsi="Times New Roman" w:eastAsia="Times New Roman" w:cs="Times New Roman"/>
        <w:color w:val="000000"/>
        <w:sz w:val="20"/>
        <w:szCs w:val="20"/>
        <w:u w:val="none"/>
        <w:vertAlign w:val="baseline"/>
      </w:rPr>
      <w:start w:val="1"/>
      <w:suff w:val="tab"/>
    </w:lvl>
    <w:lvl w:ilvl="6">
      <w:isLgl w:val="false"/>
      <w:lvlJc w:val="left"/>
      <w:lvlText w:val="%7"/>
      <w:numFmt w:val="decimal"/>
      <w:pPr>
        <w:pBdr/>
        <w:spacing/>
        <w:ind w:firstLine="0" w:left="4680"/>
      </w:pPr>
      <w:rPr>
        <w:rFonts w:ascii="Times New Roman" w:hAnsi="Times New Roman" w:eastAsia="Times New Roman" w:cs="Times New Roman"/>
        <w:color w:val="000000"/>
        <w:sz w:val="20"/>
        <w:szCs w:val="20"/>
        <w:u w:val="none"/>
        <w:vertAlign w:val="baseline"/>
      </w:rPr>
      <w:start w:val="1"/>
      <w:suff w:val="tab"/>
    </w:lvl>
    <w:lvl w:ilvl="7">
      <w:isLgl w:val="false"/>
      <w:lvlJc w:val="left"/>
      <w:lvlText w:val="%8"/>
      <w:numFmt w:val="lowerLetter"/>
      <w:pPr>
        <w:pBdr/>
        <w:spacing/>
        <w:ind w:firstLine="0" w:left="5400"/>
      </w:pPr>
      <w:rPr>
        <w:rFonts w:ascii="Times New Roman" w:hAnsi="Times New Roman" w:eastAsia="Times New Roman" w:cs="Times New Roman"/>
        <w:color w:val="000000"/>
        <w:sz w:val="20"/>
        <w:szCs w:val="20"/>
        <w:u w:val="none"/>
        <w:vertAlign w:val="baseline"/>
      </w:rPr>
      <w:start w:val="1"/>
      <w:suff w:val="tab"/>
    </w:lvl>
    <w:lvl w:ilvl="8">
      <w:isLgl w:val="false"/>
      <w:lvlJc w:val="left"/>
      <w:lvlText w:val="%9"/>
      <w:numFmt w:val="lowerRoman"/>
      <w:pPr>
        <w:pBdr/>
        <w:spacing/>
        <w:ind w:firstLine="0" w:left="6120"/>
      </w:pPr>
      <w:rPr>
        <w:rFonts w:ascii="Times New Roman" w:hAnsi="Times New Roman" w:eastAsia="Times New Roman" w:cs="Times New Roman"/>
        <w:color w:val="000000"/>
        <w:sz w:val="20"/>
        <w:szCs w:val="20"/>
        <w:u w:val="none"/>
        <w:vertAlign w:val="baseline"/>
      </w:rPr>
      <w:start w:val="1"/>
      <w:suff w:val="tab"/>
    </w:lvl>
  </w:abstractNum>
  <w:abstractNum w:abstractNumId="3">
    <w:nsid w:val="64ED3382"/>
    <w:lvl w:ilvl="0">
      <w:isLgl w:val="false"/>
      <w:lvlJc w:val="left"/>
      <w:lvlText w:val="%1."/>
      <w:numFmt w:val="decimal"/>
      <w:pPr>
        <w:pBdr/>
        <w:spacing/>
        <w:ind w:firstLine="0" w:left="10"/>
      </w:pPr>
      <w:rPr>
        <w:rFonts w:ascii="Times New Roman" w:hAnsi="Times New Roman" w:eastAsia="Times New Roman" w:cs="Times New Roman"/>
        <w:color w:val="000000"/>
        <w:sz w:val="20"/>
        <w:szCs w:val="20"/>
        <w:u w:val="none"/>
        <w:vertAlign w:val="baseline"/>
      </w:rPr>
      <w:start w:val="1"/>
      <w:suff w:val="tab"/>
    </w:lvl>
    <w:lvl w:ilvl="1">
      <w:isLgl w:val="false"/>
      <w:lvlJc w:val="left"/>
      <w:lvlText w:val="%2"/>
      <w:numFmt w:val="lowerLetter"/>
      <w:pPr>
        <w:pBdr/>
        <w:spacing/>
        <w:ind w:firstLine="0" w:left="1080"/>
      </w:pPr>
      <w:rPr>
        <w:rFonts w:ascii="Times New Roman" w:hAnsi="Times New Roman" w:eastAsia="Times New Roman" w:cs="Times New Roman"/>
        <w:color w:val="000000"/>
        <w:sz w:val="20"/>
        <w:szCs w:val="20"/>
        <w:u w:val="none"/>
        <w:vertAlign w:val="baseline"/>
      </w:rPr>
      <w:start w:val="1"/>
      <w:suff w:val="tab"/>
    </w:lvl>
    <w:lvl w:ilvl="2">
      <w:isLgl w:val="false"/>
      <w:lvlJc w:val="left"/>
      <w:lvlText w:val="%3"/>
      <w:numFmt w:val="lowerRoman"/>
      <w:pPr>
        <w:pBdr/>
        <w:spacing/>
        <w:ind w:firstLine="0" w:left="1800"/>
      </w:pPr>
      <w:rPr>
        <w:rFonts w:ascii="Times New Roman" w:hAnsi="Times New Roman" w:eastAsia="Times New Roman" w:cs="Times New Roman"/>
        <w:color w:val="000000"/>
        <w:sz w:val="20"/>
        <w:szCs w:val="20"/>
        <w:u w:val="none"/>
        <w:vertAlign w:val="baseline"/>
      </w:rPr>
      <w:start w:val="1"/>
      <w:suff w:val="tab"/>
    </w:lvl>
    <w:lvl w:ilvl="3">
      <w:isLgl w:val="false"/>
      <w:lvlJc w:val="left"/>
      <w:lvlText w:val="%4"/>
      <w:numFmt w:val="decimal"/>
      <w:pPr>
        <w:pBdr/>
        <w:spacing/>
        <w:ind w:firstLine="0" w:left="2520"/>
      </w:pPr>
      <w:rPr>
        <w:rFonts w:ascii="Times New Roman" w:hAnsi="Times New Roman" w:eastAsia="Times New Roman" w:cs="Times New Roman"/>
        <w:color w:val="000000"/>
        <w:sz w:val="20"/>
        <w:szCs w:val="20"/>
        <w:u w:val="none"/>
        <w:vertAlign w:val="baseline"/>
      </w:rPr>
      <w:start w:val="1"/>
      <w:suff w:val="tab"/>
    </w:lvl>
    <w:lvl w:ilvl="4">
      <w:isLgl w:val="false"/>
      <w:lvlJc w:val="left"/>
      <w:lvlText w:val="%5"/>
      <w:numFmt w:val="lowerLetter"/>
      <w:pPr>
        <w:pBdr/>
        <w:spacing/>
        <w:ind w:firstLine="0" w:left="3240"/>
      </w:pPr>
      <w:rPr>
        <w:rFonts w:ascii="Times New Roman" w:hAnsi="Times New Roman" w:eastAsia="Times New Roman" w:cs="Times New Roman"/>
        <w:color w:val="000000"/>
        <w:sz w:val="20"/>
        <w:szCs w:val="20"/>
        <w:u w:val="none"/>
        <w:vertAlign w:val="baseline"/>
      </w:rPr>
      <w:start w:val="1"/>
      <w:suff w:val="tab"/>
    </w:lvl>
    <w:lvl w:ilvl="5">
      <w:isLgl w:val="false"/>
      <w:lvlJc w:val="left"/>
      <w:lvlText w:val="%6"/>
      <w:numFmt w:val="lowerRoman"/>
      <w:pPr>
        <w:pBdr/>
        <w:spacing/>
        <w:ind w:firstLine="0" w:left="3960"/>
      </w:pPr>
      <w:rPr>
        <w:rFonts w:ascii="Times New Roman" w:hAnsi="Times New Roman" w:eastAsia="Times New Roman" w:cs="Times New Roman"/>
        <w:color w:val="000000"/>
        <w:sz w:val="20"/>
        <w:szCs w:val="20"/>
        <w:u w:val="none"/>
        <w:vertAlign w:val="baseline"/>
      </w:rPr>
      <w:start w:val="1"/>
      <w:suff w:val="tab"/>
    </w:lvl>
    <w:lvl w:ilvl="6">
      <w:isLgl w:val="false"/>
      <w:lvlJc w:val="left"/>
      <w:lvlText w:val="%7"/>
      <w:numFmt w:val="decimal"/>
      <w:pPr>
        <w:pBdr/>
        <w:spacing/>
        <w:ind w:firstLine="0" w:left="4680"/>
      </w:pPr>
      <w:rPr>
        <w:rFonts w:ascii="Times New Roman" w:hAnsi="Times New Roman" w:eastAsia="Times New Roman" w:cs="Times New Roman"/>
        <w:color w:val="000000"/>
        <w:sz w:val="20"/>
        <w:szCs w:val="20"/>
        <w:u w:val="none"/>
        <w:vertAlign w:val="baseline"/>
      </w:rPr>
      <w:start w:val="1"/>
      <w:suff w:val="tab"/>
    </w:lvl>
    <w:lvl w:ilvl="7">
      <w:isLgl w:val="false"/>
      <w:lvlJc w:val="left"/>
      <w:lvlText w:val="%8"/>
      <w:numFmt w:val="lowerLetter"/>
      <w:pPr>
        <w:pBdr/>
        <w:spacing/>
        <w:ind w:firstLine="0" w:left="5400"/>
      </w:pPr>
      <w:rPr>
        <w:rFonts w:ascii="Times New Roman" w:hAnsi="Times New Roman" w:eastAsia="Times New Roman" w:cs="Times New Roman"/>
        <w:color w:val="000000"/>
        <w:sz w:val="20"/>
        <w:szCs w:val="20"/>
        <w:u w:val="none"/>
        <w:vertAlign w:val="baseline"/>
      </w:rPr>
      <w:start w:val="1"/>
      <w:suff w:val="tab"/>
    </w:lvl>
    <w:lvl w:ilvl="8">
      <w:isLgl w:val="false"/>
      <w:lvlJc w:val="left"/>
      <w:lvlText w:val="%9"/>
      <w:numFmt w:val="lowerRoman"/>
      <w:pPr>
        <w:pBdr/>
        <w:spacing/>
        <w:ind w:firstLine="0" w:left="6120"/>
      </w:pPr>
      <w:rPr>
        <w:rFonts w:ascii="Times New Roman" w:hAnsi="Times New Roman" w:eastAsia="Times New Roman" w:cs="Times New Roman"/>
        <w:color w:val="000000"/>
        <w:sz w:val="20"/>
        <w:szCs w:val="20"/>
        <w:u w:val="none"/>
        <w:vertAlign w:val="baseline"/>
      </w:rPr>
      <w:start w:val="1"/>
      <w:suff w:val="tab"/>
    </w:lvl>
  </w:abstractNum>
  <w:abstractNum w:abstractNumId="4">
    <w:nsid w:val="6CAD7A62"/>
    <w:lvl w:ilvl="0">
      <w:isLgl w:val="false"/>
      <w:lvlJc w:val="left"/>
      <w:lvlText w:val="%1."/>
      <w:numFmt w:val="decimal"/>
      <w:pPr>
        <w:pBdr/>
        <w:spacing/>
        <w:ind w:firstLine="0" w:left="10"/>
      </w:pPr>
      <w:rPr>
        <w:rFonts w:ascii="Times New Roman" w:hAnsi="Times New Roman" w:eastAsia="Times New Roman" w:cs="Times New Roman"/>
        <w:color w:val="000000"/>
        <w:sz w:val="20"/>
        <w:szCs w:val="20"/>
        <w:u w:val="none"/>
        <w:vertAlign w:val="baseline"/>
      </w:rPr>
      <w:start w:val="1"/>
      <w:suff w:val="tab"/>
    </w:lvl>
    <w:lvl w:ilvl="1">
      <w:isLgl w:val="false"/>
      <w:lvlJc w:val="left"/>
      <w:lvlText w:val="%2"/>
      <w:numFmt w:val="lowerLetter"/>
      <w:pPr>
        <w:pBdr/>
        <w:spacing/>
        <w:ind w:firstLine="0" w:left="1080"/>
      </w:pPr>
      <w:rPr>
        <w:rFonts w:ascii="Times New Roman" w:hAnsi="Times New Roman" w:eastAsia="Times New Roman" w:cs="Times New Roman"/>
        <w:color w:val="000000"/>
        <w:sz w:val="20"/>
        <w:szCs w:val="20"/>
        <w:u w:val="none"/>
        <w:vertAlign w:val="baseline"/>
      </w:rPr>
      <w:start w:val="1"/>
      <w:suff w:val="tab"/>
    </w:lvl>
    <w:lvl w:ilvl="2">
      <w:isLgl w:val="false"/>
      <w:lvlJc w:val="left"/>
      <w:lvlText w:val="%3"/>
      <w:numFmt w:val="lowerRoman"/>
      <w:pPr>
        <w:pBdr/>
        <w:spacing/>
        <w:ind w:firstLine="0" w:left="1800"/>
      </w:pPr>
      <w:rPr>
        <w:rFonts w:ascii="Times New Roman" w:hAnsi="Times New Roman" w:eastAsia="Times New Roman" w:cs="Times New Roman"/>
        <w:color w:val="000000"/>
        <w:sz w:val="20"/>
        <w:szCs w:val="20"/>
        <w:u w:val="none"/>
        <w:vertAlign w:val="baseline"/>
      </w:rPr>
      <w:start w:val="1"/>
      <w:suff w:val="tab"/>
    </w:lvl>
    <w:lvl w:ilvl="3">
      <w:isLgl w:val="false"/>
      <w:lvlJc w:val="left"/>
      <w:lvlText w:val="%4"/>
      <w:numFmt w:val="decimal"/>
      <w:pPr>
        <w:pBdr/>
        <w:spacing/>
        <w:ind w:firstLine="0" w:left="2520"/>
      </w:pPr>
      <w:rPr>
        <w:rFonts w:ascii="Times New Roman" w:hAnsi="Times New Roman" w:eastAsia="Times New Roman" w:cs="Times New Roman"/>
        <w:color w:val="000000"/>
        <w:sz w:val="20"/>
        <w:szCs w:val="20"/>
        <w:u w:val="none"/>
        <w:vertAlign w:val="baseline"/>
      </w:rPr>
      <w:start w:val="1"/>
      <w:suff w:val="tab"/>
    </w:lvl>
    <w:lvl w:ilvl="4">
      <w:isLgl w:val="false"/>
      <w:lvlJc w:val="left"/>
      <w:lvlText w:val="%5"/>
      <w:numFmt w:val="lowerLetter"/>
      <w:pPr>
        <w:pBdr/>
        <w:spacing/>
        <w:ind w:firstLine="0" w:left="3240"/>
      </w:pPr>
      <w:rPr>
        <w:rFonts w:ascii="Times New Roman" w:hAnsi="Times New Roman" w:eastAsia="Times New Roman" w:cs="Times New Roman"/>
        <w:color w:val="000000"/>
        <w:sz w:val="20"/>
        <w:szCs w:val="20"/>
        <w:u w:val="none"/>
        <w:vertAlign w:val="baseline"/>
      </w:rPr>
      <w:start w:val="1"/>
      <w:suff w:val="tab"/>
    </w:lvl>
    <w:lvl w:ilvl="5">
      <w:isLgl w:val="false"/>
      <w:lvlJc w:val="left"/>
      <w:lvlText w:val="%6"/>
      <w:numFmt w:val="lowerRoman"/>
      <w:pPr>
        <w:pBdr/>
        <w:spacing/>
        <w:ind w:firstLine="0" w:left="3960"/>
      </w:pPr>
      <w:rPr>
        <w:rFonts w:ascii="Times New Roman" w:hAnsi="Times New Roman" w:eastAsia="Times New Roman" w:cs="Times New Roman"/>
        <w:color w:val="000000"/>
        <w:sz w:val="20"/>
        <w:szCs w:val="20"/>
        <w:u w:val="none"/>
        <w:vertAlign w:val="baseline"/>
      </w:rPr>
      <w:start w:val="1"/>
      <w:suff w:val="tab"/>
    </w:lvl>
    <w:lvl w:ilvl="6">
      <w:isLgl w:val="false"/>
      <w:lvlJc w:val="left"/>
      <w:lvlText w:val="%7"/>
      <w:numFmt w:val="decimal"/>
      <w:pPr>
        <w:pBdr/>
        <w:spacing/>
        <w:ind w:firstLine="0" w:left="4680"/>
      </w:pPr>
      <w:rPr>
        <w:rFonts w:ascii="Times New Roman" w:hAnsi="Times New Roman" w:eastAsia="Times New Roman" w:cs="Times New Roman"/>
        <w:color w:val="000000"/>
        <w:sz w:val="20"/>
        <w:szCs w:val="20"/>
        <w:u w:val="none"/>
        <w:vertAlign w:val="baseline"/>
      </w:rPr>
      <w:start w:val="1"/>
      <w:suff w:val="tab"/>
    </w:lvl>
    <w:lvl w:ilvl="7">
      <w:isLgl w:val="false"/>
      <w:lvlJc w:val="left"/>
      <w:lvlText w:val="%8"/>
      <w:numFmt w:val="lowerLetter"/>
      <w:pPr>
        <w:pBdr/>
        <w:spacing/>
        <w:ind w:firstLine="0" w:left="5400"/>
      </w:pPr>
      <w:rPr>
        <w:rFonts w:ascii="Times New Roman" w:hAnsi="Times New Roman" w:eastAsia="Times New Roman" w:cs="Times New Roman"/>
        <w:color w:val="000000"/>
        <w:sz w:val="20"/>
        <w:szCs w:val="20"/>
        <w:u w:val="none"/>
        <w:vertAlign w:val="baseline"/>
      </w:rPr>
      <w:start w:val="1"/>
      <w:suff w:val="tab"/>
    </w:lvl>
    <w:lvl w:ilvl="8">
      <w:isLgl w:val="false"/>
      <w:lvlJc w:val="left"/>
      <w:lvlText w:val="%9"/>
      <w:numFmt w:val="lowerRoman"/>
      <w:pPr>
        <w:pBdr/>
        <w:spacing/>
        <w:ind w:firstLine="0" w:left="6120"/>
      </w:pPr>
      <w:rPr>
        <w:rFonts w:ascii="Times New Roman" w:hAnsi="Times New Roman" w:eastAsia="Times New Roman" w:cs="Times New Roman"/>
        <w:color w:val="000000"/>
        <w:sz w:val="20"/>
        <w:szCs w:val="20"/>
        <w:u w:val="none"/>
        <w:vertAlign w:val="baseline"/>
      </w:rPr>
      <w:start w:val="1"/>
      <w:suff w:val="tab"/>
    </w:lvl>
  </w:abstractNum>
  <w:abstractNum w:abstractNumId="5">
    <w:nsid w:val="784C452E"/>
    <w:lvl w:ilvl="0">
      <w:isLgl w:val="false"/>
      <w:lvlJc w:val="left"/>
      <w:lvlText w:val="%1."/>
      <w:numFmt w:val="decimal"/>
      <w:pPr>
        <w:pBdr/>
        <w:spacing/>
        <w:ind w:firstLine="0" w:left="10"/>
      </w:pPr>
      <w:rPr>
        <w:rFonts w:ascii="Times New Roman" w:hAnsi="Times New Roman" w:eastAsia="Times New Roman" w:cs="Times New Roman"/>
        <w:color w:val="000000"/>
        <w:sz w:val="20"/>
        <w:szCs w:val="20"/>
        <w:u w:val="none"/>
        <w:vertAlign w:val="baseline"/>
      </w:rPr>
      <w:start w:val="1"/>
      <w:suff w:val="tab"/>
    </w:lvl>
    <w:lvl w:ilvl="1">
      <w:isLgl w:val="false"/>
      <w:lvlJc w:val="left"/>
      <w:lvlText w:val="%2"/>
      <w:numFmt w:val="lowerLetter"/>
      <w:pPr>
        <w:pBdr/>
        <w:spacing/>
        <w:ind w:firstLine="0" w:left="1080"/>
      </w:pPr>
      <w:rPr>
        <w:rFonts w:ascii="Times New Roman" w:hAnsi="Times New Roman" w:eastAsia="Times New Roman" w:cs="Times New Roman"/>
        <w:color w:val="000000"/>
        <w:sz w:val="20"/>
        <w:szCs w:val="20"/>
        <w:u w:val="none"/>
        <w:vertAlign w:val="baseline"/>
      </w:rPr>
      <w:start w:val="1"/>
      <w:suff w:val="tab"/>
    </w:lvl>
    <w:lvl w:ilvl="2">
      <w:isLgl w:val="false"/>
      <w:lvlJc w:val="left"/>
      <w:lvlText w:val="%3"/>
      <w:numFmt w:val="lowerRoman"/>
      <w:pPr>
        <w:pBdr/>
        <w:spacing/>
        <w:ind w:firstLine="0" w:left="1800"/>
      </w:pPr>
      <w:rPr>
        <w:rFonts w:ascii="Times New Roman" w:hAnsi="Times New Roman" w:eastAsia="Times New Roman" w:cs="Times New Roman"/>
        <w:color w:val="000000"/>
        <w:sz w:val="20"/>
        <w:szCs w:val="20"/>
        <w:u w:val="none"/>
        <w:vertAlign w:val="baseline"/>
      </w:rPr>
      <w:start w:val="1"/>
      <w:suff w:val="tab"/>
    </w:lvl>
    <w:lvl w:ilvl="3">
      <w:isLgl w:val="false"/>
      <w:lvlJc w:val="left"/>
      <w:lvlText w:val="%4"/>
      <w:numFmt w:val="decimal"/>
      <w:pPr>
        <w:pBdr/>
        <w:spacing/>
        <w:ind w:firstLine="0" w:left="2520"/>
      </w:pPr>
      <w:rPr>
        <w:rFonts w:ascii="Times New Roman" w:hAnsi="Times New Roman" w:eastAsia="Times New Roman" w:cs="Times New Roman"/>
        <w:color w:val="000000"/>
        <w:sz w:val="20"/>
        <w:szCs w:val="20"/>
        <w:u w:val="none"/>
        <w:vertAlign w:val="baseline"/>
      </w:rPr>
      <w:start w:val="1"/>
      <w:suff w:val="tab"/>
    </w:lvl>
    <w:lvl w:ilvl="4">
      <w:isLgl w:val="false"/>
      <w:lvlJc w:val="left"/>
      <w:lvlText w:val="%5"/>
      <w:numFmt w:val="lowerLetter"/>
      <w:pPr>
        <w:pBdr/>
        <w:spacing/>
        <w:ind w:firstLine="0" w:left="3240"/>
      </w:pPr>
      <w:rPr>
        <w:rFonts w:ascii="Times New Roman" w:hAnsi="Times New Roman" w:eastAsia="Times New Roman" w:cs="Times New Roman"/>
        <w:color w:val="000000"/>
        <w:sz w:val="20"/>
        <w:szCs w:val="20"/>
        <w:u w:val="none"/>
        <w:vertAlign w:val="baseline"/>
      </w:rPr>
      <w:start w:val="1"/>
      <w:suff w:val="tab"/>
    </w:lvl>
    <w:lvl w:ilvl="5">
      <w:isLgl w:val="false"/>
      <w:lvlJc w:val="left"/>
      <w:lvlText w:val="%6"/>
      <w:numFmt w:val="lowerRoman"/>
      <w:pPr>
        <w:pBdr/>
        <w:spacing/>
        <w:ind w:firstLine="0" w:left="3960"/>
      </w:pPr>
      <w:rPr>
        <w:rFonts w:ascii="Times New Roman" w:hAnsi="Times New Roman" w:eastAsia="Times New Roman" w:cs="Times New Roman"/>
        <w:color w:val="000000"/>
        <w:sz w:val="20"/>
        <w:szCs w:val="20"/>
        <w:u w:val="none"/>
        <w:vertAlign w:val="baseline"/>
      </w:rPr>
      <w:start w:val="1"/>
      <w:suff w:val="tab"/>
    </w:lvl>
    <w:lvl w:ilvl="6">
      <w:isLgl w:val="false"/>
      <w:lvlJc w:val="left"/>
      <w:lvlText w:val="%7"/>
      <w:numFmt w:val="decimal"/>
      <w:pPr>
        <w:pBdr/>
        <w:spacing/>
        <w:ind w:firstLine="0" w:left="4680"/>
      </w:pPr>
      <w:rPr>
        <w:rFonts w:ascii="Times New Roman" w:hAnsi="Times New Roman" w:eastAsia="Times New Roman" w:cs="Times New Roman"/>
        <w:color w:val="000000"/>
        <w:sz w:val="20"/>
        <w:szCs w:val="20"/>
        <w:u w:val="none"/>
        <w:vertAlign w:val="baseline"/>
      </w:rPr>
      <w:start w:val="1"/>
      <w:suff w:val="tab"/>
    </w:lvl>
    <w:lvl w:ilvl="7">
      <w:isLgl w:val="false"/>
      <w:lvlJc w:val="left"/>
      <w:lvlText w:val="%8"/>
      <w:numFmt w:val="lowerLetter"/>
      <w:pPr>
        <w:pBdr/>
        <w:spacing/>
        <w:ind w:firstLine="0" w:left="5400"/>
      </w:pPr>
      <w:rPr>
        <w:rFonts w:ascii="Times New Roman" w:hAnsi="Times New Roman" w:eastAsia="Times New Roman" w:cs="Times New Roman"/>
        <w:color w:val="000000"/>
        <w:sz w:val="20"/>
        <w:szCs w:val="20"/>
        <w:u w:val="none"/>
        <w:vertAlign w:val="baseline"/>
      </w:rPr>
      <w:start w:val="1"/>
      <w:suff w:val="tab"/>
    </w:lvl>
    <w:lvl w:ilvl="8">
      <w:isLgl w:val="false"/>
      <w:lvlJc w:val="left"/>
      <w:lvlText w:val="%9"/>
      <w:numFmt w:val="lowerRoman"/>
      <w:pPr>
        <w:pBdr/>
        <w:spacing/>
        <w:ind w:firstLine="0" w:left="6120"/>
      </w:pPr>
      <w:rPr>
        <w:rFonts w:ascii="Times New Roman" w:hAnsi="Times New Roman" w:eastAsia="Times New Roman" w:cs="Times New Roman"/>
        <w:color w:val="000000"/>
        <w:sz w:val="20"/>
        <w:szCs w:val="20"/>
        <w:u w:val="none"/>
        <w:vertAlign w:val="baseline"/>
      </w:rPr>
      <w:start w:val="1"/>
      <w:suff w:val="tab"/>
    </w:lvl>
  </w:abstractNum>
  <w:num w:numId="1">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0"/>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hyphenationZone w:val="425"/>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es-CO" w:eastAsia="en-US" w:bidi="ar-SA"/>
      </w:rPr>
    </w:rPrDefault>
    <w:pPrDefault>
      <w:pPr>
        <w:pBdr/>
        <w:spacing w:after="160" w:afterAutospacing="0" w:before="0" w:beforeAutospacing="0" w:line="259"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character" w:styleId="154">
    <w:name w:val="Heading 5 Char"/>
    <w:basedOn w:val="11230"/>
    <w:link w:val="11225"/>
    <w:uiPriority w:val="9"/>
    <w:pPr>
      <w:pBdr/>
      <w:spacing/>
      <w:ind/>
    </w:pPr>
    <w:rPr>
      <w:rFonts w:ascii="Arial" w:hAnsi="Arial" w:eastAsia="Arial" w:cs="Arial"/>
      <w:color w:val="0f4761" w:themeColor="accent1" w:themeShade="BF"/>
    </w:rPr>
  </w:style>
  <w:style w:type="character" w:styleId="155">
    <w:name w:val="Heading 6 Char"/>
    <w:basedOn w:val="11230"/>
    <w:link w:val="11226"/>
    <w:uiPriority w:val="9"/>
    <w:pPr>
      <w:pBdr/>
      <w:spacing/>
      <w:ind/>
    </w:pPr>
    <w:rPr>
      <w:rFonts w:ascii="Arial" w:hAnsi="Arial" w:eastAsia="Arial" w:cs="Arial"/>
      <w:i/>
      <w:iCs/>
      <w:color w:val="595959" w:themeColor="text1" w:themeTint="A6"/>
    </w:rPr>
  </w:style>
  <w:style w:type="character" w:styleId="156">
    <w:name w:val="Heading 7 Char"/>
    <w:basedOn w:val="11230"/>
    <w:link w:val="11227"/>
    <w:uiPriority w:val="9"/>
    <w:pPr>
      <w:pBdr/>
      <w:spacing/>
      <w:ind/>
    </w:pPr>
    <w:rPr>
      <w:rFonts w:ascii="Arial" w:hAnsi="Arial" w:eastAsia="Arial" w:cs="Arial"/>
      <w:color w:val="595959" w:themeColor="text1" w:themeTint="A6"/>
    </w:rPr>
  </w:style>
  <w:style w:type="character" w:styleId="157">
    <w:name w:val="Heading 8 Char"/>
    <w:basedOn w:val="11230"/>
    <w:link w:val="11228"/>
    <w:uiPriority w:val="9"/>
    <w:pPr>
      <w:pBdr/>
      <w:spacing/>
      <w:ind/>
    </w:pPr>
    <w:rPr>
      <w:rFonts w:ascii="Arial" w:hAnsi="Arial" w:eastAsia="Arial" w:cs="Arial"/>
      <w:i/>
      <w:iCs/>
      <w:color w:val="272727" w:themeColor="text1" w:themeTint="D8"/>
    </w:rPr>
  </w:style>
  <w:style w:type="character" w:styleId="158">
    <w:name w:val="Heading 9 Char"/>
    <w:basedOn w:val="11230"/>
    <w:link w:val="11229"/>
    <w:uiPriority w:val="9"/>
    <w:pPr>
      <w:pBdr/>
      <w:spacing/>
      <w:ind/>
    </w:pPr>
    <w:rPr>
      <w:rFonts w:ascii="Arial" w:hAnsi="Arial" w:eastAsia="Arial" w:cs="Arial"/>
      <w:i/>
      <w:iCs/>
      <w:color w:val="272727" w:themeColor="text1" w:themeTint="D8"/>
    </w:rPr>
  </w:style>
  <w:style w:type="character" w:styleId="160">
    <w:name w:val="Title Char"/>
    <w:basedOn w:val="11230"/>
    <w:link w:val="11244"/>
    <w:uiPriority w:val="10"/>
    <w:pPr>
      <w:pBdr/>
      <w:spacing/>
      <w:ind/>
    </w:pPr>
    <w:rPr>
      <w:rFonts w:ascii="Arial" w:hAnsi="Arial" w:eastAsia="Arial" w:cs="Arial"/>
      <w:spacing w:val="-10"/>
      <w:sz w:val="56"/>
      <w:szCs w:val="56"/>
    </w:rPr>
  </w:style>
  <w:style w:type="character" w:styleId="162">
    <w:name w:val="Subtitle Char"/>
    <w:basedOn w:val="11230"/>
    <w:link w:val="11246"/>
    <w:uiPriority w:val="11"/>
    <w:pPr>
      <w:pBdr/>
      <w:spacing/>
      <w:ind/>
    </w:pPr>
    <w:rPr>
      <w:color w:val="595959" w:themeColor="text1" w:themeTint="A6"/>
      <w:spacing w:val="15"/>
      <w:sz w:val="28"/>
      <w:szCs w:val="28"/>
    </w:rPr>
  </w:style>
  <w:style w:type="character" w:styleId="164">
    <w:name w:val="Quote Char"/>
    <w:basedOn w:val="11230"/>
    <w:link w:val="11248"/>
    <w:uiPriority w:val="29"/>
    <w:pPr>
      <w:pBdr/>
      <w:spacing/>
      <w:ind/>
    </w:pPr>
    <w:rPr>
      <w:i/>
      <w:iCs/>
      <w:color w:val="404040" w:themeColor="text1" w:themeTint="BF"/>
    </w:rPr>
  </w:style>
  <w:style w:type="character" w:styleId="166">
    <w:name w:val="Intense Emphasis"/>
    <w:basedOn w:val="11230"/>
    <w:uiPriority w:val="21"/>
    <w:qFormat/>
    <w:pPr>
      <w:pBdr/>
      <w:spacing/>
      <w:ind/>
    </w:pPr>
    <w:rPr>
      <w:i/>
      <w:iCs/>
      <w:color w:val="0f4761" w:themeColor="accent1" w:themeShade="BF"/>
    </w:rPr>
  </w:style>
  <w:style w:type="character" w:styleId="168">
    <w:name w:val="Intense Quote Char"/>
    <w:basedOn w:val="11230"/>
    <w:link w:val="11250"/>
    <w:uiPriority w:val="30"/>
    <w:pPr>
      <w:pBdr/>
      <w:spacing/>
      <w:ind/>
    </w:pPr>
    <w:rPr>
      <w:i/>
      <w:iCs/>
      <w:color w:val="0f4761" w:themeColor="accent1" w:themeShade="BF"/>
    </w:rPr>
  </w:style>
  <w:style w:type="character" w:styleId="169">
    <w:name w:val="Intense Reference"/>
    <w:basedOn w:val="11230"/>
    <w:uiPriority w:val="32"/>
    <w:qFormat/>
    <w:pPr>
      <w:pBdr/>
      <w:spacing/>
      <w:ind/>
    </w:pPr>
    <w:rPr>
      <w:b/>
      <w:bCs/>
      <w:smallCaps/>
      <w:color w:val="0f4761" w:themeColor="accent1" w:themeShade="BF"/>
      <w:spacing w:val="5"/>
    </w:rPr>
  </w:style>
  <w:style w:type="character" w:styleId="171">
    <w:name w:val="Subtle Emphasis"/>
    <w:basedOn w:val="11230"/>
    <w:uiPriority w:val="19"/>
    <w:qFormat/>
    <w:pPr>
      <w:pBdr/>
      <w:spacing/>
      <w:ind/>
    </w:pPr>
    <w:rPr>
      <w:i/>
      <w:iCs/>
      <w:color w:val="404040" w:themeColor="text1" w:themeTint="BF"/>
    </w:rPr>
  </w:style>
  <w:style w:type="character" w:styleId="172">
    <w:name w:val="Emphasis"/>
    <w:basedOn w:val="11230"/>
    <w:uiPriority w:val="20"/>
    <w:qFormat/>
    <w:pPr>
      <w:pBdr/>
      <w:spacing/>
      <w:ind/>
    </w:pPr>
    <w:rPr>
      <w:i/>
      <w:iCs/>
    </w:rPr>
  </w:style>
  <w:style w:type="character" w:styleId="173">
    <w:name w:val="Strong"/>
    <w:basedOn w:val="11230"/>
    <w:uiPriority w:val="22"/>
    <w:qFormat/>
    <w:pPr>
      <w:pBdr/>
      <w:spacing/>
      <w:ind/>
    </w:pPr>
    <w:rPr>
      <w:b/>
      <w:bCs/>
    </w:rPr>
  </w:style>
  <w:style w:type="character" w:styleId="174">
    <w:name w:val="Subtle Reference"/>
    <w:basedOn w:val="11230"/>
    <w:uiPriority w:val="31"/>
    <w:qFormat/>
    <w:pPr>
      <w:pBdr/>
      <w:spacing/>
      <w:ind/>
    </w:pPr>
    <w:rPr>
      <w:smallCaps/>
      <w:color w:val="5a5a5a" w:themeColor="text1" w:themeTint="A5"/>
    </w:rPr>
  </w:style>
  <w:style w:type="character" w:styleId="175">
    <w:name w:val="Book Title"/>
    <w:basedOn w:val="11230"/>
    <w:uiPriority w:val="33"/>
    <w:qFormat/>
    <w:pPr>
      <w:pBdr/>
      <w:spacing/>
      <w:ind/>
    </w:pPr>
    <w:rPr>
      <w:b/>
      <w:bCs/>
      <w:i/>
      <w:iCs/>
      <w:spacing w:val="5"/>
    </w:rPr>
  </w:style>
  <w:style w:type="character" w:styleId="177">
    <w:name w:val="Header Char"/>
    <w:basedOn w:val="11230"/>
    <w:link w:val="11252"/>
    <w:uiPriority w:val="99"/>
    <w:pPr>
      <w:pBdr/>
      <w:spacing/>
      <w:ind/>
    </w:pPr>
  </w:style>
  <w:style w:type="character" w:styleId="185">
    <w:name w:val="Endnote Text Char"/>
    <w:basedOn w:val="11230"/>
    <w:link w:val="11386"/>
    <w:uiPriority w:val="99"/>
    <w:semiHidden/>
    <w:pPr>
      <w:pBdr/>
      <w:spacing/>
      <w:ind/>
    </w:pPr>
    <w:rPr>
      <w:sz w:val="20"/>
      <w:szCs w:val="20"/>
    </w:rPr>
  </w:style>
  <w:style w:type="character" w:styleId="188">
    <w:name w:val="FollowedHyperlink"/>
    <w:basedOn w:val="11230"/>
    <w:uiPriority w:val="99"/>
    <w:semiHidden/>
    <w:unhideWhenUsed/>
    <w:pPr>
      <w:pBdr/>
      <w:spacing/>
      <w:ind/>
    </w:pPr>
    <w:rPr>
      <w:color w:val="954f72" w:themeColor="followedHyperlink"/>
      <w:u w:val="single"/>
    </w:rPr>
  </w:style>
  <w:style w:type="character" w:styleId="198">
    <w:name w:val="Placeholder Text"/>
    <w:basedOn w:val="11230"/>
    <w:uiPriority w:val="99"/>
    <w:semiHidden/>
    <w:pPr>
      <w:pBdr/>
      <w:spacing/>
      <w:ind/>
    </w:pPr>
    <w:rPr>
      <w:color w:val="666666"/>
    </w:rPr>
  </w:style>
  <w:style w:type="paragraph" w:styleId="11220" w:default="1">
    <w:name w:val="Normal"/>
    <w:qFormat/>
    <w:pPr>
      <w:pBdr>
        <w:top w:val="none" w:color="000000" w:sz="4" w:space="0"/>
        <w:left w:val="none" w:color="000000" w:sz="4" w:space="0"/>
        <w:bottom w:val="none" w:color="000000" w:sz="4" w:space="0"/>
        <w:right w:val="none" w:color="000000" w:sz="4" w:space="0"/>
        <w:between w:val="none" w:color="000000" w:sz="4" w:space="0"/>
      </w:pBdr>
      <w:spacing w:after="200" w:line="276" w:lineRule="auto"/>
      <w:ind/>
    </w:pPr>
    <w:rPr>
      <w:rFonts w:ascii="Arial" w:hAnsi="Arial" w:eastAsia="Arial" w:cs="Arial"/>
    </w:rPr>
  </w:style>
  <w:style w:type="paragraph" w:styleId="11221">
    <w:name w:val="Heading 1"/>
    <w:basedOn w:val="11220"/>
    <w:next w:val="11220"/>
    <w:link w:val="11400"/>
    <w:uiPriority w:val="9"/>
    <w:qFormat/>
    <w:pPr>
      <w:keepNext w:val="true"/>
      <w:keepLines w:val="true"/>
      <w:pBdr/>
      <w:spacing w:after="0" w:before="480"/>
      <w:ind/>
      <w:outlineLvl w:val="0"/>
    </w:pPr>
    <w:rPr>
      <w:b/>
      <w:bCs/>
      <w:color w:val="000000" w:themeColor="text1"/>
      <w:sz w:val="48"/>
      <w:szCs w:val="48"/>
    </w:rPr>
  </w:style>
  <w:style w:type="paragraph" w:styleId="11222">
    <w:name w:val="Heading 2"/>
    <w:basedOn w:val="11220"/>
    <w:next w:val="11220"/>
    <w:link w:val="11407"/>
    <w:uiPriority w:val="9"/>
    <w:unhideWhenUsed/>
    <w:qFormat/>
    <w:pPr>
      <w:keepNext w:val="true"/>
      <w:keepLines w:val="true"/>
      <w:pBdr/>
      <w:spacing w:after="0" w:before="40"/>
      <w:ind/>
      <w:outlineLvl w:val="1"/>
    </w:pPr>
    <w:rPr>
      <w:rFonts w:asciiTheme="majorHAnsi" w:hAnsiTheme="majorHAnsi" w:eastAsiaTheme="majorEastAsia" w:cstheme="majorBidi"/>
      <w:color w:val="2f5496" w:themeColor="accent1" w:themeShade="BF"/>
      <w:sz w:val="26"/>
      <w:szCs w:val="26"/>
    </w:rPr>
  </w:style>
  <w:style w:type="paragraph" w:styleId="11223">
    <w:name w:val="Heading 3"/>
    <w:basedOn w:val="11220"/>
    <w:next w:val="11220"/>
    <w:link w:val="11408"/>
    <w:uiPriority w:val="9"/>
    <w:unhideWhenUsed/>
    <w:qFormat/>
    <w:pPr>
      <w:keepNext w:val="true"/>
      <w:keepLines w:val="true"/>
      <w:pBdr/>
      <w:spacing w:after="0" w:before="40"/>
      <w:ind/>
      <w:outlineLvl w:val="2"/>
    </w:pPr>
    <w:rPr>
      <w:rFonts w:asciiTheme="majorHAnsi" w:hAnsiTheme="majorHAnsi" w:eastAsiaTheme="majorEastAsia" w:cstheme="majorBidi"/>
      <w:color w:val="1f3763" w:themeColor="accent1" w:themeShade="7F"/>
      <w:sz w:val="24"/>
      <w:szCs w:val="24"/>
    </w:rPr>
  </w:style>
  <w:style w:type="paragraph" w:styleId="11224">
    <w:name w:val="Heading 4"/>
    <w:basedOn w:val="11220"/>
    <w:next w:val="11220"/>
    <w:link w:val="11409"/>
    <w:uiPriority w:val="9"/>
    <w:unhideWhenUsed/>
    <w:qFormat/>
    <w:pPr>
      <w:keepNext w:val="true"/>
      <w:keepLines w:val="true"/>
      <w:pBdr/>
      <w:spacing w:after="0" w:before="40"/>
      <w:ind/>
      <w:outlineLvl w:val="3"/>
    </w:pPr>
    <w:rPr>
      <w:rFonts w:asciiTheme="majorHAnsi" w:hAnsiTheme="majorHAnsi" w:eastAsiaTheme="majorEastAsia" w:cstheme="majorBidi"/>
      <w:i/>
      <w:iCs/>
      <w:color w:val="2f5496" w:themeColor="accent1" w:themeShade="BF"/>
    </w:rPr>
  </w:style>
  <w:style w:type="paragraph" w:styleId="11225">
    <w:name w:val="Heading 5"/>
    <w:basedOn w:val="11220"/>
    <w:next w:val="11220"/>
    <w:link w:val="11237"/>
    <w:uiPriority w:val="9"/>
    <w:unhideWhenUsed/>
    <w:qFormat/>
    <w:pPr>
      <w:keepNext w:val="true"/>
      <w:keepLines w:val="true"/>
      <w:pBdr/>
      <w:spacing w:before="320"/>
      <w:ind/>
      <w:outlineLvl w:val="4"/>
    </w:pPr>
    <w:rPr>
      <w:b/>
      <w:bCs/>
      <w:sz w:val="24"/>
      <w:szCs w:val="24"/>
    </w:rPr>
  </w:style>
  <w:style w:type="paragraph" w:styleId="11226">
    <w:name w:val="Heading 6"/>
    <w:basedOn w:val="11220"/>
    <w:next w:val="11220"/>
    <w:link w:val="11238"/>
    <w:uiPriority w:val="9"/>
    <w:unhideWhenUsed/>
    <w:qFormat/>
    <w:pPr>
      <w:keepNext w:val="true"/>
      <w:keepLines w:val="true"/>
      <w:pBdr/>
      <w:spacing w:before="320"/>
      <w:ind/>
      <w:outlineLvl w:val="5"/>
    </w:pPr>
    <w:rPr>
      <w:b/>
      <w:bCs/>
    </w:rPr>
  </w:style>
  <w:style w:type="paragraph" w:styleId="11227">
    <w:name w:val="Heading 7"/>
    <w:basedOn w:val="11220"/>
    <w:next w:val="11220"/>
    <w:link w:val="11239"/>
    <w:uiPriority w:val="9"/>
    <w:unhideWhenUsed/>
    <w:qFormat/>
    <w:pPr>
      <w:keepNext w:val="true"/>
      <w:keepLines w:val="true"/>
      <w:pBdr/>
      <w:spacing w:before="320"/>
      <w:ind/>
      <w:outlineLvl w:val="6"/>
    </w:pPr>
    <w:rPr>
      <w:b/>
      <w:bCs/>
      <w:i/>
      <w:iCs/>
    </w:rPr>
  </w:style>
  <w:style w:type="paragraph" w:styleId="11228">
    <w:name w:val="Heading 8"/>
    <w:basedOn w:val="11220"/>
    <w:next w:val="11220"/>
    <w:link w:val="11240"/>
    <w:uiPriority w:val="9"/>
    <w:unhideWhenUsed/>
    <w:qFormat/>
    <w:pPr>
      <w:keepNext w:val="true"/>
      <w:keepLines w:val="true"/>
      <w:pBdr/>
      <w:spacing w:before="320"/>
      <w:ind/>
      <w:outlineLvl w:val="7"/>
    </w:pPr>
    <w:rPr>
      <w:i/>
      <w:iCs/>
    </w:rPr>
  </w:style>
  <w:style w:type="paragraph" w:styleId="11229">
    <w:name w:val="Heading 9"/>
    <w:basedOn w:val="11220"/>
    <w:next w:val="11220"/>
    <w:link w:val="11241"/>
    <w:uiPriority w:val="9"/>
    <w:unhideWhenUsed/>
    <w:qFormat/>
    <w:pPr>
      <w:keepNext w:val="true"/>
      <w:keepLines w:val="true"/>
      <w:pBdr/>
      <w:spacing w:before="320"/>
      <w:ind/>
      <w:outlineLvl w:val="8"/>
    </w:pPr>
    <w:rPr>
      <w:i/>
      <w:iCs/>
      <w:sz w:val="21"/>
      <w:szCs w:val="21"/>
    </w:rPr>
  </w:style>
  <w:style w:type="character" w:styleId="11230" w:default="1">
    <w:name w:val="Default Paragraph Font"/>
    <w:uiPriority w:val="1"/>
    <w:semiHidden/>
    <w:unhideWhenUsed/>
    <w:pPr>
      <w:pBdr/>
      <w:spacing/>
      <w:ind/>
    </w:pPr>
  </w:style>
  <w:style w:type="table" w:styleId="11231"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11232" w:default="1">
    <w:name w:val="No List"/>
    <w:uiPriority w:val="99"/>
    <w:semiHidden/>
    <w:unhideWhenUsed/>
    <w:pPr>
      <w:pBdr/>
      <w:spacing/>
      <w:ind/>
    </w:pPr>
  </w:style>
  <w:style w:type="character" w:styleId="11233" w:customStyle="1">
    <w:name w:val="Heading 1 Char"/>
    <w:basedOn w:val="11230"/>
    <w:uiPriority w:val="9"/>
    <w:pPr>
      <w:pBdr/>
      <w:spacing/>
      <w:ind/>
    </w:pPr>
    <w:rPr>
      <w:rFonts w:ascii="Arial" w:hAnsi="Arial" w:eastAsia="Arial" w:cs="Arial"/>
      <w:sz w:val="40"/>
      <w:szCs w:val="40"/>
    </w:rPr>
  </w:style>
  <w:style w:type="character" w:styleId="11234" w:customStyle="1">
    <w:name w:val="Heading 2 Char"/>
    <w:basedOn w:val="11230"/>
    <w:uiPriority w:val="9"/>
    <w:pPr>
      <w:pBdr/>
      <w:spacing/>
      <w:ind/>
    </w:pPr>
    <w:rPr>
      <w:rFonts w:ascii="Arial" w:hAnsi="Arial" w:eastAsia="Arial" w:cs="Arial"/>
      <w:sz w:val="34"/>
    </w:rPr>
  </w:style>
  <w:style w:type="character" w:styleId="11235" w:customStyle="1">
    <w:name w:val="Heading 3 Char"/>
    <w:basedOn w:val="11230"/>
    <w:uiPriority w:val="9"/>
    <w:pPr>
      <w:pBdr/>
      <w:spacing/>
      <w:ind/>
    </w:pPr>
    <w:rPr>
      <w:rFonts w:ascii="Arial" w:hAnsi="Arial" w:eastAsia="Arial" w:cs="Arial"/>
      <w:sz w:val="30"/>
      <w:szCs w:val="30"/>
    </w:rPr>
  </w:style>
  <w:style w:type="character" w:styleId="11236" w:customStyle="1">
    <w:name w:val="Heading 4 Char"/>
    <w:basedOn w:val="11230"/>
    <w:uiPriority w:val="9"/>
    <w:pPr>
      <w:pBdr/>
      <w:spacing/>
      <w:ind/>
    </w:pPr>
    <w:rPr>
      <w:rFonts w:ascii="Arial" w:hAnsi="Arial" w:eastAsia="Arial" w:cs="Arial"/>
      <w:b/>
      <w:bCs/>
      <w:sz w:val="26"/>
      <w:szCs w:val="26"/>
    </w:rPr>
  </w:style>
  <w:style w:type="character" w:styleId="11237" w:customStyle="1">
    <w:name w:val="Título 5 Car"/>
    <w:basedOn w:val="11230"/>
    <w:link w:val="11225"/>
    <w:uiPriority w:val="9"/>
    <w:pPr>
      <w:pBdr/>
      <w:spacing/>
      <w:ind/>
    </w:pPr>
    <w:rPr>
      <w:rFonts w:ascii="Arial" w:hAnsi="Arial" w:eastAsia="Arial" w:cs="Arial"/>
      <w:b/>
      <w:bCs/>
      <w:sz w:val="24"/>
      <w:szCs w:val="24"/>
    </w:rPr>
  </w:style>
  <w:style w:type="character" w:styleId="11238" w:customStyle="1">
    <w:name w:val="Título 6 Car"/>
    <w:basedOn w:val="11230"/>
    <w:link w:val="11226"/>
    <w:uiPriority w:val="9"/>
    <w:pPr>
      <w:pBdr/>
      <w:spacing/>
      <w:ind/>
    </w:pPr>
    <w:rPr>
      <w:rFonts w:ascii="Arial" w:hAnsi="Arial" w:eastAsia="Arial" w:cs="Arial"/>
      <w:b/>
      <w:bCs/>
      <w:sz w:val="22"/>
      <w:szCs w:val="22"/>
    </w:rPr>
  </w:style>
  <w:style w:type="character" w:styleId="11239" w:customStyle="1">
    <w:name w:val="Título 7 Car"/>
    <w:basedOn w:val="11230"/>
    <w:link w:val="11227"/>
    <w:uiPriority w:val="9"/>
    <w:pPr>
      <w:pBdr/>
      <w:spacing/>
      <w:ind/>
    </w:pPr>
    <w:rPr>
      <w:rFonts w:ascii="Arial" w:hAnsi="Arial" w:eastAsia="Arial" w:cs="Arial"/>
      <w:b/>
      <w:bCs/>
      <w:i/>
      <w:iCs/>
      <w:sz w:val="22"/>
      <w:szCs w:val="22"/>
    </w:rPr>
  </w:style>
  <w:style w:type="character" w:styleId="11240" w:customStyle="1">
    <w:name w:val="Título 8 Car"/>
    <w:basedOn w:val="11230"/>
    <w:link w:val="11228"/>
    <w:uiPriority w:val="9"/>
    <w:pPr>
      <w:pBdr/>
      <w:spacing/>
      <w:ind/>
    </w:pPr>
    <w:rPr>
      <w:rFonts w:ascii="Arial" w:hAnsi="Arial" w:eastAsia="Arial" w:cs="Arial"/>
      <w:i/>
      <w:iCs/>
      <w:sz w:val="22"/>
      <w:szCs w:val="22"/>
    </w:rPr>
  </w:style>
  <w:style w:type="character" w:styleId="11241" w:customStyle="1">
    <w:name w:val="Título 9 Car"/>
    <w:basedOn w:val="11230"/>
    <w:link w:val="11229"/>
    <w:uiPriority w:val="9"/>
    <w:pPr>
      <w:pBdr/>
      <w:spacing/>
      <w:ind/>
    </w:pPr>
    <w:rPr>
      <w:rFonts w:ascii="Arial" w:hAnsi="Arial" w:eastAsia="Arial" w:cs="Arial"/>
      <w:i/>
      <w:iCs/>
      <w:sz w:val="21"/>
      <w:szCs w:val="21"/>
    </w:rPr>
  </w:style>
  <w:style w:type="paragraph" w:styleId="11242">
    <w:name w:val="List Paragraph"/>
    <w:basedOn w:val="11220"/>
    <w:uiPriority w:val="34"/>
    <w:qFormat/>
    <w:pPr>
      <w:pBdr/>
      <w:spacing/>
      <w:ind w:left="720"/>
      <w:contextualSpacing w:val="true"/>
    </w:pPr>
  </w:style>
  <w:style w:type="paragraph" w:styleId="11243">
    <w:name w:val="No Spacing"/>
    <w:uiPriority w:val="1"/>
    <w:qFormat/>
    <w:pPr>
      <w:pBdr/>
      <w:spacing w:after="0" w:line="240" w:lineRule="auto"/>
      <w:ind/>
    </w:pPr>
  </w:style>
  <w:style w:type="paragraph" w:styleId="11244">
    <w:name w:val="Title"/>
    <w:basedOn w:val="11220"/>
    <w:next w:val="11220"/>
    <w:link w:val="11245"/>
    <w:uiPriority w:val="10"/>
    <w:qFormat/>
    <w:pPr>
      <w:pBdr/>
      <w:spacing w:before="300"/>
      <w:ind/>
      <w:contextualSpacing w:val="true"/>
    </w:pPr>
    <w:rPr>
      <w:sz w:val="48"/>
      <w:szCs w:val="48"/>
    </w:rPr>
  </w:style>
  <w:style w:type="character" w:styleId="11245" w:customStyle="1">
    <w:name w:val="Título Car"/>
    <w:basedOn w:val="11230"/>
    <w:link w:val="11244"/>
    <w:uiPriority w:val="10"/>
    <w:pPr>
      <w:pBdr/>
      <w:spacing/>
      <w:ind/>
    </w:pPr>
    <w:rPr>
      <w:sz w:val="48"/>
      <w:szCs w:val="48"/>
    </w:rPr>
  </w:style>
  <w:style w:type="paragraph" w:styleId="11246">
    <w:name w:val="Subtitle"/>
    <w:basedOn w:val="11220"/>
    <w:next w:val="11220"/>
    <w:link w:val="11247"/>
    <w:uiPriority w:val="11"/>
    <w:qFormat/>
    <w:pPr>
      <w:pBdr/>
      <w:spacing w:before="200"/>
      <w:ind/>
    </w:pPr>
    <w:rPr>
      <w:sz w:val="24"/>
      <w:szCs w:val="24"/>
    </w:rPr>
  </w:style>
  <w:style w:type="character" w:styleId="11247" w:customStyle="1">
    <w:name w:val="Subtítulo Car"/>
    <w:basedOn w:val="11230"/>
    <w:link w:val="11246"/>
    <w:uiPriority w:val="11"/>
    <w:pPr>
      <w:pBdr/>
      <w:spacing/>
      <w:ind/>
    </w:pPr>
    <w:rPr>
      <w:sz w:val="24"/>
      <w:szCs w:val="24"/>
    </w:rPr>
  </w:style>
  <w:style w:type="paragraph" w:styleId="11248">
    <w:name w:val="Quote"/>
    <w:basedOn w:val="11220"/>
    <w:next w:val="11220"/>
    <w:link w:val="11249"/>
    <w:uiPriority w:val="29"/>
    <w:qFormat/>
    <w:pPr>
      <w:pBdr/>
      <w:spacing/>
      <w:ind w:right="720" w:left="720"/>
    </w:pPr>
    <w:rPr>
      <w:i/>
    </w:rPr>
  </w:style>
  <w:style w:type="character" w:styleId="11249" w:customStyle="1">
    <w:name w:val="Cita Car"/>
    <w:link w:val="11248"/>
    <w:uiPriority w:val="29"/>
    <w:pPr>
      <w:pBdr/>
      <w:spacing/>
      <w:ind/>
    </w:pPr>
    <w:rPr>
      <w:i/>
    </w:rPr>
  </w:style>
  <w:style w:type="paragraph" w:styleId="11250">
    <w:name w:val="Intense Quote"/>
    <w:basedOn w:val="11220"/>
    <w:next w:val="11220"/>
    <w:link w:val="11251"/>
    <w:uiPriority w:val="30"/>
    <w:qFormat/>
    <w:pPr>
      <w:pBdr>
        <w:top w:val="single" w:color="ffffff" w:sz="4" w:space="5"/>
        <w:left w:val="single" w:color="ffffff" w:sz="4" w:space="10"/>
        <w:bottom w:val="single" w:color="ffffff" w:sz="4" w:space="5"/>
        <w:right w:val="single" w:color="ffffff" w:sz="4" w:space="10"/>
      </w:pBdr>
      <w:shd w:val="clear" w:color="auto" w:fill="f2f2f2"/>
      <w:spacing/>
      <w:ind w:right="720" w:left="720"/>
    </w:pPr>
    <w:rPr>
      <w:i/>
    </w:rPr>
  </w:style>
  <w:style w:type="character" w:styleId="11251" w:customStyle="1">
    <w:name w:val="Cita destacada Car"/>
    <w:link w:val="11250"/>
    <w:uiPriority w:val="30"/>
    <w:pPr>
      <w:pBdr/>
      <w:spacing/>
      <w:ind/>
    </w:pPr>
    <w:rPr>
      <w:i/>
    </w:rPr>
  </w:style>
  <w:style w:type="paragraph" w:styleId="11252">
    <w:name w:val="Header"/>
    <w:basedOn w:val="11220"/>
    <w:link w:val="11253"/>
    <w:uiPriority w:val="99"/>
    <w:unhideWhenUsed/>
    <w:pPr>
      <w:pBdr/>
      <w:tabs>
        <w:tab w:val="center" w:leader="none" w:pos="7143"/>
        <w:tab w:val="right" w:leader="none" w:pos="14287"/>
      </w:tabs>
      <w:spacing w:after="0" w:line="240" w:lineRule="auto"/>
      <w:ind/>
    </w:pPr>
  </w:style>
  <w:style w:type="character" w:styleId="11253" w:customStyle="1">
    <w:name w:val="Encabezado Car"/>
    <w:basedOn w:val="11230"/>
    <w:link w:val="11252"/>
    <w:uiPriority w:val="99"/>
    <w:pPr>
      <w:pBdr/>
      <w:spacing/>
      <w:ind/>
    </w:pPr>
  </w:style>
  <w:style w:type="paragraph" w:styleId="11254">
    <w:name w:val="Footer"/>
    <w:basedOn w:val="11220"/>
    <w:link w:val="11257"/>
    <w:uiPriority w:val="99"/>
    <w:unhideWhenUsed/>
    <w:pPr>
      <w:pBdr/>
      <w:tabs>
        <w:tab w:val="center" w:leader="none" w:pos="7143"/>
        <w:tab w:val="right" w:leader="none" w:pos="14287"/>
      </w:tabs>
      <w:spacing w:after="0" w:line="240" w:lineRule="auto"/>
      <w:ind/>
    </w:pPr>
  </w:style>
  <w:style w:type="character" w:styleId="11255" w:customStyle="1">
    <w:name w:val="Footer Char"/>
    <w:basedOn w:val="11230"/>
    <w:uiPriority w:val="99"/>
    <w:pPr>
      <w:pBdr/>
      <w:spacing/>
      <w:ind/>
    </w:pPr>
  </w:style>
  <w:style w:type="paragraph" w:styleId="11256">
    <w:name w:val="Caption"/>
    <w:basedOn w:val="11220"/>
    <w:next w:val="11220"/>
    <w:uiPriority w:val="35"/>
    <w:semiHidden/>
    <w:unhideWhenUsed/>
    <w:qFormat/>
    <w:pPr>
      <w:pBdr/>
      <w:spacing/>
      <w:ind/>
    </w:pPr>
    <w:rPr>
      <w:b/>
      <w:bCs/>
      <w:color w:val="4472c4" w:themeColor="accent1"/>
      <w:sz w:val="18"/>
      <w:szCs w:val="18"/>
    </w:rPr>
  </w:style>
  <w:style w:type="character" w:styleId="11257" w:customStyle="1">
    <w:name w:val="Pie de página Car"/>
    <w:link w:val="11254"/>
    <w:uiPriority w:val="99"/>
    <w:pPr>
      <w:pBdr/>
      <w:spacing/>
      <w:ind/>
    </w:pPr>
  </w:style>
  <w:style w:type="table" w:styleId="11258">
    <w:name w:val="Table Grid"/>
    <w:basedOn w:val="11231"/>
    <w:uiPriority w:val="59"/>
    <w:pPr>
      <w:pBdr/>
      <w:spacing w:after="0" w:line="240" w:lineRule="auto"/>
      <w:ind/>
    </w:p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259" w:customStyle="1">
    <w:name w:val="Table Grid Light"/>
    <w:basedOn w:val="11231"/>
    <w:uiPriority w:val="59"/>
    <w:pPr>
      <w:pBdr/>
      <w:spacing w:after="0" w:line="240" w:lineRule="auto"/>
      <w:ind/>
    </w:pPr>
    <w:tblPr>
      <w:tblBorders>
        <w:top w:val="single" w:color="afafaf" w:themeColor="text1" w:themeTint="50" w:sz="4" w:space="0"/>
        <w:left w:val="single" w:color="afafaf" w:themeColor="text1" w:themeTint="50" w:sz="4" w:space="0"/>
        <w:bottom w:val="single" w:color="afafaf" w:themeColor="text1" w:themeTint="50" w:sz="4" w:space="0"/>
        <w:right w:val="single" w:color="afafaf" w:themeColor="text1" w:themeTint="50" w:sz="4" w:space="0"/>
        <w:insideH w:val="single" w:color="afafaf" w:themeColor="text1" w:themeTint="50" w:sz="4" w:space="0"/>
        <w:insideV w:val="single" w:color="afafaf"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260">
    <w:name w:val="Plain Table 1"/>
    <w:basedOn w:val="11231"/>
    <w:uiPriority w:val="59"/>
    <w:pPr>
      <w:pBdr/>
      <w:spacing w:after="0" w:line="240" w:lineRule="auto"/>
      <w:ind/>
    </w:pPr>
    <w:tblPr>
      <w:tblBorders>
        <w:top w:val="single" w:color="afafaf" w:themeColor="text1" w:themeTint="50" w:sz="4" w:space="0"/>
        <w:left w:val="single" w:color="afafaf" w:themeColor="text1" w:themeTint="50" w:sz="4" w:space="0"/>
        <w:bottom w:val="single" w:color="afafaf" w:themeColor="text1" w:themeTint="50" w:sz="4" w:space="0"/>
        <w:right w:val="single" w:color="afafaf" w:themeColor="text1" w:themeTint="50" w:sz="4" w:space="0"/>
        <w:insideH w:val="single" w:color="afafaf" w:themeColor="text1" w:themeTint="50" w:sz="4" w:space="0"/>
        <w:insideV w:val="single" w:color="afafaf" w:themeColor="text1" w:themeTint="50" w:sz="4" w:space="0"/>
      </w:tblBorders>
    </w:tblPr>
    <w:tcPr>
      <w:tcBorders/>
    </w:tcPr>
    <w:tblStylePr w:type="band1Horz">
      <w:pPr>
        <w:pBdr/>
        <w:spacing/>
        <w:ind/>
      </w:pPr>
      <w:tblPr>
        <w:tblBorders/>
      </w:tblPr>
      <w:tcPr>
        <w:shd w:val="clear" w:color="f2f2f2" w:themeColor="text1" w:themeTint="0D" w:fill="f2f2f2" w:themeFill="text1" w:themeFillTint="0D"/>
        <w:tcBorders/>
      </w:tcPr>
    </w:tblStylePr>
    <w:tblStylePr w:type="band1Vert">
      <w:pPr>
        <w:pBdr/>
        <w:spacing/>
        <w:ind/>
      </w:pPr>
      <w:tblPr>
        <w:tblBorders/>
      </w:tblPr>
      <w:tcPr>
        <w:shd w:val="clear" w:color="f2f2f2"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261">
    <w:name w:val="Plain Table 2"/>
    <w:basedOn w:val="11231"/>
    <w:uiPriority w:val="59"/>
    <w:pPr>
      <w:pBdr/>
      <w:spacing w:after="0" w:line="240" w:lineRule="auto"/>
      <w:ind/>
    </w:pPr>
    <w:tblP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262">
    <w:name w:val="Plain Table 3"/>
    <w:basedOn w:val="11231"/>
    <w:uiPriority w:val="99"/>
    <w:pPr>
      <w:pBdr/>
      <w:spacing w:after="0" w:line="240" w:lineRule="auto"/>
      <w:ind/>
    </w:pPr>
    <w:tblPr>
      <w:tblStyleRowBandSize w:val="1"/>
      <w:tblStyleColBandSize w:val="1"/>
      <w:tblBorders/>
    </w:tblPr>
    <w:tcPr>
      <w:tcBorders/>
    </w:tcPr>
    <w:tblStylePr w:type="band1Horz">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263">
    <w:name w:val="Plain Table 4"/>
    <w:basedOn w:val="11231"/>
    <w:uiPriority w:val="99"/>
    <w:pPr>
      <w:pBdr/>
      <w:spacing w:after="0" w:line="240" w:lineRule="auto"/>
      <w:ind/>
    </w:pPr>
    <w:tblPr>
      <w:tblStyleRowBandSize w:val="1"/>
      <w:tblStyleColBandSize w:val="1"/>
      <w:tblBorders/>
    </w:tblPr>
    <w:tcPr>
      <w:tcBorders/>
    </w:tcPr>
    <w:tblStylePr w:type="band1Horz">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264">
    <w:name w:val="Plain Table 5"/>
    <w:basedOn w:val="11231"/>
    <w:uiPriority w:val="99"/>
    <w:pPr>
      <w:pBdr/>
      <w:spacing w:after="0" w:line="240" w:lineRule="auto"/>
      <w:ind/>
    </w:pPr>
    <w:tblPr>
      <w:tblStyleRowBandSize w:val="1"/>
      <w:tblStyleColBandSize w:val="1"/>
      <w:tblBorders/>
    </w:tblPr>
    <w:tcPr>
      <w:tcBorders/>
    </w:tcPr>
    <w:tblStylePr w:type="band1Horz">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right w:val="single" w:color="404040" w:sz="4" w:space="0"/>
        </w:tcBorders>
      </w:tcPr>
    </w:tblStylePr>
    <w:tblStylePr w:type="firstRow">
      <w:rPr>
        <w:i/>
        <w:color w:val="404040"/>
      </w:rPr>
      <w:pPr>
        <w:pBdr/>
        <w:spacing/>
        <w:ind/>
      </w:pPr>
      <w:tblPr>
        <w:tblBorders/>
      </w:tblPr>
      <w:tcPr>
        <w:shd w:val="clear" w:color="ffffff" w:fill="auto"/>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fill="auto"/>
        <w:tcBorders>
          <w:left w:val="single" w:color="404040" w:sz="4" w:space="0"/>
        </w:tcBorders>
      </w:tcPr>
    </w:tblStylePr>
    <w:tblStylePr w:type="lastRow">
      <w:rPr>
        <w:i/>
        <w:color w:val="404040"/>
      </w:rPr>
      <w:pPr>
        <w:pBdr/>
        <w:spacing/>
        <w:ind/>
      </w:pPr>
      <w:tblPr>
        <w:tblBorders/>
      </w:tblPr>
      <w:tcPr>
        <w:shd w:val="clear" w:color="ffffff" w:fill="auto"/>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265">
    <w:name w:val="Grid Table 1 Light"/>
    <w:basedOn w:val="11231"/>
    <w:uiPriority w:val="99"/>
    <w:pPr>
      <w:pBdr/>
      <w:spacing w:after="0" w:line="240" w:lineRule="auto"/>
      <w:ind/>
    </w:pPr>
    <w:tblPr>
      <w:tblStyleRowBandSize w:val="1"/>
      <w:tblStyleColBandSize w:val="1"/>
      <w:tblBorders>
        <w:top w:val="single" w:color="989898" w:themeColor="text1" w:themeTint="67" w:sz="4" w:space="0"/>
        <w:left w:val="single" w:color="989898" w:themeColor="text1" w:themeTint="67" w:sz="4" w:space="0"/>
        <w:bottom w:val="single" w:color="989898" w:themeColor="text1" w:themeTint="67" w:sz="4" w:space="0"/>
        <w:right w:val="single" w:color="989898" w:themeColor="text1" w:themeTint="67" w:sz="4" w:space="0"/>
        <w:insideH w:val="single" w:color="989898" w:themeColor="text1" w:themeTint="67" w:sz="4" w:space="0"/>
        <w:insideV w:val="single" w:color="989898" w:themeColor="text1" w:themeTint="67" w:sz="4" w:space="0"/>
      </w:tblBorders>
    </w:tblPr>
    <w:tcPr>
      <w:tcBorders/>
    </w:tcPr>
    <w:tblStylePr w:type="band1Horz">
      <w:rPr>
        <w:rFonts w:ascii="Arial" w:hAnsi="Arial"/>
        <w:color w:val="404040"/>
        <w:sz w:val="22"/>
      </w:rPr>
      <w:pPr>
        <w:pBdr/>
        <w:spacing/>
        <w:ind/>
      </w:pPr>
      <w:tblPr>
        <w:tblBorders/>
      </w:tblPr>
      <w:tcPr>
        <w:tcBorders>
          <w:top w:val="single" w:color="989898" w:themeColor="text1" w:themeTint="67" w:sz="4" w:space="0"/>
          <w:left w:val="single" w:color="989898" w:themeColor="text1" w:themeTint="67" w:sz="4" w:space="0"/>
          <w:bottom w:val="single" w:color="989898" w:themeColor="text1" w:themeTint="67" w:sz="4" w:space="0"/>
          <w:right w:val="single" w:color="989898"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6a6a6a"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266" w:customStyle="1">
    <w:name w:val="Grid Table 1 Light - Accent 1"/>
    <w:basedOn w:val="11231"/>
    <w:uiPriority w:val="99"/>
    <w:pPr>
      <w:pBdr/>
      <w:spacing w:after="0" w:line="240" w:lineRule="auto"/>
      <w:ind/>
    </w:pPr>
    <w:tblPr>
      <w:tblStyleRowBandSize w:val="1"/>
      <w:tblStyleColBandSize w:val="1"/>
      <w:tblBorders>
        <w:top w:val="single" w:color="b3c5e7" w:themeColor="accent1" w:themeTint="67" w:sz="4" w:space="0"/>
        <w:left w:val="single" w:color="b3c5e7" w:themeColor="accent1" w:themeTint="67" w:sz="4" w:space="0"/>
        <w:bottom w:val="single" w:color="b3c5e7" w:themeColor="accent1" w:themeTint="67" w:sz="4" w:space="0"/>
        <w:right w:val="single" w:color="b3c5e7" w:themeColor="accent1" w:themeTint="67" w:sz="4" w:space="0"/>
        <w:insideH w:val="single" w:color="b3c5e7" w:themeColor="accent1" w:themeTint="67" w:sz="4" w:space="0"/>
        <w:insideV w:val="single" w:color="b3c5e7"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b3c5e7" w:themeColor="accent1" w:themeTint="67" w:sz="4" w:space="0"/>
          <w:left w:val="single" w:color="b3c5e7" w:themeColor="accent1" w:themeTint="67" w:sz="4" w:space="0"/>
          <w:bottom w:val="single" w:color="b3c5e7" w:themeColor="accent1" w:themeTint="67" w:sz="4" w:space="0"/>
          <w:right w:val="single" w:color="b3c5e7"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91acdc"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267" w:customStyle="1">
    <w:name w:val="Grid Table 1 Light - Accent 2"/>
    <w:basedOn w:val="11231"/>
    <w:uiPriority w:val="99"/>
    <w:pPr>
      <w:pBdr/>
      <w:spacing w:after="0" w:line="240" w:lineRule="auto"/>
      <w:ind/>
    </w:pPr>
    <w:tblPr>
      <w:tblStyleRowBandSize w:val="1"/>
      <w:tblStyleColBandSize w:val="1"/>
      <w:tblBorders>
        <w:top w:val="single" w:color="f7caab" w:themeColor="accent2" w:themeTint="67" w:sz="4" w:space="0"/>
        <w:left w:val="single" w:color="f7caab" w:themeColor="accent2" w:themeTint="67" w:sz="4" w:space="0"/>
        <w:bottom w:val="single" w:color="f7caab" w:themeColor="accent2" w:themeTint="67" w:sz="4" w:space="0"/>
        <w:right w:val="single" w:color="f7caab" w:themeColor="accent2" w:themeTint="67" w:sz="4" w:space="0"/>
        <w:insideH w:val="single" w:color="f7caab" w:themeColor="accent2" w:themeTint="67" w:sz="4" w:space="0"/>
        <w:insideV w:val="single" w:color="f7caab"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f7caab" w:themeColor="accent2" w:themeTint="67" w:sz="4" w:space="0"/>
          <w:left w:val="single" w:color="f7caab" w:themeColor="accent2" w:themeTint="67" w:sz="4" w:space="0"/>
          <w:bottom w:val="single" w:color="f7caab" w:themeColor="accent2" w:themeTint="67" w:sz="4" w:space="0"/>
          <w:right w:val="single" w:color="f7caab"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f4b286"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268" w:customStyle="1">
    <w:name w:val="Grid Table 1 Light - Accent 3"/>
    <w:basedOn w:val="11231"/>
    <w:uiPriority w:val="99"/>
    <w:pPr>
      <w:pBdr/>
      <w:spacing w:after="0" w:line="240" w:lineRule="auto"/>
      <w:ind/>
    </w:pPr>
    <w:tblPr>
      <w:tblStyleRowBandSize w:val="1"/>
      <w:tblStyleColBandSize w:val="1"/>
      <w:tblBorders>
        <w:top w:val="single" w:color="dadada" w:themeColor="accent3" w:themeTint="67" w:sz="4" w:space="0"/>
        <w:left w:val="single" w:color="dadada" w:themeColor="accent3" w:themeTint="67" w:sz="4" w:space="0"/>
        <w:bottom w:val="single" w:color="dadada" w:themeColor="accent3" w:themeTint="67" w:sz="4" w:space="0"/>
        <w:right w:val="single" w:color="dadada" w:themeColor="accent3" w:themeTint="67" w:sz="4" w:space="0"/>
        <w:insideH w:val="single" w:color="dadada" w:themeColor="accent3" w:themeTint="67" w:sz="4" w:space="0"/>
        <w:insideV w:val="single" w:color="dadada"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dadada" w:themeColor="accent3" w:themeTint="67" w:sz="4" w:space="0"/>
          <w:left w:val="single" w:color="dadada" w:themeColor="accent3" w:themeTint="67" w:sz="4" w:space="0"/>
          <w:bottom w:val="single" w:color="dadada" w:themeColor="accent3" w:themeTint="67" w:sz="4" w:space="0"/>
          <w:right w:val="single" w:color="dadada"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cacaca"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269" w:customStyle="1">
    <w:name w:val="Grid Table 1 Light - Accent 4"/>
    <w:basedOn w:val="11231"/>
    <w:uiPriority w:val="99"/>
    <w:pPr>
      <w:pBdr/>
      <w:spacing w:after="0" w:line="240" w:lineRule="auto"/>
      <w:ind/>
    </w:pPr>
    <w:tblPr>
      <w:tblStyleRowBandSize w:val="1"/>
      <w:tblStyleColBandSize w:val="1"/>
      <w:tblBorders>
        <w:top w:val="single" w:color="ffe598" w:themeColor="accent4" w:themeTint="67" w:sz="4" w:space="0"/>
        <w:left w:val="single" w:color="ffe598" w:themeColor="accent4" w:themeTint="67" w:sz="4" w:space="0"/>
        <w:bottom w:val="single" w:color="ffe598" w:themeColor="accent4" w:themeTint="67" w:sz="4" w:space="0"/>
        <w:right w:val="single" w:color="ffe598" w:themeColor="accent4" w:themeTint="67" w:sz="4" w:space="0"/>
        <w:insideH w:val="single" w:color="ffe598" w:themeColor="accent4" w:themeTint="67" w:sz="4" w:space="0"/>
        <w:insideV w:val="single" w:color="ffe598"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ffe598" w:themeColor="accent4" w:themeTint="67" w:sz="4" w:space="0"/>
          <w:left w:val="single" w:color="ffe598" w:themeColor="accent4" w:themeTint="67" w:sz="4" w:space="0"/>
          <w:bottom w:val="single" w:color="ffe598" w:themeColor="accent4" w:themeTint="67" w:sz="4" w:space="0"/>
          <w:right w:val="single" w:color="ffe598"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ffda6a"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270" w:customStyle="1">
    <w:name w:val="Grid Table 1 Light - Accent 5"/>
    <w:basedOn w:val="11231"/>
    <w:uiPriority w:val="99"/>
    <w:pPr>
      <w:pBdr/>
      <w:spacing w:after="0" w:line="240" w:lineRule="auto"/>
      <w:ind/>
    </w:pPr>
    <w:tblPr>
      <w:tblStyleRowBandSize w:val="1"/>
      <w:tblStyleColBandSize w:val="1"/>
      <w:tblBorders>
        <w:top w:val="single" w:color="bcd6ee" w:themeColor="accent5" w:themeTint="67" w:sz="4" w:space="0"/>
        <w:left w:val="single" w:color="bcd6ee" w:themeColor="accent5" w:themeTint="67" w:sz="4" w:space="0"/>
        <w:bottom w:val="single" w:color="bcd6ee" w:themeColor="accent5" w:themeTint="67" w:sz="4" w:space="0"/>
        <w:right w:val="single" w:color="bcd6ee" w:themeColor="accent5" w:themeTint="67" w:sz="4" w:space="0"/>
        <w:insideH w:val="single" w:color="bcd6ee" w:themeColor="accent5" w:themeTint="67" w:sz="4" w:space="0"/>
        <w:insideV w:val="single" w:color="bcd6ee"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bcd6ee" w:themeColor="accent5" w:themeTint="67" w:sz="4" w:space="0"/>
          <w:left w:val="single" w:color="bcd6ee" w:themeColor="accent5" w:themeTint="67" w:sz="4" w:space="0"/>
          <w:bottom w:val="single" w:color="bcd6ee" w:themeColor="accent5" w:themeTint="67" w:sz="4" w:space="0"/>
          <w:right w:val="single" w:color="bcd6ee"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9ec4e6"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271" w:customStyle="1">
    <w:name w:val="Grid Table 1 Light - Accent 6"/>
    <w:basedOn w:val="11231"/>
    <w:uiPriority w:val="99"/>
    <w:pPr>
      <w:pBdr/>
      <w:spacing w:after="0" w:line="240" w:lineRule="auto"/>
      <w:ind/>
    </w:pPr>
    <w:tblPr>
      <w:tblStyleRowBandSize w:val="1"/>
      <w:tblStyleColBandSize w:val="1"/>
      <w:tblBorders>
        <w:top w:val="single" w:color="c4dfb2" w:themeColor="accent6" w:themeTint="67" w:sz="4" w:space="0"/>
        <w:left w:val="single" w:color="c4dfb2" w:themeColor="accent6" w:themeTint="67" w:sz="4" w:space="0"/>
        <w:bottom w:val="single" w:color="c4dfb2" w:themeColor="accent6" w:themeTint="67" w:sz="4" w:space="0"/>
        <w:right w:val="single" w:color="c4dfb2" w:themeColor="accent6" w:themeTint="67" w:sz="4" w:space="0"/>
        <w:insideH w:val="single" w:color="c4dfb2" w:themeColor="accent6" w:themeTint="67" w:sz="4" w:space="0"/>
        <w:insideV w:val="single" w:color="c4dfb2"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c4dfb2" w:themeColor="accent6" w:themeTint="67" w:sz="4" w:space="0"/>
          <w:left w:val="single" w:color="c4dfb2" w:themeColor="accent6" w:themeTint="67" w:sz="4" w:space="0"/>
          <w:bottom w:val="single" w:color="c4dfb2" w:themeColor="accent6" w:themeTint="67" w:sz="4" w:space="0"/>
          <w:right w:val="single" w:color="c4dfb2"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aad19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272">
    <w:name w:val="Grid Table 2"/>
    <w:basedOn w:val="11231"/>
    <w:uiPriority w:val="99"/>
    <w:pPr>
      <w:pBdr/>
      <w:spacing w:after="0" w:line="240" w:lineRule="auto"/>
      <w:ind/>
    </w:pPr>
    <w:tblPr>
      <w:tblStyleRowBandSize w:val="1"/>
      <w:tblStyleColBandSize w:val="1"/>
      <w:tblBorders>
        <w:bottom w:val="single" w:color="6a6a6a" w:themeColor="text1" w:themeTint="95" w:sz="4" w:space="0"/>
        <w:insideH w:val="single" w:color="6a6a6a" w:themeColor="text1" w:themeTint="95" w:sz="4" w:space="0"/>
        <w:insideV w:val="single" w:color="6a6a6a" w:themeColor="text1" w:themeTint="95" w:sz="4" w:space="0"/>
      </w:tblBorders>
    </w:tblPr>
    <w:tcPr>
      <w:tcBorders/>
    </w:tcPr>
    <w:tblStylePr w:type="band1Horz">
      <w:rPr>
        <w:rFonts w:ascii="Arial" w:hAnsi="Arial"/>
        <w:color w:val="404040"/>
        <w:sz w:val="22"/>
      </w:rPr>
      <w:pPr>
        <w:pBdr/>
        <w:spacing/>
        <w:ind/>
      </w:pPr>
      <w:tblPr>
        <w:tblBorders/>
      </w:tblPr>
      <w:tcPr>
        <w:shd w:val="clear" w:color="cbcbcb"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cbcbcb"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single" w:color="6a6a6a"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auto"/>
        <w:tcBorders>
          <w:top w:val="single" w:color="6a6a6a"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273" w:customStyle="1">
    <w:name w:val="Grid Table 2 - Accent 1"/>
    <w:basedOn w:val="11231"/>
    <w:uiPriority w:val="99"/>
    <w:pPr>
      <w:pBdr/>
      <w:spacing w:after="0" w:line="240" w:lineRule="auto"/>
      <w:ind/>
    </w:pPr>
    <w:tblPr>
      <w:tblStyleRowBandSize w:val="1"/>
      <w:tblStyleColBandSize w:val="1"/>
      <w:tblBorders>
        <w:bottom w:val="single" w:color="537dc8" w:themeColor="accent1" w:themeTint="EA" w:sz="4" w:space="0"/>
        <w:insideH w:val="single" w:color="537dc8" w:themeColor="accent1" w:themeTint="EA" w:sz="4" w:space="0"/>
        <w:insideV w:val="single" w:color="537dc8" w:themeColor="accent1" w:themeTint="EA" w:sz="4" w:space="0"/>
      </w:tblBorders>
    </w:tblPr>
    <w:tcPr>
      <w:tcBorders/>
    </w:tcPr>
    <w:tblStylePr w:type="band1Horz">
      <w:rPr>
        <w:rFonts w:ascii="Arial" w:hAnsi="Arial"/>
        <w:color w:val="404040"/>
        <w:sz w:val="22"/>
      </w:rPr>
      <w:pPr>
        <w:pBdr/>
        <w:spacing/>
        <w:ind/>
      </w:pPr>
      <w:tblPr>
        <w:tblBorders/>
      </w:tblPr>
      <w:tcPr>
        <w:shd w:val="clear" w:color="d8e2f3" w:themeColor="accent1" w:themeTint="34" w:fill="d8e2f3" w:themeFill="accent1" w:themeFillTint="34"/>
        <w:tcBorders/>
      </w:tcPr>
    </w:tblStylePr>
    <w:tblStylePr w:type="band1Vert">
      <w:rPr>
        <w:rFonts w:ascii="Arial" w:hAnsi="Arial"/>
        <w:color w:val="404040"/>
        <w:sz w:val="22"/>
      </w:rPr>
      <w:pPr>
        <w:pBdr/>
        <w:spacing/>
        <w:ind/>
      </w:pPr>
      <w:tblPr>
        <w:tblBorders/>
      </w:tblPr>
      <w:tcPr>
        <w:shd w:val="clear" w:color="d8e2f3" w:themeColor="accent1" w:themeTint="34" w:fill="d8e2f3"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single" w:color="537dc8"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auto"/>
        <w:tcBorders>
          <w:top w:val="single" w:color="537dc8"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274" w:customStyle="1">
    <w:name w:val="Grid Table 2 - Accent 2"/>
    <w:basedOn w:val="11231"/>
    <w:uiPriority w:val="99"/>
    <w:pPr>
      <w:pBdr/>
      <w:spacing w:after="0" w:line="240" w:lineRule="auto"/>
      <w:ind/>
    </w:pPr>
    <w:tblPr>
      <w:tblStyleRowBandSize w:val="1"/>
      <w:tblStyleColBandSize w:val="1"/>
      <w:tblBorders>
        <w:bottom w:val="single" w:color="f4b184" w:themeColor="accent2" w:themeTint="97" w:sz="4" w:space="0"/>
        <w:insideH w:val="single" w:color="f4b184" w:themeColor="accent2" w:themeTint="97" w:sz="4" w:space="0"/>
        <w:insideV w:val="single" w:color="f4b184" w:themeColor="accent2" w:themeTint="97" w:sz="4" w:space="0"/>
      </w:tblBorders>
    </w:tblPr>
    <w:tcPr>
      <w:tcBorders/>
    </w:tcPr>
    <w:tblStylePr w:type="band1Horz">
      <w:rPr>
        <w:rFonts w:ascii="Arial" w:hAnsi="Arial"/>
        <w:color w:val="404040"/>
        <w:sz w:val="22"/>
      </w:rPr>
      <w:pPr>
        <w:pBdr/>
        <w:spacing/>
        <w:ind/>
      </w:pPr>
      <w:tblPr>
        <w:tblBorders/>
      </w:tblPr>
      <w:tcPr>
        <w:shd w:val="clear" w:color="fbe5d6" w:themeColor="accent2" w:themeTint="32" w:fill="fbe5d6" w:themeFill="accent2" w:themeFillTint="32"/>
        <w:tcBorders/>
      </w:tcPr>
    </w:tblStylePr>
    <w:tblStylePr w:type="band1Vert">
      <w:rPr>
        <w:rFonts w:ascii="Arial" w:hAnsi="Arial"/>
        <w:color w:val="404040"/>
        <w:sz w:val="22"/>
      </w:rPr>
      <w:pPr>
        <w:pBdr/>
        <w:spacing/>
        <w:ind/>
      </w:pPr>
      <w:tblPr>
        <w:tblBorders/>
      </w:tblPr>
      <w:tcPr>
        <w:shd w:val="clear" w:color="fbe5d6" w:themeColor="accent2" w:themeTint="32" w:fill="fbe5d6"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single" w:color="f4b184"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auto"/>
        <w:tcBorders>
          <w:top w:val="single" w:color="f4b184"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275" w:customStyle="1">
    <w:name w:val="Grid Table 2 - Accent 3"/>
    <w:basedOn w:val="11231"/>
    <w:uiPriority w:val="99"/>
    <w:pPr>
      <w:pBdr/>
      <w:spacing w:after="0" w:line="240" w:lineRule="auto"/>
      <w:ind/>
    </w:pPr>
    <w:tblPr>
      <w:tblStyleRowBandSize w:val="1"/>
      <w:tblStyleColBandSize w:val="1"/>
      <w:tblBorders>
        <w:bottom w:val="single" w:color="a5a5a5" w:themeColor="accent3" w:themeTint="FE" w:sz="4" w:space="0"/>
        <w:insideH w:val="single" w:color="a5a5a5" w:themeColor="accent3" w:themeTint="FE" w:sz="4" w:space="0"/>
        <w:insideV w:val="single" w:color="a5a5a5" w:themeColor="accent3" w:themeTint="FE" w:sz="4" w:space="0"/>
      </w:tblBorders>
    </w:tblPr>
    <w:tcPr>
      <w:tcBorders/>
    </w:tcPr>
    <w:tblStylePr w:type="band1Horz">
      <w:rPr>
        <w:rFonts w:ascii="Arial" w:hAnsi="Arial"/>
        <w:color w:val="404040"/>
        <w:sz w:val="22"/>
      </w:rPr>
      <w:pPr>
        <w:pBdr/>
        <w:spacing/>
        <w:ind/>
      </w:pPr>
      <w:tblPr>
        <w:tblBorders/>
      </w:tblPr>
      <w:tcPr>
        <w:shd w:val="clear" w:color="ececec" w:themeColor="accent3" w:themeTint="34" w:fill="ececec" w:themeFill="accent3" w:themeFillTint="34"/>
        <w:tcBorders/>
      </w:tcPr>
    </w:tblStylePr>
    <w:tblStylePr w:type="band1Vert">
      <w:rPr>
        <w:rFonts w:ascii="Arial" w:hAnsi="Arial"/>
        <w:color w:val="404040"/>
        <w:sz w:val="22"/>
      </w:rPr>
      <w:pPr>
        <w:pBdr/>
        <w:spacing/>
        <w:ind/>
      </w:pPr>
      <w:tblPr>
        <w:tblBorders/>
      </w:tblPr>
      <w:tcPr>
        <w:shd w:val="clear" w:color="ececec" w:themeColor="accent3" w:themeTint="34" w:fill="ececec"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single" w:color="a5a5a5"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auto"/>
        <w:tcBorders>
          <w:top w:val="single" w:color="a5a5a5"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276" w:customStyle="1">
    <w:name w:val="Grid Table 2 - Accent 4"/>
    <w:basedOn w:val="11231"/>
    <w:uiPriority w:val="99"/>
    <w:pPr>
      <w:pBdr/>
      <w:spacing w:after="0" w:line="240" w:lineRule="auto"/>
      <w:ind/>
    </w:pPr>
    <w:tblPr>
      <w:tblStyleRowBandSize w:val="1"/>
      <w:tblStyleColBandSize w:val="1"/>
      <w:tblBorders>
        <w:bottom w:val="single" w:color="ffd865" w:themeColor="accent4" w:themeTint="9A" w:sz="4" w:space="0"/>
        <w:insideH w:val="single" w:color="ffd865" w:themeColor="accent4" w:themeTint="9A" w:sz="4" w:space="0"/>
        <w:insideV w:val="single" w:color="ffd865" w:themeColor="accent4" w:themeTint="9A" w:sz="4" w:space="0"/>
      </w:tblBorders>
    </w:tblPr>
    <w:tcPr>
      <w:tcBorders/>
    </w:tcPr>
    <w:tblStylePr w:type="band1Horz">
      <w:rPr>
        <w:rFonts w:ascii="Arial" w:hAnsi="Arial"/>
        <w:color w:val="404040"/>
        <w:sz w:val="22"/>
      </w:rPr>
      <w:pPr>
        <w:pBdr/>
        <w:spacing/>
        <w:ind/>
      </w:pPr>
      <w:tblPr>
        <w:tblBorders/>
      </w:tblPr>
      <w:tcPr>
        <w:shd w:val="clear" w:color="fff2cb"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2cb"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single" w:color="ffd865"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auto"/>
        <w:tcBorders>
          <w:top w:val="single" w:color="ffd865"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277" w:customStyle="1">
    <w:name w:val="Grid Table 2 - Accent 5"/>
    <w:basedOn w:val="11231"/>
    <w:uiPriority w:val="99"/>
    <w:pPr>
      <w:pBdr/>
      <w:spacing w:after="0" w:line="240" w:lineRule="auto"/>
      <w:ind/>
    </w:pPr>
    <w:tblPr>
      <w:tblStyleRowBandSize w:val="1"/>
      <w:tblStyleColBandSize w:val="1"/>
      <w:tblBorders>
        <w:bottom w:val="single" w:color="5b9bd5" w:themeColor="accent5" w:sz="4" w:space="0"/>
        <w:insideH w:val="single" w:color="5b9bd5" w:themeColor="accent5" w:sz="4" w:space="0"/>
        <w:insideV w:val="single" w:color="5b9bd5" w:themeColor="accent5" w:sz="4" w:space="0"/>
      </w:tblBorders>
    </w:tblPr>
    <w:tcPr>
      <w:tcBorders/>
    </w:tcPr>
    <w:tblStylePr w:type="band1Horz">
      <w:rPr>
        <w:rFonts w:ascii="Arial" w:hAnsi="Arial"/>
        <w:color w:val="404040"/>
        <w:sz w:val="22"/>
      </w:rPr>
      <w:pPr>
        <w:pBdr/>
        <w:spacing/>
        <w:ind/>
      </w:pPr>
      <w:tblPr>
        <w:tblBorders/>
      </w:tblPr>
      <w:tcPr>
        <w:shd w:val="clear" w:color="ddeaf6" w:themeColor="accent5" w:themeTint="34" w:fill="ddeaf6" w:themeFill="accent5" w:themeFillTint="34"/>
        <w:tcBorders/>
      </w:tcPr>
    </w:tblStylePr>
    <w:tblStylePr w:type="band1Vert">
      <w:rPr>
        <w:rFonts w:ascii="Arial" w:hAnsi="Arial"/>
        <w:color w:val="404040"/>
        <w:sz w:val="22"/>
      </w:rPr>
      <w:pPr>
        <w:pBdr/>
        <w:spacing/>
        <w:ind/>
      </w:pPr>
      <w:tblPr>
        <w:tblBorders/>
      </w:tblPr>
      <w:tcPr>
        <w:shd w:val="clear" w:color="ddeaf6" w:themeColor="accent5" w:themeTint="34" w:fill="ddeaf6"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single" w:color="5b9bd5"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auto"/>
        <w:tcBorders>
          <w:top w:val="single" w:color="5b9bd5"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278" w:customStyle="1">
    <w:name w:val="Grid Table 2 - Accent 6"/>
    <w:basedOn w:val="11231"/>
    <w:uiPriority w:val="99"/>
    <w:pPr>
      <w:pBdr/>
      <w:spacing w:after="0" w:line="240" w:lineRule="auto"/>
      <w:ind/>
    </w:pPr>
    <w:tblPr>
      <w:tblStyleRowBandSize w:val="1"/>
      <w:tblStyleColBandSize w:val="1"/>
      <w:tblBorders>
        <w:bottom w:val="single" w:color="70ad47" w:themeColor="accent6" w:sz="4" w:space="0"/>
        <w:insideH w:val="single" w:color="70ad47" w:themeColor="accent6" w:sz="4" w:space="0"/>
        <w:insideV w:val="single" w:color="70ad47" w:themeColor="accent6" w:sz="4" w:space="0"/>
      </w:tblBorders>
    </w:tblPr>
    <w:tcPr>
      <w:tcBorders/>
    </w:tcPr>
    <w:tblStylePr w:type="band1Horz">
      <w:rPr>
        <w:rFonts w:ascii="Arial" w:hAnsi="Arial"/>
        <w:color w:val="404040"/>
        <w:sz w:val="22"/>
      </w:rPr>
      <w:pPr>
        <w:pBdr/>
        <w:spacing/>
        <w:ind/>
      </w:pPr>
      <w:tblPr>
        <w:tblBorders/>
      </w:tblPr>
      <w:tcPr>
        <w:shd w:val="clear" w:color="e1efd8" w:themeColor="accent6" w:themeTint="34" w:fill="e1efd8" w:themeFill="accent6" w:themeFillTint="34"/>
        <w:tcBorders/>
      </w:tcPr>
    </w:tblStylePr>
    <w:tblStylePr w:type="band1Vert">
      <w:rPr>
        <w:rFonts w:ascii="Arial" w:hAnsi="Arial"/>
        <w:color w:val="404040"/>
        <w:sz w:val="22"/>
      </w:rPr>
      <w:pPr>
        <w:pBdr/>
        <w:spacing/>
        <w:ind/>
      </w:pPr>
      <w:tblPr>
        <w:tblBorders/>
      </w:tblPr>
      <w:tcPr>
        <w:shd w:val="clear" w:color="e1efd8" w:themeColor="accent6" w:themeTint="34" w:fill="e1efd8"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single" w:color="70ad47"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auto"/>
        <w:tcBorders>
          <w:top w:val="single" w:color="70ad47"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279">
    <w:name w:val="Grid Table 3"/>
    <w:basedOn w:val="11231"/>
    <w:uiPriority w:val="99"/>
    <w:pPr>
      <w:pBdr/>
      <w:spacing w:after="0" w:line="240" w:lineRule="auto"/>
      <w:ind/>
    </w:pPr>
    <w:tblPr>
      <w:tblStyleRowBandSize w:val="1"/>
      <w:tblStyleColBandSize w:val="1"/>
      <w:tblBorders>
        <w:bottom w:val="single" w:color="6a6a6a" w:themeColor="text1" w:themeTint="95" w:sz="4" w:space="0"/>
        <w:insideH w:val="single" w:color="6a6a6a" w:themeColor="text1" w:themeTint="95" w:sz="4" w:space="0"/>
        <w:insideV w:val="single" w:color="6a6a6a" w:themeColor="text1" w:themeTint="95" w:sz="4" w:space="0"/>
      </w:tblBorders>
    </w:tblPr>
    <w:tcPr>
      <w:tcBorders/>
    </w:tcPr>
    <w:tblStylePr w:type="band1Horz">
      <w:rPr>
        <w:rFonts w:ascii="Arial" w:hAnsi="Arial"/>
        <w:color w:val="404040"/>
        <w:sz w:val="22"/>
      </w:rPr>
      <w:pPr>
        <w:pBdr/>
        <w:spacing/>
        <w:ind/>
      </w:pPr>
      <w:tblPr>
        <w:tblBorders/>
      </w:tblPr>
      <w:tcPr>
        <w:shd w:val="clear" w:color="cbcbcb"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cbcbcb"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280" w:customStyle="1">
    <w:name w:val="Grid Table 3 - Accent 1"/>
    <w:basedOn w:val="11231"/>
    <w:uiPriority w:val="99"/>
    <w:pPr>
      <w:pBdr/>
      <w:spacing w:after="0" w:line="240" w:lineRule="auto"/>
      <w:ind/>
    </w:pPr>
    <w:tblPr>
      <w:tblStyleRowBandSize w:val="1"/>
      <w:tblStyleColBandSize w:val="1"/>
      <w:tblBorders>
        <w:bottom w:val="single" w:color="537dc8" w:themeColor="accent1" w:themeTint="EA" w:sz="4" w:space="0"/>
        <w:insideH w:val="single" w:color="537dc8" w:themeColor="accent1" w:themeTint="EA" w:sz="4" w:space="0"/>
        <w:insideV w:val="single" w:color="537dc8" w:themeColor="accent1" w:themeTint="EA" w:sz="4" w:space="0"/>
      </w:tblBorders>
    </w:tblPr>
    <w:tcPr>
      <w:tcBorders/>
    </w:tcPr>
    <w:tblStylePr w:type="band1Horz">
      <w:rPr>
        <w:rFonts w:ascii="Arial" w:hAnsi="Arial"/>
        <w:color w:val="404040"/>
        <w:sz w:val="22"/>
      </w:rPr>
      <w:pPr>
        <w:pBdr/>
        <w:spacing/>
        <w:ind/>
      </w:pPr>
      <w:tblPr>
        <w:tblBorders/>
      </w:tblPr>
      <w:tcPr>
        <w:shd w:val="clear" w:color="d8e2f3" w:themeColor="accent1" w:themeTint="34" w:fill="d8e2f3" w:themeFill="accent1" w:themeFillTint="34"/>
        <w:tcBorders/>
      </w:tcPr>
    </w:tblStylePr>
    <w:tblStylePr w:type="band1Vert">
      <w:rPr>
        <w:rFonts w:ascii="Arial" w:hAnsi="Arial"/>
        <w:color w:val="404040"/>
        <w:sz w:val="22"/>
      </w:rPr>
      <w:pPr>
        <w:pBdr/>
        <w:spacing/>
        <w:ind/>
      </w:pPr>
      <w:tblPr>
        <w:tblBorders/>
      </w:tblPr>
      <w:tcPr>
        <w:shd w:val="clear" w:color="d8e2f3" w:themeColor="accent1" w:themeTint="34" w:fill="d8e2f3"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281" w:customStyle="1">
    <w:name w:val="Grid Table 3 - Accent 2"/>
    <w:basedOn w:val="11231"/>
    <w:uiPriority w:val="99"/>
    <w:pPr>
      <w:pBdr/>
      <w:spacing w:after="0" w:line="240" w:lineRule="auto"/>
      <w:ind/>
    </w:pPr>
    <w:tblPr>
      <w:tblStyleRowBandSize w:val="1"/>
      <w:tblStyleColBandSize w:val="1"/>
      <w:tblBorders>
        <w:bottom w:val="single" w:color="f4b184" w:themeColor="accent2" w:themeTint="97" w:sz="4" w:space="0"/>
        <w:insideH w:val="single" w:color="f4b184" w:themeColor="accent2" w:themeTint="97" w:sz="4" w:space="0"/>
        <w:insideV w:val="single" w:color="f4b184" w:themeColor="accent2" w:themeTint="97" w:sz="4" w:space="0"/>
      </w:tblBorders>
    </w:tblPr>
    <w:tcPr>
      <w:tcBorders/>
    </w:tcPr>
    <w:tblStylePr w:type="band1Horz">
      <w:rPr>
        <w:rFonts w:ascii="Arial" w:hAnsi="Arial"/>
        <w:color w:val="404040"/>
        <w:sz w:val="22"/>
      </w:rPr>
      <w:pPr>
        <w:pBdr/>
        <w:spacing/>
        <w:ind/>
      </w:pPr>
      <w:tblPr>
        <w:tblBorders/>
      </w:tblPr>
      <w:tcPr>
        <w:shd w:val="clear" w:color="fbe5d6" w:themeColor="accent2" w:themeTint="32" w:fill="fbe5d6" w:themeFill="accent2" w:themeFillTint="32"/>
        <w:tcBorders/>
      </w:tcPr>
    </w:tblStylePr>
    <w:tblStylePr w:type="band1Vert">
      <w:rPr>
        <w:rFonts w:ascii="Arial" w:hAnsi="Arial"/>
        <w:color w:val="404040"/>
        <w:sz w:val="22"/>
      </w:rPr>
      <w:pPr>
        <w:pBdr/>
        <w:spacing/>
        <w:ind/>
      </w:pPr>
      <w:tblPr>
        <w:tblBorders/>
      </w:tblPr>
      <w:tcPr>
        <w:shd w:val="clear" w:color="fbe5d6" w:themeColor="accent2" w:themeTint="32" w:fill="fbe5d6"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282" w:customStyle="1">
    <w:name w:val="Grid Table 3 - Accent 3"/>
    <w:basedOn w:val="11231"/>
    <w:uiPriority w:val="99"/>
    <w:pPr>
      <w:pBdr/>
      <w:spacing w:after="0" w:line="240" w:lineRule="auto"/>
      <w:ind/>
    </w:pPr>
    <w:tblPr>
      <w:tblStyleRowBandSize w:val="1"/>
      <w:tblStyleColBandSize w:val="1"/>
      <w:tblBorders>
        <w:bottom w:val="single" w:color="a5a5a5" w:themeColor="accent3" w:themeTint="FE" w:sz="4" w:space="0"/>
        <w:insideH w:val="single" w:color="a5a5a5" w:themeColor="accent3" w:themeTint="FE" w:sz="4" w:space="0"/>
        <w:insideV w:val="single" w:color="a5a5a5" w:themeColor="accent3" w:themeTint="FE" w:sz="4" w:space="0"/>
      </w:tblBorders>
    </w:tblPr>
    <w:tcPr>
      <w:tcBorders/>
    </w:tcPr>
    <w:tblStylePr w:type="band1Horz">
      <w:rPr>
        <w:rFonts w:ascii="Arial" w:hAnsi="Arial"/>
        <w:color w:val="404040"/>
        <w:sz w:val="22"/>
      </w:rPr>
      <w:pPr>
        <w:pBdr/>
        <w:spacing/>
        <w:ind/>
      </w:pPr>
      <w:tblPr>
        <w:tblBorders/>
      </w:tblPr>
      <w:tcPr>
        <w:shd w:val="clear" w:color="ececec" w:themeColor="accent3" w:themeTint="34" w:fill="ececec" w:themeFill="accent3" w:themeFillTint="34"/>
        <w:tcBorders/>
      </w:tcPr>
    </w:tblStylePr>
    <w:tblStylePr w:type="band1Vert">
      <w:rPr>
        <w:rFonts w:ascii="Arial" w:hAnsi="Arial"/>
        <w:color w:val="404040"/>
        <w:sz w:val="22"/>
      </w:rPr>
      <w:pPr>
        <w:pBdr/>
        <w:spacing/>
        <w:ind/>
      </w:pPr>
      <w:tblPr>
        <w:tblBorders/>
      </w:tblPr>
      <w:tcPr>
        <w:shd w:val="clear" w:color="ececec" w:themeColor="accent3" w:themeTint="34" w:fill="ececec"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283" w:customStyle="1">
    <w:name w:val="Grid Table 3 - Accent 4"/>
    <w:basedOn w:val="11231"/>
    <w:uiPriority w:val="99"/>
    <w:pPr>
      <w:pBdr/>
      <w:spacing w:after="0" w:line="240" w:lineRule="auto"/>
      <w:ind/>
    </w:pPr>
    <w:tblPr>
      <w:tblStyleRowBandSize w:val="1"/>
      <w:tblStyleColBandSize w:val="1"/>
      <w:tblBorders>
        <w:bottom w:val="single" w:color="ffd865" w:themeColor="accent4" w:themeTint="9A" w:sz="4" w:space="0"/>
        <w:insideH w:val="single" w:color="ffd865" w:themeColor="accent4" w:themeTint="9A" w:sz="4" w:space="0"/>
        <w:insideV w:val="single" w:color="ffd865" w:themeColor="accent4" w:themeTint="9A" w:sz="4" w:space="0"/>
      </w:tblBorders>
    </w:tblPr>
    <w:tcPr>
      <w:tcBorders/>
    </w:tcPr>
    <w:tblStylePr w:type="band1Horz">
      <w:rPr>
        <w:rFonts w:ascii="Arial" w:hAnsi="Arial"/>
        <w:color w:val="404040"/>
        <w:sz w:val="22"/>
      </w:rPr>
      <w:pPr>
        <w:pBdr/>
        <w:spacing/>
        <w:ind/>
      </w:pPr>
      <w:tblPr>
        <w:tblBorders/>
      </w:tblPr>
      <w:tcPr>
        <w:shd w:val="clear" w:color="fff2cb"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2cb"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284" w:customStyle="1">
    <w:name w:val="Grid Table 3 - Accent 5"/>
    <w:basedOn w:val="11231"/>
    <w:uiPriority w:val="99"/>
    <w:pPr>
      <w:pBdr/>
      <w:spacing w:after="0" w:line="240" w:lineRule="auto"/>
      <w:ind/>
    </w:pPr>
    <w:tblPr>
      <w:tblStyleRowBandSize w:val="1"/>
      <w:tblStyleColBandSize w:val="1"/>
      <w:tblBorders>
        <w:bottom w:val="single" w:color="5b9bd5" w:themeColor="accent5" w:sz="4" w:space="0"/>
        <w:insideH w:val="single" w:color="5b9bd5" w:themeColor="accent5" w:sz="4" w:space="0"/>
        <w:insideV w:val="single" w:color="5b9bd5" w:themeColor="accent5" w:sz="4" w:space="0"/>
      </w:tblBorders>
    </w:tblPr>
    <w:tcPr>
      <w:tcBorders/>
    </w:tcPr>
    <w:tblStylePr w:type="band1Horz">
      <w:rPr>
        <w:rFonts w:ascii="Arial" w:hAnsi="Arial"/>
        <w:color w:val="404040"/>
        <w:sz w:val="22"/>
      </w:rPr>
      <w:pPr>
        <w:pBdr/>
        <w:spacing/>
        <w:ind/>
      </w:pPr>
      <w:tblPr>
        <w:tblBorders/>
      </w:tblPr>
      <w:tcPr>
        <w:shd w:val="clear" w:color="ddeaf6" w:themeColor="accent5" w:themeTint="34" w:fill="ddeaf6" w:themeFill="accent5" w:themeFillTint="34"/>
        <w:tcBorders/>
      </w:tcPr>
    </w:tblStylePr>
    <w:tblStylePr w:type="band1Vert">
      <w:rPr>
        <w:rFonts w:ascii="Arial" w:hAnsi="Arial"/>
        <w:color w:val="404040"/>
        <w:sz w:val="22"/>
      </w:rPr>
      <w:pPr>
        <w:pBdr/>
        <w:spacing/>
        <w:ind/>
      </w:pPr>
      <w:tblPr>
        <w:tblBorders/>
      </w:tblPr>
      <w:tcPr>
        <w:shd w:val="clear" w:color="ddeaf6" w:themeColor="accent5" w:themeTint="34" w:fill="ddeaf6"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285" w:customStyle="1">
    <w:name w:val="Grid Table 3 - Accent 6"/>
    <w:basedOn w:val="11231"/>
    <w:uiPriority w:val="99"/>
    <w:pPr>
      <w:pBdr/>
      <w:spacing w:after="0" w:line="240" w:lineRule="auto"/>
      <w:ind/>
    </w:pPr>
    <w:tblPr>
      <w:tblStyleRowBandSize w:val="1"/>
      <w:tblStyleColBandSize w:val="1"/>
      <w:tblBorders>
        <w:bottom w:val="single" w:color="70ad47" w:themeColor="accent6" w:sz="4" w:space="0"/>
        <w:insideH w:val="single" w:color="70ad47" w:themeColor="accent6" w:sz="4" w:space="0"/>
        <w:insideV w:val="single" w:color="70ad47" w:themeColor="accent6" w:sz="4" w:space="0"/>
      </w:tblBorders>
    </w:tblPr>
    <w:tcPr>
      <w:tcBorders/>
    </w:tcPr>
    <w:tblStylePr w:type="band1Horz">
      <w:rPr>
        <w:rFonts w:ascii="Arial" w:hAnsi="Arial"/>
        <w:color w:val="404040"/>
        <w:sz w:val="22"/>
      </w:rPr>
      <w:pPr>
        <w:pBdr/>
        <w:spacing/>
        <w:ind/>
      </w:pPr>
      <w:tblPr>
        <w:tblBorders/>
      </w:tblPr>
      <w:tcPr>
        <w:shd w:val="clear" w:color="e1efd8" w:themeColor="accent6" w:themeTint="34" w:fill="e1efd8" w:themeFill="accent6" w:themeFillTint="34"/>
        <w:tcBorders/>
      </w:tcPr>
    </w:tblStylePr>
    <w:tblStylePr w:type="band1Vert">
      <w:rPr>
        <w:rFonts w:ascii="Arial" w:hAnsi="Arial"/>
        <w:color w:val="404040"/>
        <w:sz w:val="22"/>
      </w:rPr>
      <w:pPr>
        <w:pBdr/>
        <w:spacing/>
        <w:ind/>
      </w:pPr>
      <w:tblPr>
        <w:tblBorders/>
      </w:tblPr>
      <w:tcPr>
        <w:shd w:val="clear" w:color="e1efd8" w:themeColor="accent6" w:themeTint="34" w:fill="e1efd8"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286">
    <w:name w:val="Grid Table 4"/>
    <w:basedOn w:val="11231"/>
    <w:uiPriority w:val="59"/>
    <w:pPr>
      <w:pBdr/>
      <w:spacing w:after="0" w:line="240" w:lineRule="auto"/>
      <w:ind/>
    </w:pPr>
    <w:tblPr>
      <w:tblStyleRowBandSize w:val="1"/>
      <w:tblStyleColBandSize w:val="1"/>
      <w:tblBorders>
        <w:top w:val="single" w:color="6f6f6f" w:themeColor="text1" w:themeTint="90" w:sz="4" w:space="0"/>
        <w:left w:val="single" w:color="6f6f6f" w:themeColor="text1" w:themeTint="90" w:sz="4" w:space="0"/>
        <w:bottom w:val="single" w:color="6f6f6f" w:themeColor="text1" w:themeTint="90" w:sz="4" w:space="0"/>
        <w:right w:val="single" w:color="6f6f6f" w:themeColor="text1" w:themeTint="90" w:sz="4" w:space="0"/>
        <w:insideH w:val="single" w:color="6f6f6f" w:themeColor="text1" w:themeTint="90" w:sz="4" w:space="0"/>
        <w:insideV w:val="single" w:color="6f6f6f" w:themeColor="text1" w:themeTint="90" w:sz="4" w:space="0"/>
      </w:tblBorders>
    </w:tblPr>
    <w:tcPr>
      <w:tcBorders/>
    </w:tcPr>
    <w:tblStylePr w:type="band1Horz">
      <w:rPr>
        <w:rFonts w:ascii="Arial" w:hAnsi="Arial"/>
        <w:color w:val="404040"/>
        <w:sz w:val="22"/>
      </w:rPr>
      <w:pPr>
        <w:pBdr/>
        <w:spacing/>
        <w:ind/>
      </w:pPr>
      <w:tblPr>
        <w:tblBorders/>
      </w:tblPr>
      <w:tcPr>
        <w:shd w:val="clear" w:color="cbcbcb"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cbcbcb"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000000"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287" w:customStyle="1">
    <w:name w:val="Grid Table 4 - Accent 1"/>
    <w:basedOn w:val="11231"/>
    <w:uiPriority w:val="59"/>
    <w:pPr>
      <w:pBdr/>
      <w:spacing w:after="0" w:line="240" w:lineRule="auto"/>
      <w:ind/>
    </w:pPr>
    <w:tblPr>
      <w:tblStyleRowBandSize w:val="1"/>
      <w:tblStyleColBandSize w:val="1"/>
      <w:tblBorders>
        <w:top w:val="single" w:color="95afdd" w:themeColor="accent1" w:themeTint="90" w:sz="4" w:space="0"/>
        <w:left w:val="single" w:color="95afdd" w:themeColor="accent1" w:themeTint="90" w:sz="4" w:space="0"/>
        <w:bottom w:val="single" w:color="95afdd" w:themeColor="accent1" w:themeTint="90" w:sz="4" w:space="0"/>
        <w:right w:val="single" w:color="95afdd" w:themeColor="accent1" w:themeTint="90" w:sz="4" w:space="0"/>
        <w:insideH w:val="single" w:color="95afdd" w:themeColor="accent1" w:themeTint="90" w:sz="4" w:space="0"/>
        <w:insideV w:val="single" w:color="95afdd" w:themeColor="accent1" w:themeTint="90" w:sz="4" w:space="0"/>
      </w:tblBorders>
    </w:tblPr>
    <w:tcPr>
      <w:tcBorders/>
    </w:tcPr>
    <w:tblStylePr w:type="band1Horz">
      <w:rPr>
        <w:rFonts w:ascii="Arial" w:hAnsi="Arial"/>
        <w:color w:val="404040"/>
        <w:sz w:val="22"/>
      </w:rPr>
      <w:pPr>
        <w:pBdr/>
        <w:spacing/>
        <w:ind/>
      </w:pPr>
      <w:tblPr>
        <w:tblBorders/>
      </w:tblPr>
      <w:tcPr>
        <w:shd w:val="clear" w:color="dae3f3" w:themeColor="accent1" w:themeTint="32" w:fill="dae3f3" w:themeFill="accent1" w:themeFillTint="32"/>
        <w:tcBorders/>
      </w:tcPr>
    </w:tblStylePr>
    <w:tblStylePr w:type="band1Vert">
      <w:rPr>
        <w:rFonts w:ascii="Arial" w:hAnsi="Arial"/>
        <w:color w:val="404040"/>
        <w:sz w:val="22"/>
      </w:rPr>
      <w:pPr>
        <w:pBdr/>
        <w:spacing/>
        <w:ind/>
      </w:pPr>
      <w:tblPr>
        <w:tblBorders/>
      </w:tblPr>
      <w:tcPr>
        <w:shd w:val="clear" w:color="dae3f3" w:themeColor="accent1" w:themeTint="32" w:fill="dae3f3"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537dc8" w:themeColor="accent1" w:themeTint="EA" w:fill="537dc8" w:themeFill="accent1" w:themeFillTint="EA"/>
        <w:tcBorders>
          <w:top w:val="single" w:color="537dc8" w:themeColor="accent1" w:themeTint="EA" w:sz="4" w:space="0"/>
          <w:left w:val="single" w:color="537dc8" w:themeColor="accent1" w:themeTint="EA" w:sz="4" w:space="0"/>
          <w:bottom w:val="single" w:color="537dc8" w:themeColor="accent1" w:themeTint="EA" w:sz="4" w:space="0"/>
          <w:right w:val="single" w:color="537dc8"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537dc8"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288" w:customStyle="1">
    <w:name w:val="Grid Table 4 - Accent 2"/>
    <w:basedOn w:val="11231"/>
    <w:uiPriority w:val="59"/>
    <w:pPr>
      <w:pBdr/>
      <w:spacing w:after="0" w:line="240" w:lineRule="auto"/>
      <w:ind/>
    </w:pPr>
    <w:tblPr>
      <w:tblStyleRowBandSize w:val="1"/>
      <w:tblStyleColBandSize w:val="1"/>
      <w:tblBorders>
        <w:top w:val="single" w:color="f4b58a" w:themeColor="accent2" w:themeTint="90" w:sz="4" w:space="0"/>
        <w:left w:val="single" w:color="f4b58a" w:themeColor="accent2" w:themeTint="90" w:sz="4" w:space="0"/>
        <w:bottom w:val="single" w:color="f4b58a" w:themeColor="accent2" w:themeTint="90" w:sz="4" w:space="0"/>
        <w:right w:val="single" w:color="f4b58a" w:themeColor="accent2" w:themeTint="90" w:sz="4" w:space="0"/>
        <w:insideH w:val="single" w:color="f4b58a" w:themeColor="accent2" w:themeTint="90" w:sz="4" w:space="0"/>
        <w:insideV w:val="single" w:color="f4b58a" w:themeColor="accent2" w:themeTint="90" w:sz="4" w:space="0"/>
      </w:tblBorders>
    </w:tblPr>
    <w:tcPr>
      <w:tcBorders/>
    </w:tcPr>
    <w:tblStylePr w:type="band1Horz">
      <w:rPr>
        <w:rFonts w:ascii="Arial" w:hAnsi="Arial"/>
        <w:color w:val="404040"/>
        <w:sz w:val="22"/>
      </w:rPr>
      <w:pPr>
        <w:pBdr/>
        <w:spacing/>
        <w:ind/>
      </w:pPr>
      <w:tblPr>
        <w:tblBorders/>
      </w:tblPr>
      <w:tcPr>
        <w:shd w:val="clear" w:color="fbe5d6" w:themeColor="accent2" w:themeTint="32" w:fill="fbe5d6" w:themeFill="accent2" w:themeFillTint="32"/>
        <w:tcBorders/>
      </w:tcPr>
    </w:tblStylePr>
    <w:tblStylePr w:type="band1Vert">
      <w:rPr>
        <w:rFonts w:ascii="Arial" w:hAnsi="Arial"/>
        <w:color w:val="404040"/>
        <w:sz w:val="22"/>
      </w:rPr>
      <w:pPr>
        <w:pBdr/>
        <w:spacing/>
        <w:ind/>
      </w:pPr>
      <w:tblPr>
        <w:tblBorders/>
      </w:tblPr>
      <w:tcPr>
        <w:shd w:val="clear" w:color="fbe5d6" w:themeColor="accent2" w:themeTint="32" w:fill="fbe5d6"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4b184" w:themeColor="accent2" w:themeTint="97" w:fill="f4b184" w:themeFill="accent2" w:themeFillTint="97"/>
        <w:tcBorders>
          <w:top w:val="single" w:color="f4b184" w:themeColor="accent2" w:themeTint="97" w:sz="4" w:space="0"/>
          <w:left w:val="single" w:color="f4b184" w:themeColor="accent2" w:themeTint="97" w:sz="4" w:space="0"/>
          <w:bottom w:val="single" w:color="f4b184" w:themeColor="accent2" w:themeTint="97" w:sz="4" w:space="0"/>
          <w:right w:val="single" w:color="f4b184"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f4b184"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289" w:customStyle="1">
    <w:name w:val="Grid Table 4 - Accent 3"/>
    <w:basedOn w:val="11231"/>
    <w:uiPriority w:val="59"/>
    <w:pPr>
      <w:pBdr/>
      <w:spacing w:after="0" w:line="240" w:lineRule="auto"/>
      <w:ind/>
    </w:pPr>
    <w:tblPr>
      <w:tblStyleRowBandSize w:val="1"/>
      <w:tblStyleColBandSize w:val="1"/>
      <w:tblBorders>
        <w:top w:val="single" w:color="cccccc" w:themeColor="accent3" w:themeTint="90" w:sz="4" w:space="0"/>
        <w:left w:val="single" w:color="cccccc" w:themeColor="accent3" w:themeTint="90" w:sz="4" w:space="0"/>
        <w:bottom w:val="single" w:color="cccccc" w:themeColor="accent3" w:themeTint="90" w:sz="4" w:space="0"/>
        <w:right w:val="single" w:color="cccccc" w:themeColor="accent3" w:themeTint="90" w:sz="4" w:space="0"/>
        <w:insideH w:val="single" w:color="cccccc" w:themeColor="accent3" w:themeTint="90" w:sz="4" w:space="0"/>
        <w:insideV w:val="single" w:color="cccccc" w:themeColor="accent3" w:themeTint="90" w:sz="4" w:space="0"/>
      </w:tblBorders>
    </w:tblPr>
    <w:tcPr>
      <w:tcBorders/>
    </w:tcPr>
    <w:tblStylePr w:type="band1Horz">
      <w:rPr>
        <w:rFonts w:ascii="Arial" w:hAnsi="Arial"/>
        <w:color w:val="404040"/>
        <w:sz w:val="22"/>
      </w:rPr>
      <w:pPr>
        <w:pBdr/>
        <w:spacing/>
        <w:ind/>
      </w:pPr>
      <w:tblPr>
        <w:tblBorders/>
      </w:tblPr>
      <w:tcPr>
        <w:shd w:val="clear" w:color="ececec" w:themeColor="accent3" w:themeTint="34" w:fill="ececec" w:themeFill="accent3" w:themeFillTint="34"/>
        <w:tcBorders/>
      </w:tcPr>
    </w:tblStylePr>
    <w:tblStylePr w:type="band1Vert">
      <w:rPr>
        <w:rFonts w:ascii="Arial" w:hAnsi="Arial"/>
        <w:color w:val="404040"/>
        <w:sz w:val="22"/>
      </w:rPr>
      <w:pPr>
        <w:pBdr/>
        <w:spacing/>
        <w:ind/>
      </w:pPr>
      <w:tblPr>
        <w:tblBorders/>
      </w:tblPr>
      <w:tcPr>
        <w:shd w:val="clear" w:color="ececec" w:themeColor="accent3" w:themeTint="34" w:fill="ececec"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a5a5a5" w:themeColor="accent3" w:themeTint="FE" w:fill="a5a5a5" w:themeFill="accent3" w:themeFillTint="FE"/>
        <w:tcBorders>
          <w:top w:val="single" w:color="a5a5a5" w:themeColor="accent3" w:themeTint="FE" w:sz="4" w:space="0"/>
          <w:left w:val="single" w:color="a5a5a5" w:themeColor="accent3" w:themeTint="FE" w:sz="4" w:space="0"/>
          <w:bottom w:val="single" w:color="a5a5a5" w:themeColor="accent3" w:themeTint="FE" w:sz="4" w:space="0"/>
          <w:right w:val="single" w:color="a5a5a5"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a5a5a5"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290" w:customStyle="1">
    <w:name w:val="Grid Table 4 - Accent 4"/>
    <w:basedOn w:val="11231"/>
    <w:uiPriority w:val="59"/>
    <w:pPr>
      <w:pBdr/>
      <w:spacing w:after="0" w:line="240" w:lineRule="auto"/>
      <w:ind/>
    </w:pPr>
    <w:tblPr>
      <w:tblStyleRowBandSize w:val="1"/>
      <w:tblStyleColBandSize w:val="1"/>
      <w:tblBorders>
        <w:top w:val="single" w:color="ffdb6f" w:themeColor="accent4" w:themeTint="90" w:sz="4" w:space="0"/>
        <w:left w:val="single" w:color="ffdb6f" w:themeColor="accent4" w:themeTint="90" w:sz="4" w:space="0"/>
        <w:bottom w:val="single" w:color="ffdb6f" w:themeColor="accent4" w:themeTint="90" w:sz="4" w:space="0"/>
        <w:right w:val="single" w:color="ffdb6f" w:themeColor="accent4" w:themeTint="90" w:sz="4" w:space="0"/>
        <w:insideH w:val="single" w:color="ffdb6f" w:themeColor="accent4" w:themeTint="90" w:sz="4" w:space="0"/>
        <w:insideV w:val="single" w:color="ffdb6f" w:themeColor="accent4" w:themeTint="90" w:sz="4" w:space="0"/>
      </w:tblBorders>
    </w:tblPr>
    <w:tcPr>
      <w:tcBorders/>
    </w:tcPr>
    <w:tblStylePr w:type="band1Horz">
      <w:rPr>
        <w:rFonts w:ascii="Arial" w:hAnsi="Arial"/>
        <w:color w:val="404040"/>
        <w:sz w:val="22"/>
      </w:rPr>
      <w:pPr>
        <w:pBdr/>
        <w:spacing/>
        <w:ind/>
      </w:pPr>
      <w:tblPr>
        <w:tblBorders/>
      </w:tblPr>
      <w:tcPr>
        <w:shd w:val="clear" w:color="fff2cb"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2cb"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d865" w:themeColor="accent4" w:themeTint="9A" w:fill="ffd865" w:themeFill="accent4" w:themeFillTint="9A"/>
        <w:tcBorders>
          <w:top w:val="single" w:color="ffd865" w:themeColor="accent4" w:themeTint="9A" w:sz="4" w:space="0"/>
          <w:left w:val="single" w:color="ffd865" w:themeColor="accent4" w:themeTint="9A" w:sz="4" w:space="0"/>
          <w:bottom w:val="single" w:color="ffd865" w:themeColor="accent4" w:themeTint="9A" w:sz="4" w:space="0"/>
          <w:right w:val="single" w:color="ffd865"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ffd865"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291" w:customStyle="1">
    <w:name w:val="Grid Table 4 - Accent 5"/>
    <w:basedOn w:val="11231"/>
    <w:uiPriority w:val="59"/>
    <w:pPr>
      <w:pBdr/>
      <w:spacing w:after="0" w:line="240" w:lineRule="auto"/>
      <w:ind/>
    </w:pPr>
    <w:tblPr>
      <w:tblStyleRowBandSize w:val="1"/>
      <w:tblStyleColBandSize w:val="1"/>
      <w:tblBorders>
        <w:top w:val="single" w:color="a2c6e7" w:themeColor="accent5" w:themeTint="90" w:sz="4" w:space="0"/>
        <w:left w:val="single" w:color="a2c6e7" w:themeColor="accent5" w:themeTint="90" w:sz="4" w:space="0"/>
        <w:bottom w:val="single" w:color="a2c6e7" w:themeColor="accent5" w:themeTint="90" w:sz="4" w:space="0"/>
        <w:right w:val="single" w:color="a2c6e7" w:themeColor="accent5" w:themeTint="90" w:sz="4" w:space="0"/>
        <w:insideH w:val="single" w:color="a2c6e7" w:themeColor="accent5" w:themeTint="90" w:sz="4" w:space="0"/>
        <w:insideV w:val="single" w:color="a2c6e7" w:themeColor="accent5" w:themeTint="90" w:sz="4" w:space="0"/>
      </w:tblBorders>
    </w:tblPr>
    <w:tcPr>
      <w:tcBorders/>
    </w:tcPr>
    <w:tblStylePr w:type="band1Horz">
      <w:rPr>
        <w:rFonts w:ascii="Arial" w:hAnsi="Arial"/>
        <w:color w:val="404040"/>
        <w:sz w:val="22"/>
      </w:rPr>
      <w:pPr>
        <w:pBdr/>
        <w:spacing/>
        <w:ind/>
      </w:pPr>
      <w:tblPr>
        <w:tblBorders/>
      </w:tblPr>
      <w:tcPr>
        <w:shd w:val="clear" w:color="ddeaf6" w:themeColor="accent5" w:themeTint="34" w:fill="ddeaf6" w:themeFill="accent5" w:themeFillTint="34"/>
        <w:tcBorders/>
      </w:tcPr>
    </w:tblStylePr>
    <w:tblStylePr w:type="band1Vert">
      <w:rPr>
        <w:rFonts w:ascii="Arial" w:hAnsi="Arial"/>
        <w:color w:val="404040"/>
        <w:sz w:val="22"/>
      </w:rPr>
      <w:pPr>
        <w:pBdr/>
        <w:spacing/>
        <w:ind/>
      </w:pPr>
      <w:tblPr>
        <w:tblBorders/>
      </w:tblPr>
      <w:tcPr>
        <w:shd w:val="clear" w:color="ddeaf6" w:themeColor="accent5" w:themeTint="34" w:fill="ddeaf6"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5b9bd5" w:themeColor="accent5" w:fill="5b9bd5" w:themeFill="accent5"/>
        <w:tcBorders>
          <w:top w:val="single" w:color="5b9bd5" w:themeColor="accent5" w:sz="4" w:space="0"/>
          <w:left w:val="single" w:color="5b9bd5" w:themeColor="accent5" w:sz="4" w:space="0"/>
          <w:bottom w:val="single" w:color="5b9bd5" w:themeColor="accent5" w:sz="4" w:space="0"/>
          <w:right w:val="single" w:color="5b9bd5"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5b9bd5"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292" w:customStyle="1">
    <w:name w:val="Grid Table 4 - Accent 6"/>
    <w:basedOn w:val="11231"/>
    <w:uiPriority w:val="59"/>
    <w:pPr>
      <w:pBdr/>
      <w:spacing w:after="0" w:line="240" w:lineRule="auto"/>
      <w:ind/>
    </w:pPr>
    <w:tblPr>
      <w:tblStyleRowBandSize w:val="1"/>
      <w:tblStyleColBandSize w:val="1"/>
      <w:tblBorders>
        <w:top w:val="single" w:color="add394" w:themeColor="accent6" w:themeTint="90" w:sz="4" w:space="0"/>
        <w:left w:val="single" w:color="add394" w:themeColor="accent6" w:themeTint="90" w:sz="4" w:space="0"/>
        <w:bottom w:val="single" w:color="add394" w:themeColor="accent6" w:themeTint="90" w:sz="4" w:space="0"/>
        <w:right w:val="single" w:color="add394" w:themeColor="accent6" w:themeTint="90" w:sz="4" w:space="0"/>
        <w:insideH w:val="single" w:color="add394" w:themeColor="accent6" w:themeTint="90" w:sz="4" w:space="0"/>
        <w:insideV w:val="single" w:color="add394" w:themeColor="accent6" w:themeTint="90" w:sz="4" w:space="0"/>
      </w:tblBorders>
    </w:tblPr>
    <w:tcPr>
      <w:tcBorders/>
    </w:tcPr>
    <w:tblStylePr w:type="band1Horz">
      <w:rPr>
        <w:rFonts w:ascii="Arial" w:hAnsi="Arial"/>
        <w:color w:val="404040"/>
        <w:sz w:val="22"/>
      </w:rPr>
      <w:pPr>
        <w:pBdr/>
        <w:spacing/>
        <w:ind/>
      </w:pPr>
      <w:tblPr>
        <w:tblBorders/>
      </w:tblPr>
      <w:tcPr>
        <w:shd w:val="clear" w:color="e1efd8" w:themeColor="accent6" w:themeTint="34" w:fill="e1efd8" w:themeFill="accent6" w:themeFillTint="34"/>
        <w:tcBorders/>
      </w:tcPr>
    </w:tblStylePr>
    <w:tblStylePr w:type="band1Vert">
      <w:rPr>
        <w:rFonts w:ascii="Arial" w:hAnsi="Arial"/>
        <w:color w:val="404040"/>
        <w:sz w:val="22"/>
      </w:rPr>
      <w:pPr>
        <w:pBdr/>
        <w:spacing/>
        <w:ind/>
      </w:pPr>
      <w:tblPr>
        <w:tblBorders/>
      </w:tblPr>
      <w:tcPr>
        <w:shd w:val="clear" w:color="e1efd8" w:themeColor="accent6" w:themeTint="34" w:fill="e1efd8"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70ad47" w:themeColor="accent6" w:fill="70ad47" w:themeFill="accent6"/>
        <w:tcBorders>
          <w:top w:val="single" w:color="70ad47" w:themeColor="accent6" w:sz="4" w:space="0"/>
          <w:left w:val="single" w:color="70ad47" w:themeColor="accent6" w:sz="4" w:space="0"/>
          <w:bottom w:val="single" w:color="70ad47" w:themeColor="accent6" w:sz="4" w:space="0"/>
          <w:right w:val="single" w:color="70ad47"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70ad47"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293">
    <w:name w:val="Grid Table 5 Dark"/>
    <w:basedOn w:val="11231"/>
    <w:uiPriority w:val="99"/>
    <w:pPr>
      <w:pBdr/>
      <w:spacing w:after="0" w:line="240" w:lineRule="auto"/>
      <w:ind/>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bfbfbf" w:themeColor="text1" w:themeTint="40" w:fill="bfbfbf" w:themeFill="text1" w:themeFillTint="40"/>
    </w:tblPr>
    <w:tcPr>
      <w:tcBorders/>
    </w:tcPr>
    <w:tblStylePr w:type="band1Horz">
      <w:pPr>
        <w:pBdr/>
        <w:spacing/>
        <w:ind/>
      </w:pPr>
      <w:tblPr>
        <w:tblBorders/>
      </w:tblPr>
      <w:tcPr>
        <w:shd w:val="clear" w:color="8a8a8a" w:themeColor="text1" w:themeTint="75" w:fill="8a8a8a" w:themeFill="text1" w:themeFillTint="75"/>
        <w:tcBorders/>
      </w:tcPr>
    </w:tblStylePr>
    <w:tblStylePr w:type="band1Vert">
      <w:pPr>
        <w:pBdr/>
        <w:spacing/>
        <w:ind/>
      </w:pPr>
      <w:tblPr>
        <w:tblBorders/>
      </w:tblPr>
      <w:tcPr>
        <w:shd w:val="clear" w:color="8a8a8a"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000000" w:themeColor="text1" w:fill="000000" w:themeFill="text1"/>
        <w:tcBorders/>
      </w:tcPr>
    </w:tblStylePr>
    <w:tblStylePr w:type="firstRow">
      <w:rPr>
        <w:rFonts w:ascii="Arial" w:hAnsi="Arial"/>
        <w:b/>
        <w:color w:val="ffffff"/>
        <w:sz w:val="22"/>
      </w:rPr>
      <w:pPr>
        <w:pBdr/>
        <w:spacing/>
        <w:ind/>
      </w:pPr>
      <w:tblPr>
        <w:tblBorders/>
      </w:tblPr>
      <w:tcPr>
        <w:shd w:val="clear" w:color="000000" w:themeColor="text1" w:fill="000000" w:themeFill="text1"/>
        <w:tcBorders/>
      </w:tcPr>
    </w:tblStylePr>
    <w:tblStylePr w:type="lastCol">
      <w:rPr>
        <w:rFonts w:ascii="Arial" w:hAnsi="Arial"/>
        <w:b/>
        <w:color w:val="ffffff"/>
        <w:sz w:val="22"/>
      </w:rPr>
      <w:pPr>
        <w:pBdr/>
        <w:spacing/>
        <w:ind/>
      </w:pPr>
      <w:tblPr>
        <w:tblBorders/>
      </w:tblPr>
      <w:tcPr>
        <w:shd w:val="clear" w:color="000000" w:themeColor="text1" w:fill="000000" w:themeFill="text1"/>
        <w:tcBorders/>
      </w:tcPr>
    </w:tblStylePr>
    <w:tblStylePr w:type="lastRow">
      <w:rPr>
        <w:rFonts w:ascii="Arial" w:hAnsi="Arial"/>
        <w:b/>
        <w:color w:val="ffffff"/>
        <w:sz w:val="22"/>
      </w:rPr>
      <w:pPr>
        <w:pBdr/>
        <w:spacing/>
        <w:ind/>
      </w:pPr>
      <w:tblPr>
        <w:tblBorders/>
      </w:tblPr>
      <w:tcPr>
        <w:shd w:val="clear" w:color="000000" w:themeColor="text1" w:fill="000000" w:themeFill="text1"/>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294" w:customStyle="1">
    <w:name w:val="Grid Table 5 Dark- Accent 1"/>
    <w:basedOn w:val="11231"/>
    <w:uiPriority w:val="99"/>
    <w:pPr>
      <w:pBdr/>
      <w:spacing w:after="0" w:line="240" w:lineRule="auto"/>
      <w:ind/>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d8e2f3" w:themeColor="accent1" w:themeTint="34" w:fill="d8e2f3" w:themeFill="accent1" w:themeFillTint="34"/>
    </w:tblPr>
    <w:tcPr>
      <w:tcBorders/>
    </w:tcPr>
    <w:tblStylePr w:type="band1Horz">
      <w:pPr>
        <w:pBdr/>
        <w:spacing/>
        <w:ind/>
      </w:pPr>
      <w:tblPr>
        <w:tblBorders/>
      </w:tblPr>
      <w:tcPr>
        <w:shd w:val="clear" w:color="a9bee4" w:themeColor="accent1" w:themeTint="75" w:fill="a9bee4" w:themeFill="accent1" w:themeFillTint="75"/>
        <w:tcBorders/>
      </w:tcPr>
    </w:tblStylePr>
    <w:tblStylePr w:type="band1Vert">
      <w:pPr>
        <w:pBdr/>
        <w:spacing/>
        <w:ind/>
      </w:pPr>
      <w:tblPr>
        <w:tblBorders/>
      </w:tblPr>
      <w:tcPr>
        <w:shd w:val="clear" w:color="a9bee4" w:themeColor="accent1" w:themeTint="75" w:fill="a9bee4"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4472c4" w:themeColor="accent1" w:fill="4472c4" w:themeFill="accent1"/>
        <w:tcBorders/>
      </w:tcPr>
    </w:tblStylePr>
    <w:tblStylePr w:type="firstRow">
      <w:rPr>
        <w:rFonts w:ascii="Arial" w:hAnsi="Arial"/>
        <w:b/>
        <w:color w:val="ffffff"/>
        <w:sz w:val="22"/>
      </w:rPr>
      <w:pPr>
        <w:pBdr/>
        <w:spacing/>
        <w:ind/>
      </w:pPr>
      <w:tblPr>
        <w:tblBorders/>
      </w:tblPr>
      <w:tcPr>
        <w:shd w:val="clear" w:color="4472c4" w:themeColor="accent1" w:fill="4472c4" w:themeFill="accent1"/>
        <w:tcBorders/>
      </w:tcPr>
    </w:tblStylePr>
    <w:tblStylePr w:type="lastCol">
      <w:rPr>
        <w:rFonts w:ascii="Arial" w:hAnsi="Arial"/>
        <w:b/>
        <w:color w:val="ffffff"/>
        <w:sz w:val="22"/>
      </w:rPr>
      <w:pPr>
        <w:pBdr/>
        <w:spacing/>
        <w:ind/>
      </w:pPr>
      <w:tblPr>
        <w:tblBorders/>
      </w:tblPr>
      <w:tcPr>
        <w:shd w:val="clear" w:color="4472c4" w:themeColor="accent1" w:fill="4472c4" w:themeFill="accent1"/>
        <w:tcBorders/>
      </w:tcPr>
    </w:tblStylePr>
    <w:tblStylePr w:type="lastRow">
      <w:rPr>
        <w:rFonts w:ascii="Arial" w:hAnsi="Arial"/>
        <w:b/>
        <w:color w:val="ffffff"/>
        <w:sz w:val="22"/>
      </w:rPr>
      <w:pPr>
        <w:pBdr/>
        <w:spacing/>
        <w:ind/>
      </w:pPr>
      <w:tblPr>
        <w:tblBorders/>
      </w:tblPr>
      <w:tcPr>
        <w:shd w:val="clear" w:color="4472c4" w:themeColor="accent1" w:fill="4472c4" w:themeFill="accent1"/>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295" w:customStyle="1">
    <w:name w:val="Grid Table 5 Dark - Accent 2"/>
    <w:basedOn w:val="11231"/>
    <w:uiPriority w:val="99"/>
    <w:pPr>
      <w:pBdr/>
      <w:spacing w:after="0" w:line="240" w:lineRule="auto"/>
      <w:ind/>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fbe5d6" w:themeColor="accent2" w:themeTint="32" w:fill="fbe5d6" w:themeFill="accent2" w:themeFillTint="32"/>
    </w:tblPr>
    <w:tcPr>
      <w:tcBorders/>
    </w:tcPr>
    <w:tblStylePr w:type="band1Horz">
      <w:pPr>
        <w:pBdr/>
        <w:spacing/>
        <w:ind/>
      </w:pPr>
      <w:tblPr>
        <w:tblBorders/>
      </w:tblPr>
      <w:tcPr>
        <w:shd w:val="clear" w:color="f6c3a0" w:themeColor="accent2" w:themeTint="75" w:fill="f6c3a0" w:themeFill="accent2" w:themeFillTint="75"/>
        <w:tcBorders/>
      </w:tcPr>
    </w:tblStylePr>
    <w:tblStylePr w:type="band1Vert">
      <w:pPr>
        <w:pBdr/>
        <w:spacing/>
        <w:ind/>
      </w:pPr>
      <w:tblPr>
        <w:tblBorders/>
      </w:tblPr>
      <w:tcPr>
        <w:shd w:val="clear" w:color="f6c3a0" w:themeColor="accent2" w:themeTint="75" w:fill="f6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ed7d31" w:themeColor="accent2" w:fill="ed7d31" w:themeFill="accent2"/>
        <w:tcBorders/>
      </w:tcPr>
    </w:tblStylePr>
    <w:tblStylePr w:type="firstRow">
      <w:rPr>
        <w:rFonts w:ascii="Arial" w:hAnsi="Arial"/>
        <w:b/>
        <w:color w:val="ffffff"/>
        <w:sz w:val="22"/>
      </w:rPr>
      <w:pPr>
        <w:pBdr/>
        <w:spacing/>
        <w:ind/>
      </w:pPr>
      <w:tblPr>
        <w:tblBorders/>
      </w:tblPr>
      <w:tcPr>
        <w:shd w:val="clear" w:color="ed7d31" w:themeColor="accent2" w:fill="ed7d31" w:themeFill="accent2"/>
        <w:tcBorders/>
      </w:tcPr>
    </w:tblStylePr>
    <w:tblStylePr w:type="lastCol">
      <w:rPr>
        <w:rFonts w:ascii="Arial" w:hAnsi="Arial"/>
        <w:b/>
        <w:color w:val="ffffff"/>
        <w:sz w:val="22"/>
      </w:rPr>
      <w:pPr>
        <w:pBdr/>
        <w:spacing/>
        <w:ind/>
      </w:pPr>
      <w:tblPr>
        <w:tblBorders/>
      </w:tblPr>
      <w:tcPr>
        <w:shd w:val="clear" w:color="ed7d31" w:themeColor="accent2" w:fill="ed7d31" w:themeFill="accent2"/>
        <w:tcBorders/>
      </w:tcPr>
    </w:tblStylePr>
    <w:tblStylePr w:type="lastRow">
      <w:rPr>
        <w:rFonts w:ascii="Arial" w:hAnsi="Arial"/>
        <w:b/>
        <w:color w:val="ffffff"/>
        <w:sz w:val="22"/>
      </w:rPr>
      <w:pPr>
        <w:pBdr/>
        <w:spacing/>
        <w:ind/>
      </w:pPr>
      <w:tblPr>
        <w:tblBorders/>
      </w:tblPr>
      <w:tcPr>
        <w:shd w:val="clear" w:color="ed7d31" w:themeColor="accent2" w:fill="ed7d31" w:themeFill="accent2"/>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296" w:customStyle="1">
    <w:name w:val="Grid Table 5 Dark - Accent 3"/>
    <w:basedOn w:val="11231"/>
    <w:uiPriority w:val="99"/>
    <w:pPr>
      <w:pBdr/>
      <w:spacing w:after="0" w:line="240" w:lineRule="auto"/>
      <w:ind/>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ececec" w:themeColor="accent3" w:themeTint="34" w:fill="ececec" w:themeFill="accent3" w:themeFillTint="34"/>
    </w:tblPr>
    <w:tcPr>
      <w:tcBorders/>
    </w:tcPr>
    <w:tblStylePr w:type="band1Horz">
      <w:pPr>
        <w:pBdr/>
        <w:spacing/>
        <w:ind/>
      </w:pPr>
      <w:tblPr>
        <w:tblBorders/>
      </w:tblPr>
      <w:tcPr>
        <w:shd w:val="clear" w:color="d5d5d5" w:themeColor="accent3" w:themeTint="75" w:fill="d5d5d5" w:themeFill="accent3" w:themeFillTint="75"/>
        <w:tcBorders/>
      </w:tcPr>
    </w:tblStylePr>
    <w:tblStylePr w:type="band1Vert">
      <w:pPr>
        <w:pBdr/>
        <w:spacing/>
        <w:ind/>
      </w:pPr>
      <w:tblPr>
        <w:tblBorders/>
      </w:tblPr>
      <w:tcPr>
        <w:shd w:val="clear" w:color="d5d5d5" w:themeColor="accent3" w:themeTint="75" w:fill="d5d5d5"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a5a5a5" w:themeColor="accent3" w:fill="a5a5a5" w:themeFill="accent3"/>
        <w:tcBorders/>
      </w:tcPr>
    </w:tblStylePr>
    <w:tblStylePr w:type="firstRow">
      <w:rPr>
        <w:rFonts w:ascii="Arial" w:hAnsi="Arial"/>
        <w:b/>
        <w:color w:val="ffffff"/>
        <w:sz w:val="22"/>
      </w:rPr>
      <w:pPr>
        <w:pBdr/>
        <w:spacing/>
        <w:ind/>
      </w:pPr>
      <w:tblPr>
        <w:tblBorders/>
      </w:tblPr>
      <w:tcPr>
        <w:shd w:val="clear" w:color="a5a5a5" w:themeColor="accent3" w:fill="a5a5a5" w:themeFill="accent3"/>
        <w:tcBorders/>
      </w:tcPr>
    </w:tblStylePr>
    <w:tblStylePr w:type="lastCol">
      <w:rPr>
        <w:rFonts w:ascii="Arial" w:hAnsi="Arial"/>
        <w:b/>
        <w:color w:val="ffffff"/>
        <w:sz w:val="22"/>
      </w:rPr>
      <w:pPr>
        <w:pBdr/>
        <w:spacing/>
        <w:ind/>
      </w:pPr>
      <w:tblPr>
        <w:tblBorders/>
      </w:tblPr>
      <w:tcPr>
        <w:shd w:val="clear" w:color="a5a5a5" w:themeColor="accent3" w:fill="a5a5a5" w:themeFill="accent3"/>
        <w:tcBorders/>
      </w:tcPr>
    </w:tblStylePr>
    <w:tblStylePr w:type="lastRow">
      <w:rPr>
        <w:rFonts w:ascii="Arial" w:hAnsi="Arial"/>
        <w:b/>
        <w:color w:val="ffffff"/>
        <w:sz w:val="22"/>
      </w:rPr>
      <w:pPr>
        <w:pBdr/>
        <w:spacing/>
        <w:ind/>
      </w:pPr>
      <w:tblPr>
        <w:tblBorders/>
      </w:tblPr>
      <w:tcPr>
        <w:shd w:val="clear" w:color="a5a5a5" w:themeColor="accent3" w:fill="a5a5a5" w:themeFill="accent3"/>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297" w:customStyle="1">
    <w:name w:val="Grid Table 5 Dark- Accent 4"/>
    <w:basedOn w:val="11231"/>
    <w:uiPriority w:val="99"/>
    <w:pPr>
      <w:pBdr/>
      <w:spacing w:after="0" w:line="240" w:lineRule="auto"/>
      <w:ind/>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fff2cb" w:themeColor="accent4" w:themeTint="34" w:fill="fff2cb" w:themeFill="accent4" w:themeFillTint="34"/>
    </w:tblPr>
    <w:tcPr>
      <w:tcBorders/>
    </w:tcPr>
    <w:tblStylePr w:type="band1Horz">
      <w:pPr>
        <w:pBdr/>
        <w:spacing/>
        <w:ind/>
      </w:pPr>
      <w:tblPr>
        <w:tblBorders/>
      </w:tblPr>
      <w:tcPr>
        <w:shd w:val="clear" w:color="ffe28a" w:themeColor="accent4" w:themeTint="75" w:fill="ffe28a" w:themeFill="accent4" w:themeFillTint="75"/>
        <w:tcBorders/>
      </w:tcPr>
    </w:tblStylePr>
    <w:tblStylePr w:type="band1Vert">
      <w:pPr>
        <w:pBdr/>
        <w:spacing/>
        <w:ind/>
      </w:pPr>
      <w:tblPr>
        <w:tblBorders/>
      </w:tblPr>
      <w:tcPr>
        <w:shd w:val="clear" w:color="ffe28a"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c000" w:themeColor="accent4" w:fill="ffc000" w:themeFill="accent4"/>
        <w:tcBorders/>
      </w:tcPr>
    </w:tblStylePr>
    <w:tblStylePr w:type="firstRow">
      <w:rPr>
        <w:rFonts w:ascii="Arial" w:hAnsi="Arial"/>
        <w:b/>
        <w:color w:val="ffffff"/>
        <w:sz w:val="22"/>
      </w:rPr>
      <w:pPr>
        <w:pBdr/>
        <w:spacing/>
        <w:ind/>
      </w:pPr>
      <w:tblPr>
        <w:tblBorders/>
      </w:tblPr>
      <w:tcPr>
        <w:shd w:val="clear" w:color="ffc000" w:themeColor="accent4" w:fill="ffc000" w:themeFill="accent4"/>
        <w:tcBorders/>
      </w:tcPr>
    </w:tblStylePr>
    <w:tblStylePr w:type="lastCol">
      <w:rPr>
        <w:rFonts w:ascii="Arial" w:hAnsi="Arial"/>
        <w:b/>
        <w:color w:val="ffffff"/>
        <w:sz w:val="22"/>
      </w:rPr>
      <w:pPr>
        <w:pBdr/>
        <w:spacing/>
        <w:ind/>
      </w:pPr>
      <w:tblPr>
        <w:tblBorders/>
      </w:tblPr>
      <w:tcPr>
        <w:shd w:val="clear" w:color="ffc000" w:themeColor="accent4" w:fill="ffc000" w:themeFill="accent4"/>
        <w:tcBorders/>
      </w:tcPr>
    </w:tblStylePr>
    <w:tblStylePr w:type="lastRow">
      <w:rPr>
        <w:rFonts w:ascii="Arial" w:hAnsi="Arial"/>
        <w:b/>
        <w:color w:val="ffffff"/>
        <w:sz w:val="22"/>
      </w:rPr>
      <w:pPr>
        <w:pBdr/>
        <w:spacing/>
        <w:ind/>
      </w:pPr>
      <w:tblPr>
        <w:tblBorders/>
      </w:tblPr>
      <w:tcPr>
        <w:shd w:val="clear" w:color="ffc000" w:themeColor="accent4" w:fill="ffc000" w:themeFill="accent4"/>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298" w:customStyle="1">
    <w:name w:val="Grid Table 5 Dark - Accent 5"/>
    <w:basedOn w:val="11231"/>
    <w:uiPriority w:val="99"/>
    <w:pPr>
      <w:pBdr/>
      <w:spacing w:after="0" w:line="240" w:lineRule="auto"/>
      <w:ind/>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ddeaf6" w:themeColor="accent5" w:themeTint="34" w:fill="ddeaf6" w:themeFill="accent5" w:themeFillTint="34"/>
    </w:tblPr>
    <w:tcPr>
      <w:tcBorders/>
    </w:tcPr>
    <w:tblStylePr w:type="band1Horz">
      <w:pPr>
        <w:pBdr/>
        <w:spacing/>
        <w:ind/>
      </w:pPr>
      <w:tblPr>
        <w:tblBorders/>
      </w:tblPr>
      <w:tcPr>
        <w:shd w:val="clear" w:color="b3d0eb" w:themeColor="accent5" w:themeTint="75" w:fill="b3d0eb" w:themeFill="accent5" w:themeFillTint="75"/>
        <w:tcBorders/>
      </w:tcPr>
    </w:tblStylePr>
    <w:tblStylePr w:type="band1Vert">
      <w:pPr>
        <w:pBdr/>
        <w:spacing/>
        <w:ind/>
      </w:pPr>
      <w:tblPr>
        <w:tblBorders/>
      </w:tblPr>
      <w:tcPr>
        <w:shd w:val="clear" w:color="b3d0eb" w:themeColor="accent5" w:themeTint="75" w:fill="b3d0eb"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5b9bd5" w:themeColor="accent5" w:fill="5b9bd5" w:themeFill="accent5"/>
        <w:tcBorders/>
      </w:tcPr>
    </w:tblStylePr>
    <w:tblStylePr w:type="firstRow">
      <w:rPr>
        <w:rFonts w:ascii="Arial" w:hAnsi="Arial"/>
        <w:b/>
        <w:color w:val="ffffff"/>
        <w:sz w:val="22"/>
      </w:rPr>
      <w:pPr>
        <w:pBdr/>
        <w:spacing/>
        <w:ind/>
      </w:pPr>
      <w:tblPr>
        <w:tblBorders/>
      </w:tblPr>
      <w:tcPr>
        <w:shd w:val="clear" w:color="5b9bd5" w:themeColor="accent5" w:fill="5b9bd5" w:themeFill="accent5"/>
        <w:tcBorders/>
      </w:tcPr>
    </w:tblStylePr>
    <w:tblStylePr w:type="lastCol">
      <w:rPr>
        <w:rFonts w:ascii="Arial" w:hAnsi="Arial"/>
        <w:b/>
        <w:color w:val="ffffff"/>
        <w:sz w:val="22"/>
      </w:rPr>
      <w:pPr>
        <w:pBdr/>
        <w:spacing/>
        <w:ind/>
      </w:pPr>
      <w:tblPr>
        <w:tblBorders/>
      </w:tblPr>
      <w:tcPr>
        <w:shd w:val="clear" w:color="5b9bd5" w:themeColor="accent5" w:fill="5b9bd5" w:themeFill="accent5"/>
        <w:tcBorders/>
      </w:tcPr>
    </w:tblStylePr>
    <w:tblStylePr w:type="lastRow">
      <w:rPr>
        <w:rFonts w:ascii="Arial" w:hAnsi="Arial"/>
        <w:b/>
        <w:color w:val="ffffff"/>
        <w:sz w:val="22"/>
      </w:rPr>
      <w:pPr>
        <w:pBdr/>
        <w:spacing/>
        <w:ind/>
      </w:pPr>
      <w:tblPr>
        <w:tblBorders/>
      </w:tblPr>
      <w:tcPr>
        <w:shd w:val="clear" w:color="5b9bd5" w:themeColor="accent5" w:fill="5b9bd5" w:themeFill="accent5"/>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299" w:customStyle="1">
    <w:name w:val="Grid Table 5 Dark - Accent 6"/>
    <w:basedOn w:val="11231"/>
    <w:uiPriority w:val="99"/>
    <w:pPr>
      <w:pBdr/>
      <w:spacing w:after="0" w:line="240" w:lineRule="auto"/>
      <w:ind/>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e1efd8" w:themeColor="accent6" w:themeTint="34" w:fill="e1efd8" w:themeFill="accent6" w:themeFillTint="34"/>
    </w:tblPr>
    <w:tcPr>
      <w:tcBorders/>
    </w:tcPr>
    <w:tblStylePr w:type="band1Horz">
      <w:pPr>
        <w:pBdr/>
        <w:spacing/>
        <w:ind/>
      </w:pPr>
      <w:tblPr>
        <w:tblBorders/>
      </w:tblPr>
      <w:tcPr>
        <w:shd w:val="clear" w:color="bcdba8" w:themeColor="accent6" w:themeTint="75" w:fill="bcdba8" w:themeFill="accent6" w:themeFillTint="75"/>
        <w:tcBorders/>
      </w:tcPr>
    </w:tblStylePr>
    <w:tblStylePr w:type="band1Vert">
      <w:pPr>
        <w:pBdr/>
        <w:spacing/>
        <w:ind/>
      </w:pPr>
      <w:tblPr>
        <w:tblBorders/>
      </w:tblPr>
      <w:tcPr>
        <w:shd w:val="clear" w:color="bcdba8" w:themeColor="accent6" w:themeTint="75" w:fill="bc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70ad47" w:themeColor="accent6" w:fill="70ad47" w:themeFill="accent6"/>
        <w:tcBorders/>
      </w:tcPr>
    </w:tblStylePr>
    <w:tblStylePr w:type="firstRow">
      <w:rPr>
        <w:rFonts w:ascii="Arial" w:hAnsi="Arial"/>
        <w:b/>
        <w:color w:val="ffffff"/>
        <w:sz w:val="22"/>
      </w:rPr>
      <w:pPr>
        <w:pBdr/>
        <w:spacing/>
        <w:ind/>
      </w:pPr>
      <w:tblPr>
        <w:tblBorders/>
      </w:tblPr>
      <w:tcPr>
        <w:shd w:val="clear" w:color="70ad47" w:themeColor="accent6" w:fill="70ad47" w:themeFill="accent6"/>
        <w:tcBorders/>
      </w:tcPr>
    </w:tblStylePr>
    <w:tblStylePr w:type="lastCol">
      <w:rPr>
        <w:rFonts w:ascii="Arial" w:hAnsi="Arial"/>
        <w:b/>
        <w:color w:val="ffffff"/>
        <w:sz w:val="22"/>
      </w:rPr>
      <w:pPr>
        <w:pBdr/>
        <w:spacing/>
        <w:ind/>
      </w:pPr>
      <w:tblPr>
        <w:tblBorders/>
      </w:tblPr>
      <w:tcPr>
        <w:shd w:val="clear" w:color="70ad47" w:themeColor="accent6" w:fill="70ad47" w:themeFill="accent6"/>
        <w:tcBorders/>
      </w:tcPr>
    </w:tblStylePr>
    <w:tblStylePr w:type="lastRow">
      <w:rPr>
        <w:rFonts w:ascii="Arial" w:hAnsi="Arial"/>
        <w:b/>
        <w:color w:val="ffffff"/>
        <w:sz w:val="22"/>
      </w:rPr>
      <w:pPr>
        <w:pBdr/>
        <w:spacing/>
        <w:ind/>
      </w:pPr>
      <w:tblPr>
        <w:tblBorders/>
      </w:tblPr>
      <w:tcPr>
        <w:shd w:val="clear" w:color="70ad47" w:themeColor="accent6" w:fill="70ad47" w:themeFill="accent6"/>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300">
    <w:name w:val="Grid Table 6 Colorful"/>
    <w:basedOn w:val="11231"/>
    <w:uiPriority w:val="99"/>
    <w:pPr>
      <w:pBdr/>
      <w:spacing w:after="0" w:line="240" w:lineRule="auto"/>
      <w:ind/>
    </w:pPr>
    <w:tblPr>
      <w:tblStyleRowBandSize w:val="1"/>
      <w:tblStyleColBandSize w:val="1"/>
      <w:tblBorders>
        <w:top w:val="single" w:color="7f7f7f" w:themeColor="text1" w:themeTint="80" w:sz="4" w:space="0"/>
        <w:left w:val="single" w:color="7f7f7f" w:themeColor="text1" w:themeTint="80" w:sz="4" w:space="0"/>
        <w:bottom w:val="single" w:color="7f7f7f" w:themeColor="text1" w:themeTint="80" w:sz="4" w:space="0"/>
        <w:right w:val="single" w:color="7f7f7f" w:themeColor="text1" w:themeTint="80" w:sz="4" w:space="0"/>
        <w:insideH w:val="single" w:color="7f7f7f" w:themeColor="text1" w:themeTint="80" w:sz="4" w:space="0"/>
        <w:insideV w:val="single" w:color="7f7f7f" w:themeColor="text1" w:themeTint="80" w:sz="4" w:space="0"/>
      </w:tblBorders>
    </w:tblPr>
    <w:tcPr>
      <w:tcBorders/>
    </w:tcPr>
    <w:tblStylePr w:type="band1Horz">
      <w:rPr>
        <w:rFonts w:ascii="Arial" w:hAnsi="Arial"/>
        <w:color w:val="7f7f7f" w:themeColor="text1" w:themeTint="80" w:themeShade="95"/>
        <w:sz w:val="22"/>
      </w:rPr>
      <w:pPr>
        <w:pBdr/>
        <w:spacing/>
        <w:ind/>
      </w:pPr>
      <w:tblPr>
        <w:tblBorders/>
      </w:tblPr>
      <w:tcPr>
        <w:shd w:val="clear" w:color="cbcbcb" w:themeColor="text1" w:themeTint="34" w:fill="cbcbcb" w:themeFill="text1" w:themeFillTint="34"/>
        <w:tcBorders/>
      </w:tcPr>
    </w:tblStylePr>
    <w:tblStylePr w:type="band1Vert">
      <w:pPr>
        <w:pBdr/>
        <w:spacing/>
        <w:ind/>
      </w:pPr>
      <w:tblPr>
        <w:tblBorders/>
      </w:tblPr>
      <w:tcPr>
        <w:shd w:val="clear" w:color="cbcbcb" w:themeColor="text1" w:themeTint="34" w:fill="cbcbcb" w:themeFill="text1" w:themeFillTint="34"/>
        <w:tcBorders/>
      </w:tcPr>
    </w:tblStylePr>
    <w:tblStylePr w:type="band2Horz">
      <w:rPr>
        <w:rFonts w:ascii="Arial" w:hAnsi="Arial"/>
        <w:color w:val="7f7f7f"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f7f7f" w:themeColor="text1" w:themeTint="80" w:themeShade="95"/>
      </w:rPr>
      <w:pPr>
        <w:pBdr/>
        <w:spacing/>
        <w:ind/>
      </w:pPr>
      <w:tblPr>
        <w:tblBorders/>
      </w:tblPr>
      <w:tcPr>
        <w:tcBorders/>
      </w:tcPr>
    </w:tblStylePr>
    <w:tblStylePr w:type="firstRow">
      <w:rPr>
        <w:b/>
        <w:color w:val="7f7f7f" w:themeColor="text1" w:themeTint="80" w:themeShade="95"/>
      </w:rPr>
      <w:pPr>
        <w:pBdr/>
        <w:spacing/>
        <w:ind/>
      </w:pPr>
      <w:tblPr>
        <w:tblBorders/>
      </w:tblPr>
      <w:tcPr>
        <w:tcBorders>
          <w:bottom w:val="single" w:color="7f7f7f" w:themeColor="text1" w:themeTint="80" w:sz="12" w:space="0"/>
        </w:tcBorders>
      </w:tcPr>
    </w:tblStylePr>
    <w:tblStylePr w:type="lastCol">
      <w:rPr>
        <w:b/>
        <w:color w:val="7f7f7f" w:themeColor="text1" w:themeTint="80" w:themeShade="95"/>
      </w:rPr>
      <w:pPr>
        <w:pBdr/>
        <w:spacing/>
        <w:ind/>
      </w:pPr>
      <w:tblPr>
        <w:tblBorders/>
      </w:tblPr>
      <w:tcPr>
        <w:tcBorders/>
      </w:tcPr>
    </w:tblStylePr>
    <w:tblStylePr w:type="lastRow">
      <w:rPr>
        <w:b/>
        <w:color w:val="7f7f7f"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301" w:customStyle="1">
    <w:name w:val="Grid Table 6 Colorful - Accent 1"/>
    <w:basedOn w:val="11231"/>
    <w:uiPriority w:val="99"/>
    <w:pPr>
      <w:pBdr/>
      <w:spacing w:after="0" w:line="240" w:lineRule="auto"/>
      <w:ind/>
    </w:pPr>
    <w:tblPr>
      <w:tblStyleRowBandSize w:val="1"/>
      <w:tblStyleColBandSize w:val="1"/>
      <w:tblBorders>
        <w:top w:val="single" w:color="a0b7e1" w:themeColor="accent1" w:themeTint="80" w:sz="4" w:space="0"/>
        <w:left w:val="single" w:color="a0b7e1" w:themeColor="accent1" w:themeTint="80" w:sz="4" w:space="0"/>
        <w:bottom w:val="single" w:color="a0b7e1" w:themeColor="accent1" w:themeTint="80" w:sz="4" w:space="0"/>
        <w:right w:val="single" w:color="a0b7e1" w:themeColor="accent1" w:themeTint="80" w:sz="4" w:space="0"/>
        <w:insideH w:val="single" w:color="a0b7e1" w:themeColor="accent1" w:themeTint="80" w:sz="4" w:space="0"/>
        <w:insideV w:val="single" w:color="a0b7e1" w:themeColor="accent1" w:themeTint="80" w:sz="4" w:space="0"/>
      </w:tblBorders>
    </w:tblPr>
    <w:tcPr>
      <w:tcBorders/>
    </w:tcPr>
    <w:tblStylePr w:type="band1Horz">
      <w:rPr>
        <w:rFonts w:ascii="Arial" w:hAnsi="Arial"/>
        <w:color w:val="a0b7e1" w:themeColor="accent1" w:themeTint="80" w:themeShade="95"/>
        <w:sz w:val="22"/>
      </w:rPr>
      <w:pPr>
        <w:pBdr/>
        <w:spacing/>
        <w:ind/>
      </w:pPr>
      <w:tblPr>
        <w:tblBorders/>
      </w:tblPr>
      <w:tcPr>
        <w:shd w:val="clear" w:color="d8e2f3" w:themeColor="accent1" w:themeTint="34" w:fill="d8e2f3" w:themeFill="accent1" w:themeFillTint="34"/>
        <w:tcBorders/>
      </w:tcPr>
    </w:tblStylePr>
    <w:tblStylePr w:type="band1Vert">
      <w:pPr>
        <w:pBdr/>
        <w:spacing/>
        <w:ind/>
      </w:pPr>
      <w:tblPr>
        <w:tblBorders/>
      </w:tblPr>
      <w:tcPr>
        <w:shd w:val="clear" w:color="d8e2f3" w:themeColor="accent1" w:themeTint="34" w:fill="d8e2f3" w:themeFill="accent1" w:themeFillTint="34"/>
        <w:tcBorders/>
      </w:tcPr>
    </w:tblStylePr>
    <w:tblStylePr w:type="band2Horz">
      <w:rPr>
        <w:rFonts w:ascii="Arial" w:hAnsi="Arial"/>
        <w:color w:val="a0b7e1"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a0b7e1" w:themeColor="accent1" w:themeTint="80" w:themeShade="95"/>
      </w:rPr>
      <w:pPr>
        <w:pBdr/>
        <w:spacing/>
        <w:ind/>
      </w:pPr>
      <w:tblPr>
        <w:tblBorders/>
      </w:tblPr>
      <w:tcPr>
        <w:tcBorders/>
      </w:tcPr>
    </w:tblStylePr>
    <w:tblStylePr w:type="firstRow">
      <w:rPr>
        <w:b/>
        <w:color w:val="a0b7e1" w:themeColor="accent1" w:themeTint="80" w:themeShade="95"/>
      </w:rPr>
      <w:pPr>
        <w:pBdr/>
        <w:spacing/>
        <w:ind/>
      </w:pPr>
      <w:tblPr>
        <w:tblBorders/>
      </w:tblPr>
      <w:tcPr>
        <w:tcBorders>
          <w:bottom w:val="single" w:color="a0b7e1" w:themeColor="accent1" w:themeTint="80" w:sz="12" w:space="0"/>
        </w:tcBorders>
      </w:tcPr>
    </w:tblStylePr>
    <w:tblStylePr w:type="lastCol">
      <w:rPr>
        <w:b/>
        <w:color w:val="a0b7e1" w:themeColor="accent1" w:themeTint="80" w:themeShade="95"/>
      </w:rPr>
      <w:pPr>
        <w:pBdr/>
        <w:spacing/>
        <w:ind/>
      </w:pPr>
      <w:tblPr>
        <w:tblBorders/>
      </w:tblPr>
      <w:tcPr>
        <w:tcBorders/>
      </w:tcPr>
    </w:tblStylePr>
    <w:tblStylePr w:type="lastRow">
      <w:rPr>
        <w:b/>
        <w:color w:val="a0b7e1"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302" w:customStyle="1">
    <w:name w:val="Grid Table 6 Colorful - Accent 2"/>
    <w:basedOn w:val="11231"/>
    <w:uiPriority w:val="99"/>
    <w:pPr>
      <w:pBdr/>
      <w:spacing w:after="0" w:line="240" w:lineRule="auto"/>
      <w:ind/>
    </w:pPr>
    <w:tblPr>
      <w:tblStyleRowBandSize w:val="1"/>
      <w:tblStyleColBandSize w:val="1"/>
      <w:tblBorders>
        <w:top w:val="single" w:color="f4b184" w:themeColor="accent2" w:themeTint="97" w:sz="4" w:space="0"/>
        <w:left w:val="single" w:color="f4b184" w:themeColor="accent2" w:themeTint="97" w:sz="4" w:space="0"/>
        <w:bottom w:val="single" w:color="f4b184" w:themeColor="accent2" w:themeTint="97" w:sz="4" w:space="0"/>
        <w:right w:val="single" w:color="f4b184" w:themeColor="accent2" w:themeTint="97" w:sz="4" w:space="0"/>
        <w:insideH w:val="single" w:color="f4b184" w:themeColor="accent2" w:themeTint="97" w:sz="4" w:space="0"/>
        <w:insideV w:val="single" w:color="f4b184" w:themeColor="accent2" w:themeTint="97" w:sz="4" w:space="0"/>
      </w:tblBorders>
    </w:tblPr>
    <w:tcPr>
      <w:tcBorders/>
    </w:tcPr>
    <w:tblStylePr w:type="band1Horz">
      <w:rPr>
        <w:rFonts w:ascii="Arial" w:hAnsi="Arial"/>
        <w:color w:val="f4b184" w:themeColor="accent2" w:themeTint="97" w:themeShade="95"/>
        <w:sz w:val="22"/>
      </w:rPr>
      <w:pPr>
        <w:pBdr/>
        <w:spacing/>
        <w:ind/>
      </w:pPr>
      <w:tblPr>
        <w:tblBorders/>
      </w:tblPr>
      <w:tcPr>
        <w:shd w:val="clear" w:color="fbe5d6" w:themeColor="accent2" w:themeTint="32" w:fill="fbe5d6" w:themeFill="accent2" w:themeFillTint="32"/>
        <w:tcBorders/>
      </w:tcPr>
    </w:tblStylePr>
    <w:tblStylePr w:type="band1Vert">
      <w:pPr>
        <w:pBdr/>
        <w:spacing/>
        <w:ind/>
      </w:pPr>
      <w:tblPr>
        <w:tblBorders/>
      </w:tblPr>
      <w:tcPr>
        <w:shd w:val="clear" w:color="fbe5d6" w:themeColor="accent2" w:themeTint="32" w:fill="fbe5d6" w:themeFill="accent2" w:themeFillTint="32"/>
        <w:tcBorders/>
      </w:tcPr>
    </w:tblStylePr>
    <w:tblStylePr w:type="band2Horz">
      <w:rPr>
        <w:rFonts w:ascii="Arial" w:hAnsi="Arial"/>
        <w:color w:val="f4b184"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f4b184" w:themeColor="accent2" w:themeTint="97" w:themeShade="95"/>
      </w:rPr>
      <w:pPr>
        <w:pBdr/>
        <w:spacing/>
        <w:ind/>
      </w:pPr>
      <w:tblPr>
        <w:tblBorders/>
      </w:tblPr>
      <w:tcPr>
        <w:tcBorders/>
      </w:tcPr>
    </w:tblStylePr>
    <w:tblStylePr w:type="firstRow">
      <w:rPr>
        <w:b/>
        <w:color w:val="f4b184" w:themeColor="accent2" w:themeTint="97" w:themeShade="95"/>
      </w:rPr>
      <w:pPr>
        <w:pBdr/>
        <w:spacing/>
        <w:ind/>
      </w:pPr>
      <w:tblPr>
        <w:tblBorders/>
      </w:tblPr>
      <w:tcPr>
        <w:tcBorders>
          <w:bottom w:val="single" w:color="f4b184" w:themeColor="accent2" w:themeTint="97" w:sz="12" w:space="0"/>
        </w:tcBorders>
      </w:tcPr>
    </w:tblStylePr>
    <w:tblStylePr w:type="lastCol">
      <w:rPr>
        <w:b/>
        <w:color w:val="f4b184" w:themeColor="accent2" w:themeTint="97" w:themeShade="95"/>
      </w:rPr>
      <w:pPr>
        <w:pBdr/>
        <w:spacing/>
        <w:ind/>
      </w:pPr>
      <w:tblPr>
        <w:tblBorders/>
      </w:tblPr>
      <w:tcPr>
        <w:tcBorders/>
      </w:tcPr>
    </w:tblStylePr>
    <w:tblStylePr w:type="lastRow">
      <w:rPr>
        <w:b/>
        <w:color w:val="f4b184"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303" w:customStyle="1">
    <w:name w:val="Grid Table 6 Colorful - Accent 3"/>
    <w:basedOn w:val="11231"/>
    <w:uiPriority w:val="99"/>
    <w:pPr>
      <w:pBdr/>
      <w:spacing w:after="0" w:line="240" w:lineRule="auto"/>
      <w:ind/>
    </w:pPr>
    <w:tblPr>
      <w:tblStyleRowBandSize w:val="1"/>
      <w:tblStyleColBandSize w:val="1"/>
      <w:tblBorders>
        <w:top w:val="single" w:color="a5a5a5" w:themeColor="accent3" w:themeTint="FE" w:sz="4" w:space="0"/>
        <w:left w:val="single" w:color="a5a5a5" w:themeColor="accent3" w:themeTint="FE" w:sz="4" w:space="0"/>
        <w:bottom w:val="single" w:color="a5a5a5" w:themeColor="accent3" w:themeTint="FE" w:sz="4" w:space="0"/>
        <w:right w:val="single" w:color="a5a5a5" w:themeColor="accent3" w:themeTint="FE" w:sz="4" w:space="0"/>
        <w:insideH w:val="single" w:color="a5a5a5" w:themeColor="accent3" w:themeTint="FE" w:sz="4" w:space="0"/>
        <w:insideV w:val="single" w:color="a5a5a5" w:themeColor="accent3" w:themeTint="FE" w:sz="4" w:space="0"/>
      </w:tblBorders>
    </w:tblPr>
    <w:tcPr>
      <w:tcBorders/>
    </w:tcPr>
    <w:tblStylePr w:type="band1Horz">
      <w:rPr>
        <w:rFonts w:ascii="Arial" w:hAnsi="Arial"/>
        <w:color w:val="a5a5a5" w:themeColor="accent3" w:themeTint="FE" w:themeShade="95"/>
        <w:sz w:val="22"/>
      </w:rPr>
      <w:pPr>
        <w:pBdr/>
        <w:spacing/>
        <w:ind/>
      </w:pPr>
      <w:tblPr>
        <w:tblBorders/>
      </w:tblPr>
      <w:tcPr>
        <w:shd w:val="clear" w:color="ececec" w:themeColor="accent3" w:themeTint="34" w:fill="ececec" w:themeFill="accent3" w:themeFillTint="34"/>
        <w:tcBorders/>
      </w:tcPr>
    </w:tblStylePr>
    <w:tblStylePr w:type="band1Vert">
      <w:pPr>
        <w:pBdr/>
        <w:spacing/>
        <w:ind/>
      </w:pPr>
      <w:tblPr>
        <w:tblBorders/>
      </w:tblPr>
      <w:tcPr>
        <w:shd w:val="clear" w:color="ececec" w:themeColor="accent3" w:themeTint="34" w:fill="ececec" w:themeFill="accent3" w:themeFillTint="34"/>
        <w:tcBorders/>
      </w:tcPr>
    </w:tblStylePr>
    <w:tblStylePr w:type="band2Horz">
      <w:rPr>
        <w:rFonts w:ascii="Arial" w:hAnsi="Arial"/>
        <w:color w:val="a5a5a5"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a5a5a5" w:themeColor="accent3" w:themeTint="FE" w:themeShade="95"/>
      </w:rPr>
      <w:pPr>
        <w:pBdr/>
        <w:spacing/>
        <w:ind/>
      </w:pPr>
      <w:tblPr>
        <w:tblBorders/>
      </w:tblPr>
      <w:tcPr>
        <w:tcBorders/>
      </w:tcPr>
    </w:tblStylePr>
    <w:tblStylePr w:type="firstRow">
      <w:rPr>
        <w:b/>
        <w:color w:val="a5a5a5" w:themeColor="accent3" w:themeTint="FE" w:themeShade="95"/>
      </w:rPr>
      <w:pPr>
        <w:pBdr/>
        <w:spacing/>
        <w:ind/>
      </w:pPr>
      <w:tblPr>
        <w:tblBorders/>
      </w:tblPr>
      <w:tcPr>
        <w:tcBorders>
          <w:bottom w:val="single" w:color="a5a5a5" w:themeColor="accent3" w:themeTint="FE" w:sz="12" w:space="0"/>
        </w:tcBorders>
      </w:tcPr>
    </w:tblStylePr>
    <w:tblStylePr w:type="lastCol">
      <w:rPr>
        <w:b/>
        <w:color w:val="a5a5a5" w:themeColor="accent3" w:themeTint="FE" w:themeShade="95"/>
      </w:rPr>
      <w:pPr>
        <w:pBdr/>
        <w:spacing/>
        <w:ind/>
      </w:pPr>
      <w:tblPr>
        <w:tblBorders/>
      </w:tblPr>
      <w:tcPr>
        <w:tcBorders/>
      </w:tcPr>
    </w:tblStylePr>
    <w:tblStylePr w:type="lastRow">
      <w:rPr>
        <w:b/>
        <w:color w:val="a5a5a5"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304" w:customStyle="1">
    <w:name w:val="Grid Table 6 Colorful - Accent 4"/>
    <w:basedOn w:val="11231"/>
    <w:uiPriority w:val="99"/>
    <w:pPr>
      <w:pBdr/>
      <w:spacing w:after="0" w:line="240" w:lineRule="auto"/>
      <w:ind/>
    </w:pPr>
    <w:tblPr>
      <w:tblStyleRowBandSize w:val="1"/>
      <w:tblStyleColBandSize w:val="1"/>
      <w:tblBorders>
        <w:top w:val="single" w:color="ffd865" w:themeColor="accent4" w:themeTint="9A" w:sz="4" w:space="0"/>
        <w:left w:val="single" w:color="ffd865" w:themeColor="accent4" w:themeTint="9A" w:sz="4" w:space="0"/>
        <w:bottom w:val="single" w:color="ffd865" w:themeColor="accent4" w:themeTint="9A" w:sz="4" w:space="0"/>
        <w:right w:val="single" w:color="ffd865" w:themeColor="accent4" w:themeTint="9A" w:sz="4" w:space="0"/>
        <w:insideH w:val="single" w:color="ffd865" w:themeColor="accent4" w:themeTint="9A" w:sz="4" w:space="0"/>
        <w:insideV w:val="single" w:color="ffd865" w:themeColor="accent4" w:themeTint="9A" w:sz="4" w:space="0"/>
      </w:tblBorders>
    </w:tblPr>
    <w:tcPr>
      <w:tcBorders/>
    </w:tcPr>
    <w:tblStylePr w:type="band1Horz">
      <w:rPr>
        <w:rFonts w:ascii="Arial" w:hAnsi="Arial"/>
        <w:color w:val="ffd865" w:themeColor="accent4" w:themeTint="9A" w:themeShade="95"/>
        <w:sz w:val="22"/>
      </w:rPr>
      <w:pPr>
        <w:pBdr/>
        <w:spacing/>
        <w:ind/>
      </w:pPr>
      <w:tblPr>
        <w:tblBorders/>
      </w:tblPr>
      <w:tcPr>
        <w:shd w:val="clear" w:color="fff2cb" w:themeColor="accent4" w:themeTint="34" w:fill="fff2cb" w:themeFill="accent4" w:themeFillTint="34"/>
        <w:tcBorders/>
      </w:tcPr>
    </w:tblStylePr>
    <w:tblStylePr w:type="band1Vert">
      <w:pPr>
        <w:pBdr/>
        <w:spacing/>
        <w:ind/>
      </w:pPr>
      <w:tblPr>
        <w:tblBorders/>
      </w:tblPr>
      <w:tcPr>
        <w:shd w:val="clear" w:color="fff2cb" w:themeColor="accent4" w:themeTint="34" w:fill="fff2cb" w:themeFill="accent4" w:themeFillTint="34"/>
        <w:tcBorders/>
      </w:tcPr>
    </w:tblStylePr>
    <w:tblStylePr w:type="band2Horz">
      <w:rPr>
        <w:rFonts w:ascii="Arial" w:hAnsi="Arial"/>
        <w:color w:val="ffd865"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ffd865" w:themeColor="accent4" w:themeTint="9A" w:themeShade="95"/>
      </w:rPr>
      <w:pPr>
        <w:pBdr/>
        <w:spacing/>
        <w:ind/>
      </w:pPr>
      <w:tblPr>
        <w:tblBorders/>
      </w:tblPr>
      <w:tcPr>
        <w:tcBorders/>
      </w:tcPr>
    </w:tblStylePr>
    <w:tblStylePr w:type="firstRow">
      <w:rPr>
        <w:b/>
        <w:color w:val="ffd865" w:themeColor="accent4" w:themeTint="9A" w:themeShade="95"/>
      </w:rPr>
      <w:pPr>
        <w:pBdr/>
        <w:spacing/>
        <w:ind/>
      </w:pPr>
      <w:tblPr>
        <w:tblBorders/>
      </w:tblPr>
      <w:tcPr>
        <w:tcBorders>
          <w:bottom w:val="single" w:color="ffd865" w:themeColor="accent4" w:themeTint="9A" w:sz="12" w:space="0"/>
        </w:tcBorders>
      </w:tcPr>
    </w:tblStylePr>
    <w:tblStylePr w:type="lastCol">
      <w:rPr>
        <w:b/>
        <w:color w:val="ffd865" w:themeColor="accent4" w:themeTint="9A" w:themeShade="95"/>
      </w:rPr>
      <w:pPr>
        <w:pBdr/>
        <w:spacing/>
        <w:ind/>
      </w:pPr>
      <w:tblPr>
        <w:tblBorders/>
      </w:tblPr>
      <w:tcPr>
        <w:tcBorders/>
      </w:tcPr>
    </w:tblStylePr>
    <w:tblStylePr w:type="lastRow">
      <w:rPr>
        <w:b/>
        <w:color w:val="ffd865"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305" w:customStyle="1">
    <w:name w:val="Grid Table 6 Colorful - Accent 5"/>
    <w:basedOn w:val="11231"/>
    <w:uiPriority w:val="99"/>
    <w:pPr>
      <w:pBdr/>
      <w:spacing w:after="0" w:line="240" w:lineRule="auto"/>
      <w:ind/>
    </w:pPr>
    <w:tblPr>
      <w:tblStyleRowBandSize w:val="1"/>
      <w:tblStyleColBandSize w:val="1"/>
      <w:tblBorders>
        <w:top w:val="single" w:color="5b9bd5" w:themeColor="accent5" w:sz="4" w:space="0"/>
        <w:left w:val="single" w:color="5b9bd5" w:themeColor="accent5" w:sz="4" w:space="0"/>
        <w:bottom w:val="single" w:color="5b9bd5" w:themeColor="accent5" w:sz="4" w:space="0"/>
        <w:right w:val="single" w:color="5b9bd5" w:themeColor="accent5" w:sz="4" w:space="0"/>
        <w:insideH w:val="single" w:color="5b9bd5" w:themeColor="accent5" w:sz="4" w:space="0"/>
        <w:insideV w:val="single" w:color="5b9bd5" w:themeColor="accent5" w:sz="4" w:space="0"/>
      </w:tblBorders>
    </w:tblPr>
    <w:tcPr>
      <w:tcBorders/>
    </w:tcPr>
    <w:tblStylePr w:type="band1Horz">
      <w:rPr>
        <w:rFonts w:ascii="Arial" w:hAnsi="Arial"/>
        <w:color w:val="245a8d" w:themeColor="accent5" w:themeShade="95"/>
        <w:sz w:val="22"/>
      </w:rPr>
      <w:pPr>
        <w:pBdr/>
        <w:spacing/>
        <w:ind/>
      </w:pPr>
      <w:tblPr>
        <w:tblBorders/>
      </w:tblPr>
      <w:tcPr>
        <w:shd w:val="clear" w:color="ddeaf6" w:themeColor="accent5" w:themeTint="34" w:fill="ddeaf6" w:themeFill="accent5" w:themeFillTint="34"/>
        <w:tcBorders/>
      </w:tcPr>
    </w:tblStylePr>
    <w:tblStylePr w:type="band1Vert">
      <w:pPr>
        <w:pBdr/>
        <w:spacing/>
        <w:ind/>
      </w:pPr>
      <w:tblPr>
        <w:tblBorders/>
      </w:tblPr>
      <w:tcPr>
        <w:shd w:val="clear" w:color="ddeaf6" w:themeColor="accent5" w:themeTint="34" w:fill="ddeaf6" w:themeFill="accent5" w:themeFillTint="34"/>
        <w:tcBorders/>
      </w:tcPr>
    </w:tblStylePr>
    <w:tblStylePr w:type="band2Horz">
      <w:rPr>
        <w:rFonts w:ascii="Arial" w:hAnsi="Arial"/>
        <w:color w:val="245a8d"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a8d" w:themeColor="accent5" w:themeShade="95"/>
      </w:rPr>
      <w:pPr>
        <w:pBdr/>
        <w:spacing/>
        <w:ind/>
      </w:pPr>
      <w:tblPr>
        <w:tblBorders/>
      </w:tblPr>
      <w:tcPr>
        <w:tcBorders/>
      </w:tcPr>
    </w:tblStylePr>
    <w:tblStylePr w:type="firstRow">
      <w:rPr>
        <w:b/>
        <w:color w:val="245a8d" w:themeColor="accent5" w:themeShade="95"/>
      </w:rPr>
      <w:pPr>
        <w:pBdr/>
        <w:spacing/>
        <w:ind/>
      </w:pPr>
      <w:tblPr>
        <w:tblBorders/>
      </w:tblPr>
      <w:tcPr>
        <w:tcBorders>
          <w:bottom w:val="single" w:color="5b9bd5" w:themeColor="accent5" w:sz="12" w:space="0"/>
        </w:tcBorders>
      </w:tcPr>
    </w:tblStylePr>
    <w:tblStylePr w:type="lastCol">
      <w:rPr>
        <w:b/>
        <w:color w:val="245a8d" w:themeColor="accent5" w:themeShade="95"/>
      </w:rPr>
      <w:pPr>
        <w:pBdr/>
        <w:spacing/>
        <w:ind/>
      </w:pPr>
      <w:tblPr>
        <w:tblBorders/>
      </w:tblPr>
      <w:tcPr>
        <w:tcBorders/>
      </w:tcPr>
    </w:tblStylePr>
    <w:tblStylePr w:type="lastRow">
      <w:rPr>
        <w:b/>
        <w:color w:val="245a8d"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306" w:customStyle="1">
    <w:name w:val="Grid Table 6 Colorful - Accent 6"/>
    <w:basedOn w:val="11231"/>
    <w:uiPriority w:val="99"/>
    <w:pPr>
      <w:pBdr/>
      <w:spacing w:after="0" w:line="240" w:lineRule="auto"/>
      <w:ind/>
    </w:pPr>
    <w:tblPr>
      <w:tblStyleRowBandSize w:val="1"/>
      <w:tblStyleColBandSize w:val="1"/>
      <w:tblBorders>
        <w:top w:val="single" w:color="70ad47" w:themeColor="accent6" w:sz="4" w:space="0"/>
        <w:left w:val="single" w:color="70ad47" w:themeColor="accent6" w:sz="4" w:space="0"/>
        <w:bottom w:val="single" w:color="70ad47" w:themeColor="accent6" w:sz="4" w:space="0"/>
        <w:right w:val="single" w:color="70ad47" w:themeColor="accent6" w:sz="4" w:space="0"/>
        <w:insideH w:val="single" w:color="70ad47" w:themeColor="accent6" w:sz="4" w:space="0"/>
        <w:insideV w:val="single" w:color="70ad47" w:themeColor="accent6" w:sz="4" w:space="0"/>
      </w:tblBorders>
    </w:tblPr>
    <w:tcPr>
      <w:tcBorders/>
    </w:tcPr>
    <w:tblStylePr w:type="band1Horz">
      <w:rPr>
        <w:rFonts w:ascii="Arial" w:hAnsi="Arial"/>
        <w:color w:val="245a8d" w:themeColor="accent5" w:themeShade="95"/>
        <w:sz w:val="22"/>
      </w:rPr>
      <w:pPr>
        <w:pBdr/>
        <w:spacing/>
        <w:ind/>
      </w:pPr>
      <w:tblPr>
        <w:tblBorders/>
      </w:tblPr>
      <w:tcPr>
        <w:shd w:val="clear" w:color="e1efd8" w:themeColor="accent6" w:themeTint="34" w:fill="e1efd8" w:themeFill="accent6" w:themeFillTint="34"/>
        <w:tcBorders/>
      </w:tcPr>
    </w:tblStylePr>
    <w:tblStylePr w:type="band1Vert">
      <w:pPr>
        <w:pBdr/>
        <w:spacing/>
        <w:ind/>
      </w:pPr>
      <w:tblPr>
        <w:tblBorders/>
      </w:tblPr>
      <w:tcPr>
        <w:shd w:val="clear" w:color="e1efd8" w:themeColor="accent6" w:themeTint="34" w:fill="e1efd8" w:themeFill="accent6" w:themeFillTint="34"/>
        <w:tcBorders/>
      </w:tcPr>
    </w:tblStylePr>
    <w:tblStylePr w:type="band2Horz">
      <w:rPr>
        <w:rFonts w:ascii="Arial" w:hAnsi="Arial"/>
        <w:color w:val="245a8d"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a8d" w:themeColor="accent5" w:themeShade="95"/>
      </w:rPr>
      <w:pPr>
        <w:pBdr/>
        <w:spacing/>
        <w:ind/>
      </w:pPr>
      <w:tblPr>
        <w:tblBorders/>
      </w:tblPr>
      <w:tcPr>
        <w:tcBorders/>
      </w:tcPr>
    </w:tblStylePr>
    <w:tblStylePr w:type="firstRow">
      <w:rPr>
        <w:b/>
        <w:color w:val="245a8d" w:themeColor="accent5" w:themeShade="95"/>
      </w:rPr>
      <w:pPr>
        <w:pBdr/>
        <w:spacing/>
        <w:ind/>
      </w:pPr>
      <w:tblPr>
        <w:tblBorders/>
      </w:tblPr>
      <w:tcPr>
        <w:tcBorders>
          <w:bottom w:val="single" w:color="70ad47" w:themeColor="accent6" w:sz="12" w:space="0"/>
        </w:tcBorders>
      </w:tcPr>
    </w:tblStylePr>
    <w:tblStylePr w:type="lastCol">
      <w:rPr>
        <w:b/>
        <w:color w:val="245a8d" w:themeColor="accent5" w:themeShade="95"/>
      </w:rPr>
      <w:pPr>
        <w:pBdr/>
        <w:spacing/>
        <w:ind/>
      </w:pPr>
      <w:tblPr>
        <w:tblBorders/>
      </w:tblPr>
      <w:tcPr>
        <w:tcBorders/>
      </w:tcPr>
    </w:tblStylePr>
    <w:tblStylePr w:type="lastRow">
      <w:rPr>
        <w:b/>
        <w:color w:val="245a8d"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307">
    <w:name w:val="Grid Table 7 Colorful"/>
    <w:basedOn w:val="11231"/>
    <w:uiPriority w:val="99"/>
    <w:pPr>
      <w:pBdr/>
      <w:spacing w:after="0" w:line="240" w:lineRule="auto"/>
      <w:ind/>
    </w:pPr>
    <w:tblPr>
      <w:tblStyleRowBandSize w:val="1"/>
      <w:tblStyleColBandSize w:val="1"/>
      <w:tblBorders>
        <w:bottom w:val="single" w:color="7f7f7f" w:themeColor="text1" w:themeTint="80" w:sz="4" w:space="0"/>
        <w:right w:val="single" w:color="7f7f7f" w:themeColor="text1" w:themeTint="80" w:sz="4" w:space="0"/>
        <w:insideH w:val="single" w:color="7f7f7f" w:themeColor="text1" w:themeTint="80" w:sz="4" w:space="0"/>
        <w:insideV w:val="single" w:color="7f7f7f" w:themeColor="text1" w:themeTint="80" w:sz="4" w:space="0"/>
      </w:tblBorders>
    </w:tblPr>
    <w:tcPr>
      <w:tcBorders/>
    </w:tcPr>
    <w:tblStylePr w:type="band1Horz">
      <w:rPr>
        <w:rFonts w:ascii="Arial" w:hAnsi="Arial"/>
        <w:color w:val="7f7f7f" w:themeColor="text1" w:themeTint="80" w:themeShade="95"/>
        <w:sz w:val="22"/>
      </w:rPr>
      <w:pPr>
        <w:pBdr/>
        <w:spacing/>
        <w:ind/>
      </w:pPr>
      <w:tblPr>
        <w:tblBorders/>
      </w:tblPr>
      <w:tcPr>
        <w:shd w:val="clear" w:color="f2f2f2" w:themeColor="text1" w:themeTint="0D" w:fill="f2f2f2" w:themeFill="text1" w:themeFillTint="0D"/>
        <w:tcBorders/>
      </w:tcPr>
    </w:tblStylePr>
    <w:tblStylePr w:type="band1Vert">
      <w:pPr>
        <w:pBdr/>
        <w:spacing/>
        <w:ind/>
      </w:pPr>
      <w:tblPr>
        <w:tblBorders/>
      </w:tblPr>
      <w:tcPr>
        <w:shd w:val="clear" w:color="f2f2f2" w:themeColor="text1" w:themeTint="0D" w:fill="f2f2f2" w:themeFill="text1" w:themeFillTint="0D"/>
        <w:tcBorders/>
      </w:tcPr>
    </w:tblStylePr>
    <w:tblStylePr w:type="band2Horz">
      <w:rPr>
        <w:rFonts w:ascii="Arial" w:hAnsi="Arial"/>
        <w:color w:val="7f7f7f"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f7f7f" w:themeColor="text1" w:themeTint="80" w:themeShade="95"/>
        <w:sz w:val="22"/>
      </w:rPr>
      <w:pPr>
        <w:pBdr/>
        <w:spacing/>
        <w:ind/>
        <w:jc w:val="right"/>
      </w:pPr>
      <w:tblPr>
        <w:tblBorders/>
      </w:tblPr>
      <w:tcPr>
        <w:shd w:val="clear" w:color="ffffff" w:fill="auto"/>
        <w:tcBorders>
          <w:top w:val="none" w:color="000000" w:sz="0" w:space="0"/>
          <w:left w:val="none" w:color="000000" w:sz="0" w:space="0"/>
          <w:bottom w:val="none" w:color="000000" w:sz="0" w:space="0"/>
          <w:right w:val="single" w:color="7f7f7f" w:themeColor="text1" w:themeTint="80" w:sz="4" w:space="0"/>
        </w:tcBorders>
      </w:tcPr>
    </w:tblStylePr>
    <w:tblStylePr w:type="firstRow">
      <w:rPr>
        <w:rFonts w:ascii="Arial" w:hAnsi="Arial"/>
        <w:b/>
        <w:color w:val="7f7f7f" w:themeColor="text1" w:themeTint="80" w:themeShade="95"/>
        <w:sz w:val="22"/>
      </w:rPr>
      <w:pPr>
        <w:pBdr/>
        <w:spacing/>
        <w:ind/>
      </w:pPr>
      <w:tblPr>
        <w:tblBorders/>
      </w:tblPr>
      <w:tcPr>
        <w:shd w:val="clear" w:color="ffffff" w:themeColor="light1" w:fill="ffffff" w:themeFill="light1"/>
        <w:tcBorders>
          <w:top w:val="none" w:color="000000" w:sz="0" w:space="0"/>
          <w:left w:val="none" w:color="000000" w:sz="0" w:space="0"/>
          <w:bottom w:val="single" w:color="7f7f7f" w:themeColor="text1" w:themeTint="80" w:sz="4" w:space="0"/>
          <w:right w:val="none" w:color="000000" w:sz="0" w:space="0"/>
        </w:tcBorders>
      </w:tcPr>
    </w:tblStylePr>
    <w:tblStylePr w:type="lastCol">
      <w:rPr>
        <w:rFonts w:ascii="Arial" w:hAnsi="Arial"/>
        <w:i/>
        <w:color w:val="7f7f7f" w:themeColor="text1" w:themeTint="80" w:themeShade="95"/>
        <w:sz w:val="22"/>
      </w:rPr>
      <w:pPr>
        <w:pBdr/>
        <w:spacing/>
        <w:ind/>
      </w:pPr>
      <w:tblPr>
        <w:tblBorders/>
      </w:tblPr>
      <w:tcPr>
        <w:shd w:val="clear" w:color="ffffff" w:fill="auto"/>
        <w:tcBorders>
          <w:top w:val="none" w:color="000000" w:sz="0" w:space="0"/>
          <w:left w:val="single" w:color="7f7f7f" w:themeColor="text1" w:themeTint="80" w:sz="4" w:space="0"/>
          <w:bottom w:val="none" w:color="000000" w:sz="0" w:space="0"/>
          <w:right w:val="none" w:color="000000" w:sz="0" w:space="0"/>
        </w:tcBorders>
      </w:tcPr>
    </w:tblStylePr>
    <w:tblStylePr w:type="lastRow">
      <w:rPr>
        <w:rFonts w:ascii="Arial" w:hAnsi="Arial"/>
        <w:b/>
        <w:color w:val="7f7f7f" w:themeColor="text1" w:themeTint="80" w:themeShade="95"/>
        <w:sz w:val="22"/>
      </w:rPr>
      <w:pPr>
        <w:pBdr/>
        <w:spacing/>
        <w:ind/>
      </w:pPr>
      <w:tblPr>
        <w:tblBorders/>
      </w:tblPr>
      <w:tcPr>
        <w:shd w:val="clear" w:color="ffffff" w:themeColor="light1" w:fill="ffffff" w:themeFill="light1"/>
        <w:tcBorders>
          <w:top w:val="single" w:color="7f7f7f" w:themeColor="text1" w:themeTint="80"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308" w:customStyle="1">
    <w:name w:val="Grid Table 7 Colorful - Accent 1"/>
    <w:basedOn w:val="11231"/>
    <w:uiPriority w:val="99"/>
    <w:pPr>
      <w:pBdr/>
      <w:spacing w:after="0" w:line="240" w:lineRule="auto"/>
      <w:ind/>
    </w:pPr>
    <w:tblPr>
      <w:tblStyleRowBandSize w:val="1"/>
      <w:tblStyleColBandSize w:val="1"/>
      <w:tblBorders>
        <w:bottom w:val="single" w:color="a0b7e1" w:themeColor="accent1" w:themeTint="80" w:sz="4" w:space="0"/>
        <w:right w:val="single" w:color="a0b7e1" w:themeColor="accent1" w:themeTint="80" w:sz="4" w:space="0"/>
        <w:insideH w:val="single" w:color="a0b7e1" w:themeColor="accent1" w:themeTint="80" w:sz="4" w:space="0"/>
        <w:insideV w:val="single" w:color="a0b7e1" w:themeColor="accent1" w:themeTint="80" w:sz="4" w:space="0"/>
      </w:tblBorders>
    </w:tblPr>
    <w:tcPr>
      <w:tcBorders/>
    </w:tcPr>
    <w:tblStylePr w:type="band1Horz">
      <w:rPr>
        <w:rFonts w:ascii="Arial" w:hAnsi="Arial"/>
        <w:color w:val="a0b7e1" w:themeColor="accent1" w:themeTint="80" w:themeShade="95"/>
        <w:sz w:val="22"/>
      </w:rPr>
      <w:pPr>
        <w:pBdr/>
        <w:spacing/>
        <w:ind/>
      </w:pPr>
      <w:tblPr>
        <w:tblBorders/>
      </w:tblPr>
      <w:tcPr>
        <w:shd w:val="clear" w:color="d8e2f3" w:themeColor="accent1" w:themeTint="34" w:fill="d8e2f3" w:themeFill="accent1" w:themeFillTint="34"/>
        <w:tcBorders/>
      </w:tcPr>
    </w:tblStylePr>
    <w:tblStylePr w:type="band1Vert">
      <w:pPr>
        <w:pBdr/>
        <w:spacing/>
        <w:ind/>
      </w:pPr>
      <w:tblPr>
        <w:tblBorders/>
      </w:tblPr>
      <w:tcPr>
        <w:shd w:val="clear" w:color="d8e2f3" w:themeColor="accent1" w:themeTint="34" w:fill="d8e2f3" w:themeFill="accent1" w:themeFillTint="34"/>
        <w:tcBorders/>
      </w:tcPr>
    </w:tblStylePr>
    <w:tblStylePr w:type="band2Horz">
      <w:rPr>
        <w:rFonts w:ascii="Arial" w:hAnsi="Arial"/>
        <w:color w:val="a0b7e1"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a0b7e1" w:themeColor="accent1" w:themeTint="80" w:themeShade="95"/>
        <w:sz w:val="22"/>
      </w:rPr>
      <w:pPr>
        <w:pBdr/>
        <w:spacing/>
        <w:ind/>
        <w:jc w:val="right"/>
      </w:pPr>
      <w:tblPr>
        <w:tblBorders/>
      </w:tblPr>
      <w:tcPr>
        <w:shd w:val="clear" w:color="ffffff" w:fill="auto"/>
        <w:tcBorders>
          <w:top w:val="none" w:color="000000" w:sz="0" w:space="0"/>
          <w:left w:val="none" w:color="000000" w:sz="0" w:space="0"/>
          <w:bottom w:val="none" w:color="000000" w:sz="0" w:space="0"/>
          <w:right w:val="single" w:color="a0b7e1" w:themeColor="accent1" w:themeTint="80" w:sz="4" w:space="0"/>
        </w:tcBorders>
      </w:tcPr>
    </w:tblStylePr>
    <w:tblStylePr w:type="firstRow">
      <w:rPr>
        <w:rFonts w:ascii="Arial" w:hAnsi="Arial"/>
        <w:b/>
        <w:color w:val="a0b7e1" w:themeColor="accent1" w:themeTint="80" w:themeShade="95"/>
        <w:sz w:val="22"/>
      </w:rPr>
      <w:pPr>
        <w:pBdr/>
        <w:spacing/>
        <w:ind/>
      </w:pPr>
      <w:tblPr>
        <w:tblBorders/>
      </w:tblPr>
      <w:tcPr>
        <w:shd w:val="clear" w:color="ffffff" w:themeColor="light1" w:fill="ffffff" w:themeFill="light1"/>
        <w:tcBorders>
          <w:top w:val="none" w:color="000000" w:sz="0" w:space="0"/>
          <w:left w:val="none" w:color="000000" w:sz="0" w:space="0"/>
          <w:bottom w:val="single" w:color="a0b7e1" w:themeColor="accent1" w:themeTint="80" w:sz="4" w:space="0"/>
          <w:right w:val="none" w:color="000000" w:sz="0" w:space="0"/>
        </w:tcBorders>
      </w:tcPr>
    </w:tblStylePr>
    <w:tblStylePr w:type="lastCol">
      <w:rPr>
        <w:rFonts w:ascii="Arial" w:hAnsi="Arial"/>
        <w:i/>
        <w:color w:val="a0b7e1" w:themeColor="accent1" w:themeTint="80" w:themeShade="95"/>
        <w:sz w:val="22"/>
      </w:rPr>
      <w:pPr>
        <w:pBdr/>
        <w:spacing/>
        <w:ind/>
      </w:pPr>
      <w:tblPr>
        <w:tblBorders/>
      </w:tblPr>
      <w:tcPr>
        <w:shd w:val="clear" w:color="ffffff" w:fill="auto"/>
        <w:tcBorders>
          <w:top w:val="none" w:color="000000" w:sz="0" w:space="0"/>
          <w:left w:val="single" w:color="a0b7e1" w:themeColor="accent1" w:themeTint="80" w:sz="4" w:space="0"/>
          <w:bottom w:val="none" w:color="000000" w:sz="0" w:space="0"/>
          <w:right w:val="none" w:color="000000" w:sz="0" w:space="0"/>
        </w:tcBorders>
      </w:tcPr>
    </w:tblStylePr>
    <w:tblStylePr w:type="lastRow">
      <w:rPr>
        <w:rFonts w:ascii="Arial" w:hAnsi="Arial"/>
        <w:b/>
        <w:color w:val="a0b7e1" w:themeColor="accent1" w:themeTint="80" w:themeShade="95"/>
        <w:sz w:val="22"/>
      </w:rPr>
      <w:pPr>
        <w:pBdr/>
        <w:spacing/>
        <w:ind/>
      </w:pPr>
      <w:tblPr>
        <w:tblBorders/>
      </w:tblPr>
      <w:tcPr>
        <w:shd w:val="clear" w:color="ffffff" w:themeColor="light1" w:fill="ffffff" w:themeFill="light1"/>
        <w:tcBorders>
          <w:top w:val="single" w:color="a0b7e1" w:themeColor="accent1" w:themeTint="80"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309" w:customStyle="1">
    <w:name w:val="Grid Table 7 Colorful - Accent 2"/>
    <w:basedOn w:val="11231"/>
    <w:uiPriority w:val="99"/>
    <w:pPr>
      <w:pBdr/>
      <w:spacing w:after="0" w:line="240" w:lineRule="auto"/>
      <w:ind/>
    </w:pPr>
    <w:tblPr>
      <w:tblStyleRowBandSize w:val="1"/>
      <w:tblStyleColBandSize w:val="1"/>
      <w:tblBorders>
        <w:bottom w:val="single" w:color="f4b184" w:themeColor="accent2" w:themeTint="97" w:sz="4" w:space="0"/>
        <w:right w:val="single" w:color="f4b184" w:themeColor="accent2" w:themeTint="97" w:sz="4" w:space="0"/>
        <w:insideH w:val="single" w:color="f4b184" w:themeColor="accent2" w:themeTint="97" w:sz="4" w:space="0"/>
        <w:insideV w:val="single" w:color="f4b184" w:themeColor="accent2" w:themeTint="97" w:sz="4" w:space="0"/>
      </w:tblBorders>
    </w:tblPr>
    <w:tcPr>
      <w:tcBorders/>
    </w:tcPr>
    <w:tblStylePr w:type="band1Horz">
      <w:rPr>
        <w:rFonts w:ascii="Arial" w:hAnsi="Arial"/>
        <w:color w:val="f4b184" w:themeColor="accent2" w:themeTint="97" w:themeShade="95"/>
        <w:sz w:val="22"/>
      </w:rPr>
      <w:pPr>
        <w:pBdr/>
        <w:spacing/>
        <w:ind/>
      </w:pPr>
      <w:tblPr>
        <w:tblBorders/>
      </w:tblPr>
      <w:tcPr>
        <w:shd w:val="clear" w:color="fbe5d6" w:themeColor="accent2" w:themeTint="32" w:fill="fbe5d6" w:themeFill="accent2" w:themeFillTint="32"/>
        <w:tcBorders/>
      </w:tcPr>
    </w:tblStylePr>
    <w:tblStylePr w:type="band1Vert">
      <w:pPr>
        <w:pBdr/>
        <w:spacing/>
        <w:ind/>
      </w:pPr>
      <w:tblPr>
        <w:tblBorders/>
      </w:tblPr>
      <w:tcPr>
        <w:shd w:val="clear" w:color="fbe5d6" w:themeColor="accent2" w:themeTint="32" w:fill="fbe5d6" w:themeFill="accent2" w:themeFillTint="32"/>
        <w:tcBorders/>
      </w:tcPr>
    </w:tblStylePr>
    <w:tblStylePr w:type="band2Horz">
      <w:rPr>
        <w:rFonts w:ascii="Arial" w:hAnsi="Arial"/>
        <w:color w:val="f4b184"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f4b184" w:themeColor="accent2" w:themeTint="97" w:themeShade="95"/>
        <w:sz w:val="22"/>
      </w:rPr>
      <w:pPr>
        <w:pBdr/>
        <w:spacing/>
        <w:ind/>
        <w:jc w:val="right"/>
      </w:pPr>
      <w:tblPr>
        <w:tblBorders/>
      </w:tblPr>
      <w:tcPr>
        <w:shd w:val="clear" w:color="ffffff" w:fill="auto"/>
        <w:tcBorders>
          <w:top w:val="none" w:color="000000" w:sz="0" w:space="0"/>
          <w:left w:val="none" w:color="000000" w:sz="0" w:space="0"/>
          <w:bottom w:val="none" w:color="000000" w:sz="0" w:space="0"/>
          <w:right w:val="single" w:color="f4b184" w:themeColor="accent2" w:themeTint="97" w:sz="4" w:space="0"/>
        </w:tcBorders>
      </w:tcPr>
    </w:tblStylePr>
    <w:tblStylePr w:type="firstRow">
      <w:rPr>
        <w:rFonts w:ascii="Arial" w:hAnsi="Arial"/>
        <w:b/>
        <w:color w:val="f4b184" w:themeColor="accent2" w:themeTint="97" w:themeShade="95"/>
        <w:sz w:val="22"/>
      </w:rPr>
      <w:pPr>
        <w:pBdr/>
        <w:spacing/>
        <w:ind/>
      </w:pPr>
      <w:tblPr>
        <w:tblBorders/>
      </w:tblPr>
      <w:tcPr>
        <w:shd w:val="clear" w:color="ffffff" w:themeColor="light1" w:fill="ffffff" w:themeFill="light1"/>
        <w:tcBorders>
          <w:top w:val="none" w:color="000000" w:sz="0" w:space="0"/>
          <w:left w:val="none" w:color="000000" w:sz="0" w:space="0"/>
          <w:bottom w:val="single" w:color="f4b184" w:themeColor="accent2" w:themeTint="97" w:sz="4" w:space="0"/>
          <w:right w:val="none" w:color="000000" w:sz="0" w:space="0"/>
        </w:tcBorders>
      </w:tcPr>
    </w:tblStylePr>
    <w:tblStylePr w:type="lastCol">
      <w:rPr>
        <w:rFonts w:ascii="Arial" w:hAnsi="Arial"/>
        <w:i/>
        <w:color w:val="f4b184" w:themeColor="accent2" w:themeTint="97" w:themeShade="95"/>
        <w:sz w:val="22"/>
      </w:rPr>
      <w:pPr>
        <w:pBdr/>
        <w:spacing/>
        <w:ind/>
      </w:pPr>
      <w:tblPr>
        <w:tblBorders/>
      </w:tblPr>
      <w:tcPr>
        <w:shd w:val="clear" w:color="ffffff" w:fill="auto"/>
        <w:tcBorders>
          <w:top w:val="none" w:color="000000" w:sz="0" w:space="0"/>
          <w:left w:val="single" w:color="f4b184" w:themeColor="accent2" w:themeTint="97" w:sz="4" w:space="0"/>
          <w:bottom w:val="none" w:color="000000" w:sz="0" w:space="0"/>
          <w:right w:val="none" w:color="000000" w:sz="0" w:space="0"/>
        </w:tcBorders>
      </w:tcPr>
    </w:tblStylePr>
    <w:tblStylePr w:type="lastRow">
      <w:rPr>
        <w:rFonts w:ascii="Arial" w:hAnsi="Arial"/>
        <w:b/>
        <w:color w:val="f4b184" w:themeColor="accent2" w:themeTint="97" w:themeShade="95"/>
        <w:sz w:val="22"/>
      </w:rPr>
      <w:pPr>
        <w:pBdr/>
        <w:spacing/>
        <w:ind/>
      </w:pPr>
      <w:tblPr>
        <w:tblBorders/>
      </w:tblPr>
      <w:tcPr>
        <w:shd w:val="clear" w:color="ffffff" w:themeColor="light1" w:fill="ffffff" w:themeFill="light1"/>
        <w:tcBorders>
          <w:top w:val="single" w:color="f4b184" w:themeColor="accent2" w:themeTint="97"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310" w:customStyle="1">
    <w:name w:val="Grid Table 7 Colorful - Accent 3"/>
    <w:basedOn w:val="11231"/>
    <w:uiPriority w:val="99"/>
    <w:pPr>
      <w:pBdr/>
      <w:spacing w:after="0" w:line="240" w:lineRule="auto"/>
      <w:ind/>
    </w:pPr>
    <w:tblPr>
      <w:tblStyleRowBandSize w:val="1"/>
      <w:tblStyleColBandSize w:val="1"/>
      <w:tblBorders>
        <w:bottom w:val="single" w:color="a5a5a5" w:themeColor="accent3" w:themeTint="FE" w:sz="4" w:space="0"/>
        <w:right w:val="single" w:color="a5a5a5" w:themeColor="accent3" w:themeTint="FE" w:sz="4" w:space="0"/>
        <w:insideH w:val="single" w:color="a5a5a5" w:themeColor="accent3" w:themeTint="FE" w:sz="4" w:space="0"/>
        <w:insideV w:val="single" w:color="a5a5a5" w:themeColor="accent3" w:themeTint="FE" w:sz="4" w:space="0"/>
      </w:tblBorders>
    </w:tblPr>
    <w:tcPr>
      <w:tcBorders/>
    </w:tcPr>
    <w:tblStylePr w:type="band1Horz">
      <w:rPr>
        <w:rFonts w:ascii="Arial" w:hAnsi="Arial"/>
        <w:color w:val="a5a5a5" w:themeColor="accent3" w:themeTint="FE" w:themeShade="95"/>
        <w:sz w:val="22"/>
      </w:rPr>
      <w:pPr>
        <w:pBdr/>
        <w:spacing/>
        <w:ind/>
      </w:pPr>
      <w:tblPr>
        <w:tblBorders/>
      </w:tblPr>
      <w:tcPr>
        <w:shd w:val="clear" w:color="ececec" w:themeColor="accent3" w:themeTint="34" w:fill="ececec" w:themeFill="accent3" w:themeFillTint="34"/>
        <w:tcBorders/>
      </w:tcPr>
    </w:tblStylePr>
    <w:tblStylePr w:type="band1Vert">
      <w:pPr>
        <w:pBdr/>
        <w:spacing/>
        <w:ind/>
      </w:pPr>
      <w:tblPr>
        <w:tblBorders/>
      </w:tblPr>
      <w:tcPr>
        <w:shd w:val="clear" w:color="ececec" w:themeColor="accent3" w:themeTint="34" w:fill="ececec" w:themeFill="accent3" w:themeFillTint="34"/>
        <w:tcBorders/>
      </w:tcPr>
    </w:tblStylePr>
    <w:tblStylePr w:type="band2Horz">
      <w:rPr>
        <w:rFonts w:ascii="Arial" w:hAnsi="Arial"/>
        <w:color w:val="a5a5a5"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a5a5a5" w:themeColor="accent3" w:themeTint="FE" w:themeShade="95"/>
        <w:sz w:val="22"/>
      </w:rPr>
      <w:pPr>
        <w:pBdr/>
        <w:spacing/>
        <w:ind/>
        <w:jc w:val="right"/>
      </w:pPr>
      <w:tblPr>
        <w:tblBorders/>
      </w:tblPr>
      <w:tcPr>
        <w:shd w:val="clear" w:color="ffffff" w:fill="auto"/>
        <w:tcBorders>
          <w:top w:val="none" w:color="000000" w:sz="0" w:space="0"/>
          <w:left w:val="none" w:color="000000" w:sz="0" w:space="0"/>
          <w:bottom w:val="none" w:color="000000" w:sz="0" w:space="0"/>
          <w:right w:val="single" w:color="a5a5a5" w:themeColor="accent3" w:themeTint="FE" w:sz="4" w:space="0"/>
        </w:tcBorders>
      </w:tcPr>
    </w:tblStylePr>
    <w:tblStylePr w:type="firstRow">
      <w:rPr>
        <w:rFonts w:ascii="Arial" w:hAnsi="Arial"/>
        <w:b/>
        <w:color w:val="a5a5a5" w:themeColor="accent3" w:themeTint="FE" w:themeShade="95"/>
        <w:sz w:val="22"/>
      </w:rPr>
      <w:pPr>
        <w:pBdr/>
        <w:spacing/>
        <w:ind/>
      </w:pPr>
      <w:tblPr>
        <w:tblBorders/>
      </w:tblPr>
      <w:tcPr>
        <w:shd w:val="clear" w:color="ffffff" w:themeColor="light1" w:fill="ffffff" w:themeFill="light1"/>
        <w:tcBorders>
          <w:top w:val="none" w:color="000000" w:sz="0" w:space="0"/>
          <w:left w:val="none" w:color="000000" w:sz="0" w:space="0"/>
          <w:bottom w:val="single" w:color="a5a5a5" w:themeColor="accent3" w:themeTint="FE" w:sz="4" w:space="0"/>
          <w:right w:val="none" w:color="000000" w:sz="0" w:space="0"/>
        </w:tcBorders>
      </w:tcPr>
    </w:tblStylePr>
    <w:tblStylePr w:type="lastCol">
      <w:rPr>
        <w:rFonts w:ascii="Arial" w:hAnsi="Arial"/>
        <w:i/>
        <w:color w:val="a5a5a5" w:themeColor="accent3" w:themeTint="FE" w:themeShade="95"/>
        <w:sz w:val="22"/>
      </w:rPr>
      <w:pPr>
        <w:pBdr/>
        <w:spacing/>
        <w:ind/>
      </w:pPr>
      <w:tblPr>
        <w:tblBorders/>
      </w:tblPr>
      <w:tcPr>
        <w:shd w:val="clear" w:color="ffffff" w:fill="auto"/>
        <w:tcBorders>
          <w:top w:val="none" w:color="000000" w:sz="0" w:space="0"/>
          <w:left w:val="single" w:color="a5a5a5" w:themeColor="accent3" w:themeTint="FE" w:sz="4" w:space="0"/>
          <w:bottom w:val="none" w:color="000000" w:sz="0" w:space="0"/>
          <w:right w:val="none" w:color="000000" w:sz="0" w:space="0"/>
        </w:tcBorders>
      </w:tcPr>
    </w:tblStylePr>
    <w:tblStylePr w:type="lastRow">
      <w:rPr>
        <w:rFonts w:ascii="Arial" w:hAnsi="Arial"/>
        <w:b/>
        <w:color w:val="a5a5a5" w:themeColor="accent3" w:themeTint="FE" w:themeShade="95"/>
        <w:sz w:val="22"/>
      </w:rPr>
      <w:pPr>
        <w:pBdr/>
        <w:spacing/>
        <w:ind/>
      </w:pPr>
      <w:tblPr>
        <w:tblBorders/>
      </w:tblPr>
      <w:tcPr>
        <w:shd w:val="clear" w:color="ffffff" w:themeColor="light1" w:fill="ffffff" w:themeFill="light1"/>
        <w:tcBorders>
          <w:top w:val="single" w:color="a5a5a5" w:themeColor="accent3" w:themeTint="FE"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311" w:customStyle="1">
    <w:name w:val="Grid Table 7 Colorful - Accent 4"/>
    <w:basedOn w:val="11231"/>
    <w:uiPriority w:val="99"/>
    <w:pPr>
      <w:pBdr/>
      <w:spacing w:after="0" w:line="240" w:lineRule="auto"/>
      <w:ind/>
    </w:pPr>
    <w:tblPr>
      <w:tblStyleRowBandSize w:val="1"/>
      <w:tblStyleColBandSize w:val="1"/>
      <w:tblBorders>
        <w:bottom w:val="single" w:color="ffd865" w:themeColor="accent4" w:themeTint="9A" w:sz="4" w:space="0"/>
        <w:right w:val="single" w:color="ffd865" w:themeColor="accent4" w:themeTint="9A" w:sz="4" w:space="0"/>
        <w:insideH w:val="single" w:color="ffd865" w:themeColor="accent4" w:themeTint="9A" w:sz="4" w:space="0"/>
        <w:insideV w:val="single" w:color="ffd865" w:themeColor="accent4" w:themeTint="9A" w:sz="4" w:space="0"/>
      </w:tblBorders>
    </w:tblPr>
    <w:tcPr>
      <w:tcBorders/>
    </w:tcPr>
    <w:tblStylePr w:type="band1Horz">
      <w:rPr>
        <w:rFonts w:ascii="Arial" w:hAnsi="Arial"/>
        <w:color w:val="ffd865" w:themeColor="accent4" w:themeTint="9A" w:themeShade="95"/>
        <w:sz w:val="22"/>
      </w:rPr>
      <w:pPr>
        <w:pBdr/>
        <w:spacing/>
        <w:ind/>
      </w:pPr>
      <w:tblPr>
        <w:tblBorders/>
      </w:tblPr>
      <w:tcPr>
        <w:shd w:val="clear" w:color="fff2cb" w:themeColor="accent4" w:themeTint="34" w:fill="fff2cb" w:themeFill="accent4" w:themeFillTint="34"/>
        <w:tcBorders/>
      </w:tcPr>
    </w:tblStylePr>
    <w:tblStylePr w:type="band1Vert">
      <w:pPr>
        <w:pBdr/>
        <w:spacing/>
        <w:ind/>
      </w:pPr>
      <w:tblPr>
        <w:tblBorders/>
      </w:tblPr>
      <w:tcPr>
        <w:shd w:val="clear" w:color="fff2cb" w:themeColor="accent4" w:themeTint="34" w:fill="fff2cb" w:themeFill="accent4" w:themeFillTint="34"/>
        <w:tcBorders/>
      </w:tcPr>
    </w:tblStylePr>
    <w:tblStylePr w:type="band2Horz">
      <w:rPr>
        <w:rFonts w:ascii="Arial" w:hAnsi="Arial"/>
        <w:color w:val="ffd865"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ffd865" w:themeColor="accent4" w:themeTint="9A" w:themeShade="95"/>
        <w:sz w:val="22"/>
      </w:rPr>
      <w:pPr>
        <w:pBdr/>
        <w:spacing/>
        <w:ind/>
        <w:jc w:val="right"/>
      </w:pPr>
      <w:tblPr>
        <w:tblBorders/>
      </w:tblPr>
      <w:tcPr>
        <w:shd w:val="clear" w:color="ffffff" w:fill="auto"/>
        <w:tcBorders>
          <w:top w:val="none" w:color="000000" w:sz="0" w:space="0"/>
          <w:left w:val="none" w:color="000000" w:sz="0" w:space="0"/>
          <w:bottom w:val="none" w:color="000000" w:sz="0" w:space="0"/>
          <w:right w:val="single" w:color="ffd865" w:themeColor="accent4" w:themeTint="9A" w:sz="4" w:space="0"/>
        </w:tcBorders>
      </w:tcPr>
    </w:tblStylePr>
    <w:tblStylePr w:type="firstRow">
      <w:rPr>
        <w:rFonts w:ascii="Arial" w:hAnsi="Arial"/>
        <w:b/>
        <w:color w:val="ffd865" w:themeColor="accent4" w:themeTint="9A" w:themeShade="95"/>
        <w:sz w:val="22"/>
      </w:rPr>
      <w:pPr>
        <w:pBdr/>
        <w:spacing/>
        <w:ind/>
      </w:pPr>
      <w:tblPr>
        <w:tblBorders/>
      </w:tblPr>
      <w:tcPr>
        <w:shd w:val="clear" w:color="ffffff" w:themeColor="light1" w:fill="ffffff" w:themeFill="light1"/>
        <w:tcBorders>
          <w:top w:val="none" w:color="000000" w:sz="0" w:space="0"/>
          <w:left w:val="none" w:color="000000" w:sz="0" w:space="0"/>
          <w:bottom w:val="single" w:color="ffd865" w:themeColor="accent4" w:themeTint="9A" w:sz="4" w:space="0"/>
          <w:right w:val="none" w:color="000000" w:sz="0" w:space="0"/>
        </w:tcBorders>
      </w:tcPr>
    </w:tblStylePr>
    <w:tblStylePr w:type="lastCol">
      <w:rPr>
        <w:rFonts w:ascii="Arial" w:hAnsi="Arial"/>
        <w:i/>
        <w:color w:val="ffd865" w:themeColor="accent4" w:themeTint="9A" w:themeShade="95"/>
        <w:sz w:val="22"/>
      </w:rPr>
      <w:pPr>
        <w:pBdr/>
        <w:spacing/>
        <w:ind/>
      </w:pPr>
      <w:tblPr>
        <w:tblBorders/>
      </w:tblPr>
      <w:tcPr>
        <w:shd w:val="clear" w:color="ffffff" w:fill="auto"/>
        <w:tcBorders>
          <w:top w:val="none" w:color="000000" w:sz="0" w:space="0"/>
          <w:left w:val="single" w:color="ffd865" w:themeColor="accent4" w:themeTint="9A" w:sz="4" w:space="0"/>
          <w:bottom w:val="none" w:color="000000" w:sz="0" w:space="0"/>
          <w:right w:val="none" w:color="000000" w:sz="0" w:space="0"/>
        </w:tcBorders>
      </w:tcPr>
    </w:tblStylePr>
    <w:tblStylePr w:type="lastRow">
      <w:rPr>
        <w:rFonts w:ascii="Arial" w:hAnsi="Arial"/>
        <w:b/>
        <w:color w:val="ffd865" w:themeColor="accent4" w:themeTint="9A" w:themeShade="95"/>
        <w:sz w:val="22"/>
      </w:rPr>
      <w:pPr>
        <w:pBdr/>
        <w:spacing/>
        <w:ind/>
      </w:pPr>
      <w:tblPr>
        <w:tblBorders/>
      </w:tblPr>
      <w:tcPr>
        <w:shd w:val="clear" w:color="ffffff" w:themeColor="light1" w:fill="ffffff" w:themeFill="light1"/>
        <w:tcBorders>
          <w:top w:val="single" w:color="ffd865" w:themeColor="accent4" w:themeTint="9A"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312" w:customStyle="1">
    <w:name w:val="Grid Table 7 Colorful - Accent 5"/>
    <w:basedOn w:val="11231"/>
    <w:uiPriority w:val="99"/>
    <w:pPr>
      <w:pBdr/>
      <w:spacing w:after="0" w:line="240" w:lineRule="auto"/>
      <w:ind/>
    </w:pPr>
    <w:tblPr>
      <w:tblStyleRowBandSize w:val="1"/>
      <w:tblStyleColBandSize w:val="1"/>
      <w:tblBorders>
        <w:bottom w:val="single" w:color="a2c6e7" w:themeColor="accent5" w:themeTint="90" w:sz="4" w:space="0"/>
        <w:right w:val="single" w:color="a2c6e7" w:themeColor="accent5" w:themeTint="90" w:sz="4" w:space="0"/>
        <w:insideH w:val="single" w:color="a2c6e7" w:themeColor="accent5" w:themeTint="90" w:sz="4" w:space="0"/>
        <w:insideV w:val="single" w:color="a2c6e7" w:themeColor="accent5" w:themeTint="90" w:sz="4" w:space="0"/>
      </w:tblBorders>
    </w:tblPr>
    <w:tcPr>
      <w:tcBorders/>
    </w:tcPr>
    <w:tblStylePr w:type="band1Horz">
      <w:rPr>
        <w:rFonts w:ascii="Arial" w:hAnsi="Arial"/>
        <w:color w:val="245a8d" w:themeColor="accent5" w:themeShade="95"/>
        <w:sz w:val="22"/>
      </w:rPr>
      <w:pPr>
        <w:pBdr/>
        <w:spacing/>
        <w:ind/>
      </w:pPr>
      <w:tblPr>
        <w:tblBorders/>
      </w:tblPr>
      <w:tcPr>
        <w:shd w:val="clear" w:color="ddeaf6" w:themeColor="accent5" w:themeTint="34" w:fill="ddeaf6" w:themeFill="accent5" w:themeFillTint="34"/>
        <w:tcBorders/>
      </w:tcPr>
    </w:tblStylePr>
    <w:tblStylePr w:type="band1Vert">
      <w:pPr>
        <w:pBdr/>
        <w:spacing/>
        <w:ind/>
      </w:pPr>
      <w:tblPr>
        <w:tblBorders/>
      </w:tblPr>
      <w:tcPr>
        <w:shd w:val="clear" w:color="ddeaf6" w:themeColor="accent5" w:themeTint="34" w:fill="ddeaf6" w:themeFill="accent5" w:themeFillTint="34"/>
        <w:tcBorders/>
      </w:tcPr>
    </w:tblStylePr>
    <w:tblStylePr w:type="band2Horz">
      <w:rPr>
        <w:rFonts w:ascii="Arial" w:hAnsi="Arial"/>
        <w:color w:val="245a8d"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a8d" w:themeColor="accent5" w:themeShade="95"/>
        <w:sz w:val="22"/>
      </w:rPr>
      <w:pPr>
        <w:pBdr/>
        <w:spacing/>
        <w:ind/>
        <w:jc w:val="right"/>
      </w:pPr>
      <w:tblPr>
        <w:tblBorders/>
      </w:tblPr>
      <w:tcPr>
        <w:shd w:val="clear" w:color="ffffff" w:fill="auto"/>
        <w:tcBorders>
          <w:top w:val="none" w:color="000000" w:sz="0" w:space="0"/>
          <w:left w:val="none" w:color="000000" w:sz="0" w:space="0"/>
          <w:bottom w:val="none" w:color="000000" w:sz="0" w:space="0"/>
          <w:right w:val="single" w:color="a2c6e7" w:themeColor="accent5" w:themeTint="90" w:sz="4" w:space="0"/>
        </w:tcBorders>
      </w:tcPr>
    </w:tblStylePr>
    <w:tblStylePr w:type="firstRow">
      <w:rPr>
        <w:rFonts w:ascii="Arial" w:hAnsi="Arial"/>
        <w:b/>
        <w:color w:val="245a8d" w:themeColor="accent5" w:themeShade="95"/>
        <w:sz w:val="22"/>
      </w:rPr>
      <w:pPr>
        <w:pBdr/>
        <w:spacing/>
        <w:ind/>
      </w:pPr>
      <w:tblPr>
        <w:tblBorders/>
      </w:tblPr>
      <w:tcPr>
        <w:shd w:val="clear" w:color="ffffff" w:themeColor="light1" w:fill="ffffff" w:themeFill="light1"/>
        <w:tcBorders>
          <w:top w:val="none" w:color="000000" w:sz="0" w:space="0"/>
          <w:left w:val="none" w:color="000000" w:sz="0" w:space="0"/>
          <w:bottom w:val="single" w:color="a2c6e7" w:themeColor="accent5" w:themeTint="90" w:sz="4" w:space="0"/>
          <w:right w:val="none" w:color="000000" w:sz="0" w:space="0"/>
        </w:tcBorders>
      </w:tcPr>
    </w:tblStylePr>
    <w:tblStylePr w:type="lastCol">
      <w:rPr>
        <w:rFonts w:ascii="Arial" w:hAnsi="Arial"/>
        <w:i/>
        <w:color w:val="245a8d" w:themeColor="accent5" w:themeShade="95"/>
        <w:sz w:val="22"/>
      </w:rPr>
      <w:pPr>
        <w:pBdr/>
        <w:spacing/>
        <w:ind/>
      </w:pPr>
      <w:tblPr>
        <w:tblBorders/>
      </w:tblPr>
      <w:tcPr>
        <w:shd w:val="clear" w:color="ffffff" w:fill="auto"/>
        <w:tcBorders>
          <w:top w:val="none" w:color="000000" w:sz="0" w:space="0"/>
          <w:left w:val="single" w:color="a2c6e7" w:themeColor="accent5" w:themeTint="90" w:sz="4" w:space="0"/>
          <w:bottom w:val="none" w:color="000000" w:sz="0" w:space="0"/>
          <w:right w:val="none" w:color="000000" w:sz="0" w:space="0"/>
        </w:tcBorders>
      </w:tcPr>
    </w:tblStylePr>
    <w:tblStylePr w:type="lastRow">
      <w:rPr>
        <w:rFonts w:ascii="Arial" w:hAnsi="Arial"/>
        <w:b/>
        <w:color w:val="245a8d" w:themeColor="accent5" w:themeShade="95"/>
        <w:sz w:val="22"/>
      </w:rPr>
      <w:pPr>
        <w:pBdr/>
        <w:spacing/>
        <w:ind/>
      </w:pPr>
      <w:tblPr>
        <w:tblBorders/>
      </w:tblPr>
      <w:tcPr>
        <w:shd w:val="clear" w:color="ffffff" w:themeColor="light1" w:fill="ffffff" w:themeFill="light1"/>
        <w:tcBorders>
          <w:top w:val="single" w:color="a2c6e7" w:themeColor="accent5" w:themeTint="90"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313" w:customStyle="1">
    <w:name w:val="Grid Table 7 Colorful - Accent 6"/>
    <w:basedOn w:val="11231"/>
    <w:uiPriority w:val="99"/>
    <w:pPr>
      <w:pBdr/>
      <w:spacing w:after="0" w:line="240" w:lineRule="auto"/>
      <w:ind/>
    </w:pPr>
    <w:tblPr>
      <w:tblStyleRowBandSize w:val="1"/>
      <w:tblStyleColBandSize w:val="1"/>
      <w:tblBorders>
        <w:bottom w:val="single" w:color="add394" w:themeColor="accent6" w:themeTint="90" w:sz="4" w:space="0"/>
        <w:right w:val="single" w:color="add394" w:themeColor="accent6" w:themeTint="90" w:sz="4" w:space="0"/>
        <w:insideH w:val="single" w:color="add394" w:themeColor="accent6" w:themeTint="90" w:sz="4" w:space="0"/>
        <w:insideV w:val="single" w:color="add394" w:themeColor="accent6" w:themeTint="90" w:sz="4" w:space="0"/>
      </w:tblBorders>
    </w:tblPr>
    <w:tcPr>
      <w:tcBorders/>
    </w:tcPr>
    <w:tblStylePr w:type="band1Horz">
      <w:rPr>
        <w:rFonts w:ascii="Arial" w:hAnsi="Arial"/>
        <w:color w:val="416429" w:themeColor="accent6" w:themeShade="95"/>
        <w:sz w:val="22"/>
      </w:rPr>
      <w:pPr>
        <w:pBdr/>
        <w:spacing/>
        <w:ind/>
      </w:pPr>
      <w:tblPr>
        <w:tblBorders/>
      </w:tblPr>
      <w:tcPr>
        <w:shd w:val="clear" w:color="e1efd8" w:themeColor="accent6" w:themeTint="34" w:fill="e1efd8" w:themeFill="accent6" w:themeFillTint="34"/>
        <w:tcBorders/>
      </w:tcPr>
    </w:tblStylePr>
    <w:tblStylePr w:type="band1Vert">
      <w:pPr>
        <w:pBdr/>
        <w:spacing/>
        <w:ind/>
      </w:pPr>
      <w:tblPr>
        <w:tblBorders/>
      </w:tblPr>
      <w:tcPr>
        <w:shd w:val="clear" w:color="e1efd8" w:themeColor="accent6" w:themeTint="34" w:fill="e1efd8" w:themeFill="accent6" w:themeFillTint="34"/>
        <w:tcBorders/>
      </w:tcPr>
    </w:tblStylePr>
    <w:tblStylePr w:type="band2Horz">
      <w:rPr>
        <w:rFonts w:ascii="Arial" w:hAnsi="Arial"/>
        <w:color w:val="4164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429" w:themeColor="accent6" w:themeShade="95"/>
        <w:sz w:val="22"/>
      </w:rPr>
      <w:pPr>
        <w:pBdr/>
        <w:spacing/>
        <w:ind/>
        <w:jc w:val="right"/>
      </w:pPr>
      <w:tblPr>
        <w:tblBorders/>
      </w:tblPr>
      <w:tcPr>
        <w:shd w:val="clear" w:color="ffffff" w:fill="auto"/>
        <w:tcBorders>
          <w:top w:val="none" w:color="000000" w:sz="0" w:space="0"/>
          <w:left w:val="none" w:color="000000" w:sz="0" w:space="0"/>
          <w:bottom w:val="none" w:color="000000" w:sz="0" w:space="0"/>
          <w:right w:val="single" w:color="add394" w:themeColor="accent6" w:themeTint="90" w:sz="4" w:space="0"/>
        </w:tcBorders>
      </w:tcPr>
    </w:tblStylePr>
    <w:tblStylePr w:type="firstRow">
      <w:rPr>
        <w:rFonts w:ascii="Arial" w:hAnsi="Arial"/>
        <w:b/>
        <w:color w:val="416429" w:themeColor="accent6" w:themeShade="95"/>
        <w:sz w:val="22"/>
      </w:rPr>
      <w:pPr>
        <w:pBdr/>
        <w:spacing/>
        <w:ind/>
      </w:pPr>
      <w:tblPr>
        <w:tblBorders/>
      </w:tblPr>
      <w:tcPr>
        <w:shd w:val="clear" w:color="ffffff" w:themeColor="light1" w:fill="ffffff" w:themeFill="light1"/>
        <w:tcBorders>
          <w:top w:val="none" w:color="000000" w:sz="0" w:space="0"/>
          <w:left w:val="none" w:color="000000" w:sz="0" w:space="0"/>
          <w:bottom w:val="single" w:color="add394" w:themeColor="accent6" w:themeTint="90" w:sz="4" w:space="0"/>
          <w:right w:val="none" w:color="000000" w:sz="0" w:space="0"/>
        </w:tcBorders>
      </w:tcPr>
    </w:tblStylePr>
    <w:tblStylePr w:type="lastCol">
      <w:rPr>
        <w:rFonts w:ascii="Arial" w:hAnsi="Arial"/>
        <w:i/>
        <w:color w:val="416429" w:themeColor="accent6" w:themeShade="95"/>
        <w:sz w:val="22"/>
      </w:rPr>
      <w:pPr>
        <w:pBdr/>
        <w:spacing/>
        <w:ind/>
      </w:pPr>
      <w:tblPr>
        <w:tblBorders/>
      </w:tblPr>
      <w:tcPr>
        <w:shd w:val="clear" w:color="ffffff" w:fill="auto"/>
        <w:tcBorders>
          <w:top w:val="none" w:color="000000" w:sz="0" w:space="0"/>
          <w:left w:val="single" w:color="add394" w:themeColor="accent6" w:themeTint="90" w:sz="4" w:space="0"/>
          <w:bottom w:val="none" w:color="000000" w:sz="0" w:space="0"/>
          <w:right w:val="none" w:color="000000" w:sz="0" w:space="0"/>
        </w:tcBorders>
      </w:tcPr>
    </w:tblStylePr>
    <w:tblStylePr w:type="lastRow">
      <w:rPr>
        <w:rFonts w:ascii="Arial" w:hAnsi="Arial"/>
        <w:b/>
        <w:color w:val="416429" w:themeColor="accent6" w:themeShade="95"/>
        <w:sz w:val="22"/>
      </w:rPr>
      <w:pPr>
        <w:pBdr/>
        <w:spacing/>
        <w:ind/>
      </w:pPr>
      <w:tblPr>
        <w:tblBorders/>
      </w:tblPr>
      <w:tcPr>
        <w:shd w:val="clear" w:color="ffffff" w:themeColor="light1" w:fill="ffffff" w:themeFill="light1"/>
        <w:tcBorders>
          <w:top w:val="single" w:color="add394" w:themeColor="accent6" w:themeTint="90"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314">
    <w:name w:val="List Table 1 Light"/>
    <w:basedOn w:val="11231"/>
    <w:uiPriority w:val="99"/>
    <w:pPr>
      <w:pBdr/>
      <w:spacing w:after="0" w:line="240" w:lineRule="auto"/>
      <w:ind/>
    </w:pPr>
    <w:tblPr>
      <w:tblStyleRowBandSize w:val="1"/>
      <w:tblStyleColBandSize w:val="1"/>
      <w:tblBorders/>
    </w:tblPr>
    <w:tcPr>
      <w:tcBorders/>
    </w:tcPr>
    <w:tblStylePr w:type="band1Horz">
      <w:pPr>
        <w:pBdr/>
        <w:spacing/>
        <w:ind/>
      </w:pPr>
      <w:tblPr>
        <w:tblBorders/>
      </w:tblPr>
      <w:tcPr>
        <w:shd w:val="clear" w:color="bfbfbf" w:themeColor="text1" w:themeTint="40" w:fill="bfbfbf" w:themeFill="text1" w:themeFillTint="40"/>
        <w:tcBorders/>
      </w:tcPr>
    </w:tblStylePr>
    <w:tblStylePr w:type="band1Vert">
      <w:pPr>
        <w:pBdr/>
        <w:spacing/>
        <w:ind/>
      </w:pPr>
      <w:tblPr>
        <w:tblBorders/>
      </w:tblPr>
      <w:tcPr>
        <w:shd w:val="clear" w:color="bfbfb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315" w:customStyle="1">
    <w:name w:val="List Table 1 Light - Accent 1"/>
    <w:basedOn w:val="11231"/>
    <w:uiPriority w:val="99"/>
    <w:pPr>
      <w:pBdr/>
      <w:spacing w:after="0" w:line="240" w:lineRule="auto"/>
      <w:ind/>
    </w:pPr>
    <w:tblPr>
      <w:tblStyleRowBandSize w:val="1"/>
      <w:tblStyleColBandSize w:val="1"/>
      <w:tblBorders/>
    </w:tblPr>
    <w:tcPr>
      <w:tcBorders/>
    </w:tcPr>
    <w:tblStylePr w:type="band1Horz">
      <w:pPr>
        <w:pBdr/>
        <w:spacing/>
        <w:ind/>
      </w:pPr>
      <w:tblPr>
        <w:tblBorders/>
      </w:tblPr>
      <w:tcPr>
        <w:shd w:val="clear" w:color="cfdbf0" w:themeColor="accent1" w:themeTint="40" w:fill="cfdbf0" w:themeFill="accent1" w:themeFillTint="40"/>
        <w:tcBorders/>
      </w:tcPr>
    </w:tblStylePr>
    <w:tblStylePr w:type="band1Vert">
      <w:pPr>
        <w:pBdr/>
        <w:spacing/>
        <w:ind/>
      </w:pPr>
      <w:tblPr>
        <w:tblBorders/>
      </w:tblPr>
      <w:tcPr>
        <w:shd w:val="clear" w:color="cfdbf0" w:themeColor="accent1" w:themeTint="40" w:fill="cfdbf0"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4472c4"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4472c4"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316" w:customStyle="1">
    <w:name w:val="List Table 1 Light - Accent 2"/>
    <w:basedOn w:val="11231"/>
    <w:uiPriority w:val="99"/>
    <w:pPr>
      <w:pBdr/>
      <w:spacing w:after="0" w:line="240" w:lineRule="auto"/>
      <w:ind/>
    </w:pPr>
    <w:tblPr>
      <w:tblStyleRowBandSize w:val="1"/>
      <w:tblStyleColBandSize w:val="1"/>
      <w:tblBorders/>
    </w:tblPr>
    <w:tcPr>
      <w:tcBorders/>
    </w:tcPr>
    <w:tblStylePr w:type="band1Horz">
      <w:pPr>
        <w:pBdr/>
        <w:spacing/>
        <w:ind/>
      </w:pPr>
      <w:tblPr>
        <w:tblBorders/>
      </w:tblPr>
      <w:tcPr>
        <w:shd w:val="clear" w:color="fadecb" w:themeColor="accent2" w:themeTint="40" w:fill="fadecb" w:themeFill="accent2" w:themeFillTint="40"/>
        <w:tcBorders/>
      </w:tcPr>
    </w:tblStylePr>
    <w:tblStylePr w:type="band1Vert">
      <w:pPr>
        <w:pBdr/>
        <w:spacing/>
        <w:ind/>
      </w:pPr>
      <w:tblPr>
        <w:tblBorders/>
      </w:tblPr>
      <w:tcPr>
        <w:shd w:val="clear" w:color="fadecb"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ed7d31"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ed7d31"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317" w:customStyle="1">
    <w:name w:val="List Table 1 Light - Accent 3"/>
    <w:basedOn w:val="11231"/>
    <w:uiPriority w:val="99"/>
    <w:pPr>
      <w:pBdr/>
      <w:spacing w:after="0" w:line="240" w:lineRule="auto"/>
      <w:ind/>
    </w:pPr>
    <w:tblPr>
      <w:tblStyleRowBandSize w:val="1"/>
      <w:tblStyleColBandSize w:val="1"/>
      <w:tblBorders/>
    </w:tblPr>
    <w:tcPr>
      <w:tcBorders/>
    </w:tcPr>
    <w:tblStylePr w:type="band1Horz">
      <w:pPr>
        <w:pBdr/>
        <w:spacing/>
        <w:ind/>
      </w:pPr>
      <w:tblPr>
        <w:tblBorders/>
      </w:tblPr>
      <w:tcPr>
        <w:shd w:val="clear" w:color="e8e8e8" w:themeColor="accent3" w:themeTint="40" w:fill="e8e8e8" w:themeFill="accent3" w:themeFillTint="40"/>
        <w:tcBorders/>
      </w:tcPr>
    </w:tblStylePr>
    <w:tblStylePr w:type="band1Vert">
      <w:pPr>
        <w:pBdr/>
        <w:spacing/>
        <w:ind/>
      </w:pPr>
      <w:tblPr>
        <w:tblBorders/>
      </w:tblPr>
      <w:tcPr>
        <w:shd w:val="clear" w:color="e8e8e8"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a5a5a5"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a5a5a5"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318" w:customStyle="1">
    <w:name w:val="List Table 1 Light - Accent 4"/>
    <w:basedOn w:val="11231"/>
    <w:uiPriority w:val="99"/>
    <w:pPr>
      <w:pBdr/>
      <w:spacing w:after="0" w:line="240" w:lineRule="auto"/>
      <w:ind/>
    </w:pPr>
    <w:tblPr>
      <w:tblStyleRowBandSize w:val="1"/>
      <w:tblStyleColBandSize w:val="1"/>
      <w:tblBorders/>
    </w:tblPr>
    <w:tcPr>
      <w:tcBorders/>
    </w:tcPr>
    <w:tblStylePr w:type="band1Horz">
      <w:pPr>
        <w:pBdr/>
        <w:spacing/>
        <w:ind/>
      </w:pPr>
      <w:tblPr>
        <w:tblBorders/>
      </w:tblPr>
      <w:tcPr>
        <w:shd w:val="clear" w:color="ffefbf" w:themeColor="accent4" w:themeTint="40" w:fill="ffefbf" w:themeFill="accent4" w:themeFillTint="40"/>
        <w:tcBorders/>
      </w:tcPr>
    </w:tblStylePr>
    <w:tblStylePr w:type="band1Vert">
      <w:pPr>
        <w:pBdr/>
        <w:spacing/>
        <w:ind/>
      </w:pPr>
      <w:tblPr>
        <w:tblBorders/>
      </w:tblPr>
      <w:tcPr>
        <w:shd w:val="clear" w:color="ffefb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ffc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ffc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319" w:customStyle="1">
    <w:name w:val="List Table 1 Light - Accent 5"/>
    <w:basedOn w:val="11231"/>
    <w:uiPriority w:val="99"/>
    <w:pPr>
      <w:pBdr/>
      <w:spacing w:after="0" w:line="240" w:lineRule="auto"/>
      <w:ind/>
    </w:pPr>
    <w:tblPr>
      <w:tblStyleRowBandSize w:val="1"/>
      <w:tblStyleColBandSize w:val="1"/>
      <w:tblBorders/>
    </w:tblPr>
    <w:tcPr>
      <w:tcBorders/>
    </w:tcPr>
    <w:tblStylePr w:type="band1Horz">
      <w:pPr>
        <w:pBdr/>
        <w:spacing/>
        <w:ind/>
      </w:pPr>
      <w:tblPr>
        <w:tblBorders/>
      </w:tblPr>
      <w:tcPr>
        <w:shd w:val="clear" w:color="d5e5f4" w:themeColor="accent5" w:themeTint="40" w:fill="d5e5f4" w:themeFill="accent5" w:themeFillTint="40"/>
        <w:tcBorders/>
      </w:tcPr>
    </w:tblStylePr>
    <w:tblStylePr w:type="band1Vert">
      <w:pPr>
        <w:pBdr/>
        <w:spacing/>
        <w:ind/>
      </w:pPr>
      <w:tblPr>
        <w:tblBorders/>
      </w:tblPr>
      <w:tcPr>
        <w:shd w:val="clear" w:color="d5e5f4" w:themeColor="accent5" w:themeTint="40" w:fill="d5e5f4"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5b9bd5"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5b9bd5"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320" w:customStyle="1">
    <w:name w:val="List Table 1 Light - Accent 6"/>
    <w:basedOn w:val="11231"/>
    <w:uiPriority w:val="99"/>
    <w:pPr>
      <w:pBdr/>
      <w:spacing w:after="0" w:line="240" w:lineRule="auto"/>
      <w:ind/>
    </w:pPr>
    <w:tblPr>
      <w:tblStyleRowBandSize w:val="1"/>
      <w:tblStyleColBandSize w:val="1"/>
      <w:tblBorders/>
    </w:tblPr>
    <w:tcPr>
      <w:tcBorders/>
    </w:tcPr>
    <w:tblStylePr w:type="band1Horz">
      <w:pPr>
        <w:pBdr/>
        <w:spacing/>
        <w:ind/>
      </w:pPr>
      <w:tblPr>
        <w:tblBorders/>
      </w:tblPr>
      <w:tcPr>
        <w:shd w:val="clear" w:color="daebcf" w:themeColor="accent6" w:themeTint="40" w:fill="daebcf" w:themeFill="accent6" w:themeFillTint="40"/>
        <w:tcBorders/>
      </w:tcPr>
    </w:tblStylePr>
    <w:tblStylePr w:type="band1Vert">
      <w:pPr>
        <w:pBdr/>
        <w:spacing/>
        <w:ind/>
      </w:pPr>
      <w:tblPr>
        <w:tblBorders/>
      </w:tblPr>
      <w:tcPr>
        <w:shd w:val="clear" w:color="daebcf" w:themeColor="accent6" w:themeTint="40" w:fill="daebcf"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70ad47"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70ad47"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321">
    <w:name w:val="List Table 2"/>
    <w:basedOn w:val="11231"/>
    <w:uiPriority w:val="99"/>
    <w:pPr>
      <w:pBdr/>
      <w:spacing w:after="0" w:line="240" w:lineRule="auto"/>
      <w:ind/>
    </w:pPr>
    <w:tblPr>
      <w:tblStyleRowBandSize w:val="1"/>
      <w:tblStyleColBandSize w:val="1"/>
      <w:tblBorders>
        <w:top w:val="single" w:color="6f6f6f" w:themeColor="text1" w:themeTint="90" w:sz="4" w:space="0"/>
        <w:bottom w:val="single" w:color="6f6f6f" w:themeColor="text1" w:themeTint="90" w:sz="4" w:space="0"/>
        <w:insideH w:val="single" w:color="6f6f6f" w:themeColor="text1" w:themeTint="90" w:sz="4" w:space="0"/>
      </w:tblBorders>
    </w:tblPr>
    <w:tcPr>
      <w:tcBorders/>
    </w:tcPr>
    <w:tblStylePr w:type="band1Horz">
      <w:rPr>
        <w:rFonts w:ascii="Arial" w:hAnsi="Arial"/>
        <w:color w:val="404040"/>
        <w:sz w:val="22"/>
      </w:rPr>
      <w:pPr>
        <w:pBdr/>
        <w:spacing/>
        <w:ind/>
      </w:pPr>
      <w:tblPr>
        <w:tblBorders/>
      </w:tblPr>
      <w:tcPr>
        <w:shd w:val="clear" w:color="bfbfb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bfbfb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6f6f6f" w:themeColor="text1" w:themeTint="90" w:sz="4" w:space="0"/>
          <w:left w:val="none" w:color="000000" w:sz="4" w:space="0"/>
          <w:bottom w:val="single" w:color="6f6f6f"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6f6f6f" w:themeColor="text1" w:themeTint="90" w:sz="4" w:space="0"/>
          <w:left w:val="none" w:color="000000" w:sz="4" w:space="0"/>
          <w:bottom w:val="single" w:color="6f6f6f"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322" w:customStyle="1">
    <w:name w:val="List Table 2 - Accent 1"/>
    <w:basedOn w:val="11231"/>
    <w:uiPriority w:val="99"/>
    <w:pPr>
      <w:pBdr/>
      <w:spacing w:after="0" w:line="240" w:lineRule="auto"/>
      <w:ind/>
    </w:pPr>
    <w:tblPr>
      <w:tblStyleRowBandSize w:val="1"/>
      <w:tblStyleColBandSize w:val="1"/>
      <w:tblBorders>
        <w:top w:val="single" w:color="95afdd" w:themeColor="accent1" w:themeTint="90" w:sz="4" w:space="0"/>
        <w:bottom w:val="single" w:color="95afdd" w:themeColor="accent1" w:themeTint="90" w:sz="4" w:space="0"/>
        <w:insideH w:val="single" w:color="95afdd" w:themeColor="accent1" w:themeTint="90" w:sz="4" w:space="0"/>
      </w:tblBorders>
    </w:tblPr>
    <w:tcPr>
      <w:tcBorders/>
    </w:tcPr>
    <w:tblStylePr w:type="band1Horz">
      <w:rPr>
        <w:rFonts w:ascii="Arial" w:hAnsi="Arial"/>
        <w:color w:val="404040"/>
        <w:sz w:val="22"/>
      </w:rPr>
      <w:pPr>
        <w:pBdr/>
        <w:spacing/>
        <w:ind/>
      </w:pPr>
      <w:tblPr>
        <w:tblBorders/>
      </w:tblPr>
      <w:tcPr>
        <w:shd w:val="clear" w:color="cfdbf0" w:themeColor="accent1" w:themeTint="40" w:fill="cfdbf0" w:themeFill="accent1" w:themeFillTint="40"/>
        <w:tcBorders/>
      </w:tcPr>
    </w:tblStylePr>
    <w:tblStylePr w:type="band1Vert">
      <w:rPr>
        <w:rFonts w:ascii="Arial" w:hAnsi="Arial"/>
        <w:color w:val="404040"/>
        <w:sz w:val="22"/>
      </w:rPr>
      <w:pPr>
        <w:pBdr/>
        <w:spacing/>
        <w:ind/>
      </w:pPr>
      <w:tblPr>
        <w:tblBorders/>
      </w:tblPr>
      <w:tcPr>
        <w:shd w:val="clear" w:color="cfdbf0" w:themeColor="accent1" w:themeTint="40" w:fill="cfdbf0"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95afdd" w:themeColor="accent1" w:themeTint="90" w:sz="4" w:space="0"/>
          <w:left w:val="none" w:color="000000" w:sz="4" w:space="0"/>
          <w:bottom w:val="single" w:color="95afdd"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95afdd" w:themeColor="accent1" w:themeTint="90" w:sz="4" w:space="0"/>
          <w:left w:val="none" w:color="000000" w:sz="4" w:space="0"/>
          <w:bottom w:val="single" w:color="95afdd"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323" w:customStyle="1">
    <w:name w:val="List Table 2 - Accent 2"/>
    <w:basedOn w:val="11231"/>
    <w:uiPriority w:val="99"/>
    <w:pPr>
      <w:pBdr/>
      <w:spacing w:after="0" w:line="240" w:lineRule="auto"/>
      <w:ind/>
    </w:pPr>
    <w:tblPr>
      <w:tblStyleRowBandSize w:val="1"/>
      <w:tblStyleColBandSize w:val="1"/>
      <w:tblBorders>
        <w:top w:val="single" w:color="f4b58a" w:themeColor="accent2" w:themeTint="90" w:sz="4" w:space="0"/>
        <w:bottom w:val="single" w:color="f4b58a" w:themeColor="accent2" w:themeTint="90" w:sz="4" w:space="0"/>
        <w:insideH w:val="single" w:color="f4b58a" w:themeColor="accent2" w:themeTint="90" w:sz="4" w:space="0"/>
      </w:tblBorders>
    </w:tblPr>
    <w:tcPr>
      <w:tcBorders/>
    </w:tcPr>
    <w:tblStylePr w:type="band1Horz">
      <w:rPr>
        <w:rFonts w:ascii="Arial" w:hAnsi="Arial"/>
        <w:color w:val="404040"/>
        <w:sz w:val="22"/>
      </w:rPr>
      <w:pPr>
        <w:pBdr/>
        <w:spacing/>
        <w:ind/>
      </w:pPr>
      <w:tblPr>
        <w:tblBorders/>
      </w:tblPr>
      <w:tcPr>
        <w:shd w:val="clear" w:color="fadecb"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adecb"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f4b58a" w:themeColor="accent2" w:themeTint="90" w:sz="4" w:space="0"/>
          <w:left w:val="none" w:color="000000" w:sz="4" w:space="0"/>
          <w:bottom w:val="single" w:color="f4b58a"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f4b58a" w:themeColor="accent2" w:themeTint="90" w:sz="4" w:space="0"/>
          <w:left w:val="none" w:color="000000" w:sz="4" w:space="0"/>
          <w:bottom w:val="single" w:color="f4b58a"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324" w:customStyle="1">
    <w:name w:val="List Table 2 - Accent 3"/>
    <w:basedOn w:val="11231"/>
    <w:uiPriority w:val="99"/>
    <w:pPr>
      <w:pBdr/>
      <w:spacing w:after="0" w:line="240" w:lineRule="auto"/>
      <w:ind/>
    </w:pPr>
    <w:tblPr>
      <w:tblStyleRowBandSize w:val="1"/>
      <w:tblStyleColBandSize w:val="1"/>
      <w:tblBorders>
        <w:top w:val="single" w:color="cccccc" w:themeColor="accent3" w:themeTint="90" w:sz="4" w:space="0"/>
        <w:bottom w:val="single" w:color="cccccc" w:themeColor="accent3" w:themeTint="90" w:sz="4" w:space="0"/>
        <w:insideH w:val="single" w:color="cccccc" w:themeColor="accent3" w:themeTint="90" w:sz="4" w:space="0"/>
      </w:tblBorders>
    </w:tblPr>
    <w:tcPr>
      <w:tcBorders/>
    </w:tcPr>
    <w:tblStylePr w:type="band1Horz">
      <w:rPr>
        <w:rFonts w:ascii="Arial" w:hAnsi="Arial"/>
        <w:color w:val="404040"/>
        <w:sz w:val="22"/>
      </w:rPr>
      <w:pPr>
        <w:pBdr/>
        <w:spacing/>
        <w:ind/>
      </w:pPr>
      <w:tblPr>
        <w:tblBorders/>
      </w:tblPr>
      <w:tcPr>
        <w:shd w:val="clear" w:color="e8e8e8"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e8e8e8"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cccccc" w:themeColor="accent3" w:themeTint="90" w:sz="4" w:space="0"/>
          <w:left w:val="none" w:color="000000" w:sz="4" w:space="0"/>
          <w:bottom w:val="single" w:color="cccccc"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cccccc" w:themeColor="accent3" w:themeTint="90" w:sz="4" w:space="0"/>
          <w:left w:val="none" w:color="000000" w:sz="4" w:space="0"/>
          <w:bottom w:val="single" w:color="cccccc"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325" w:customStyle="1">
    <w:name w:val="List Table 2 - Accent 4"/>
    <w:basedOn w:val="11231"/>
    <w:uiPriority w:val="99"/>
    <w:pPr>
      <w:pBdr/>
      <w:spacing w:after="0" w:line="240" w:lineRule="auto"/>
      <w:ind/>
    </w:pPr>
    <w:tblPr>
      <w:tblStyleRowBandSize w:val="1"/>
      <w:tblStyleColBandSize w:val="1"/>
      <w:tblBorders>
        <w:top w:val="single" w:color="ffdb6f" w:themeColor="accent4" w:themeTint="90" w:sz="4" w:space="0"/>
        <w:bottom w:val="single" w:color="ffdb6f" w:themeColor="accent4" w:themeTint="90" w:sz="4" w:space="0"/>
        <w:insideH w:val="single" w:color="ffdb6f" w:themeColor="accent4" w:themeTint="90" w:sz="4" w:space="0"/>
      </w:tblBorders>
    </w:tblPr>
    <w:tcPr>
      <w:tcBorders/>
    </w:tcPr>
    <w:tblStylePr w:type="band1Horz">
      <w:rPr>
        <w:rFonts w:ascii="Arial" w:hAnsi="Arial"/>
        <w:color w:val="404040"/>
        <w:sz w:val="22"/>
      </w:rPr>
      <w:pPr>
        <w:pBdr/>
        <w:spacing/>
        <w:ind/>
      </w:pPr>
      <w:tblPr>
        <w:tblBorders/>
      </w:tblPr>
      <w:tcPr>
        <w:shd w:val="clear" w:color="ffefb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efb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ffdb6f" w:themeColor="accent4" w:themeTint="90" w:sz="4" w:space="0"/>
          <w:left w:val="none" w:color="000000" w:sz="4" w:space="0"/>
          <w:bottom w:val="single" w:color="ffdb6f"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ffdb6f" w:themeColor="accent4" w:themeTint="90" w:sz="4" w:space="0"/>
          <w:left w:val="none" w:color="000000" w:sz="4" w:space="0"/>
          <w:bottom w:val="single" w:color="ffdb6f"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326" w:customStyle="1">
    <w:name w:val="List Table 2 - Accent 5"/>
    <w:basedOn w:val="11231"/>
    <w:uiPriority w:val="99"/>
    <w:pPr>
      <w:pBdr/>
      <w:spacing w:after="0" w:line="240" w:lineRule="auto"/>
      <w:ind/>
    </w:pPr>
    <w:tblPr>
      <w:tblStyleRowBandSize w:val="1"/>
      <w:tblStyleColBandSize w:val="1"/>
      <w:tblBorders>
        <w:top w:val="single" w:color="a2c6e7" w:themeColor="accent5" w:themeTint="90" w:sz="4" w:space="0"/>
        <w:bottom w:val="single" w:color="a2c6e7" w:themeColor="accent5" w:themeTint="90" w:sz="4" w:space="0"/>
        <w:insideH w:val="single" w:color="a2c6e7" w:themeColor="accent5" w:themeTint="90" w:sz="4" w:space="0"/>
      </w:tblBorders>
    </w:tblPr>
    <w:tcPr>
      <w:tcBorders/>
    </w:tcPr>
    <w:tblStylePr w:type="band1Horz">
      <w:rPr>
        <w:rFonts w:ascii="Arial" w:hAnsi="Arial"/>
        <w:color w:val="404040"/>
        <w:sz w:val="22"/>
      </w:rPr>
      <w:pPr>
        <w:pBdr/>
        <w:spacing/>
        <w:ind/>
      </w:pPr>
      <w:tblPr>
        <w:tblBorders/>
      </w:tblPr>
      <w:tcPr>
        <w:shd w:val="clear" w:color="d5e5f4" w:themeColor="accent5" w:themeTint="40" w:fill="d5e5f4" w:themeFill="accent5" w:themeFillTint="40"/>
        <w:tcBorders/>
      </w:tcPr>
    </w:tblStylePr>
    <w:tblStylePr w:type="band1Vert">
      <w:rPr>
        <w:rFonts w:ascii="Arial" w:hAnsi="Arial"/>
        <w:color w:val="404040"/>
        <w:sz w:val="22"/>
      </w:rPr>
      <w:pPr>
        <w:pBdr/>
        <w:spacing/>
        <w:ind/>
      </w:pPr>
      <w:tblPr>
        <w:tblBorders/>
      </w:tblPr>
      <w:tcPr>
        <w:shd w:val="clear" w:color="d5e5f4" w:themeColor="accent5" w:themeTint="40" w:fill="d5e5f4"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a2c6e7" w:themeColor="accent5" w:themeTint="90" w:sz="4" w:space="0"/>
          <w:left w:val="none" w:color="000000" w:sz="4" w:space="0"/>
          <w:bottom w:val="single" w:color="a2c6e7"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a2c6e7" w:themeColor="accent5" w:themeTint="90" w:sz="4" w:space="0"/>
          <w:left w:val="none" w:color="000000" w:sz="4" w:space="0"/>
          <w:bottom w:val="single" w:color="a2c6e7"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327" w:customStyle="1">
    <w:name w:val="List Table 2 - Accent 6"/>
    <w:basedOn w:val="11231"/>
    <w:uiPriority w:val="99"/>
    <w:pPr>
      <w:pBdr/>
      <w:spacing w:after="0" w:line="240" w:lineRule="auto"/>
      <w:ind/>
    </w:pPr>
    <w:tblPr>
      <w:tblStyleRowBandSize w:val="1"/>
      <w:tblStyleColBandSize w:val="1"/>
      <w:tblBorders>
        <w:top w:val="single" w:color="add394" w:themeColor="accent6" w:themeTint="90" w:sz="4" w:space="0"/>
        <w:bottom w:val="single" w:color="add394" w:themeColor="accent6" w:themeTint="90" w:sz="4" w:space="0"/>
        <w:insideH w:val="single" w:color="add394" w:themeColor="accent6" w:themeTint="90" w:sz="4" w:space="0"/>
      </w:tblBorders>
    </w:tblPr>
    <w:tcPr>
      <w:tcBorders/>
    </w:tcPr>
    <w:tblStylePr w:type="band1Horz">
      <w:rPr>
        <w:rFonts w:ascii="Arial" w:hAnsi="Arial"/>
        <w:color w:val="404040"/>
        <w:sz w:val="22"/>
      </w:rPr>
      <w:pPr>
        <w:pBdr/>
        <w:spacing/>
        <w:ind/>
      </w:pPr>
      <w:tblPr>
        <w:tblBorders/>
      </w:tblPr>
      <w:tcPr>
        <w:shd w:val="clear" w:color="daebcf" w:themeColor="accent6" w:themeTint="40" w:fill="daebcf" w:themeFill="accent6" w:themeFillTint="40"/>
        <w:tcBorders/>
      </w:tcPr>
    </w:tblStylePr>
    <w:tblStylePr w:type="band1Vert">
      <w:rPr>
        <w:rFonts w:ascii="Arial" w:hAnsi="Arial"/>
        <w:color w:val="404040"/>
        <w:sz w:val="22"/>
      </w:rPr>
      <w:pPr>
        <w:pBdr/>
        <w:spacing/>
        <w:ind/>
      </w:pPr>
      <w:tblPr>
        <w:tblBorders/>
      </w:tblPr>
      <w:tcPr>
        <w:shd w:val="clear" w:color="daebcf" w:themeColor="accent6" w:themeTint="40" w:fill="daebcf"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add394" w:themeColor="accent6" w:themeTint="90" w:sz="4" w:space="0"/>
          <w:left w:val="none" w:color="000000" w:sz="4" w:space="0"/>
          <w:bottom w:val="single" w:color="add394"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add394" w:themeColor="accent6" w:themeTint="90" w:sz="4" w:space="0"/>
          <w:left w:val="none" w:color="000000" w:sz="4" w:space="0"/>
          <w:bottom w:val="single" w:color="add394"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328">
    <w:name w:val="List Table 3"/>
    <w:basedOn w:val="11231"/>
    <w:uiPriority w:val="99"/>
    <w:pPr>
      <w:pBdr/>
      <w:spacing w:after="0" w:line="240" w:lineRule="auto"/>
      <w:ind/>
    </w:pPr>
    <w:tblPr>
      <w:tblStyleRowBandSize w:val="1"/>
      <w:tblStyleColBandSize w:val="1"/>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000000"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329" w:customStyle="1">
    <w:name w:val="List Table 3 - Accent 1"/>
    <w:basedOn w:val="11231"/>
    <w:uiPriority w:val="99"/>
    <w:pPr>
      <w:pBdr/>
      <w:spacing w:after="0" w:line="240" w:lineRule="auto"/>
      <w:ind/>
    </w:pPr>
    <w:tblPr>
      <w:tblStyleRowBandSize w:val="1"/>
      <w:tblStyleColBandSize w:val="1"/>
      <w:tblBorders>
        <w:top w:val="single" w:color="4472c4" w:themeColor="accent1" w:sz="4" w:space="0"/>
        <w:left w:val="single" w:color="4472c4" w:themeColor="accent1" w:sz="4" w:space="0"/>
        <w:bottom w:val="single" w:color="4472c4" w:themeColor="accent1" w:sz="4" w:space="0"/>
        <w:right w:val="single" w:color="4472c4" w:themeColor="accent1" w:sz="4" w:space="0"/>
      </w:tblBorders>
    </w:tblPr>
    <w:tcPr>
      <w:tcBorders/>
    </w:tcPr>
    <w:tblStylePr w:type="band1Horz">
      <w:rPr>
        <w:rFonts w:ascii="Arial" w:hAnsi="Arial"/>
        <w:color w:val="404040"/>
        <w:sz w:val="22"/>
      </w:rPr>
      <w:pPr>
        <w:pBdr/>
        <w:spacing/>
        <w:ind/>
      </w:pPr>
      <w:tblPr>
        <w:tblBorders/>
      </w:tblPr>
      <w:tcPr>
        <w:tcBorders>
          <w:top w:val="single" w:color="4472c4" w:themeColor="accent1" w:sz="4" w:space="0"/>
          <w:bottom w:val="single" w:color="4472c4" w:themeColor="accent1" w:sz="4" w:space="0"/>
        </w:tcBorders>
      </w:tcPr>
    </w:tblStylePr>
    <w:tblStylePr w:type="band1Vert">
      <w:rPr>
        <w:rFonts w:ascii="Arial" w:hAnsi="Arial"/>
        <w:color w:val="404040"/>
        <w:sz w:val="22"/>
      </w:rPr>
      <w:pPr>
        <w:pBdr/>
        <w:spacing/>
        <w:ind/>
      </w:pPr>
      <w:tblPr>
        <w:tblBorders/>
      </w:tblPr>
      <w:tcPr>
        <w:tcBorders>
          <w:left w:val="single" w:color="4472c4" w:themeColor="accent1" w:sz="4" w:space="0"/>
          <w:right w:val="single" w:color="4472c4"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4472c4" w:themeColor="accent1" w:fill="4472c4"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330" w:customStyle="1">
    <w:name w:val="List Table 3 - Accent 2"/>
    <w:basedOn w:val="11231"/>
    <w:uiPriority w:val="99"/>
    <w:pPr>
      <w:pBdr/>
      <w:spacing w:after="0" w:line="240" w:lineRule="auto"/>
      <w:ind/>
    </w:pPr>
    <w:tblPr>
      <w:tblStyleRowBandSize w:val="1"/>
      <w:tblStyleColBandSize w:val="1"/>
      <w:tblBorders>
        <w:top w:val="single" w:color="f4b184" w:themeColor="accent2" w:themeTint="97" w:sz="4" w:space="0"/>
        <w:left w:val="single" w:color="f4b184" w:themeColor="accent2" w:themeTint="97" w:sz="4" w:space="0"/>
        <w:bottom w:val="single" w:color="f4b184" w:themeColor="accent2" w:themeTint="97" w:sz="4" w:space="0"/>
        <w:right w:val="single" w:color="f4b184"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f4b184" w:themeColor="accent2" w:themeTint="97" w:sz="4" w:space="0"/>
          <w:bottom w:val="single" w:color="f4b184" w:themeColor="accent2" w:themeTint="97" w:sz="4" w:space="0"/>
        </w:tcBorders>
      </w:tcPr>
    </w:tblStylePr>
    <w:tblStylePr w:type="band1Vert">
      <w:rPr>
        <w:rFonts w:ascii="Arial" w:hAnsi="Arial"/>
        <w:color w:val="404040"/>
        <w:sz w:val="22"/>
      </w:rPr>
      <w:pPr>
        <w:pBdr/>
        <w:spacing/>
        <w:ind/>
      </w:pPr>
      <w:tblPr>
        <w:tblBorders/>
      </w:tblPr>
      <w:tcPr>
        <w:tcBorders>
          <w:left w:val="single" w:color="f4b184" w:themeColor="accent2" w:themeTint="97" w:sz="4" w:space="0"/>
          <w:right w:val="single" w:color="f4b184"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4b184" w:themeColor="accent2" w:themeTint="97" w:fill="f4b184"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331" w:customStyle="1">
    <w:name w:val="List Table 3 - Accent 3"/>
    <w:basedOn w:val="11231"/>
    <w:uiPriority w:val="99"/>
    <w:pPr>
      <w:pBdr/>
      <w:spacing w:after="0" w:line="240" w:lineRule="auto"/>
      <w:ind/>
    </w:pPr>
    <w:tblPr>
      <w:tblStyleRowBandSize w:val="1"/>
      <w:tblStyleColBandSize w:val="1"/>
      <w:tblBorders>
        <w:top w:val="single" w:color="c9c9c9" w:themeColor="accent3" w:themeTint="98" w:sz="4" w:space="0"/>
        <w:left w:val="single" w:color="c9c9c9" w:themeColor="accent3" w:themeTint="98" w:sz="4" w:space="0"/>
        <w:bottom w:val="single" w:color="c9c9c9" w:themeColor="accent3" w:themeTint="98" w:sz="4" w:space="0"/>
        <w:right w:val="single" w:color="c9c9c9"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c9c9c9" w:themeColor="accent3" w:themeTint="98" w:sz="4" w:space="0"/>
          <w:bottom w:val="single" w:color="c9c9c9" w:themeColor="accent3" w:themeTint="98" w:sz="4" w:space="0"/>
        </w:tcBorders>
      </w:tcPr>
    </w:tblStylePr>
    <w:tblStylePr w:type="band1Vert">
      <w:rPr>
        <w:rFonts w:ascii="Arial" w:hAnsi="Arial"/>
        <w:color w:val="404040"/>
        <w:sz w:val="22"/>
      </w:rPr>
      <w:pPr>
        <w:pBdr/>
        <w:spacing/>
        <w:ind/>
      </w:pPr>
      <w:tblPr>
        <w:tblBorders/>
      </w:tblPr>
      <w:tcPr>
        <w:tcBorders>
          <w:left w:val="single" w:color="c9c9c9" w:themeColor="accent3" w:themeTint="98" w:sz="4" w:space="0"/>
          <w:right w:val="single" w:color="c9c9c9"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c9c9c9"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332" w:customStyle="1">
    <w:name w:val="List Table 3 - Accent 4"/>
    <w:basedOn w:val="11231"/>
    <w:uiPriority w:val="99"/>
    <w:pPr>
      <w:pBdr/>
      <w:spacing w:after="0" w:line="240" w:lineRule="auto"/>
      <w:ind/>
    </w:pPr>
    <w:tblPr>
      <w:tblStyleRowBandSize w:val="1"/>
      <w:tblStyleColBandSize w:val="1"/>
      <w:tblBorders>
        <w:top w:val="single" w:color="ffd865" w:themeColor="accent4" w:themeTint="9A" w:sz="4" w:space="0"/>
        <w:left w:val="single" w:color="ffd865" w:themeColor="accent4" w:themeTint="9A" w:sz="4" w:space="0"/>
        <w:bottom w:val="single" w:color="ffd865" w:themeColor="accent4" w:themeTint="9A" w:sz="4" w:space="0"/>
        <w:right w:val="single" w:color="ffd865"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ffd865" w:themeColor="accent4" w:themeTint="9A" w:sz="4" w:space="0"/>
          <w:bottom w:val="single" w:color="ffd865" w:themeColor="accent4" w:themeTint="9A" w:sz="4" w:space="0"/>
        </w:tcBorders>
      </w:tcPr>
    </w:tblStylePr>
    <w:tblStylePr w:type="band1Vert">
      <w:rPr>
        <w:rFonts w:ascii="Arial" w:hAnsi="Arial"/>
        <w:color w:val="404040"/>
        <w:sz w:val="22"/>
      </w:rPr>
      <w:pPr>
        <w:pBdr/>
        <w:spacing/>
        <w:ind/>
      </w:pPr>
      <w:tblPr>
        <w:tblBorders/>
      </w:tblPr>
      <w:tcPr>
        <w:tcBorders>
          <w:left w:val="single" w:color="ffd865" w:themeColor="accent4" w:themeTint="9A" w:sz="4" w:space="0"/>
          <w:right w:val="single" w:color="ffd865"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d865" w:themeColor="accent4" w:themeTint="9A" w:fill="ffd8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333" w:customStyle="1">
    <w:name w:val="List Table 3 - Accent 5"/>
    <w:basedOn w:val="11231"/>
    <w:uiPriority w:val="99"/>
    <w:pPr>
      <w:pBdr/>
      <w:spacing w:after="0" w:line="240" w:lineRule="auto"/>
      <w:ind/>
    </w:pPr>
    <w:tblPr>
      <w:tblStyleRowBandSize w:val="1"/>
      <w:tblStyleColBandSize w:val="1"/>
      <w:tblBorders>
        <w:top w:val="single" w:color="9bc2e5" w:themeColor="accent5" w:themeTint="9A" w:sz="4" w:space="0"/>
        <w:left w:val="single" w:color="9bc2e5" w:themeColor="accent5" w:themeTint="9A" w:sz="4" w:space="0"/>
        <w:bottom w:val="single" w:color="9bc2e5" w:themeColor="accent5" w:themeTint="9A" w:sz="4" w:space="0"/>
        <w:right w:val="single" w:color="9bc2e5"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9bc2e5" w:themeColor="accent5" w:themeTint="9A" w:sz="4" w:space="0"/>
          <w:bottom w:val="single" w:color="9bc2e5" w:themeColor="accent5" w:themeTint="9A" w:sz="4" w:space="0"/>
        </w:tcBorders>
      </w:tcPr>
    </w:tblStylePr>
    <w:tblStylePr w:type="band1Vert">
      <w:rPr>
        <w:rFonts w:ascii="Arial" w:hAnsi="Arial"/>
        <w:color w:val="404040"/>
        <w:sz w:val="22"/>
      </w:rPr>
      <w:pPr>
        <w:pBdr/>
        <w:spacing/>
        <w:ind/>
      </w:pPr>
      <w:tblPr>
        <w:tblBorders/>
      </w:tblPr>
      <w:tcPr>
        <w:tcBorders>
          <w:left w:val="single" w:color="9bc2e5" w:themeColor="accent5" w:themeTint="9A" w:sz="4" w:space="0"/>
          <w:right w:val="single" w:color="9bc2e5"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9bc2e5" w:themeColor="accent5" w:themeTint="9A" w:fill="9bc2e5"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334" w:customStyle="1">
    <w:name w:val="List Table 3 - Accent 6"/>
    <w:basedOn w:val="11231"/>
    <w:uiPriority w:val="99"/>
    <w:pPr>
      <w:pBdr/>
      <w:spacing w:after="0" w:line="240" w:lineRule="auto"/>
      <w:ind/>
    </w:pPr>
    <w:tblPr>
      <w:tblStyleRowBandSize w:val="1"/>
      <w:tblStyleColBandSize w:val="1"/>
      <w:tblBorders>
        <w:top w:val="single" w:color="a9d08e" w:themeColor="accent6" w:themeTint="98" w:sz="4" w:space="0"/>
        <w:left w:val="single" w:color="a9d08e" w:themeColor="accent6" w:themeTint="98" w:sz="4" w:space="0"/>
        <w:bottom w:val="single" w:color="a9d08e" w:themeColor="accent6" w:themeTint="98" w:sz="4" w:space="0"/>
        <w:right w:val="single" w:color="a9d08e"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a9d08e" w:themeColor="accent6" w:themeTint="98" w:sz="4" w:space="0"/>
          <w:bottom w:val="single" w:color="a9d08e" w:themeColor="accent6" w:themeTint="98" w:sz="4" w:space="0"/>
        </w:tcBorders>
      </w:tcPr>
    </w:tblStylePr>
    <w:tblStylePr w:type="band1Vert">
      <w:rPr>
        <w:rFonts w:ascii="Arial" w:hAnsi="Arial"/>
        <w:color w:val="404040"/>
        <w:sz w:val="22"/>
      </w:rPr>
      <w:pPr>
        <w:pBdr/>
        <w:spacing/>
        <w:ind/>
      </w:pPr>
      <w:tblPr>
        <w:tblBorders/>
      </w:tblPr>
      <w:tcPr>
        <w:tcBorders>
          <w:left w:val="single" w:color="a9d08e" w:themeColor="accent6" w:themeTint="98" w:sz="4" w:space="0"/>
          <w:right w:val="single" w:color="a9d08e"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a9d08e" w:themeColor="accent6" w:themeTint="98" w:fill="a9d08e"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335">
    <w:name w:val="List Table 4"/>
    <w:basedOn w:val="11231"/>
    <w:uiPriority w:val="99"/>
    <w:pPr>
      <w:pBdr/>
      <w:spacing w:after="0" w:line="240" w:lineRule="auto"/>
      <w:ind/>
    </w:pPr>
    <w:tblPr>
      <w:tblStyleRowBandSize w:val="1"/>
      <w:tblStyleColBandSize w:val="1"/>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bfbfb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bfbfb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000000"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336" w:customStyle="1">
    <w:name w:val="List Table 4 - Accent 1"/>
    <w:basedOn w:val="11231"/>
    <w:uiPriority w:val="99"/>
    <w:pPr>
      <w:pBdr/>
      <w:spacing w:after="0" w:line="240" w:lineRule="auto"/>
      <w:ind/>
    </w:pPr>
    <w:tblPr>
      <w:tblStyleRowBandSize w:val="1"/>
      <w:tblStyleColBandSize w:val="1"/>
      <w:tblBorders>
        <w:top w:val="single" w:color="95afdd" w:themeColor="accent1" w:themeTint="90" w:sz="4" w:space="0"/>
        <w:left w:val="single" w:color="95afdd" w:themeColor="accent1" w:themeTint="90" w:sz="4" w:space="0"/>
        <w:bottom w:val="single" w:color="95afdd" w:themeColor="accent1" w:themeTint="90" w:sz="4" w:space="0"/>
        <w:right w:val="single" w:color="95afdd" w:themeColor="accent1" w:themeTint="90" w:sz="4" w:space="0"/>
        <w:insideH w:val="single" w:color="95afdd" w:themeColor="accent1" w:themeTint="90" w:sz="4" w:space="0"/>
      </w:tblBorders>
    </w:tblPr>
    <w:tcPr>
      <w:tcBorders/>
    </w:tcPr>
    <w:tblStylePr w:type="band1Horz">
      <w:rPr>
        <w:rFonts w:ascii="Arial" w:hAnsi="Arial"/>
        <w:color w:val="404040"/>
        <w:sz w:val="22"/>
      </w:rPr>
      <w:pPr>
        <w:pBdr/>
        <w:spacing/>
        <w:ind/>
      </w:pPr>
      <w:tblPr>
        <w:tblBorders/>
      </w:tblPr>
      <w:tcPr>
        <w:shd w:val="clear" w:color="cfdbf0" w:themeColor="accent1" w:themeTint="40" w:fill="cfdbf0" w:themeFill="accent1" w:themeFillTint="40"/>
        <w:tcBorders/>
      </w:tcPr>
    </w:tblStylePr>
    <w:tblStylePr w:type="band1Vert">
      <w:rPr>
        <w:rFonts w:ascii="Arial" w:hAnsi="Arial"/>
        <w:color w:val="404040"/>
        <w:sz w:val="22"/>
      </w:rPr>
      <w:pPr>
        <w:pBdr/>
        <w:spacing/>
        <w:ind/>
      </w:pPr>
      <w:tblPr>
        <w:tblBorders/>
      </w:tblPr>
      <w:tcPr>
        <w:shd w:val="clear" w:color="cfdbf0" w:themeColor="accent1" w:themeTint="40" w:fill="cfdbf0"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4472c4" w:themeColor="accent1" w:fill="4472c4"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337" w:customStyle="1">
    <w:name w:val="List Table 4 - Accent 2"/>
    <w:basedOn w:val="11231"/>
    <w:uiPriority w:val="99"/>
    <w:pPr>
      <w:pBdr/>
      <w:spacing w:after="0" w:line="240" w:lineRule="auto"/>
      <w:ind/>
    </w:pPr>
    <w:tblPr>
      <w:tblStyleRowBandSize w:val="1"/>
      <w:tblStyleColBandSize w:val="1"/>
      <w:tblBorders>
        <w:top w:val="single" w:color="f4b58a" w:themeColor="accent2" w:themeTint="90" w:sz="4" w:space="0"/>
        <w:left w:val="single" w:color="f4b58a" w:themeColor="accent2" w:themeTint="90" w:sz="4" w:space="0"/>
        <w:bottom w:val="single" w:color="f4b58a" w:themeColor="accent2" w:themeTint="90" w:sz="4" w:space="0"/>
        <w:right w:val="single" w:color="f4b58a" w:themeColor="accent2" w:themeTint="90" w:sz="4" w:space="0"/>
        <w:insideH w:val="single" w:color="f4b58a" w:themeColor="accent2" w:themeTint="90" w:sz="4" w:space="0"/>
      </w:tblBorders>
    </w:tblPr>
    <w:tcPr>
      <w:tcBorders/>
    </w:tcPr>
    <w:tblStylePr w:type="band1Horz">
      <w:rPr>
        <w:rFonts w:ascii="Arial" w:hAnsi="Arial"/>
        <w:color w:val="404040"/>
        <w:sz w:val="22"/>
      </w:rPr>
      <w:pPr>
        <w:pBdr/>
        <w:spacing/>
        <w:ind/>
      </w:pPr>
      <w:tblPr>
        <w:tblBorders/>
      </w:tblPr>
      <w:tcPr>
        <w:shd w:val="clear" w:color="fadecb"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adecb"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ed7d31"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338" w:customStyle="1">
    <w:name w:val="List Table 4 - Accent 3"/>
    <w:basedOn w:val="11231"/>
    <w:uiPriority w:val="99"/>
    <w:pPr>
      <w:pBdr/>
      <w:spacing w:after="0" w:line="240" w:lineRule="auto"/>
      <w:ind/>
    </w:pPr>
    <w:tblPr>
      <w:tblStyleRowBandSize w:val="1"/>
      <w:tblStyleColBandSize w:val="1"/>
      <w:tblBorders>
        <w:top w:val="single" w:color="cccccc" w:themeColor="accent3" w:themeTint="90" w:sz="4" w:space="0"/>
        <w:left w:val="single" w:color="cccccc" w:themeColor="accent3" w:themeTint="90" w:sz="4" w:space="0"/>
        <w:bottom w:val="single" w:color="cccccc" w:themeColor="accent3" w:themeTint="90" w:sz="4" w:space="0"/>
        <w:right w:val="single" w:color="cccccc" w:themeColor="accent3" w:themeTint="90" w:sz="4" w:space="0"/>
        <w:insideH w:val="single" w:color="cccccc" w:themeColor="accent3" w:themeTint="90" w:sz="4" w:space="0"/>
      </w:tblBorders>
    </w:tblPr>
    <w:tcPr>
      <w:tcBorders/>
    </w:tcPr>
    <w:tblStylePr w:type="band1Horz">
      <w:rPr>
        <w:rFonts w:ascii="Arial" w:hAnsi="Arial"/>
        <w:color w:val="404040"/>
        <w:sz w:val="22"/>
      </w:rPr>
      <w:pPr>
        <w:pBdr/>
        <w:spacing/>
        <w:ind/>
      </w:pPr>
      <w:tblPr>
        <w:tblBorders/>
      </w:tblPr>
      <w:tcPr>
        <w:shd w:val="clear" w:color="e8e8e8"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e8e8e8"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a5a5a5"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339" w:customStyle="1">
    <w:name w:val="List Table 4 - Accent 4"/>
    <w:basedOn w:val="11231"/>
    <w:uiPriority w:val="99"/>
    <w:pPr>
      <w:pBdr/>
      <w:spacing w:after="0" w:line="240" w:lineRule="auto"/>
      <w:ind/>
    </w:pPr>
    <w:tblPr>
      <w:tblStyleRowBandSize w:val="1"/>
      <w:tblStyleColBandSize w:val="1"/>
      <w:tblBorders>
        <w:top w:val="single" w:color="ffdb6f" w:themeColor="accent4" w:themeTint="90" w:sz="4" w:space="0"/>
        <w:left w:val="single" w:color="ffdb6f" w:themeColor="accent4" w:themeTint="90" w:sz="4" w:space="0"/>
        <w:bottom w:val="single" w:color="ffdb6f" w:themeColor="accent4" w:themeTint="90" w:sz="4" w:space="0"/>
        <w:right w:val="single" w:color="ffdb6f" w:themeColor="accent4" w:themeTint="90" w:sz="4" w:space="0"/>
        <w:insideH w:val="single" w:color="ffdb6f" w:themeColor="accent4" w:themeTint="90" w:sz="4" w:space="0"/>
      </w:tblBorders>
    </w:tblPr>
    <w:tcPr>
      <w:tcBorders/>
    </w:tcPr>
    <w:tblStylePr w:type="band1Horz">
      <w:rPr>
        <w:rFonts w:ascii="Arial" w:hAnsi="Arial"/>
        <w:color w:val="404040"/>
        <w:sz w:val="22"/>
      </w:rPr>
      <w:pPr>
        <w:pBdr/>
        <w:spacing/>
        <w:ind/>
      </w:pPr>
      <w:tblPr>
        <w:tblBorders/>
      </w:tblPr>
      <w:tcPr>
        <w:shd w:val="clear" w:color="ffefb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efb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c000"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340" w:customStyle="1">
    <w:name w:val="List Table 4 - Accent 5"/>
    <w:basedOn w:val="11231"/>
    <w:uiPriority w:val="99"/>
    <w:pPr>
      <w:pBdr/>
      <w:spacing w:after="0" w:line="240" w:lineRule="auto"/>
      <w:ind/>
    </w:pPr>
    <w:tblPr>
      <w:tblStyleRowBandSize w:val="1"/>
      <w:tblStyleColBandSize w:val="1"/>
      <w:tblBorders>
        <w:top w:val="single" w:color="a2c6e7" w:themeColor="accent5" w:themeTint="90" w:sz="4" w:space="0"/>
        <w:left w:val="single" w:color="a2c6e7" w:themeColor="accent5" w:themeTint="90" w:sz="4" w:space="0"/>
        <w:bottom w:val="single" w:color="a2c6e7" w:themeColor="accent5" w:themeTint="90" w:sz="4" w:space="0"/>
        <w:right w:val="single" w:color="a2c6e7" w:themeColor="accent5" w:themeTint="90" w:sz="4" w:space="0"/>
        <w:insideH w:val="single" w:color="a2c6e7" w:themeColor="accent5" w:themeTint="90" w:sz="4" w:space="0"/>
      </w:tblBorders>
    </w:tblPr>
    <w:tcPr>
      <w:tcBorders/>
    </w:tcPr>
    <w:tblStylePr w:type="band1Horz">
      <w:rPr>
        <w:rFonts w:ascii="Arial" w:hAnsi="Arial"/>
        <w:color w:val="404040"/>
        <w:sz w:val="22"/>
      </w:rPr>
      <w:pPr>
        <w:pBdr/>
        <w:spacing/>
        <w:ind/>
      </w:pPr>
      <w:tblPr>
        <w:tblBorders/>
      </w:tblPr>
      <w:tcPr>
        <w:shd w:val="clear" w:color="d5e5f4" w:themeColor="accent5" w:themeTint="40" w:fill="d5e5f4" w:themeFill="accent5" w:themeFillTint="40"/>
        <w:tcBorders/>
      </w:tcPr>
    </w:tblStylePr>
    <w:tblStylePr w:type="band1Vert">
      <w:rPr>
        <w:rFonts w:ascii="Arial" w:hAnsi="Arial"/>
        <w:color w:val="404040"/>
        <w:sz w:val="22"/>
      </w:rPr>
      <w:pPr>
        <w:pBdr/>
        <w:spacing/>
        <w:ind/>
      </w:pPr>
      <w:tblPr>
        <w:tblBorders/>
      </w:tblPr>
      <w:tcPr>
        <w:shd w:val="clear" w:color="d5e5f4" w:themeColor="accent5" w:themeTint="40" w:fill="d5e5f4"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5b9bd5" w:themeColor="accent5" w:fill="5b9bd5"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341" w:customStyle="1">
    <w:name w:val="List Table 4 - Accent 6"/>
    <w:basedOn w:val="11231"/>
    <w:uiPriority w:val="99"/>
    <w:pPr>
      <w:pBdr/>
      <w:spacing w:after="0" w:line="240" w:lineRule="auto"/>
      <w:ind/>
    </w:pPr>
    <w:tblPr>
      <w:tblStyleRowBandSize w:val="1"/>
      <w:tblStyleColBandSize w:val="1"/>
      <w:tblBorders>
        <w:top w:val="single" w:color="add394" w:themeColor="accent6" w:themeTint="90" w:sz="4" w:space="0"/>
        <w:left w:val="single" w:color="add394" w:themeColor="accent6" w:themeTint="90" w:sz="4" w:space="0"/>
        <w:bottom w:val="single" w:color="add394" w:themeColor="accent6" w:themeTint="90" w:sz="4" w:space="0"/>
        <w:right w:val="single" w:color="add394" w:themeColor="accent6" w:themeTint="90" w:sz="4" w:space="0"/>
        <w:insideH w:val="single" w:color="add394" w:themeColor="accent6" w:themeTint="90" w:sz="4" w:space="0"/>
      </w:tblBorders>
    </w:tblPr>
    <w:tcPr>
      <w:tcBorders/>
    </w:tcPr>
    <w:tblStylePr w:type="band1Horz">
      <w:rPr>
        <w:rFonts w:ascii="Arial" w:hAnsi="Arial"/>
        <w:color w:val="404040"/>
        <w:sz w:val="22"/>
      </w:rPr>
      <w:pPr>
        <w:pBdr/>
        <w:spacing/>
        <w:ind/>
      </w:pPr>
      <w:tblPr>
        <w:tblBorders/>
      </w:tblPr>
      <w:tcPr>
        <w:shd w:val="clear" w:color="daebcf" w:themeColor="accent6" w:themeTint="40" w:fill="daebcf" w:themeFill="accent6" w:themeFillTint="40"/>
        <w:tcBorders/>
      </w:tcPr>
    </w:tblStylePr>
    <w:tblStylePr w:type="band1Vert">
      <w:rPr>
        <w:rFonts w:ascii="Arial" w:hAnsi="Arial"/>
        <w:color w:val="404040"/>
        <w:sz w:val="22"/>
      </w:rPr>
      <w:pPr>
        <w:pBdr/>
        <w:spacing/>
        <w:ind/>
      </w:pPr>
      <w:tblPr>
        <w:tblBorders/>
      </w:tblPr>
      <w:tcPr>
        <w:shd w:val="clear" w:color="daebcf" w:themeColor="accent6" w:themeTint="40" w:fill="daebcf"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70ad47"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342">
    <w:name w:val="List Table 5 Dark"/>
    <w:basedOn w:val="11231"/>
    <w:uiPriority w:val="99"/>
    <w:pPr>
      <w:pBdr/>
      <w:spacing w:after="0" w:line="240" w:lineRule="auto"/>
      <w:ind/>
    </w:pPr>
    <w:tblPr>
      <w:tblStyleRowBandSize w:val="1"/>
      <w:tblStyleColBandSize w:val="1"/>
      <w:tblBorders>
        <w:top w:val="single" w:color="7f7f7f" w:themeColor="text1" w:themeTint="80" w:sz="32" w:space="0"/>
        <w:left w:val="single" w:color="7f7f7f" w:themeColor="text1" w:themeTint="80" w:sz="32" w:space="0"/>
        <w:bottom w:val="single" w:color="7f7f7f" w:themeColor="text1" w:themeTint="80" w:sz="32" w:space="0"/>
        <w:right w:val="single" w:color="7f7f7f" w:themeColor="text1" w:themeTint="80" w:sz="32" w:space="0"/>
      </w:tblBorders>
      <w:shd w:val="clear" w:color="7f7f7f" w:themeColor="text1" w:themeTint="80" w:fill="7f7f7f" w:themeFill="text1" w:themeFillTint="80"/>
    </w:tblPr>
    <w:tcPr>
      <w:tcBorders/>
    </w:tcPr>
    <w:tblStylePr w:type="band1Horz">
      <w:pPr>
        <w:pBdr/>
        <w:spacing/>
        <w:ind/>
      </w:pPr>
      <w:tblPr>
        <w:tblBorders/>
      </w:tblPr>
      <w:tcPr>
        <w:shd w:val="clear" w:color="7f7f7f" w:themeColor="text1" w:themeTint="80" w:fill="7f7f7f" w:themeFill="text1" w:themeFillTint="80"/>
        <w:tcBorders>
          <w:top w:val="single" w:color="ffffff" w:themeColor="light1" w:sz="4" w:space="0"/>
          <w:bottom w:val="single" w:color="ffffff" w:themeColor="light1" w:sz="4" w:space="0"/>
        </w:tcBorders>
      </w:tcPr>
    </w:tblStylePr>
    <w:tblStylePr w:type="band1Vert">
      <w:pPr>
        <w:pBdr/>
        <w:spacing/>
        <w:ind/>
      </w:pPr>
      <w:tblPr>
        <w:tblBorders/>
      </w:tblPr>
      <w:tcPr>
        <w:shd w:val="clear" w:color="7f7f7f" w:themeColor="text1" w:themeTint="80" w:fill="7f7f7f" w:themeFill="text1" w:themeFillTint="80"/>
        <w:tcBorders>
          <w:left w:val="single" w:color="ffffff" w:themeColor="light1" w:sz="4" w:space="0"/>
          <w:right w:val="single" w:color="ffffff" w:themeColor="light1" w:sz="4" w:space="0"/>
        </w:tcBorders>
      </w:tcPr>
    </w:tblStylePr>
    <w:tblStylePr w:type="band2Horz">
      <w:pPr>
        <w:pBdr/>
        <w:spacing/>
        <w:ind/>
      </w:pPr>
      <w:tblPr>
        <w:tblBorders/>
      </w:tblPr>
      <w:tcPr>
        <w:shd w:val="clear" w:color="7f7f7f" w:themeColor="text1" w:themeTint="80" w:fill="7f7f7f" w:themeFill="text1" w:themeFillTint="80"/>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7f7f7f" w:themeColor="text1" w:themeTint="80"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7f7f7f" w:themeColor="text1" w:themeTint="80" w:fill="7f7f7f" w:themeFill="text1" w:themeFillTint="80"/>
        <w:tcBorders>
          <w:top w:val="single" w:color="7f7f7f" w:themeColor="text1" w:themeTint="80"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7f7f7f"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343" w:customStyle="1">
    <w:name w:val="List Table 5 Dark - Accent 1"/>
    <w:basedOn w:val="11231"/>
    <w:uiPriority w:val="99"/>
    <w:pPr>
      <w:pBdr/>
      <w:spacing w:after="0" w:line="240" w:lineRule="auto"/>
      <w:ind/>
    </w:pPr>
    <w:tblPr>
      <w:tblStyleRowBandSize w:val="1"/>
      <w:tblStyleColBandSize w:val="1"/>
      <w:tblBorders>
        <w:top w:val="single" w:color="4472c4" w:themeColor="accent1" w:sz="32" w:space="0"/>
        <w:left w:val="single" w:color="4472c4" w:themeColor="accent1" w:sz="32" w:space="0"/>
        <w:bottom w:val="single" w:color="4472c4" w:themeColor="accent1" w:sz="32" w:space="0"/>
        <w:right w:val="single" w:color="4472c4" w:themeColor="accent1" w:sz="32" w:space="0"/>
      </w:tblBorders>
      <w:shd w:val="clear" w:color="4472c4" w:themeColor="accent1" w:fill="4472c4" w:themeFill="accent1"/>
    </w:tblPr>
    <w:tcPr>
      <w:tcBorders/>
    </w:tcPr>
    <w:tblStylePr w:type="band1Horz">
      <w:pPr>
        <w:pBdr/>
        <w:spacing/>
        <w:ind/>
      </w:pPr>
      <w:tblPr>
        <w:tblBorders/>
      </w:tblPr>
      <w:tcPr>
        <w:shd w:val="clear" w:color="4472c4" w:themeColor="accent1" w:fill="4472c4" w:themeFill="accent1"/>
        <w:tcBorders>
          <w:top w:val="single" w:color="ffffff" w:themeColor="light1" w:sz="4" w:space="0"/>
          <w:bottom w:val="single" w:color="ffffff" w:themeColor="light1" w:sz="4" w:space="0"/>
        </w:tcBorders>
      </w:tcPr>
    </w:tblStylePr>
    <w:tblStylePr w:type="band1Vert">
      <w:pPr>
        <w:pBdr/>
        <w:spacing/>
        <w:ind/>
      </w:pPr>
      <w:tblPr>
        <w:tblBorders/>
      </w:tblPr>
      <w:tcPr>
        <w:shd w:val="clear" w:color="4472c4" w:themeColor="accent1" w:fill="4472c4" w:themeFill="accent1"/>
        <w:tcBorders>
          <w:left w:val="single" w:color="ffffff" w:themeColor="light1" w:sz="4" w:space="0"/>
          <w:right w:val="single" w:color="ffffff" w:themeColor="light1" w:sz="4" w:space="0"/>
        </w:tcBorders>
      </w:tcPr>
    </w:tblStylePr>
    <w:tblStylePr w:type="band2Horz">
      <w:pPr>
        <w:pBdr/>
        <w:spacing/>
        <w:ind/>
      </w:pPr>
      <w:tblPr>
        <w:tblBorders/>
      </w:tblPr>
      <w:tcPr>
        <w:shd w:val="clear" w:color="4472c4" w:themeColor="accent1" w:fill="4472c4" w:themeFill="accent1"/>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4472c4" w:themeColor="accent1"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4472c4" w:themeColor="accent1" w:fill="4472c4" w:themeFill="accent1"/>
        <w:tcBorders>
          <w:top w:val="single" w:color="4472c4" w:themeColor="accent1"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4472c4"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344" w:customStyle="1">
    <w:name w:val="List Table 5 Dark - Accent 2"/>
    <w:basedOn w:val="11231"/>
    <w:uiPriority w:val="99"/>
    <w:pPr>
      <w:pBdr/>
      <w:spacing w:after="0" w:line="240" w:lineRule="auto"/>
      <w:ind/>
    </w:pPr>
    <w:tblPr>
      <w:tblStyleRowBandSize w:val="1"/>
      <w:tblStyleColBandSize w:val="1"/>
      <w:tblBorders>
        <w:top w:val="single" w:color="f4b184" w:themeColor="accent2" w:themeTint="97" w:sz="32" w:space="0"/>
        <w:left w:val="single" w:color="f4b184" w:themeColor="accent2" w:themeTint="97" w:sz="32" w:space="0"/>
        <w:bottom w:val="single" w:color="f4b184" w:themeColor="accent2" w:themeTint="97" w:sz="32" w:space="0"/>
        <w:right w:val="single" w:color="f4b184" w:themeColor="accent2" w:themeTint="97" w:sz="32" w:space="0"/>
      </w:tblBorders>
      <w:shd w:val="clear" w:color="f4b184" w:themeColor="accent2" w:themeTint="97" w:fill="f4b184" w:themeFill="accent2" w:themeFillTint="97"/>
    </w:tblPr>
    <w:tcPr>
      <w:tcBorders/>
    </w:tcPr>
    <w:tblStylePr w:type="band1Horz">
      <w:pPr>
        <w:pBdr/>
        <w:spacing/>
        <w:ind/>
      </w:pPr>
      <w:tblPr>
        <w:tblBorders/>
      </w:tblPr>
      <w:tcPr>
        <w:shd w:val="clear" w:color="f4b184" w:themeColor="accent2" w:themeTint="97" w:fill="f4b184" w:themeFill="accent2" w:themeFillTint="97"/>
        <w:tcBorders>
          <w:top w:val="single" w:color="ffffff" w:themeColor="light1" w:sz="4" w:space="0"/>
          <w:bottom w:val="single" w:color="ffffff" w:themeColor="light1" w:sz="4" w:space="0"/>
        </w:tcBorders>
      </w:tcPr>
    </w:tblStylePr>
    <w:tblStylePr w:type="band1Vert">
      <w:pPr>
        <w:pBdr/>
        <w:spacing/>
        <w:ind/>
      </w:pPr>
      <w:tblPr>
        <w:tblBorders/>
      </w:tblPr>
      <w:tcPr>
        <w:shd w:val="clear" w:color="f4b184" w:themeColor="accent2" w:themeTint="97" w:fill="f4b184" w:themeFill="accent2" w:themeFillTint="97"/>
        <w:tcBorders>
          <w:left w:val="single" w:color="ffffff" w:themeColor="light1" w:sz="4" w:space="0"/>
          <w:right w:val="single" w:color="ffffff" w:themeColor="light1" w:sz="4" w:space="0"/>
        </w:tcBorders>
      </w:tcPr>
    </w:tblStylePr>
    <w:tblStylePr w:type="band2Horz">
      <w:pPr>
        <w:pBdr/>
        <w:spacing/>
        <w:ind/>
      </w:pPr>
      <w:tblPr>
        <w:tblBorders/>
      </w:tblPr>
      <w:tcPr>
        <w:shd w:val="clear" w:color="f4b184" w:themeColor="accent2" w:themeTint="97" w:fill="f4b184" w:themeFill="accent2" w:themeFillTint="97"/>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f4b184" w:themeColor="accent2" w:themeTint="97"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f4b184" w:themeColor="accent2" w:themeTint="97" w:fill="f4b184" w:themeFill="accent2" w:themeFillTint="97"/>
        <w:tcBorders>
          <w:top w:val="single" w:color="f4b184" w:themeColor="accent2" w:themeTint="97"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f4b184"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345" w:customStyle="1">
    <w:name w:val="List Table 5 Dark - Accent 3"/>
    <w:basedOn w:val="11231"/>
    <w:uiPriority w:val="99"/>
    <w:pPr>
      <w:pBdr/>
      <w:spacing w:after="0" w:line="240" w:lineRule="auto"/>
      <w:ind/>
    </w:pPr>
    <w:tblPr>
      <w:tblStyleRowBandSize w:val="1"/>
      <w:tblStyleColBandSize w:val="1"/>
      <w:tblBorders>
        <w:top w:val="single" w:color="c9c9c9" w:themeColor="accent3" w:themeTint="98" w:sz="32" w:space="0"/>
        <w:left w:val="single" w:color="c9c9c9" w:themeColor="accent3" w:themeTint="98" w:sz="32" w:space="0"/>
        <w:bottom w:val="single" w:color="c9c9c9" w:themeColor="accent3" w:themeTint="98" w:sz="32" w:space="0"/>
        <w:right w:val="single" w:color="c9c9c9" w:themeColor="accent3" w:themeTint="98" w:sz="32" w:space="0"/>
      </w:tblBorders>
      <w:shd w:val="clear" w:color="c9c9c9" w:themeColor="accent3" w:themeTint="98" w:fill="c9c9c9" w:themeFill="accent3" w:themeFillTint="98"/>
    </w:tblPr>
    <w:tcPr>
      <w:tcBorders/>
    </w:tcPr>
    <w:tblStylePr w:type="band1Horz">
      <w:pPr>
        <w:pBdr/>
        <w:spacing/>
        <w:ind/>
      </w:pPr>
      <w:tblPr>
        <w:tblBorders/>
      </w:tblPr>
      <w:tcPr>
        <w:shd w:val="clear" w:color="c9c9c9" w:themeColor="accent3" w:themeTint="98" w:fill="c9c9c9" w:themeFill="accent3" w:themeFillTint="98"/>
        <w:tcBorders>
          <w:top w:val="single" w:color="ffffff" w:themeColor="light1" w:sz="4" w:space="0"/>
          <w:bottom w:val="single" w:color="ffffff" w:themeColor="light1" w:sz="4" w:space="0"/>
        </w:tcBorders>
      </w:tcPr>
    </w:tblStylePr>
    <w:tblStylePr w:type="band1Vert">
      <w:pPr>
        <w:pBdr/>
        <w:spacing/>
        <w:ind/>
      </w:pPr>
      <w:tblPr>
        <w:tblBorders/>
      </w:tblPr>
      <w:tcPr>
        <w:shd w:val="clear" w:color="c9c9c9" w:themeColor="accent3" w:themeTint="98" w:fill="c9c9c9" w:themeFill="accent3" w:themeFillTint="98"/>
        <w:tcBorders>
          <w:left w:val="single" w:color="ffffff" w:themeColor="light1" w:sz="4" w:space="0"/>
          <w:right w:val="single" w:color="ffffff" w:themeColor="light1" w:sz="4" w:space="0"/>
        </w:tcBorders>
      </w:tcPr>
    </w:tblStylePr>
    <w:tblStylePr w:type="band2Horz">
      <w:pPr>
        <w:pBdr/>
        <w:spacing/>
        <w:ind/>
      </w:pPr>
      <w:tblPr>
        <w:tblBorders/>
      </w:tblPr>
      <w:tcPr>
        <w:shd w:val="clear" w:color="c9c9c9" w:themeColor="accent3" w:themeTint="98" w:fill="c9c9c9" w:themeFill="accent3" w:themeFillTint="98"/>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c9c9c9" w:themeColor="accent3" w:themeTint="98"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c9c9c9" w:themeColor="accent3" w:themeTint="98" w:fill="c9c9c9" w:themeFill="accent3" w:themeFillTint="98"/>
        <w:tcBorders>
          <w:top w:val="single" w:color="c9c9c9" w:themeColor="accent3" w:themeTint="98"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c9c9c9"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346" w:customStyle="1">
    <w:name w:val="List Table 5 Dark - Accent 4"/>
    <w:basedOn w:val="11231"/>
    <w:uiPriority w:val="99"/>
    <w:pPr>
      <w:pBdr/>
      <w:spacing w:after="0" w:line="240" w:lineRule="auto"/>
      <w:ind/>
    </w:pPr>
    <w:tblPr>
      <w:tblStyleRowBandSize w:val="1"/>
      <w:tblStyleColBandSize w:val="1"/>
      <w:tblBorders>
        <w:top w:val="single" w:color="ffd865" w:themeColor="accent4" w:themeTint="9A" w:sz="32" w:space="0"/>
        <w:left w:val="single" w:color="ffd865" w:themeColor="accent4" w:themeTint="9A" w:sz="32" w:space="0"/>
        <w:bottom w:val="single" w:color="ffd865" w:themeColor="accent4" w:themeTint="9A" w:sz="32" w:space="0"/>
        <w:right w:val="single" w:color="ffd865" w:themeColor="accent4" w:themeTint="9A" w:sz="32" w:space="0"/>
      </w:tblBorders>
      <w:shd w:val="clear" w:color="ffd865" w:themeColor="accent4" w:themeTint="9A" w:fill="ffd865" w:themeFill="accent4" w:themeFillTint="9A"/>
    </w:tblPr>
    <w:tcPr>
      <w:tcBorders/>
    </w:tcPr>
    <w:tblStylePr w:type="band1Horz">
      <w:pPr>
        <w:pBdr/>
        <w:spacing/>
        <w:ind/>
      </w:pPr>
      <w:tblPr>
        <w:tblBorders/>
      </w:tblPr>
      <w:tcPr>
        <w:shd w:val="clear" w:color="ffd865" w:themeColor="accent4" w:themeTint="9A" w:fill="ffd865" w:themeFill="accent4" w:themeFillTint="9A"/>
        <w:tcBorders>
          <w:top w:val="single" w:color="ffffff" w:themeColor="light1" w:sz="4" w:space="0"/>
          <w:bottom w:val="single" w:color="ffffff" w:themeColor="light1" w:sz="4" w:space="0"/>
        </w:tcBorders>
      </w:tcPr>
    </w:tblStylePr>
    <w:tblStylePr w:type="band1Vert">
      <w:pPr>
        <w:pBdr/>
        <w:spacing/>
        <w:ind/>
      </w:pPr>
      <w:tblPr>
        <w:tblBorders/>
      </w:tblPr>
      <w:tcPr>
        <w:shd w:val="clear" w:color="ffd865" w:themeColor="accent4" w:themeTint="9A" w:fill="ffd865" w:themeFill="accent4" w:themeFillTint="9A"/>
        <w:tcBorders>
          <w:left w:val="single" w:color="ffffff" w:themeColor="light1" w:sz="4" w:space="0"/>
          <w:right w:val="single" w:color="ffffff" w:themeColor="light1" w:sz="4" w:space="0"/>
        </w:tcBorders>
      </w:tcPr>
    </w:tblStylePr>
    <w:tblStylePr w:type="band2Horz">
      <w:pPr>
        <w:pBdr/>
        <w:spacing/>
        <w:ind/>
      </w:pPr>
      <w:tblPr>
        <w:tblBorders/>
      </w:tblPr>
      <w:tcPr>
        <w:shd w:val="clear" w:color="ffd865" w:themeColor="accent4" w:themeTint="9A" w:fill="ffd865" w:themeFill="accent4" w:themeFillTint="9A"/>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ffd865" w:themeColor="accent4" w:themeTint="9A"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ffd865" w:themeColor="accent4" w:themeTint="9A" w:fill="ffd865" w:themeFill="accent4" w:themeFillTint="9A"/>
        <w:tcBorders>
          <w:top w:val="single" w:color="ffd865" w:themeColor="accent4" w:themeTint="9A"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ffd865"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347" w:customStyle="1">
    <w:name w:val="List Table 5 Dark - Accent 5"/>
    <w:basedOn w:val="11231"/>
    <w:uiPriority w:val="99"/>
    <w:pPr>
      <w:pBdr/>
      <w:spacing w:after="0" w:line="240" w:lineRule="auto"/>
      <w:ind/>
    </w:pPr>
    <w:tblPr>
      <w:tblStyleRowBandSize w:val="1"/>
      <w:tblStyleColBandSize w:val="1"/>
      <w:tblBorders>
        <w:top w:val="single" w:color="9bc2e5" w:themeColor="accent5" w:themeTint="9A" w:sz="32" w:space="0"/>
        <w:left w:val="single" w:color="9bc2e5" w:themeColor="accent5" w:themeTint="9A" w:sz="32" w:space="0"/>
        <w:bottom w:val="single" w:color="9bc2e5" w:themeColor="accent5" w:themeTint="9A" w:sz="32" w:space="0"/>
        <w:right w:val="single" w:color="9bc2e5" w:themeColor="accent5" w:themeTint="9A" w:sz="32" w:space="0"/>
      </w:tblBorders>
      <w:shd w:val="clear" w:color="9bc2e5" w:themeColor="accent5" w:themeTint="9A" w:fill="9bc2e5" w:themeFill="accent5" w:themeFillTint="9A"/>
    </w:tblPr>
    <w:tcPr>
      <w:tcBorders/>
    </w:tcPr>
    <w:tblStylePr w:type="band1Horz">
      <w:pPr>
        <w:pBdr/>
        <w:spacing/>
        <w:ind/>
      </w:pPr>
      <w:tblPr>
        <w:tblBorders/>
      </w:tblPr>
      <w:tcPr>
        <w:shd w:val="clear" w:color="9bc2e5" w:themeColor="accent5" w:themeTint="9A" w:fill="9bc2e5" w:themeFill="accent5" w:themeFillTint="9A"/>
        <w:tcBorders>
          <w:top w:val="single" w:color="ffffff" w:themeColor="light1" w:sz="4" w:space="0"/>
          <w:bottom w:val="single" w:color="ffffff" w:themeColor="light1" w:sz="4" w:space="0"/>
        </w:tcBorders>
      </w:tcPr>
    </w:tblStylePr>
    <w:tblStylePr w:type="band1Vert">
      <w:pPr>
        <w:pBdr/>
        <w:spacing/>
        <w:ind/>
      </w:pPr>
      <w:tblPr>
        <w:tblBorders/>
      </w:tblPr>
      <w:tcPr>
        <w:shd w:val="clear" w:color="9bc2e5" w:themeColor="accent5" w:themeTint="9A" w:fill="9bc2e5" w:themeFill="accent5" w:themeFillTint="9A"/>
        <w:tcBorders>
          <w:left w:val="single" w:color="ffffff" w:themeColor="light1" w:sz="4" w:space="0"/>
          <w:right w:val="single" w:color="ffffff" w:themeColor="light1" w:sz="4" w:space="0"/>
        </w:tcBorders>
      </w:tcPr>
    </w:tblStylePr>
    <w:tblStylePr w:type="band2Horz">
      <w:pPr>
        <w:pBdr/>
        <w:spacing/>
        <w:ind/>
      </w:pPr>
      <w:tblPr>
        <w:tblBorders/>
      </w:tblPr>
      <w:tcPr>
        <w:shd w:val="clear" w:color="9bc2e5" w:themeColor="accent5" w:themeTint="9A" w:fill="9bc2e5" w:themeFill="accent5" w:themeFillTint="9A"/>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9bc2e5" w:themeColor="accent5" w:themeTint="9A"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9bc2e5" w:themeColor="accent5" w:themeTint="9A" w:fill="9bc2e5" w:themeFill="accent5" w:themeFillTint="9A"/>
        <w:tcBorders>
          <w:top w:val="single" w:color="9bc2e5" w:themeColor="accent5" w:themeTint="9A"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9bc2e5"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348" w:customStyle="1">
    <w:name w:val="List Table 5 Dark - Accent 6"/>
    <w:basedOn w:val="11231"/>
    <w:uiPriority w:val="99"/>
    <w:pPr>
      <w:pBdr/>
      <w:spacing w:after="0" w:line="240" w:lineRule="auto"/>
      <w:ind/>
    </w:pPr>
    <w:tblPr>
      <w:tblStyleRowBandSize w:val="1"/>
      <w:tblStyleColBandSize w:val="1"/>
      <w:tblBorders>
        <w:top w:val="single" w:color="a9d08e" w:themeColor="accent6" w:themeTint="98" w:sz="32" w:space="0"/>
        <w:left w:val="single" w:color="a9d08e" w:themeColor="accent6" w:themeTint="98" w:sz="32" w:space="0"/>
        <w:bottom w:val="single" w:color="a9d08e" w:themeColor="accent6" w:themeTint="98" w:sz="32" w:space="0"/>
        <w:right w:val="single" w:color="a9d08e" w:themeColor="accent6" w:themeTint="98" w:sz="32" w:space="0"/>
      </w:tblBorders>
      <w:shd w:val="clear" w:color="a9d08e" w:themeColor="accent6" w:themeTint="98" w:fill="a9d08e" w:themeFill="accent6" w:themeFillTint="98"/>
    </w:tblPr>
    <w:tcPr>
      <w:tcBorders/>
    </w:tcPr>
    <w:tblStylePr w:type="band1Horz">
      <w:pPr>
        <w:pBdr/>
        <w:spacing/>
        <w:ind/>
      </w:pPr>
      <w:tblPr>
        <w:tblBorders/>
      </w:tblPr>
      <w:tcPr>
        <w:shd w:val="clear" w:color="a9d08e" w:themeColor="accent6" w:themeTint="98" w:fill="a9d08e" w:themeFill="accent6" w:themeFillTint="98"/>
        <w:tcBorders>
          <w:top w:val="single" w:color="ffffff" w:themeColor="light1" w:sz="4" w:space="0"/>
          <w:bottom w:val="single" w:color="ffffff" w:themeColor="light1" w:sz="4" w:space="0"/>
        </w:tcBorders>
      </w:tcPr>
    </w:tblStylePr>
    <w:tblStylePr w:type="band1Vert">
      <w:pPr>
        <w:pBdr/>
        <w:spacing/>
        <w:ind/>
      </w:pPr>
      <w:tblPr>
        <w:tblBorders/>
      </w:tblPr>
      <w:tcPr>
        <w:shd w:val="clear" w:color="a9d08e" w:themeColor="accent6" w:themeTint="98" w:fill="a9d08e" w:themeFill="accent6" w:themeFillTint="98"/>
        <w:tcBorders>
          <w:left w:val="single" w:color="ffffff" w:themeColor="light1" w:sz="4" w:space="0"/>
          <w:right w:val="single" w:color="ffffff" w:themeColor="light1" w:sz="4" w:space="0"/>
        </w:tcBorders>
      </w:tcPr>
    </w:tblStylePr>
    <w:tblStylePr w:type="band2Horz">
      <w:pPr>
        <w:pBdr/>
        <w:spacing/>
        <w:ind/>
      </w:pPr>
      <w:tblPr>
        <w:tblBorders/>
      </w:tblPr>
      <w:tcPr>
        <w:shd w:val="clear" w:color="a9d08e" w:themeColor="accent6" w:themeTint="98" w:fill="a9d08e" w:themeFill="accent6" w:themeFillTint="98"/>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a9d08e" w:themeColor="accent6" w:themeTint="98"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a9d08e" w:themeColor="accent6" w:themeTint="98" w:fill="a9d08e" w:themeFill="accent6" w:themeFillTint="98"/>
        <w:tcBorders>
          <w:top w:val="single" w:color="a9d08e" w:themeColor="accent6" w:themeTint="98"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a9d08e"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349">
    <w:name w:val="List Table 6 Colorful"/>
    <w:basedOn w:val="11231"/>
    <w:uiPriority w:val="99"/>
    <w:pPr>
      <w:pBdr/>
      <w:spacing w:after="0" w:line="240" w:lineRule="auto"/>
      <w:ind/>
    </w:pPr>
    <w:tblPr>
      <w:tblStyleRowBandSize w:val="1"/>
      <w:tblStyleColBandSize w:val="1"/>
      <w:tblBorders>
        <w:top w:val="single" w:color="7f7f7f" w:themeColor="text1" w:themeTint="80" w:sz="4" w:space="0"/>
        <w:bottom w:val="single" w:color="7f7f7f" w:themeColor="text1" w:themeTint="80" w:sz="4" w:space="0"/>
      </w:tblBorders>
    </w:tblPr>
    <w:tcPr>
      <w:tcBorders/>
    </w:tcPr>
    <w:tblStylePr w:type="band1Horz">
      <w:rPr>
        <w:rFonts w:ascii="Arial" w:hAnsi="Arial"/>
        <w:color w:val="000000" w:themeColor="text1"/>
        <w:sz w:val="22"/>
      </w:rPr>
      <w:pPr>
        <w:pBdr/>
        <w:spacing/>
        <w:ind/>
      </w:pPr>
      <w:tblPr>
        <w:tblBorders/>
      </w:tblPr>
      <w:tcPr>
        <w:shd w:val="clear" w:color="bfbfbf" w:themeColor="text1" w:themeTint="40" w:fill="bfbfbf" w:themeFill="text1" w:themeFillTint="40"/>
        <w:tcBorders/>
      </w:tcPr>
    </w:tblStylePr>
    <w:tblStylePr w:type="band1Vert">
      <w:pPr>
        <w:pBdr/>
        <w:spacing/>
        <w:ind/>
      </w:pPr>
      <w:tblPr>
        <w:tblBorders/>
      </w:tblPr>
      <w:tcPr>
        <w:shd w:val="clear" w:color="bfbfbf" w:themeColor="text1" w:themeTint="40" w:fill="bfbfbf" w:themeFill="text1" w:themeFillTint="40"/>
        <w:tcBorders/>
      </w:tcPr>
    </w:tblStylePr>
    <w:tblStylePr w:type="band2Horz">
      <w:rPr>
        <w:rFonts w:ascii="Arial" w:hAnsi="Arial"/>
        <w:color w:val="00000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7f7f7f"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7f7f7f"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350" w:customStyle="1">
    <w:name w:val="List Table 6 Colorful - Accent 1"/>
    <w:basedOn w:val="11231"/>
    <w:uiPriority w:val="99"/>
    <w:pPr>
      <w:pBdr/>
      <w:spacing w:after="0" w:line="240" w:lineRule="auto"/>
      <w:ind/>
    </w:pPr>
    <w:tblPr>
      <w:tblStyleRowBandSize w:val="1"/>
      <w:tblStyleColBandSize w:val="1"/>
      <w:tblBorders>
        <w:top w:val="single" w:color="4472c4" w:themeColor="accent1" w:sz="4" w:space="0"/>
        <w:bottom w:val="single" w:color="4472c4" w:themeColor="accent1" w:sz="4" w:space="0"/>
      </w:tblBorders>
    </w:tblPr>
    <w:tcPr>
      <w:tcBorders/>
    </w:tcPr>
    <w:tblStylePr w:type="band1Horz">
      <w:rPr>
        <w:rFonts w:ascii="Arial" w:hAnsi="Arial"/>
        <w:color w:val="254175" w:themeColor="accent1" w:themeShade="95"/>
        <w:sz w:val="22"/>
      </w:rPr>
      <w:pPr>
        <w:pBdr/>
        <w:spacing/>
        <w:ind/>
      </w:pPr>
      <w:tblPr>
        <w:tblBorders/>
      </w:tblPr>
      <w:tcPr>
        <w:shd w:val="clear" w:color="cfdbf0" w:themeColor="accent1" w:themeTint="40" w:fill="cfdbf0" w:themeFill="accent1" w:themeFillTint="40"/>
        <w:tcBorders/>
      </w:tcPr>
    </w:tblStylePr>
    <w:tblStylePr w:type="band1Vert">
      <w:pPr>
        <w:pBdr/>
        <w:spacing/>
        <w:ind/>
      </w:pPr>
      <w:tblPr>
        <w:tblBorders/>
      </w:tblPr>
      <w:tcPr>
        <w:shd w:val="clear" w:color="cfdbf0" w:themeColor="accent1" w:themeTint="40" w:fill="cfdbf0" w:themeFill="accent1" w:themeFillTint="40"/>
        <w:tcBorders/>
      </w:tcPr>
    </w:tblStylePr>
    <w:tblStylePr w:type="band2Horz">
      <w:rPr>
        <w:rFonts w:ascii="Arial" w:hAnsi="Arial"/>
        <w:color w:val="254175"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175" w:themeColor="accent1" w:themeShade="95"/>
      </w:rPr>
      <w:pPr>
        <w:pBdr/>
        <w:spacing/>
        <w:ind/>
      </w:pPr>
      <w:tblPr>
        <w:tblBorders/>
      </w:tblPr>
      <w:tcPr>
        <w:tcBorders/>
      </w:tcPr>
    </w:tblStylePr>
    <w:tblStylePr w:type="firstRow">
      <w:rPr>
        <w:b/>
        <w:color w:val="254175" w:themeColor="accent1" w:themeShade="95"/>
      </w:rPr>
      <w:pPr>
        <w:pBdr/>
        <w:spacing/>
        <w:ind/>
      </w:pPr>
      <w:tblPr>
        <w:tblBorders/>
      </w:tblPr>
      <w:tcPr>
        <w:tcBorders>
          <w:bottom w:val="single" w:color="4472c4" w:themeColor="accent1" w:sz="4" w:space="0"/>
        </w:tcBorders>
      </w:tcPr>
    </w:tblStylePr>
    <w:tblStylePr w:type="lastCol">
      <w:rPr>
        <w:b/>
        <w:color w:val="254175" w:themeColor="accent1" w:themeShade="95"/>
      </w:rPr>
      <w:pPr>
        <w:pBdr/>
        <w:spacing/>
        <w:ind/>
      </w:pPr>
      <w:tblPr>
        <w:tblBorders/>
      </w:tblPr>
      <w:tcPr>
        <w:tcBorders/>
      </w:tcPr>
    </w:tblStylePr>
    <w:tblStylePr w:type="lastRow">
      <w:rPr>
        <w:b/>
        <w:color w:val="254175" w:themeColor="accent1" w:themeShade="95"/>
      </w:rPr>
      <w:pPr>
        <w:pBdr/>
        <w:spacing/>
        <w:ind/>
      </w:pPr>
      <w:tblPr>
        <w:tblBorders/>
      </w:tblPr>
      <w:tcPr>
        <w:tcBorders>
          <w:top w:val="single" w:color="4472c4"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351" w:customStyle="1">
    <w:name w:val="List Table 6 Colorful - Accent 2"/>
    <w:basedOn w:val="11231"/>
    <w:uiPriority w:val="99"/>
    <w:pPr>
      <w:pBdr/>
      <w:spacing w:after="0" w:line="240" w:lineRule="auto"/>
      <w:ind/>
    </w:pPr>
    <w:tblPr>
      <w:tblStyleRowBandSize w:val="1"/>
      <w:tblStyleColBandSize w:val="1"/>
      <w:tblBorders>
        <w:top w:val="single" w:color="f4b184" w:themeColor="accent2" w:themeTint="97" w:sz="4" w:space="0"/>
        <w:bottom w:val="single" w:color="f4b184" w:themeColor="accent2" w:themeTint="97" w:sz="4" w:space="0"/>
      </w:tblBorders>
    </w:tblPr>
    <w:tcPr>
      <w:tcBorders/>
    </w:tcPr>
    <w:tblStylePr w:type="band1Horz">
      <w:rPr>
        <w:rFonts w:ascii="Arial" w:hAnsi="Arial"/>
        <w:color w:val="f4b184" w:themeColor="accent2" w:themeTint="97" w:themeShade="95"/>
        <w:sz w:val="22"/>
      </w:rPr>
      <w:pPr>
        <w:pBdr/>
        <w:spacing/>
        <w:ind/>
      </w:pPr>
      <w:tblPr>
        <w:tblBorders/>
      </w:tblPr>
      <w:tcPr>
        <w:shd w:val="clear" w:color="fadecb" w:themeColor="accent2" w:themeTint="40" w:fill="fadecb" w:themeFill="accent2" w:themeFillTint="40"/>
        <w:tcBorders/>
      </w:tcPr>
    </w:tblStylePr>
    <w:tblStylePr w:type="band1Vert">
      <w:pPr>
        <w:pBdr/>
        <w:spacing/>
        <w:ind/>
      </w:pPr>
      <w:tblPr>
        <w:tblBorders/>
      </w:tblPr>
      <w:tcPr>
        <w:shd w:val="clear" w:color="fadecb" w:themeColor="accent2" w:themeTint="40" w:fill="fadecb" w:themeFill="accent2" w:themeFillTint="40"/>
        <w:tcBorders/>
      </w:tcPr>
    </w:tblStylePr>
    <w:tblStylePr w:type="band2Horz">
      <w:rPr>
        <w:rFonts w:ascii="Arial" w:hAnsi="Arial"/>
        <w:color w:val="f4b184"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f4b184" w:themeColor="accent2" w:themeTint="97" w:themeShade="95"/>
      </w:rPr>
      <w:pPr>
        <w:pBdr/>
        <w:spacing/>
        <w:ind/>
      </w:pPr>
      <w:tblPr>
        <w:tblBorders/>
      </w:tblPr>
      <w:tcPr>
        <w:tcBorders/>
      </w:tcPr>
    </w:tblStylePr>
    <w:tblStylePr w:type="firstRow">
      <w:rPr>
        <w:b/>
        <w:color w:val="f4b184" w:themeColor="accent2" w:themeTint="97" w:themeShade="95"/>
      </w:rPr>
      <w:pPr>
        <w:pBdr/>
        <w:spacing/>
        <w:ind/>
      </w:pPr>
      <w:tblPr>
        <w:tblBorders/>
      </w:tblPr>
      <w:tcPr>
        <w:tcBorders>
          <w:bottom w:val="single" w:color="f4b184" w:themeColor="accent2" w:themeTint="97" w:sz="4" w:space="0"/>
        </w:tcBorders>
      </w:tcPr>
    </w:tblStylePr>
    <w:tblStylePr w:type="lastCol">
      <w:rPr>
        <w:b/>
        <w:color w:val="f4b184" w:themeColor="accent2" w:themeTint="97" w:themeShade="95"/>
      </w:rPr>
      <w:pPr>
        <w:pBdr/>
        <w:spacing/>
        <w:ind/>
      </w:pPr>
      <w:tblPr>
        <w:tblBorders/>
      </w:tblPr>
      <w:tcPr>
        <w:tcBorders/>
      </w:tcPr>
    </w:tblStylePr>
    <w:tblStylePr w:type="lastRow">
      <w:rPr>
        <w:b/>
        <w:color w:val="f4b184" w:themeColor="accent2" w:themeTint="97" w:themeShade="95"/>
      </w:rPr>
      <w:pPr>
        <w:pBdr/>
        <w:spacing/>
        <w:ind/>
      </w:pPr>
      <w:tblPr>
        <w:tblBorders/>
      </w:tblPr>
      <w:tcPr>
        <w:tcBorders>
          <w:top w:val="single" w:color="f4b184"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352" w:customStyle="1">
    <w:name w:val="List Table 6 Colorful - Accent 3"/>
    <w:basedOn w:val="11231"/>
    <w:uiPriority w:val="99"/>
    <w:pPr>
      <w:pBdr/>
      <w:spacing w:after="0" w:line="240" w:lineRule="auto"/>
      <w:ind/>
    </w:pPr>
    <w:tblPr>
      <w:tblStyleRowBandSize w:val="1"/>
      <w:tblStyleColBandSize w:val="1"/>
      <w:tblBorders>
        <w:top w:val="single" w:color="c9c9c9" w:themeColor="accent3" w:themeTint="98" w:sz="4" w:space="0"/>
        <w:bottom w:val="single" w:color="c9c9c9" w:themeColor="accent3" w:themeTint="98" w:sz="4" w:space="0"/>
      </w:tblBorders>
    </w:tblPr>
    <w:tcPr>
      <w:tcBorders/>
    </w:tcPr>
    <w:tblStylePr w:type="band1Horz">
      <w:rPr>
        <w:rFonts w:ascii="Arial" w:hAnsi="Arial"/>
        <w:color w:val="c9c9c9" w:themeColor="accent3" w:themeTint="98" w:themeShade="95"/>
        <w:sz w:val="22"/>
      </w:rPr>
      <w:pPr>
        <w:pBdr/>
        <w:spacing/>
        <w:ind/>
      </w:pPr>
      <w:tblPr>
        <w:tblBorders/>
      </w:tblPr>
      <w:tcPr>
        <w:shd w:val="clear" w:color="e8e8e8" w:themeColor="accent3" w:themeTint="40" w:fill="e8e8e8" w:themeFill="accent3" w:themeFillTint="40"/>
        <w:tcBorders/>
      </w:tcPr>
    </w:tblStylePr>
    <w:tblStylePr w:type="band1Vert">
      <w:pPr>
        <w:pBdr/>
        <w:spacing/>
        <w:ind/>
      </w:pPr>
      <w:tblPr>
        <w:tblBorders/>
      </w:tblPr>
      <w:tcPr>
        <w:shd w:val="clear" w:color="e8e8e8" w:themeColor="accent3" w:themeTint="40" w:fill="e8e8e8" w:themeFill="accent3" w:themeFillTint="40"/>
        <w:tcBorders/>
      </w:tcPr>
    </w:tblStylePr>
    <w:tblStylePr w:type="band2Horz">
      <w:rPr>
        <w:rFonts w:ascii="Arial" w:hAnsi="Arial"/>
        <w:color w:val="c9c9c9"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9c9c9" w:themeColor="accent3" w:themeTint="98" w:themeShade="95"/>
      </w:rPr>
      <w:pPr>
        <w:pBdr/>
        <w:spacing/>
        <w:ind/>
      </w:pPr>
      <w:tblPr>
        <w:tblBorders/>
      </w:tblPr>
      <w:tcPr>
        <w:tcBorders/>
      </w:tcPr>
    </w:tblStylePr>
    <w:tblStylePr w:type="firstRow">
      <w:rPr>
        <w:b/>
        <w:color w:val="c9c9c9" w:themeColor="accent3" w:themeTint="98" w:themeShade="95"/>
      </w:rPr>
      <w:pPr>
        <w:pBdr/>
        <w:spacing/>
        <w:ind/>
      </w:pPr>
      <w:tblPr>
        <w:tblBorders/>
      </w:tblPr>
      <w:tcPr>
        <w:tcBorders>
          <w:bottom w:val="single" w:color="c9c9c9" w:themeColor="accent3" w:themeTint="98" w:sz="4" w:space="0"/>
        </w:tcBorders>
      </w:tcPr>
    </w:tblStylePr>
    <w:tblStylePr w:type="lastCol">
      <w:rPr>
        <w:b/>
        <w:color w:val="c9c9c9" w:themeColor="accent3" w:themeTint="98" w:themeShade="95"/>
      </w:rPr>
      <w:pPr>
        <w:pBdr/>
        <w:spacing/>
        <w:ind/>
      </w:pPr>
      <w:tblPr>
        <w:tblBorders/>
      </w:tblPr>
      <w:tcPr>
        <w:tcBorders/>
      </w:tcPr>
    </w:tblStylePr>
    <w:tblStylePr w:type="lastRow">
      <w:rPr>
        <w:b/>
        <w:color w:val="c9c9c9" w:themeColor="accent3" w:themeTint="98" w:themeShade="95"/>
      </w:rPr>
      <w:pPr>
        <w:pBdr/>
        <w:spacing/>
        <w:ind/>
      </w:pPr>
      <w:tblPr>
        <w:tblBorders/>
      </w:tblPr>
      <w:tcPr>
        <w:tcBorders>
          <w:top w:val="single" w:color="c9c9c9"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353" w:customStyle="1">
    <w:name w:val="List Table 6 Colorful - Accent 4"/>
    <w:basedOn w:val="11231"/>
    <w:uiPriority w:val="99"/>
    <w:pPr>
      <w:pBdr/>
      <w:spacing w:after="0" w:line="240" w:lineRule="auto"/>
      <w:ind/>
    </w:pPr>
    <w:tblPr>
      <w:tblStyleRowBandSize w:val="1"/>
      <w:tblStyleColBandSize w:val="1"/>
      <w:tblBorders>
        <w:top w:val="single" w:color="ffd865" w:themeColor="accent4" w:themeTint="9A" w:sz="4" w:space="0"/>
        <w:bottom w:val="single" w:color="ffd865" w:themeColor="accent4" w:themeTint="9A" w:sz="4" w:space="0"/>
      </w:tblBorders>
    </w:tblPr>
    <w:tcPr>
      <w:tcBorders/>
    </w:tcPr>
    <w:tblStylePr w:type="band1Horz">
      <w:rPr>
        <w:rFonts w:ascii="Arial" w:hAnsi="Arial"/>
        <w:color w:val="ffd865" w:themeColor="accent4" w:themeTint="9A" w:themeShade="95"/>
        <w:sz w:val="22"/>
      </w:rPr>
      <w:pPr>
        <w:pBdr/>
        <w:spacing/>
        <w:ind/>
      </w:pPr>
      <w:tblPr>
        <w:tblBorders/>
      </w:tblPr>
      <w:tcPr>
        <w:shd w:val="clear" w:color="ffefbf" w:themeColor="accent4" w:themeTint="40" w:fill="ffefbf" w:themeFill="accent4" w:themeFillTint="40"/>
        <w:tcBorders/>
      </w:tcPr>
    </w:tblStylePr>
    <w:tblStylePr w:type="band1Vert">
      <w:pPr>
        <w:pBdr/>
        <w:spacing/>
        <w:ind/>
      </w:pPr>
      <w:tblPr>
        <w:tblBorders/>
      </w:tblPr>
      <w:tcPr>
        <w:shd w:val="clear" w:color="ffefbf" w:themeColor="accent4" w:themeTint="40" w:fill="ffefbf" w:themeFill="accent4" w:themeFillTint="40"/>
        <w:tcBorders/>
      </w:tcPr>
    </w:tblStylePr>
    <w:tblStylePr w:type="band2Horz">
      <w:rPr>
        <w:rFonts w:ascii="Arial" w:hAnsi="Arial"/>
        <w:color w:val="ffd865"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ffd865" w:themeColor="accent4" w:themeTint="9A" w:themeShade="95"/>
      </w:rPr>
      <w:pPr>
        <w:pBdr/>
        <w:spacing/>
        <w:ind/>
      </w:pPr>
      <w:tblPr>
        <w:tblBorders/>
      </w:tblPr>
      <w:tcPr>
        <w:tcBorders/>
      </w:tcPr>
    </w:tblStylePr>
    <w:tblStylePr w:type="firstRow">
      <w:rPr>
        <w:b/>
        <w:color w:val="ffd865" w:themeColor="accent4" w:themeTint="9A" w:themeShade="95"/>
      </w:rPr>
      <w:pPr>
        <w:pBdr/>
        <w:spacing/>
        <w:ind/>
      </w:pPr>
      <w:tblPr>
        <w:tblBorders/>
      </w:tblPr>
      <w:tcPr>
        <w:tcBorders>
          <w:bottom w:val="single" w:color="ffd865" w:themeColor="accent4" w:themeTint="9A" w:sz="4" w:space="0"/>
        </w:tcBorders>
      </w:tcPr>
    </w:tblStylePr>
    <w:tblStylePr w:type="lastCol">
      <w:rPr>
        <w:b/>
        <w:color w:val="ffd865" w:themeColor="accent4" w:themeTint="9A" w:themeShade="95"/>
      </w:rPr>
      <w:pPr>
        <w:pBdr/>
        <w:spacing/>
        <w:ind/>
      </w:pPr>
      <w:tblPr>
        <w:tblBorders/>
      </w:tblPr>
      <w:tcPr>
        <w:tcBorders/>
      </w:tcPr>
    </w:tblStylePr>
    <w:tblStylePr w:type="lastRow">
      <w:rPr>
        <w:b/>
        <w:color w:val="ffd865" w:themeColor="accent4" w:themeTint="9A" w:themeShade="95"/>
      </w:rPr>
      <w:pPr>
        <w:pBdr/>
        <w:spacing/>
        <w:ind/>
      </w:pPr>
      <w:tblPr>
        <w:tblBorders/>
      </w:tblPr>
      <w:tcPr>
        <w:tcBorders>
          <w:top w:val="single" w:color="ffd865"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354" w:customStyle="1">
    <w:name w:val="List Table 6 Colorful - Accent 5"/>
    <w:basedOn w:val="11231"/>
    <w:uiPriority w:val="99"/>
    <w:pPr>
      <w:pBdr/>
      <w:spacing w:after="0" w:line="240" w:lineRule="auto"/>
      <w:ind/>
    </w:pPr>
    <w:tblPr>
      <w:tblStyleRowBandSize w:val="1"/>
      <w:tblStyleColBandSize w:val="1"/>
      <w:tblBorders>
        <w:top w:val="single" w:color="9bc2e5" w:themeColor="accent5" w:themeTint="9A" w:sz="4" w:space="0"/>
        <w:bottom w:val="single" w:color="9bc2e5" w:themeColor="accent5" w:themeTint="9A" w:sz="4" w:space="0"/>
      </w:tblBorders>
    </w:tblPr>
    <w:tcPr>
      <w:tcBorders/>
    </w:tcPr>
    <w:tblStylePr w:type="band1Horz">
      <w:rPr>
        <w:rFonts w:ascii="Arial" w:hAnsi="Arial"/>
        <w:color w:val="9bc2e5" w:themeColor="accent5" w:themeTint="9A" w:themeShade="95"/>
        <w:sz w:val="22"/>
      </w:rPr>
      <w:pPr>
        <w:pBdr/>
        <w:spacing/>
        <w:ind/>
      </w:pPr>
      <w:tblPr>
        <w:tblBorders/>
      </w:tblPr>
      <w:tcPr>
        <w:shd w:val="clear" w:color="d5e5f4" w:themeColor="accent5" w:themeTint="40" w:fill="d5e5f4" w:themeFill="accent5" w:themeFillTint="40"/>
        <w:tcBorders/>
      </w:tcPr>
    </w:tblStylePr>
    <w:tblStylePr w:type="band1Vert">
      <w:pPr>
        <w:pBdr/>
        <w:spacing/>
        <w:ind/>
      </w:pPr>
      <w:tblPr>
        <w:tblBorders/>
      </w:tblPr>
      <w:tcPr>
        <w:shd w:val="clear" w:color="d5e5f4" w:themeColor="accent5" w:themeTint="40" w:fill="d5e5f4" w:themeFill="accent5" w:themeFillTint="40"/>
        <w:tcBorders/>
      </w:tcPr>
    </w:tblStylePr>
    <w:tblStylePr w:type="band2Horz">
      <w:rPr>
        <w:rFonts w:ascii="Arial" w:hAnsi="Arial"/>
        <w:color w:val="9bc2e5"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bc2e5" w:themeColor="accent5" w:themeTint="9A" w:themeShade="95"/>
      </w:rPr>
      <w:pPr>
        <w:pBdr/>
        <w:spacing/>
        <w:ind/>
      </w:pPr>
      <w:tblPr>
        <w:tblBorders/>
      </w:tblPr>
      <w:tcPr>
        <w:tcBorders/>
      </w:tcPr>
    </w:tblStylePr>
    <w:tblStylePr w:type="firstRow">
      <w:rPr>
        <w:b/>
        <w:color w:val="9bc2e5" w:themeColor="accent5" w:themeTint="9A" w:themeShade="95"/>
      </w:rPr>
      <w:pPr>
        <w:pBdr/>
        <w:spacing/>
        <w:ind/>
      </w:pPr>
      <w:tblPr>
        <w:tblBorders/>
      </w:tblPr>
      <w:tcPr>
        <w:tcBorders>
          <w:bottom w:val="single" w:color="9bc2e5" w:themeColor="accent5" w:themeTint="9A" w:sz="4" w:space="0"/>
        </w:tcBorders>
      </w:tcPr>
    </w:tblStylePr>
    <w:tblStylePr w:type="lastCol">
      <w:rPr>
        <w:b/>
        <w:color w:val="9bc2e5" w:themeColor="accent5" w:themeTint="9A" w:themeShade="95"/>
      </w:rPr>
      <w:pPr>
        <w:pBdr/>
        <w:spacing/>
        <w:ind/>
      </w:pPr>
      <w:tblPr>
        <w:tblBorders/>
      </w:tblPr>
      <w:tcPr>
        <w:tcBorders/>
      </w:tcPr>
    </w:tblStylePr>
    <w:tblStylePr w:type="lastRow">
      <w:rPr>
        <w:b/>
        <w:color w:val="9bc2e5" w:themeColor="accent5" w:themeTint="9A" w:themeShade="95"/>
      </w:rPr>
      <w:pPr>
        <w:pBdr/>
        <w:spacing/>
        <w:ind/>
      </w:pPr>
      <w:tblPr>
        <w:tblBorders/>
      </w:tblPr>
      <w:tcPr>
        <w:tcBorders>
          <w:top w:val="single" w:color="9bc2e5"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355" w:customStyle="1">
    <w:name w:val="List Table 6 Colorful - Accent 6"/>
    <w:basedOn w:val="11231"/>
    <w:uiPriority w:val="99"/>
    <w:pPr>
      <w:pBdr/>
      <w:spacing w:after="0" w:line="240" w:lineRule="auto"/>
      <w:ind/>
    </w:pPr>
    <w:tblPr>
      <w:tblStyleRowBandSize w:val="1"/>
      <w:tblStyleColBandSize w:val="1"/>
      <w:tblBorders>
        <w:top w:val="single" w:color="a9d08e" w:themeColor="accent6" w:themeTint="98" w:sz="4" w:space="0"/>
        <w:bottom w:val="single" w:color="a9d08e" w:themeColor="accent6" w:themeTint="98" w:sz="4" w:space="0"/>
      </w:tblBorders>
    </w:tblPr>
    <w:tcPr>
      <w:tcBorders/>
    </w:tcPr>
    <w:tblStylePr w:type="band1Horz">
      <w:rPr>
        <w:rFonts w:ascii="Arial" w:hAnsi="Arial"/>
        <w:color w:val="a9d08e" w:themeColor="accent6" w:themeTint="98" w:themeShade="95"/>
        <w:sz w:val="22"/>
      </w:rPr>
      <w:pPr>
        <w:pBdr/>
        <w:spacing/>
        <w:ind/>
      </w:pPr>
      <w:tblPr>
        <w:tblBorders/>
      </w:tblPr>
      <w:tcPr>
        <w:shd w:val="clear" w:color="daebcf" w:themeColor="accent6" w:themeTint="40" w:fill="daebcf" w:themeFill="accent6" w:themeFillTint="40"/>
        <w:tcBorders/>
      </w:tcPr>
    </w:tblStylePr>
    <w:tblStylePr w:type="band1Vert">
      <w:pPr>
        <w:pBdr/>
        <w:spacing/>
        <w:ind/>
      </w:pPr>
      <w:tblPr>
        <w:tblBorders/>
      </w:tblPr>
      <w:tcPr>
        <w:shd w:val="clear" w:color="daebcf" w:themeColor="accent6" w:themeTint="40" w:fill="daebcf" w:themeFill="accent6" w:themeFillTint="40"/>
        <w:tcBorders/>
      </w:tcPr>
    </w:tblStylePr>
    <w:tblStylePr w:type="band2Horz">
      <w:rPr>
        <w:rFonts w:ascii="Arial" w:hAnsi="Arial"/>
        <w:color w:val="a9d08e"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a9d08e" w:themeColor="accent6" w:themeTint="98" w:themeShade="95"/>
      </w:rPr>
      <w:pPr>
        <w:pBdr/>
        <w:spacing/>
        <w:ind/>
      </w:pPr>
      <w:tblPr>
        <w:tblBorders/>
      </w:tblPr>
      <w:tcPr>
        <w:tcBorders/>
      </w:tcPr>
    </w:tblStylePr>
    <w:tblStylePr w:type="firstRow">
      <w:rPr>
        <w:b/>
        <w:color w:val="a9d08e" w:themeColor="accent6" w:themeTint="98" w:themeShade="95"/>
      </w:rPr>
      <w:pPr>
        <w:pBdr/>
        <w:spacing/>
        <w:ind/>
      </w:pPr>
      <w:tblPr>
        <w:tblBorders/>
      </w:tblPr>
      <w:tcPr>
        <w:tcBorders>
          <w:bottom w:val="single" w:color="a9d08e" w:themeColor="accent6" w:themeTint="98" w:sz="4" w:space="0"/>
        </w:tcBorders>
      </w:tcPr>
    </w:tblStylePr>
    <w:tblStylePr w:type="lastCol">
      <w:rPr>
        <w:b/>
        <w:color w:val="a9d08e" w:themeColor="accent6" w:themeTint="98" w:themeShade="95"/>
      </w:rPr>
      <w:pPr>
        <w:pBdr/>
        <w:spacing/>
        <w:ind/>
      </w:pPr>
      <w:tblPr>
        <w:tblBorders/>
      </w:tblPr>
      <w:tcPr>
        <w:tcBorders/>
      </w:tcPr>
    </w:tblStylePr>
    <w:tblStylePr w:type="lastRow">
      <w:rPr>
        <w:b/>
        <w:color w:val="a9d08e" w:themeColor="accent6" w:themeTint="98" w:themeShade="95"/>
      </w:rPr>
      <w:pPr>
        <w:pBdr/>
        <w:spacing/>
        <w:ind/>
      </w:pPr>
      <w:tblPr>
        <w:tblBorders/>
      </w:tblPr>
      <w:tcPr>
        <w:tcBorders>
          <w:top w:val="single" w:color="a9d08e"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356">
    <w:name w:val="List Table 7 Colorful"/>
    <w:basedOn w:val="11231"/>
    <w:uiPriority w:val="99"/>
    <w:pPr>
      <w:pBdr/>
      <w:spacing w:after="0" w:line="240" w:lineRule="auto"/>
      <w:ind/>
    </w:pPr>
    <w:tblPr>
      <w:tblStyleRowBandSize w:val="1"/>
      <w:tblStyleColBandSize w:val="1"/>
      <w:tblBorders>
        <w:right w:val="single" w:color="7f7f7f" w:themeColor="text1" w:themeTint="80" w:sz="4" w:space="0"/>
      </w:tblBorders>
    </w:tblPr>
    <w:tcPr>
      <w:tcBorders/>
    </w:tcPr>
    <w:tblStylePr w:type="band1Horz">
      <w:rPr>
        <w:rFonts w:ascii="Arial" w:hAnsi="Arial"/>
        <w:color w:val="7f7f7f" w:themeColor="text1" w:themeTint="80" w:themeShade="95"/>
        <w:sz w:val="22"/>
      </w:rPr>
      <w:pPr>
        <w:pBdr/>
        <w:spacing/>
        <w:ind/>
      </w:pPr>
      <w:tblPr>
        <w:tblBorders/>
      </w:tblPr>
      <w:tcPr>
        <w:shd w:val="clear" w:color="bfbfbf" w:themeColor="text1" w:themeTint="40" w:fill="bfbfbf" w:themeFill="text1" w:themeFillTint="40"/>
        <w:tcBorders/>
      </w:tcPr>
    </w:tblStylePr>
    <w:tblStylePr w:type="band1Vert">
      <w:pPr>
        <w:pBdr/>
        <w:spacing/>
        <w:ind/>
      </w:pPr>
      <w:tblPr>
        <w:tblBorders/>
      </w:tblPr>
      <w:tcPr>
        <w:shd w:val="clear" w:color="bfbfbf" w:themeColor="text1" w:themeTint="40" w:fill="bfbfbf" w:themeFill="text1" w:themeFillTint="40"/>
        <w:tcBorders/>
      </w:tcPr>
    </w:tblStylePr>
    <w:tblStylePr w:type="band2Horz">
      <w:rPr>
        <w:rFonts w:ascii="Arial" w:hAnsi="Arial"/>
        <w:color w:val="7f7f7f"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f7f7f" w:themeColor="text1" w:themeTint="80" w:themeShade="95"/>
        <w:sz w:val="22"/>
      </w:rPr>
      <w:pPr>
        <w:pBdr/>
        <w:spacing/>
        <w:ind/>
        <w:jc w:val="right"/>
      </w:pPr>
      <w:tblPr>
        <w:tblBorders/>
      </w:tblPr>
      <w:tcPr>
        <w:shd w:val="clear" w:color="ffffff" w:fill="auto"/>
        <w:tcBorders>
          <w:top w:val="none" w:color="000000" w:sz="0" w:space="0"/>
          <w:left w:val="none" w:color="000000" w:sz="0" w:space="0"/>
          <w:bottom w:val="none" w:color="000000" w:sz="0" w:space="0"/>
          <w:right w:val="single" w:color="7f7f7f" w:themeColor="text1" w:themeTint="80" w:sz="4" w:space="0"/>
        </w:tcBorders>
      </w:tcPr>
    </w:tblStylePr>
    <w:tblStylePr w:type="firstRow">
      <w:rPr>
        <w:rFonts w:ascii="Arial" w:hAnsi="Arial"/>
        <w:i/>
        <w:color w:val="7f7f7f" w:themeColor="text1" w:themeTint="80" w:themeShade="95"/>
        <w:sz w:val="22"/>
      </w:rPr>
      <w:pPr>
        <w:pBdr/>
        <w:spacing/>
        <w:ind/>
      </w:pPr>
      <w:tblPr>
        <w:tblBorders/>
      </w:tblPr>
      <w:tcPr>
        <w:shd w:val="clear" w:color="ffffff" w:themeColor="light1" w:fill="ffffff" w:themeFill="light1"/>
        <w:tcBorders>
          <w:top w:val="none" w:color="000000" w:sz="0" w:space="0"/>
          <w:left w:val="none" w:color="000000" w:sz="0" w:space="0"/>
          <w:bottom w:val="single" w:color="7f7f7f" w:themeColor="text1" w:themeTint="80" w:sz="4" w:space="0"/>
          <w:right w:val="none" w:color="000000" w:sz="0" w:space="0"/>
        </w:tcBorders>
      </w:tcPr>
    </w:tblStylePr>
    <w:tblStylePr w:type="lastCol">
      <w:rPr>
        <w:rFonts w:ascii="Arial" w:hAnsi="Arial"/>
        <w:i/>
        <w:color w:val="7f7f7f" w:themeColor="text1" w:themeTint="80" w:themeShade="95"/>
        <w:sz w:val="22"/>
      </w:rPr>
      <w:pPr>
        <w:pBdr/>
        <w:spacing/>
        <w:ind/>
      </w:pPr>
      <w:tblPr>
        <w:tblBorders/>
      </w:tblPr>
      <w:tcPr>
        <w:shd w:val="clear" w:color="ffffff" w:fill="auto"/>
        <w:tcBorders>
          <w:top w:val="none" w:color="000000" w:sz="0" w:space="0"/>
          <w:left w:val="single" w:color="7f7f7f" w:themeColor="text1" w:themeTint="80" w:sz="4" w:space="0"/>
          <w:bottom w:val="none" w:color="000000" w:sz="0" w:space="0"/>
          <w:right w:val="none" w:color="000000" w:sz="0" w:space="0"/>
        </w:tcBorders>
      </w:tcPr>
    </w:tblStylePr>
    <w:tblStylePr w:type="lastRow">
      <w:rPr>
        <w:rFonts w:ascii="Arial" w:hAnsi="Arial"/>
        <w:i/>
        <w:color w:val="7f7f7f" w:themeColor="text1" w:themeTint="80" w:themeShade="95"/>
        <w:sz w:val="22"/>
      </w:rPr>
      <w:pPr>
        <w:pBdr/>
        <w:spacing/>
        <w:ind/>
      </w:pPr>
      <w:tblPr>
        <w:tblBorders/>
      </w:tblPr>
      <w:tcPr>
        <w:shd w:val="clear" w:color="ffffff" w:themeColor="light1" w:fill="ffffff" w:themeFill="light1"/>
        <w:tcBorders>
          <w:top w:val="single" w:color="7f7f7f" w:themeColor="text1" w:themeTint="80"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357" w:customStyle="1">
    <w:name w:val="List Table 7 Colorful - Accent 1"/>
    <w:basedOn w:val="11231"/>
    <w:uiPriority w:val="99"/>
    <w:pPr>
      <w:pBdr/>
      <w:spacing w:after="0" w:line="240" w:lineRule="auto"/>
      <w:ind/>
    </w:pPr>
    <w:tblPr>
      <w:tblStyleRowBandSize w:val="1"/>
      <w:tblStyleColBandSize w:val="1"/>
      <w:tblBorders>
        <w:right w:val="single" w:color="4472c4" w:themeColor="accent1" w:sz="4" w:space="0"/>
      </w:tblBorders>
    </w:tblPr>
    <w:tcPr>
      <w:tcBorders/>
    </w:tcPr>
    <w:tblStylePr w:type="band1Horz">
      <w:rPr>
        <w:rFonts w:ascii="Arial" w:hAnsi="Arial"/>
        <w:color w:val="254175" w:themeColor="accent1" w:themeShade="95"/>
        <w:sz w:val="22"/>
      </w:rPr>
      <w:pPr>
        <w:pBdr/>
        <w:spacing/>
        <w:ind/>
      </w:pPr>
      <w:tblPr>
        <w:tblBorders/>
      </w:tblPr>
      <w:tcPr>
        <w:shd w:val="clear" w:color="cfdbf0" w:themeColor="accent1" w:themeTint="40" w:fill="cfdbf0" w:themeFill="accent1" w:themeFillTint="40"/>
        <w:tcBorders/>
      </w:tcPr>
    </w:tblStylePr>
    <w:tblStylePr w:type="band1Vert">
      <w:pPr>
        <w:pBdr/>
        <w:spacing/>
        <w:ind/>
      </w:pPr>
      <w:tblPr>
        <w:tblBorders/>
      </w:tblPr>
      <w:tcPr>
        <w:shd w:val="clear" w:color="cfdbf0" w:themeColor="accent1" w:themeTint="40" w:fill="cfdbf0" w:themeFill="accent1" w:themeFillTint="40"/>
        <w:tcBorders/>
      </w:tcPr>
    </w:tblStylePr>
    <w:tblStylePr w:type="band2Horz">
      <w:rPr>
        <w:rFonts w:ascii="Arial" w:hAnsi="Arial"/>
        <w:color w:val="254175"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175" w:themeColor="accent1" w:themeShade="95"/>
        <w:sz w:val="22"/>
      </w:rPr>
      <w:pPr>
        <w:pBdr/>
        <w:spacing/>
        <w:ind/>
        <w:jc w:val="right"/>
      </w:pPr>
      <w:tblPr>
        <w:tblBorders/>
      </w:tblPr>
      <w:tcPr>
        <w:shd w:val="clear" w:color="ffffff" w:fill="auto"/>
        <w:tcBorders>
          <w:top w:val="none" w:color="000000" w:sz="0" w:space="0"/>
          <w:left w:val="none" w:color="000000" w:sz="0" w:space="0"/>
          <w:bottom w:val="none" w:color="000000" w:sz="0" w:space="0"/>
          <w:right w:val="single" w:color="4472c4" w:themeColor="accent1" w:sz="4" w:space="0"/>
        </w:tcBorders>
      </w:tcPr>
    </w:tblStylePr>
    <w:tblStylePr w:type="firstRow">
      <w:rPr>
        <w:rFonts w:ascii="Arial" w:hAnsi="Arial"/>
        <w:i/>
        <w:color w:val="254175" w:themeColor="accent1" w:themeShade="95"/>
        <w:sz w:val="22"/>
      </w:rPr>
      <w:pPr>
        <w:pBdr/>
        <w:spacing/>
        <w:ind/>
      </w:pPr>
      <w:tblPr>
        <w:tblBorders/>
      </w:tblPr>
      <w:tcPr>
        <w:shd w:val="clear" w:color="ffffff" w:themeColor="light1" w:fill="ffffff" w:themeFill="light1"/>
        <w:tcBorders>
          <w:top w:val="none" w:color="000000" w:sz="0" w:space="0"/>
          <w:left w:val="none" w:color="000000" w:sz="0" w:space="0"/>
          <w:bottom w:val="single" w:color="4472c4" w:themeColor="accent1" w:sz="4" w:space="0"/>
          <w:right w:val="none" w:color="000000" w:sz="0" w:space="0"/>
        </w:tcBorders>
      </w:tcPr>
    </w:tblStylePr>
    <w:tblStylePr w:type="lastCol">
      <w:rPr>
        <w:rFonts w:ascii="Arial" w:hAnsi="Arial"/>
        <w:i/>
        <w:color w:val="254175" w:themeColor="accent1" w:themeShade="95"/>
        <w:sz w:val="22"/>
      </w:rPr>
      <w:pPr>
        <w:pBdr/>
        <w:spacing/>
        <w:ind/>
      </w:pPr>
      <w:tblPr>
        <w:tblBorders/>
      </w:tblPr>
      <w:tcPr>
        <w:shd w:val="clear" w:color="ffffff" w:fill="auto"/>
        <w:tcBorders>
          <w:top w:val="none" w:color="000000" w:sz="0" w:space="0"/>
          <w:left w:val="single" w:color="4472c4" w:themeColor="accent1" w:sz="4" w:space="0"/>
          <w:bottom w:val="none" w:color="000000" w:sz="0" w:space="0"/>
          <w:right w:val="none" w:color="000000" w:sz="0" w:space="0"/>
        </w:tcBorders>
      </w:tcPr>
    </w:tblStylePr>
    <w:tblStylePr w:type="lastRow">
      <w:rPr>
        <w:rFonts w:ascii="Arial" w:hAnsi="Arial"/>
        <w:i/>
        <w:color w:val="254175" w:themeColor="accent1" w:themeShade="95"/>
        <w:sz w:val="22"/>
      </w:rPr>
      <w:pPr>
        <w:pBdr/>
        <w:spacing/>
        <w:ind/>
      </w:pPr>
      <w:tblPr>
        <w:tblBorders/>
      </w:tblPr>
      <w:tcPr>
        <w:shd w:val="clear" w:color="ffffff" w:themeColor="light1" w:fill="ffffff" w:themeFill="light1"/>
        <w:tcBorders>
          <w:top w:val="single" w:color="4472c4" w:themeColor="accent1"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358" w:customStyle="1">
    <w:name w:val="List Table 7 Colorful - Accent 2"/>
    <w:basedOn w:val="11231"/>
    <w:uiPriority w:val="99"/>
    <w:pPr>
      <w:pBdr/>
      <w:spacing w:after="0" w:line="240" w:lineRule="auto"/>
      <w:ind/>
    </w:pPr>
    <w:tblPr>
      <w:tblStyleRowBandSize w:val="1"/>
      <w:tblStyleColBandSize w:val="1"/>
      <w:tblBorders>
        <w:right w:val="single" w:color="f4b184" w:themeColor="accent2" w:themeTint="97" w:sz="4" w:space="0"/>
      </w:tblBorders>
    </w:tblPr>
    <w:tcPr>
      <w:tcBorders/>
    </w:tcPr>
    <w:tblStylePr w:type="band1Horz">
      <w:rPr>
        <w:rFonts w:ascii="Arial" w:hAnsi="Arial"/>
        <w:color w:val="f4b184" w:themeColor="accent2" w:themeTint="97" w:themeShade="95"/>
        <w:sz w:val="22"/>
      </w:rPr>
      <w:pPr>
        <w:pBdr/>
        <w:spacing/>
        <w:ind/>
      </w:pPr>
      <w:tblPr>
        <w:tblBorders/>
      </w:tblPr>
      <w:tcPr>
        <w:shd w:val="clear" w:color="fadecb" w:themeColor="accent2" w:themeTint="40" w:fill="fadecb" w:themeFill="accent2" w:themeFillTint="40"/>
        <w:tcBorders/>
      </w:tcPr>
    </w:tblStylePr>
    <w:tblStylePr w:type="band1Vert">
      <w:pPr>
        <w:pBdr/>
        <w:spacing/>
        <w:ind/>
      </w:pPr>
      <w:tblPr>
        <w:tblBorders/>
      </w:tblPr>
      <w:tcPr>
        <w:shd w:val="clear" w:color="fadecb" w:themeColor="accent2" w:themeTint="40" w:fill="fadecb" w:themeFill="accent2" w:themeFillTint="40"/>
        <w:tcBorders/>
      </w:tcPr>
    </w:tblStylePr>
    <w:tblStylePr w:type="band2Horz">
      <w:rPr>
        <w:rFonts w:ascii="Arial" w:hAnsi="Arial"/>
        <w:color w:val="f4b184"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f4b184" w:themeColor="accent2" w:themeTint="97" w:themeShade="95"/>
        <w:sz w:val="22"/>
      </w:rPr>
      <w:pPr>
        <w:pBdr/>
        <w:spacing/>
        <w:ind/>
        <w:jc w:val="right"/>
      </w:pPr>
      <w:tblPr>
        <w:tblBorders/>
      </w:tblPr>
      <w:tcPr>
        <w:shd w:val="clear" w:color="ffffff" w:fill="auto"/>
        <w:tcBorders>
          <w:top w:val="none" w:color="000000" w:sz="0" w:space="0"/>
          <w:left w:val="none" w:color="000000" w:sz="0" w:space="0"/>
          <w:bottom w:val="none" w:color="000000" w:sz="0" w:space="0"/>
          <w:right w:val="single" w:color="f4b184" w:themeColor="accent2" w:themeTint="97" w:sz="4" w:space="0"/>
        </w:tcBorders>
      </w:tcPr>
    </w:tblStylePr>
    <w:tblStylePr w:type="firstRow">
      <w:rPr>
        <w:rFonts w:ascii="Arial" w:hAnsi="Arial"/>
        <w:i/>
        <w:color w:val="f4b184" w:themeColor="accent2" w:themeTint="97" w:themeShade="95"/>
        <w:sz w:val="22"/>
      </w:rPr>
      <w:pPr>
        <w:pBdr/>
        <w:spacing/>
        <w:ind/>
      </w:pPr>
      <w:tblPr>
        <w:tblBorders/>
      </w:tblPr>
      <w:tcPr>
        <w:shd w:val="clear" w:color="ffffff" w:themeColor="light1" w:fill="ffffff" w:themeFill="light1"/>
        <w:tcBorders>
          <w:top w:val="none" w:color="000000" w:sz="0" w:space="0"/>
          <w:left w:val="none" w:color="000000" w:sz="0" w:space="0"/>
          <w:bottom w:val="single" w:color="f4b184" w:themeColor="accent2" w:themeTint="97" w:sz="4" w:space="0"/>
          <w:right w:val="none" w:color="000000" w:sz="0" w:space="0"/>
        </w:tcBorders>
      </w:tcPr>
    </w:tblStylePr>
    <w:tblStylePr w:type="lastCol">
      <w:rPr>
        <w:rFonts w:ascii="Arial" w:hAnsi="Arial"/>
        <w:i/>
        <w:color w:val="f4b184" w:themeColor="accent2" w:themeTint="97" w:themeShade="95"/>
        <w:sz w:val="22"/>
      </w:rPr>
      <w:pPr>
        <w:pBdr/>
        <w:spacing/>
        <w:ind/>
      </w:pPr>
      <w:tblPr>
        <w:tblBorders/>
      </w:tblPr>
      <w:tcPr>
        <w:shd w:val="clear" w:color="ffffff" w:fill="auto"/>
        <w:tcBorders>
          <w:top w:val="none" w:color="000000" w:sz="0" w:space="0"/>
          <w:left w:val="single" w:color="f4b184" w:themeColor="accent2" w:themeTint="97" w:sz="4" w:space="0"/>
          <w:bottom w:val="none" w:color="000000" w:sz="0" w:space="0"/>
          <w:right w:val="none" w:color="000000" w:sz="0" w:space="0"/>
        </w:tcBorders>
      </w:tcPr>
    </w:tblStylePr>
    <w:tblStylePr w:type="lastRow">
      <w:rPr>
        <w:rFonts w:ascii="Arial" w:hAnsi="Arial"/>
        <w:i/>
        <w:color w:val="f4b184" w:themeColor="accent2" w:themeTint="97" w:themeShade="95"/>
        <w:sz w:val="22"/>
      </w:rPr>
      <w:pPr>
        <w:pBdr/>
        <w:spacing/>
        <w:ind/>
      </w:pPr>
      <w:tblPr>
        <w:tblBorders/>
      </w:tblPr>
      <w:tcPr>
        <w:shd w:val="clear" w:color="ffffff" w:themeColor="light1" w:fill="ffffff" w:themeFill="light1"/>
        <w:tcBorders>
          <w:top w:val="single" w:color="f4b184" w:themeColor="accent2" w:themeTint="97"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359" w:customStyle="1">
    <w:name w:val="List Table 7 Colorful - Accent 3"/>
    <w:basedOn w:val="11231"/>
    <w:uiPriority w:val="99"/>
    <w:pPr>
      <w:pBdr/>
      <w:spacing w:after="0" w:line="240" w:lineRule="auto"/>
      <w:ind/>
    </w:pPr>
    <w:tblPr>
      <w:tblStyleRowBandSize w:val="1"/>
      <w:tblStyleColBandSize w:val="1"/>
      <w:tblBorders>
        <w:right w:val="single" w:color="c9c9c9" w:themeColor="accent3" w:themeTint="98" w:sz="4" w:space="0"/>
      </w:tblBorders>
    </w:tblPr>
    <w:tcPr>
      <w:tcBorders/>
    </w:tcPr>
    <w:tblStylePr w:type="band1Horz">
      <w:rPr>
        <w:rFonts w:ascii="Arial" w:hAnsi="Arial"/>
        <w:color w:val="c9c9c9" w:themeColor="accent3" w:themeTint="98" w:themeShade="95"/>
        <w:sz w:val="22"/>
      </w:rPr>
      <w:pPr>
        <w:pBdr/>
        <w:spacing/>
        <w:ind/>
      </w:pPr>
      <w:tblPr>
        <w:tblBorders/>
      </w:tblPr>
      <w:tcPr>
        <w:shd w:val="clear" w:color="e8e8e8" w:themeColor="accent3" w:themeTint="40" w:fill="e8e8e8" w:themeFill="accent3" w:themeFillTint="40"/>
        <w:tcBorders/>
      </w:tcPr>
    </w:tblStylePr>
    <w:tblStylePr w:type="band1Vert">
      <w:pPr>
        <w:pBdr/>
        <w:spacing/>
        <w:ind/>
      </w:pPr>
      <w:tblPr>
        <w:tblBorders/>
      </w:tblPr>
      <w:tcPr>
        <w:shd w:val="clear" w:color="e8e8e8" w:themeColor="accent3" w:themeTint="40" w:fill="e8e8e8" w:themeFill="accent3" w:themeFillTint="40"/>
        <w:tcBorders/>
      </w:tcPr>
    </w:tblStylePr>
    <w:tblStylePr w:type="band2Horz">
      <w:rPr>
        <w:rFonts w:ascii="Arial" w:hAnsi="Arial"/>
        <w:color w:val="c9c9c9"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9c9c9" w:themeColor="accent3" w:themeTint="98" w:themeShade="95"/>
        <w:sz w:val="22"/>
      </w:rPr>
      <w:pPr>
        <w:pBdr/>
        <w:spacing/>
        <w:ind/>
        <w:jc w:val="right"/>
      </w:pPr>
      <w:tblPr>
        <w:tblBorders/>
      </w:tblPr>
      <w:tcPr>
        <w:shd w:val="clear" w:color="ffffff" w:fill="auto"/>
        <w:tcBorders>
          <w:top w:val="none" w:color="000000" w:sz="0" w:space="0"/>
          <w:left w:val="none" w:color="000000" w:sz="0" w:space="0"/>
          <w:bottom w:val="none" w:color="000000" w:sz="0" w:space="0"/>
          <w:right w:val="single" w:color="c9c9c9" w:themeColor="accent3" w:themeTint="98" w:sz="4" w:space="0"/>
        </w:tcBorders>
      </w:tcPr>
    </w:tblStylePr>
    <w:tblStylePr w:type="firstRow">
      <w:rPr>
        <w:rFonts w:ascii="Arial" w:hAnsi="Arial"/>
        <w:i/>
        <w:color w:val="c9c9c9" w:themeColor="accent3" w:themeTint="98" w:themeShade="95"/>
        <w:sz w:val="22"/>
      </w:rPr>
      <w:pPr>
        <w:pBdr/>
        <w:spacing/>
        <w:ind/>
      </w:pPr>
      <w:tblPr>
        <w:tblBorders/>
      </w:tblPr>
      <w:tcPr>
        <w:shd w:val="clear" w:color="ffffff" w:themeColor="light1" w:fill="ffffff" w:themeFill="light1"/>
        <w:tcBorders>
          <w:top w:val="none" w:color="000000" w:sz="0" w:space="0"/>
          <w:left w:val="none" w:color="000000" w:sz="0" w:space="0"/>
          <w:bottom w:val="single" w:color="c9c9c9" w:themeColor="accent3" w:themeTint="98" w:sz="4" w:space="0"/>
          <w:right w:val="none" w:color="000000" w:sz="0" w:space="0"/>
        </w:tcBorders>
      </w:tcPr>
    </w:tblStylePr>
    <w:tblStylePr w:type="lastCol">
      <w:rPr>
        <w:rFonts w:ascii="Arial" w:hAnsi="Arial"/>
        <w:i/>
        <w:color w:val="c9c9c9" w:themeColor="accent3" w:themeTint="98" w:themeShade="95"/>
        <w:sz w:val="22"/>
      </w:rPr>
      <w:pPr>
        <w:pBdr/>
        <w:spacing/>
        <w:ind/>
      </w:pPr>
      <w:tblPr>
        <w:tblBorders/>
      </w:tblPr>
      <w:tcPr>
        <w:shd w:val="clear" w:color="ffffff" w:fill="auto"/>
        <w:tcBorders>
          <w:top w:val="none" w:color="000000" w:sz="0" w:space="0"/>
          <w:left w:val="single" w:color="c9c9c9" w:themeColor="accent3" w:themeTint="98" w:sz="4" w:space="0"/>
          <w:bottom w:val="none" w:color="000000" w:sz="0" w:space="0"/>
          <w:right w:val="none" w:color="000000" w:sz="0" w:space="0"/>
        </w:tcBorders>
      </w:tcPr>
    </w:tblStylePr>
    <w:tblStylePr w:type="lastRow">
      <w:rPr>
        <w:rFonts w:ascii="Arial" w:hAnsi="Arial"/>
        <w:i/>
        <w:color w:val="c9c9c9" w:themeColor="accent3" w:themeTint="98" w:themeShade="95"/>
        <w:sz w:val="22"/>
      </w:rPr>
      <w:pPr>
        <w:pBdr/>
        <w:spacing/>
        <w:ind/>
      </w:pPr>
      <w:tblPr>
        <w:tblBorders/>
      </w:tblPr>
      <w:tcPr>
        <w:shd w:val="clear" w:color="ffffff" w:themeColor="light1" w:fill="ffffff" w:themeFill="light1"/>
        <w:tcBorders>
          <w:top w:val="single" w:color="c9c9c9" w:themeColor="accent3" w:themeTint="98"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360" w:customStyle="1">
    <w:name w:val="List Table 7 Colorful - Accent 4"/>
    <w:basedOn w:val="11231"/>
    <w:uiPriority w:val="99"/>
    <w:pPr>
      <w:pBdr/>
      <w:spacing w:after="0" w:line="240" w:lineRule="auto"/>
      <w:ind/>
    </w:pPr>
    <w:tblPr>
      <w:tblStyleRowBandSize w:val="1"/>
      <w:tblStyleColBandSize w:val="1"/>
      <w:tblBorders>
        <w:right w:val="single" w:color="ffd865" w:themeColor="accent4" w:themeTint="9A" w:sz="4" w:space="0"/>
      </w:tblBorders>
    </w:tblPr>
    <w:tcPr>
      <w:tcBorders/>
    </w:tcPr>
    <w:tblStylePr w:type="band1Horz">
      <w:rPr>
        <w:rFonts w:ascii="Arial" w:hAnsi="Arial"/>
        <w:color w:val="ffd865" w:themeColor="accent4" w:themeTint="9A" w:themeShade="95"/>
        <w:sz w:val="22"/>
      </w:rPr>
      <w:pPr>
        <w:pBdr/>
        <w:spacing/>
        <w:ind/>
      </w:pPr>
      <w:tblPr>
        <w:tblBorders/>
      </w:tblPr>
      <w:tcPr>
        <w:shd w:val="clear" w:color="ffefbf" w:themeColor="accent4" w:themeTint="40" w:fill="ffefbf" w:themeFill="accent4" w:themeFillTint="40"/>
        <w:tcBorders/>
      </w:tcPr>
    </w:tblStylePr>
    <w:tblStylePr w:type="band1Vert">
      <w:pPr>
        <w:pBdr/>
        <w:spacing/>
        <w:ind/>
      </w:pPr>
      <w:tblPr>
        <w:tblBorders/>
      </w:tblPr>
      <w:tcPr>
        <w:shd w:val="clear" w:color="ffefbf" w:themeColor="accent4" w:themeTint="40" w:fill="ffefbf" w:themeFill="accent4" w:themeFillTint="40"/>
        <w:tcBorders/>
      </w:tcPr>
    </w:tblStylePr>
    <w:tblStylePr w:type="band2Horz">
      <w:rPr>
        <w:rFonts w:ascii="Arial" w:hAnsi="Arial"/>
        <w:color w:val="ffd865"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ffd865" w:themeColor="accent4" w:themeTint="9A" w:themeShade="95"/>
        <w:sz w:val="22"/>
      </w:rPr>
      <w:pPr>
        <w:pBdr/>
        <w:spacing/>
        <w:ind/>
        <w:jc w:val="right"/>
      </w:pPr>
      <w:tblPr>
        <w:tblBorders/>
      </w:tblPr>
      <w:tcPr>
        <w:shd w:val="clear" w:color="ffffff" w:fill="auto"/>
        <w:tcBorders>
          <w:top w:val="none" w:color="000000" w:sz="0" w:space="0"/>
          <w:left w:val="none" w:color="000000" w:sz="0" w:space="0"/>
          <w:bottom w:val="none" w:color="000000" w:sz="0" w:space="0"/>
          <w:right w:val="single" w:color="ffd865" w:themeColor="accent4" w:themeTint="9A" w:sz="4" w:space="0"/>
        </w:tcBorders>
      </w:tcPr>
    </w:tblStylePr>
    <w:tblStylePr w:type="firstRow">
      <w:rPr>
        <w:rFonts w:ascii="Arial" w:hAnsi="Arial"/>
        <w:i/>
        <w:color w:val="ffd865" w:themeColor="accent4" w:themeTint="9A" w:themeShade="95"/>
        <w:sz w:val="22"/>
      </w:rPr>
      <w:pPr>
        <w:pBdr/>
        <w:spacing/>
        <w:ind/>
      </w:pPr>
      <w:tblPr>
        <w:tblBorders/>
      </w:tblPr>
      <w:tcPr>
        <w:shd w:val="clear" w:color="ffffff" w:themeColor="light1" w:fill="ffffff" w:themeFill="light1"/>
        <w:tcBorders>
          <w:top w:val="none" w:color="000000" w:sz="0" w:space="0"/>
          <w:left w:val="none" w:color="000000" w:sz="0" w:space="0"/>
          <w:bottom w:val="single" w:color="ffd865" w:themeColor="accent4" w:themeTint="9A" w:sz="4" w:space="0"/>
          <w:right w:val="none" w:color="000000" w:sz="0" w:space="0"/>
        </w:tcBorders>
      </w:tcPr>
    </w:tblStylePr>
    <w:tblStylePr w:type="lastCol">
      <w:rPr>
        <w:rFonts w:ascii="Arial" w:hAnsi="Arial"/>
        <w:i/>
        <w:color w:val="ffd865" w:themeColor="accent4" w:themeTint="9A" w:themeShade="95"/>
        <w:sz w:val="22"/>
      </w:rPr>
      <w:pPr>
        <w:pBdr/>
        <w:spacing/>
        <w:ind/>
      </w:pPr>
      <w:tblPr>
        <w:tblBorders/>
      </w:tblPr>
      <w:tcPr>
        <w:shd w:val="clear" w:color="ffffff" w:fill="auto"/>
        <w:tcBorders>
          <w:top w:val="none" w:color="000000" w:sz="0" w:space="0"/>
          <w:left w:val="single" w:color="ffd865" w:themeColor="accent4" w:themeTint="9A" w:sz="4" w:space="0"/>
          <w:bottom w:val="none" w:color="000000" w:sz="0" w:space="0"/>
          <w:right w:val="none" w:color="000000" w:sz="0" w:space="0"/>
        </w:tcBorders>
      </w:tcPr>
    </w:tblStylePr>
    <w:tblStylePr w:type="lastRow">
      <w:rPr>
        <w:rFonts w:ascii="Arial" w:hAnsi="Arial"/>
        <w:i/>
        <w:color w:val="ffd865" w:themeColor="accent4" w:themeTint="9A" w:themeShade="95"/>
        <w:sz w:val="22"/>
      </w:rPr>
      <w:pPr>
        <w:pBdr/>
        <w:spacing/>
        <w:ind/>
      </w:pPr>
      <w:tblPr>
        <w:tblBorders/>
      </w:tblPr>
      <w:tcPr>
        <w:shd w:val="clear" w:color="ffffff" w:themeColor="light1" w:fill="ffffff" w:themeFill="light1"/>
        <w:tcBorders>
          <w:top w:val="single" w:color="ffd865" w:themeColor="accent4" w:themeTint="9A"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361" w:customStyle="1">
    <w:name w:val="List Table 7 Colorful - Accent 5"/>
    <w:basedOn w:val="11231"/>
    <w:uiPriority w:val="99"/>
    <w:pPr>
      <w:pBdr/>
      <w:spacing w:after="0" w:line="240" w:lineRule="auto"/>
      <w:ind/>
    </w:pPr>
    <w:tblPr>
      <w:tblStyleRowBandSize w:val="1"/>
      <w:tblStyleColBandSize w:val="1"/>
      <w:tblBorders>
        <w:right w:val="single" w:color="9bc2e5" w:themeColor="accent5" w:themeTint="9A" w:sz="4" w:space="0"/>
      </w:tblBorders>
    </w:tblPr>
    <w:tcPr>
      <w:tcBorders/>
    </w:tcPr>
    <w:tblStylePr w:type="band1Horz">
      <w:rPr>
        <w:rFonts w:ascii="Arial" w:hAnsi="Arial"/>
        <w:color w:val="9bc2e5" w:themeColor="accent5" w:themeTint="9A" w:themeShade="95"/>
        <w:sz w:val="22"/>
      </w:rPr>
      <w:pPr>
        <w:pBdr/>
        <w:spacing/>
        <w:ind/>
      </w:pPr>
      <w:tblPr>
        <w:tblBorders/>
      </w:tblPr>
      <w:tcPr>
        <w:shd w:val="clear" w:color="d5e5f4" w:themeColor="accent5" w:themeTint="40" w:fill="d5e5f4" w:themeFill="accent5" w:themeFillTint="40"/>
        <w:tcBorders/>
      </w:tcPr>
    </w:tblStylePr>
    <w:tblStylePr w:type="band1Vert">
      <w:pPr>
        <w:pBdr/>
        <w:spacing/>
        <w:ind/>
      </w:pPr>
      <w:tblPr>
        <w:tblBorders/>
      </w:tblPr>
      <w:tcPr>
        <w:shd w:val="clear" w:color="d5e5f4" w:themeColor="accent5" w:themeTint="40" w:fill="d5e5f4" w:themeFill="accent5" w:themeFillTint="40"/>
        <w:tcBorders/>
      </w:tcPr>
    </w:tblStylePr>
    <w:tblStylePr w:type="band2Horz">
      <w:rPr>
        <w:rFonts w:ascii="Arial" w:hAnsi="Arial"/>
        <w:color w:val="9bc2e5"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bc2e5" w:themeColor="accent5" w:themeTint="9A" w:themeShade="95"/>
        <w:sz w:val="22"/>
      </w:rPr>
      <w:pPr>
        <w:pBdr/>
        <w:spacing/>
        <w:ind/>
        <w:jc w:val="right"/>
      </w:pPr>
      <w:tblPr>
        <w:tblBorders/>
      </w:tblPr>
      <w:tcPr>
        <w:shd w:val="clear" w:color="ffffff" w:fill="auto"/>
        <w:tcBorders>
          <w:top w:val="none" w:color="000000" w:sz="0" w:space="0"/>
          <w:left w:val="none" w:color="000000" w:sz="0" w:space="0"/>
          <w:bottom w:val="none" w:color="000000" w:sz="0" w:space="0"/>
          <w:right w:val="single" w:color="9bc2e5" w:themeColor="accent5" w:themeTint="9A" w:sz="4" w:space="0"/>
        </w:tcBorders>
      </w:tcPr>
    </w:tblStylePr>
    <w:tblStylePr w:type="firstRow">
      <w:rPr>
        <w:rFonts w:ascii="Arial" w:hAnsi="Arial"/>
        <w:i/>
        <w:color w:val="9bc2e5" w:themeColor="accent5" w:themeTint="9A" w:themeShade="95"/>
        <w:sz w:val="22"/>
      </w:rPr>
      <w:pPr>
        <w:pBdr/>
        <w:spacing/>
        <w:ind/>
      </w:pPr>
      <w:tblPr>
        <w:tblBorders/>
      </w:tblPr>
      <w:tcPr>
        <w:shd w:val="clear" w:color="ffffff" w:themeColor="light1" w:fill="ffffff" w:themeFill="light1"/>
        <w:tcBorders>
          <w:top w:val="none" w:color="000000" w:sz="0" w:space="0"/>
          <w:left w:val="none" w:color="000000" w:sz="0" w:space="0"/>
          <w:bottom w:val="single" w:color="9bc2e5" w:themeColor="accent5" w:themeTint="9A" w:sz="4" w:space="0"/>
          <w:right w:val="none" w:color="000000" w:sz="0" w:space="0"/>
        </w:tcBorders>
      </w:tcPr>
    </w:tblStylePr>
    <w:tblStylePr w:type="lastCol">
      <w:rPr>
        <w:rFonts w:ascii="Arial" w:hAnsi="Arial"/>
        <w:i/>
        <w:color w:val="9bc2e5" w:themeColor="accent5" w:themeTint="9A" w:themeShade="95"/>
        <w:sz w:val="22"/>
      </w:rPr>
      <w:pPr>
        <w:pBdr/>
        <w:spacing/>
        <w:ind/>
      </w:pPr>
      <w:tblPr>
        <w:tblBorders/>
      </w:tblPr>
      <w:tcPr>
        <w:shd w:val="clear" w:color="ffffff" w:fill="auto"/>
        <w:tcBorders>
          <w:top w:val="none" w:color="000000" w:sz="0" w:space="0"/>
          <w:left w:val="single" w:color="9bc2e5" w:themeColor="accent5" w:themeTint="9A" w:sz="4" w:space="0"/>
          <w:bottom w:val="none" w:color="000000" w:sz="0" w:space="0"/>
          <w:right w:val="none" w:color="000000" w:sz="0" w:space="0"/>
        </w:tcBorders>
      </w:tcPr>
    </w:tblStylePr>
    <w:tblStylePr w:type="lastRow">
      <w:rPr>
        <w:rFonts w:ascii="Arial" w:hAnsi="Arial"/>
        <w:i/>
        <w:color w:val="9bc2e5" w:themeColor="accent5" w:themeTint="9A" w:themeShade="95"/>
        <w:sz w:val="22"/>
      </w:rPr>
      <w:pPr>
        <w:pBdr/>
        <w:spacing/>
        <w:ind/>
      </w:pPr>
      <w:tblPr>
        <w:tblBorders/>
      </w:tblPr>
      <w:tcPr>
        <w:shd w:val="clear" w:color="ffffff" w:themeColor="light1" w:fill="ffffff" w:themeFill="light1"/>
        <w:tcBorders>
          <w:top w:val="single" w:color="9bc2e5" w:themeColor="accent5" w:themeTint="9A"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362" w:customStyle="1">
    <w:name w:val="List Table 7 Colorful - Accent 6"/>
    <w:basedOn w:val="11231"/>
    <w:uiPriority w:val="99"/>
    <w:pPr>
      <w:pBdr/>
      <w:spacing w:after="0" w:line="240" w:lineRule="auto"/>
      <w:ind/>
    </w:pPr>
    <w:tblPr>
      <w:tblStyleRowBandSize w:val="1"/>
      <w:tblStyleColBandSize w:val="1"/>
      <w:tblBorders>
        <w:right w:val="single" w:color="a9d08e" w:themeColor="accent6" w:themeTint="98" w:sz="4" w:space="0"/>
      </w:tblBorders>
    </w:tblPr>
    <w:tcPr>
      <w:tcBorders/>
    </w:tcPr>
    <w:tblStylePr w:type="band1Horz">
      <w:rPr>
        <w:rFonts w:ascii="Arial" w:hAnsi="Arial"/>
        <w:color w:val="a9d08e" w:themeColor="accent6" w:themeTint="98" w:themeShade="95"/>
        <w:sz w:val="22"/>
      </w:rPr>
      <w:pPr>
        <w:pBdr/>
        <w:spacing/>
        <w:ind/>
      </w:pPr>
      <w:tblPr>
        <w:tblBorders/>
      </w:tblPr>
      <w:tcPr>
        <w:shd w:val="clear" w:color="daebcf" w:themeColor="accent6" w:themeTint="40" w:fill="daebcf" w:themeFill="accent6" w:themeFillTint="40"/>
        <w:tcBorders/>
      </w:tcPr>
    </w:tblStylePr>
    <w:tblStylePr w:type="band1Vert">
      <w:pPr>
        <w:pBdr/>
        <w:spacing/>
        <w:ind/>
      </w:pPr>
      <w:tblPr>
        <w:tblBorders/>
      </w:tblPr>
      <w:tcPr>
        <w:shd w:val="clear" w:color="daebcf" w:themeColor="accent6" w:themeTint="40" w:fill="daebcf" w:themeFill="accent6" w:themeFillTint="40"/>
        <w:tcBorders/>
      </w:tcPr>
    </w:tblStylePr>
    <w:tblStylePr w:type="band2Horz">
      <w:rPr>
        <w:rFonts w:ascii="Arial" w:hAnsi="Arial"/>
        <w:color w:val="a9d08e"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a9d08e" w:themeColor="accent6" w:themeTint="98" w:themeShade="95"/>
        <w:sz w:val="22"/>
      </w:rPr>
      <w:pPr>
        <w:pBdr/>
        <w:spacing/>
        <w:ind/>
        <w:jc w:val="right"/>
      </w:pPr>
      <w:tblPr>
        <w:tblBorders/>
      </w:tblPr>
      <w:tcPr>
        <w:shd w:val="clear" w:color="ffffff" w:fill="auto"/>
        <w:tcBorders>
          <w:top w:val="none" w:color="000000" w:sz="0" w:space="0"/>
          <w:left w:val="none" w:color="000000" w:sz="0" w:space="0"/>
          <w:bottom w:val="none" w:color="000000" w:sz="0" w:space="0"/>
          <w:right w:val="single" w:color="a9d08e" w:themeColor="accent6" w:themeTint="98" w:sz="4" w:space="0"/>
        </w:tcBorders>
      </w:tcPr>
    </w:tblStylePr>
    <w:tblStylePr w:type="firstRow">
      <w:rPr>
        <w:rFonts w:ascii="Arial" w:hAnsi="Arial"/>
        <w:i/>
        <w:color w:val="a9d08e" w:themeColor="accent6" w:themeTint="98" w:themeShade="95"/>
        <w:sz w:val="22"/>
      </w:rPr>
      <w:pPr>
        <w:pBdr/>
        <w:spacing/>
        <w:ind/>
      </w:pPr>
      <w:tblPr>
        <w:tblBorders/>
      </w:tblPr>
      <w:tcPr>
        <w:shd w:val="clear" w:color="ffffff" w:themeColor="light1" w:fill="ffffff" w:themeFill="light1"/>
        <w:tcBorders>
          <w:top w:val="none" w:color="000000" w:sz="0" w:space="0"/>
          <w:left w:val="none" w:color="000000" w:sz="0" w:space="0"/>
          <w:bottom w:val="single" w:color="a9d08e" w:themeColor="accent6" w:themeTint="98" w:sz="4" w:space="0"/>
          <w:right w:val="none" w:color="000000" w:sz="0" w:space="0"/>
        </w:tcBorders>
      </w:tcPr>
    </w:tblStylePr>
    <w:tblStylePr w:type="lastCol">
      <w:rPr>
        <w:rFonts w:ascii="Arial" w:hAnsi="Arial"/>
        <w:i/>
        <w:color w:val="a9d08e" w:themeColor="accent6" w:themeTint="98" w:themeShade="95"/>
        <w:sz w:val="22"/>
      </w:rPr>
      <w:pPr>
        <w:pBdr/>
        <w:spacing/>
        <w:ind/>
      </w:pPr>
      <w:tblPr>
        <w:tblBorders/>
      </w:tblPr>
      <w:tcPr>
        <w:shd w:val="clear" w:color="ffffff" w:fill="auto"/>
        <w:tcBorders>
          <w:top w:val="none" w:color="000000" w:sz="0" w:space="0"/>
          <w:left w:val="single" w:color="a9d08e" w:themeColor="accent6" w:themeTint="98" w:sz="4" w:space="0"/>
          <w:bottom w:val="none" w:color="000000" w:sz="0" w:space="0"/>
          <w:right w:val="none" w:color="000000" w:sz="0" w:space="0"/>
        </w:tcBorders>
      </w:tcPr>
    </w:tblStylePr>
    <w:tblStylePr w:type="lastRow">
      <w:rPr>
        <w:rFonts w:ascii="Arial" w:hAnsi="Arial"/>
        <w:i/>
        <w:color w:val="a9d08e" w:themeColor="accent6" w:themeTint="98" w:themeShade="95"/>
        <w:sz w:val="22"/>
      </w:rPr>
      <w:pPr>
        <w:pBdr/>
        <w:spacing/>
        <w:ind/>
      </w:pPr>
      <w:tblPr>
        <w:tblBorders/>
      </w:tblPr>
      <w:tcPr>
        <w:shd w:val="clear" w:color="ffffff" w:themeColor="light1" w:fill="ffffff" w:themeFill="light1"/>
        <w:tcBorders>
          <w:top w:val="single" w:color="a9d08e" w:themeColor="accent6" w:themeTint="98"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363" w:customStyle="1">
    <w:name w:val="Lined - Accent"/>
    <w:basedOn w:val="11231"/>
    <w:uiPriority w:val="99"/>
    <w:pPr>
      <w:pBdr/>
      <w:spacing w:after="0" w:line="240" w:lineRule="auto"/>
      <w:ind/>
    </w:pPr>
    <w:rPr>
      <w:color w:val="404040"/>
      <w:sz w:val="20"/>
      <w:szCs w:val="20"/>
      <w:lang w:eastAsia="es-CO"/>
    </w:rPr>
    <w:tblPr>
      <w:tblStyleRowBandSize w:val="1"/>
      <w:tblStyleColBandSize w:val="1"/>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7f7f7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7f7f7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7f7f7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7f7f7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364" w:customStyle="1">
    <w:name w:val="Lined - Accent 1"/>
    <w:basedOn w:val="11231"/>
    <w:uiPriority w:val="99"/>
    <w:pPr>
      <w:pBdr/>
      <w:spacing w:after="0" w:line="240" w:lineRule="auto"/>
      <w:ind/>
    </w:pPr>
    <w:rPr>
      <w:color w:val="404040"/>
      <w:sz w:val="20"/>
      <w:szCs w:val="20"/>
      <w:lang w:eastAsia="es-CO"/>
    </w:rPr>
    <w:tblPr>
      <w:tblStyleRowBandSize w:val="1"/>
      <w:tblStyleColBandSize w:val="1"/>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c4d2ec" w:themeColor="accent1" w:themeTint="50" w:fill="c4d2ec" w:themeFill="accent1" w:themeFillTint="50"/>
        <w:tcBorders/>
      </w:tcPr>
    </w:tblStylePr>
    <w:tblStylePr w:type="band2Vert">
      <w:rPr>
        <w:rFonts w:ascii="Arial" w:hAnsi="Arial"/>
        <w:color w:val="404040"/>
        <w:sz w:val="22"/>
      </w:rPr>
      <w:pPr>
        <w:pBdr/>
        <w:spacing/>
        <w:ind/>
      </w:pPr>
      <w:tblPr>
        <w:tblBorders/>
      </w:tblPr>
      <w:tcPr>
        <w:shd w:val="clear" w:color="c4d2ec" w:themeColor="accent1" w:themeTint="50" w:fill="c4d2ec" w:themeFill="accent1" w:themeFillTint="50"/>
        <w:tcBorders/>
      </w:tcPr>
    </w:tblStylePr>
    <w:tblStylePr w:type="firstCol">
      <w:rPr>
        <w:rFonts w:ascii="Arial" w:hAnsi="Arial"/>
        <w:color w:val="f2f2f2"/>
        <w:sz w:val="22"/>
      </w:rPr>
      <w:pPr>
        <w:pBdr/>
        <w:spacing/>
        <w:ind/>
      </w:pPr>
      <w:tblPr>
        <w:tblBorders/>
      </w:tblPr>
      <w:tcPr>
        <w:shd w:val="clear" w:color="537dc8" w:themeColor="accent1" w:themeTint="EA" w:fill="537dc8" w:themeFill="accent1" w:themeFillTint="EA"/>
        <w:tcBorders/>
      </w:tcPr>
    </w:tblStylePr>
    <w:tblStylePr w:type="firstRow">
      <w:rPr>
        <w:rFonts w:ascii="Arial" w:hAnsi="Arial"/>
        <w:color w:val="f2f2f2"/>
        <w:sz w:val="22"/>
      </w:rPr>
      <w:pPr>
        <w:pBdr/>
        <w:spacing/>
        <w:ind/>
      </w:pPr>
      <w:tblPr>
        <w:tblBorders/>
      </w:tblPr>
      <w:tcPr>
        <w:shd w:val="clear" w:color="537dc8" w:themeColor="accent1" w:themeTint="EA" w:fill="537dc8" w:themeFill="accent1" w:themeFillTint="EA"/>
        <w:tcBorders/>
      </w:tcPr>
    </w:tblStylePr>
    <w:tblStylePr w:type="lastCol">
      <w:rPr>
        <w:rFonts w:ascii="Arial" w:hAnsi="Arial"/>
        <w:color w:val="f2f2f2"/>
        <w:sz w:val="22"/>
      </w:rPr>
      <w:pPr>
        <w:pBdr/>
        <w:spacing/>
        <w:ind/>
      </w:pPr>
      <w:tblPr>
        <w:tblBorders/>
      </w:tblPr>
      <w:tcPr>
        <w:shd w:val="clear" w:color="537dc8" w:themeColor="accent1" w:themeTint="EA" w:fill="537dc8" w:themeFill="accent1" w:themeFillTint="EA"/>
        <w:tcBorders/>
      </w:tcPr>
    </w:tblStylePr>
    <w:tblStylePr w:type="lastRow">
      <w:rPr>
        <w:rFonts w:ascii="Arial" w:hAnsi="Arial"/>
        <w:color w:val="f2f2f2"/>
        <w:sz w:val="22"/>
      </w:rPr>
      <w:pPr>
        <w:pBdr/>
        <w:spacing/>
        <w:ind/>
      </w:pPr>
      <w:tblPr>
        <w:tblBorders/>
      </w:tblPr>
      <w:tcPr>
        <w:shd w:val="clear" w:color="537dc8" w:themeColor="accent1" w:themeTint="EA" w:fill="537dc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365" w:customStyle="1">
    <w:name w:val="Lined - Accent 2"/>
    <w:basedOn w:val="11231"/>
    <w:uiPriority w:val="99"/>
    <w:pPr>
      <w:pBdr/>
      <w:spacing w:after="0" w:line="240" w:lineRule="auto"/>
      <w:ind/>
    </w:pPr>
    <w:rPr>
      <w:color w:val="404040"/>
      <w:sz w:val="20"/>
      <w:szCs w:val="20"/>
      <w:lang w:eastAsia="es-CO"/>
    </w:rPr>
    <w:tblPr>
      <w:tblStyleRowBandSize w:val="1"/>
      <w:tblStyleColBandSize w:val="1"/>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be5d6" w:themeColor="accent2" w:themeTint="32" w:fill="fbe5d6" w:themeFill="accent2" w:themeFillTint="32"/>
        <w:tcBorders/>
      </w:tcPr>
    </w:tblStylePr>
    <w:tblStylePr w:type="band2Vert">
      <w:rPr>
        <w:rFonts w:ascii="Arial" w:hAnsi="Arial"/>
        <w:color w:val="404040"/>
        <w:sz w:val="22"/>
      </w:rPr>
      <w:pPr>
        <w:pBdr/>
        <w:spacing/>
        <w:ind/>
      </w:pPr>
      <w:tblPr>
        <w:tblBorders/>
      </w:tblPr>
      <w:tcPr>
        <w:shd w:val="clear" w:color="fbe5d6" w:themeColor="accent2" w:themeTint="32" w:fill="fbe5d6" w:themeFill="accent2" w:themeFillTint="32"/>
        <w:tcBorders/>
      </w:tcPr>
    </w:tblStylePr>
    <w:tblStylePr w:type="firstCol">
      <w:rPr>
        <w:rFonts w:ascii="Arial" w:hAnsi="Arial"/>
        <w:color w:val="f2f2f2"/>
        <w:sz w:val="22"/>
      </w:rPr>
      <w:pPr>
        <w:pBdr/>
        <w:spacing/>
        <w:ind/>
      </w:pPr>
      <w:tblPr>
        <w:tblBorders/>
      </w:tblPr>
      <w:tcPr>
        <w:shd w:val="clear" w:color="f4b184" w:themeColor="accent2" w:themeTint="97" w:fill="f4b184" w:themeFill="accent2" w:themeFillTint="97"/>
        <w:tcBorders/>
      </w:tcPr>
    </w:tblStylePr>
    <w:tblStylePr w:type="firstRow">
      <w:rPr>
        <w:rFonts w:ascii="Arial" w:hAnsi="Arial"/>
        <w:color w:val="f2f2f2"/>
        <w:sz w:val="22"/>
      </w:rPr>
      <w:pPr>
        <w:pBdr/>
        <w:spacing/>
        <w:ind/>
      </w:pPr>
      <w:tblPr>
        <w:tblBorders/>
      </w:tblPr>
      <w:tcPr>
        <w:shd w:val="clear" w:color="f4b184" w:themeColor="accent2" w:themeTint="97" w:fill="f4b184" w:themeFill="accent2" w:themeFillTint="97"/>
        <w:tcBorders/>
      </w:tcPr>
    </w:tblStylePr>
    <w:tblStylePr w:type="lastCol">
      <w:rPr>
        <w:rFonts w:ascii="Arial" w:hAnsi="Arial"/>
        <w:color w:val="f2f2f2"/>
        <w:sz w:val="22"/>
      </w:rPr>
      <w:pPr>
        <w:pBdr/>
        <w:spacing/>
        <w:ind/>
      </w:pPr>
      <w:tblPr>
        <w:tblBorders/>
      </w:tblPr>
      <w:tcPr>
        <w:shd w:val="clear" w:color="f4b184" w:themeColor="accent2" w:themeTint="97" w:fill="f4b184" w:themeFill="accent2" w:themeFillTint="97"/>
        <w:tcBorders/>
      </w:tcPr>
    </w:tblStylePr>
    <w:tblStylePr w:type="lastRow">
      <w:rPr>
        <w:rFonts w:ascii="Arial" w:hAnsi="Arial"/>
        <w:color w:val="f2f2f2"/>
        <w:sz w:val="22"/>
      </w:rPr>
      <w:pPr>
        <w:pBdr/>
        <w:spacing/>
        <w:ind/>
      </w:pPr>
      <w:tblPr>
        <w:tblBorders/>
      </w:tblPr>
      <w:tcPr>
        <w:shd w:val="clear" w:color="f4b184" w:themeColor="accent2" w:themeTint="97" w:fill="f4b184"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366" w:customStyle="1">
    <w:name w:val="Lined - Accent 3"/>
    <w:basedOn w:val="11231"/>
    <w:uiPriority w:val="99"/>
    <w:pPr>
      <w:pBdr/>
      <w:spacing w:after="0" w:line="240" w:lineRule="auto"/>
      <w:ind/>
    </w:pPr>
    <w:rPr>
      <w:color w:val="404040"/>
      <w:sz w:val="20"/>
      <w:szCs w:val="20"/>
      <w:lang w:eastAsia="es-CO"/>
    </w:rPr>
    <w:tblPr>
      <w:tblStyleRowBandSize w:val="1"/>
      <w:tblStyleColBandSize w:val="1"/>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ececec" w:themeColor="accent3" w:themeTint="34" w:fill="ececec" w:themeFill="accent3" w:themeFillTint="34"/>
        <w:tcBorders/>
      </w:tcPr>
    </w:tblStylePr>
    <w:tblStylePr w:type="band2Vert">
      <w:rPr>
        <w:rFonts w:ascii="Arial" w:hAnsi="Arial"/>
        <w:color w:val="404040"/>
        <w:sz w:val="22"/>
      </w:rPr>
      <w:pPr>
        <w:pBdr/>
        <w:spacing/>
        <w:ind/>
      </w:pPr>
      <w:tblPr>
        <w:tblBorders/>
      </w:tblPr>
      <w:tcPr>
        <w:shd w:val="clear" w:color="ececec" w:themeColor="accent3" w:themeTint="34" w:fill="ececec" w:themeFill="accent3" w:themeFillTint="34"/>
        <w:tcBorders/>
      </w:tcPr>
    </w:tblStylePr>
    <w:tblStylePr w:type="firstCol">
      <w:rPr>
        <w:rFonts w:ascii="Arial" w:hAnsi="Arial"/>
        <w:color w:val="f2f2f2"/>
        <w:sz w:val="22"/>
      </w:rPr>
      <w:pPr>
        <w:pBdr/>
        <w:spacing/>
        <w:ind/>
      </w:pPr>
      <w:tblPr>
        <w:tblBorders/>
      </w:tblPr>
      <w:tcPr>
        <w:shd w:val="clear" w:color="a5a5a5"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a5a5a5"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a5a5a5"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a5a5a5"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367" w:customStyle="1">
    <w:name w:val="Lined - Accent 4"/>
    <w:basedOn w:val="11231"/>
    <w:uiPriority w:val="99"/>
    <w:pPr>
      <w:pBdr/>
      <w:spacing w:after="0" w:line="240" w:lineRule="auto"/>
      <w:ind/>
    </w:pPr>
    <w:rPr>
      <w:color w:val="404040"/>
      <w:sz w:val="20"/>
      <w:szCs w:val="20"/>
      <w:lang w:eastAsia="es-CO"/>
    </w:rPr>
    <w:tblPr>
      <w:tblStyleRowBandSize w:val="1"/>
      <w:tblStyleColBandSize w:val="1"/>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2cb"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2cb"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d865" w:themeColor="accent4" w:themeTint="9A" w:fill="ffd865" w:themeFill="accent4" w:themeFillTint="9A"/>
        <w:tcBorders/>
      </w:tcPr>
    </w:tblStylePr>
    <w:tblStylePr w:type="firstRow">
      <w:rPr>
        <w:rFonts w:ascii="Arial" w:hAnsi="Arial"/>
        <w:color w:val="f2f2f2"/>
        <w:sz w:val="22"/>
      </w:rPr>
      <w:pPr>
        <w:pBdr/>
        <w:spacing/>
        <w:ind/>
      </w:pPr>
      <w:tblPr>
        <w:tblBorders/>
      </w:tblPr>
      <w:tcPr>
        <w:shd w:val="clear" w:color="ffd865" w:themeColor="accent4" w:themeTint="9A" w:fill="ffd865" w:themeFill="accent4" w:themeFillTint="9A"/>
        <w:tcBorders/>
      </w:tcPr>
    </w:tblStylePr>
    <w:tblStylePr w:type="lastCol">
      <w:rPr>
        <w:rFonts w:ascii="Arial" w:hAnsi="Arial"/>
        <w:color w:val="f2f2f2"/>
        <w:sz w:val="22"/>
      </w:rPr>
      <w:pPr>
        <w:pBdr/>
        <w:spacing/>
        <w:ind/>
      </w:pPr>
      <w:tblPr>
        <w:tblBorders/>
      </w:tblPr>
      <w:tcPr>
        <w:shd w:val="clear" w:color="ffd865" w:themeColor="accent4" w:themeTint="9A" w:fill="ffd865" w:themeFill="accent4" w:themeFillTint="9A"/>
        <w:tcBorders/>
      </w:tcPr>
    </w:tblStylePr>
    <w:tblStylePr w:type="lastRow">
      <w:rPr>
        <w:rFonts w:ascii="Arial" w:hAnsi="Arial"/>
        <w:color w:val="f2f2f2"/>
        <w:sz w:val="22"/>
      </w:rPr>
      <w:pPr>
        <w:pBdr/>
        <w:spacing/>
        <w:ind/>
      </w:pPr>
      <w:tblPr>
        <w:tblBorders/>
      </w:tblPr>
      <w:tcPr>
        <w:shd w:val="clear" w:color="ffd865" w:themeColor="accent4" w:themeTint="9A" w:fill="ffd8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368" w:customStyle="1">
    <w:name w:val="Lined - Accent 5"/>
    <w:basedOn w:val="11231"/>
    <w:uiPriority w:val="99"/>
    <w:pPr>
      <w:pBdr/>
      <w:spacing w:after="0" w:line="240" w:lineRule="auto"/>
      <w:ind/>
    </w:pPr>
    <w:rPr>
      <w:color w:val="404040"/>
      <w:sz w:val="20"/>
      <w:szCs w:val="20"/>
      <w:lang w:eastAsia="es-CO"/>
    </w:rPr>
    <w:tblPr>
      <w:tblStyleRowBandSize w:val="1"/>
      <w:tblStyleColBandSize w:val="1"/>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ddeaf6" w:themeColor="accent5" w:themeTint="34" w:fill="ddeaf6" w:themeFill="accent5" w:themeFillTint="34"/>
        <w:tcBorders/>
      </w:tcPr>
    </w:tblStylePr>
    <w:tblStylePr w:type="band2Vert">
      <w:rPr>
        <w:rFonts w:ascii="Arial" w:hAnsi="Arial"/>
        <w:color w:val="404040"/>
        <w:sz w:val="22"/>
      </w:rPr>
      <w:pPr>
        <w:pBdr/>
        <w:spacing/>
        <w:ind/>
      </w:pPr>
      <w:tblPr>
        <w:tblBorders/>
      </w:tblPr>
      <w:tcPr>
        <w:shd w:val="clear" w:color="ddeaf6" w:themeColor="accent5" w:themeTint="34" w:fill="ddeaf6" w:themeFill="accent5" w:themeFillTint="34"/>
        <w:tcBorders/>
      </w:tcPr>
    </w:tblStylePr>
    <w:tblStylePr w:type="firstCol">
      <w:rPr>
        <w:rFonts w:ascii="Arial" w:hAnsi="Arial"/>
        <w:color w:val="f2f2f2"/>
        <w:sz w:val="22"/>
      </w:rPr>
      <w:pPr>
        <w:pBdr/>
        <w:spacing/>
        <w:ind/>
      </w:pPr>
      <w:tblPr>
        <w:tblBorders/>
      </w:tblPr>
      <w:tcPr>
        <w:shd w:val="clear" w:color="5b9bd5" w:themeColor="accent5" w:fill="5b9bd5" w:themeFill="accent5"/>
        <w:tcBorders/>
      </w:tcPr>
    </w:tblStylePr>
    <w:tblStylePr w:type="firstRow">
      <w:rPr>
        <w:rFonts w:ascii="Arial" w:hAnsi="Arial"/>
        <w:color w:val="f2f2f2"/>
        <w:sz w:val="22"/>
      </w:rPr>
      <w:pPr>
        <w:pBdr/>
        <w:spacing/>
        <w:ind/>
      </w:pPr>
      <w:tblPr>
        <w:tblBorders/>
      </w:tblPr>
      <w:tcPr>
        <w:shd w:val="clear" w:color="5b9bd5" w:themeColor="accent5" w:fill="5b9bd5" w:themeFill="accent5"/>
        <w:tcBorders/>
      </w:tcPr>
    </w:tblStylePr>
    <w:tblStylePr w:type="lastCol">
      <w:rPr>
        <w:rFonts w:ascii="Arial" w:hAnsi="Arial"/>
        <w:color w:val="f2f2f2"/>
        <w:sz w:val="22"/>
      </w:rPr>
      <w:pPr>
        <w:pBdr/>
        <w:spacing/>
        <w:ind/>
      </w:pPr>
      <w:tblPr>
        <w:tblBorders/>
      </w:tblPr>
      <w:tcPr>
        <w:shd w:val="clear" w:color="5b9bd5" w:themeColor="accent5" w:fill="5b9bd5" w:themeFill="accent5"/>
        <w:tcBorders/>
      </w:tcPr>
    </w:tblStylePr>
    <w:tblStylePr w:type="lastRow">
      <w:rPr>
        <w:rFonts w:ascii="Arial" w:hAnsi="Arial"/>
        <w:color w:val="f2f2f2"/>
        <w:sz w:val="22"/>
      </w:rPr>
      <w:pPr>
        <w:pBdr/>
        <w:spacing/>
        <w:ind/>
      </w:pPr>
      <w:tblPr>
        <w:tblBorders/>
      </w:tblPr>
      <w:tcPr>
        <w:shd w:val="clear" w:color="5b9bd5" w:themeColor="accent5" w:fill="5b9bd5"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369" w:customStyle="1">
    <w:name w:val="Lined - Accent 6"/>
    <w:basedOn w:val="11231"/>
    <w:uiPriority w:val="99"/>
    <w:pPr>
      <w:pBdr/>
      <w:spacing w:after="0" w:line="240" w:lineRule="auto"/>
      <w:ind/>
    </w:pPr>
    <w:rPr>
      <w:color w:val="404040"/>
      <w:sz w:val="20"/>
      <w:szCs w:val="20"/>
      <w:lang w:eastAsia="es-CO"/>
    </w:rPr>
    <w:tblPr>
      <w:tblStyleRowBandSize w:val="1"/>
      <w:tblStyleColBandSize w:val="1"/>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e1efd8" w:themeColor="accent6" w:themeTint="34" w:fill="e1efd8" w:themeFill="accent6" w:themeFillTint="34"/>
        <w:tcBorders/>
      </w:tcPr>
    </w:tblStylePr>
    <w:tblStylePr w:type="band2Vert">
      <w:rPr>
        <w:rFonts w:ascii="Arial" w:hAnsi="Arial"/>
        <w:color w:val="404040"/>
        <w:sz w:val="22"/>
      </w:rPr>
      <w:pPr>
        <w:pBdr/>
        <w:spacing/>
        <w:ind/>
      </w:pPr>
      <w:tblPr>
        <w:tblBorders/>
      </w:tblPr>
      <w:tcPr>
        <w:shd w:val="clear" w:color="e1efd8" w:themeColor="accent6" w:themeTint="34" w:fill="e1efd8" w:themeFill="accent6" w:themeFillTint="34"/>
        <w:tcBorders/>
      </w:tcPr>
    </w:tblStylePr>
    <w:tblStylePr w:type="firstCol">
      <w:rPr>
        <w:rFonts w:ascii="Arial" w:hAnsi="Arial"/>
        <w:color w:val="f2f2f2"/>
        <w:sz w:val="22"/>
      </w:rPr>
      <w:pPr>
        <w:pBdr/>
        <w:spacing/>
        <w:ind/>
      </w:pPr>
      <w:tblPr>
        <w:tblBorders/>
      </w:tblPr>
      <w:tcPr>
        <w:shd w:val="clear" w:color="70ad47" w:themeColor="accent6" w:fill="70ad47" w:themeFill="accent6"/>
        <w:tcBorders/>
      </w:tcPr>
    </w:tblStylePr>
    <w:tblStylePr w:type="firstRow">
      <w:rPr>
        <w:rFonts w:ascii="Arial" w:hAnsi="Arial"/>
        <w:color w:val="f2f2f2"/>
        <w:sz w:val="22"/>
      </w:rPr>
      <w:pPr>
        <w:pBdr/>
        <w:spacing/>
        <w:ind/>
      </w:pPr>
      <w:tblPr>
        <w:tblBorders/>
      </w:tblPr>
      <w:tcPr>
        <w:shd w:val="clear" w:color="70ad47" w:themeColor="accent6" w:fill="70ad47" w:themeFill="accent6"/>
        <w:tcBorders/>
      </w:tcPr>
    </w:tblStylePr>
    <w:tblStylePr w:type="lastCol">
      <w:rPr>
        <w:rFonts w:ascii="Arial" w:hAnsi="Arial"/>
        <w:color w:val="f2f2f2"/>
        <w:sz w:val="22"/>
      </w:rPr>
      <w:pPr>
        <w:pBdr/>
        <w:spacing/>
        <w:ind/>
      </w:pPr>
      <w:tblPr>
        <w:tblBorders/>
      </w:tblPr>
      <w:tcPr>
        <w:shd w:val="clear" w:color="70ad47" w:themeColor="accent6" w:fill="70ad47" w:themeFill="accent6"/>
        <w:tcBorders/>
      </w:tcPr>
    </w:tblStylePr>
    <w:tblStylePr w:type="lastRow">
      <w:rPr>
        <w:rFonts w:ascii="Arial" w:hAnsi="Arial"/>
        <w:color w:val="f2f2f2"/>
        <w:sz w:val="22"/>
      </w:rPr>
      <w:pPr>
        <w:pBdr/>
        <w:spacing/>
        <w:ind/>
      </w:pPr>
      <w:tblPr>
        <w:tblBorders/>
      </w:tblPr>
      <w:tcPr>
        <w:shd w:val="clear" w:color="70ad47"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370" w:customStyle="1">
    <w:name w:val="Bordered &amp; Lined - Accent"/>
    <w:basedOn w:val="11231"/>
    <w:uiPriority w:val="99"/>
    <w:pPr>
      <w:pBdr/>
      <w:spacing w:after="0" w:line="240" w:lineRule="auto"/>
      <w:ind/>
    </w:pPr>
    <w:rPr>
      <w:color w:val="404040"/>
      <w:sz w:val="20"/>
      <w:szCs w:val="20"/>
      <w:lang w:eastAsia="es-CO"/>
    </w:rPr>
    <w:tblPr>
      <w:tblStyleRowBandSize w:val="1"/>
      <w:tblStyleColBandSize w:val="1"/>
      <w:tblBorders>
        <w:top w:val="single" w:color="595959" w:themeColor="text1" w:themeTint="A6" w:sz="4" w:space="0"/>
        <w:left w:val="single" w:color="595959" w:themeColor="text1" w:themeTint="A6" w:sz="4" w:space="0"/>
        <w:bottom w:val="single" w:color="595959" w:themeColor="text1" w:themeTint="A6" w:sz="4" w:space="0"/>
        <w:right w:val="single" w:color="595959" w:themeColor="text1" w:themeTint="A6" w:sz="4" w:space="0"/>
        <w:insideH w:val="single" w:color="595959" w:themeColor="text1" w:themeTint="A6" w:sz="4" w:space="0"/>
        <w:insideV w:val="single" w:color="595959"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7f7f7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7f7f7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7f7f7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7f7f7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371" w:customStyle="1">
    <w:name w:val="Bordered &amp; Lined - Accent 1"/>
    <w:basedOn w:val="11231"/>
    <w:uiPriority w:val="99"/>
    <w:pPr>
      <w:pBdr/>
      <w:spacing w:after="0" w:line="240" w:lineRule="auto"/>
      <w:ind/>
    </w:pPr>
    <w:rPr>
      <w:color w:val="404040"/>
      <w:sz w:val="20"/>
      <w:szCs w:val="20"/>
      <w:lang w:eastAsia="es-CO"/>
    </w:rPr>
    <w:tblPr>
      <w:tblStyleRowBandSize w:val="1"/>
      <w:tblStyleColBandSize w:val="1"/>
      <w:tblBorders>
        <w:top w:val="single" w:color="254175" w:themeColor="accent1" w:themeShade="95" w:sz="4" w:space="0"/>
        <w:left w:val="single" w:color="254175" w:themeColor="accent1" w:themeShade="95" w:sz="4" w:space="0"/>
        <w:bottom w:val="single" w:color="254175" w:themeColor="accent1" w:themeShade="95" w:sz="4" w:space="0"/>
        <w:right w:val="single" w:color="254175" w:themeColor="accent1" w:themeShade="95" w:sz="4" w:space="0"/>
        <w:insideH w:val="single" w:color="254175" w:themeColor="accent1" w:themeShade="95" w:sz="4" w:space="0"/>
        <w:insideV w:val="single" w:color="254175"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c4d2ec" w:themeColor="accent1" w:themeTint="50" w:fill="c4d2ec" w:themeFill="accent1" w:themeFillTint="50"/>
        <w:tcBorders/>
      </w:tcPr>
    </w:tblStylePr>
    <w:tblStylePr w:type="band2Vert">
      <w:rPr>
        <w:rFonts w:ascii="Arial" w:hAnsi="Arial"/>
        <w:color w:val="404040"/>
        <w:sz w:val="22"/>
      </w:rPr>
      <w:pPr>
        <w:pBdr/>
        <w:spacing/>
        <w:ind/>
      </w:pPr>
      <w:tblPr>
        <w:tblBorders/>
      </w:tblPr>
      <w:tcPr>
        <w:shd w:val="clear" w:color="c4d2ec" w:themeColor="accent1" w:themeTint="50" w:fill="c4d2ec" w:themeFill="accent1" w:themeFillTint="50"/>
        <w:tcBorders/>
      </w:tcPr>
    </w:tblStylePr>
    <w:tblStylePr w:type="firstCol">
      <w:rPr>
        <w:rFonts w:ascii="Arial" w:hAnsi="Arial"/>
        <w:color w:val="f2f2f2"/>
        <w:sz w:val="22"/>
      </w:rPr>
      <w:pPr>
        <w:pBdr/>
        <w:spacing/>
        <w:ind/>
      </w:pPr>
      <w:tblPr>
        <w:tblBorders/>
      </w:tblPr>
      <w:tcPr>
        <w:shd w:val="clear" w:color="537dc8" w:themeColor="accent1" w:themeTint="EA" w:fill="537dc8" w:themeFill="accent1" w:themeFillTint="EA"/>
        <w:tcBorders/>
      </w:tcPr>
    </w:tblStylePr>
    <w:tblStylePr w:type="firstRow">
      <w:rPr>
        <w:rFonts w:ascii="Arial" w:hAnsi="Arial"/>
        <w:color w:val="f2f2f2"/>
        <w:sz w:val="22"/>
      </w:rPr>
      <w:pPr>
        <w:pBdr/>
        <w:spacing/>
        <w:ind/>
      </w:pPr>
      <w:tblPr>
        <w:tblBorders/>
      </w:tblPr>
      <w:tcPr>
        <w:shd w:val="clear" w:color="537dc8" w:themeColor="accent1" w:themeTint="EA" w:fill="537dc8" w:themeFill="accent1" w:themeFillTint="EA"/>
        <w:tcBorders/>
      </w:tcPr>
    </w:tblStylePr>
    <w:tblStylePr w:type="lastCol">
      <w:rPr>
        <w:rFonts w:ascii="Arial" w:hAnsi="Arial"/>
        <w:color w:val="f2f2f2"/>
        <w:sz w:val="22"/>
      </w:rPr>
      <w:pPr>
        <w:pBdr/>
        <w:spacing/>
        <w:ind/>
      </w:pPr>
      <w:tblPr>
        <w:tblBorders/>
      </w:tblPr>
      <w:tcPr>
        <w:shd w:val="clear" w:color="537dc8" w:themeColor="accent1" w:themeTint="EA" w:fill="537dc8" w:themeFill="accent1" w:themeFillTint="EA"/>
        <w:tcBorders/>
      </w:tcPr>
    </w:tblStylePr>
    <w:tblStylePr w:type="lastRow">
      <w:rPr>
        <w:rFonts w:ascii="Arial" w:hAnsi="Arial"/>
        <w:color w:val="f2f2f2"/>
        <w:sz w:val="22"/>
      </w:rPr>
      <w:pPr>
        <w:pBdr/>
        <w:spacing/>
        <w:ind/>
      </w:pPr>
      <w:tblPr>
        <w:tblBorders/>
      </w:tblPr>
      <w:tcPr>
        <w:shd w:val="clear" w:color="537dc8" w:themeColor="accent1" w:themeTint="EA" w:fill="537dc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372" w:customStyle="1">
    <w:name w:val="Bordered &amp; Lined - Accent 2"/>
    <w:basedOn w:val="11231"/>
    <w:uiPriority w:val="99"/>
    <w:pPr>
      <w:pBdr/>
      <w:spacing w:after="0" w:line="240" w:lineRule="auto"/>
      <w:ind/>
    </w:pPr>
    <w:rPr>
      <w:color w:val="404040"/>
      <w:sz w:val="20"/>
      <w:szCs w:val="20"/>
      <w:lang w:eastAsia="es-CO"/>
    </w:rPr>
    <w:tblPr>
      <w:tblStyleRowBandSize w:val="1"/>
      <w:tblStyleColBandSize w:val="1"/>
      <w:tblBorders>
        <w:top w:val="single" w:color="99460d" w:themeColor="accent2" w:themeShade="95" w:sz="4" w:space="0"/>
        <w:left w:val="single" w:color="99460d" w:themeColor="accent2" w:themeShade="95" w:sz="4" w:space="0"/>
        <w:bottom w:val="single" w:color="99460d" w:themeColor="accent2" w:themeShade="95" w:sz="4" w:space="0"/>
        <w:right w:val="single" w:color="99460d" w:themeColor="accent2" w:themeShade="95" w:sz="4" w:space="0"/>
        <w:insideH w:val="single" w:color="99460d" w:themeColor="accent2" w:themeShade="95" w:sz="4" w:space="0"/>
        <w:insideV w:val="single" w:color="99460d"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be5d6" w:themeColor="accent2" w:themeTint="32" w:fill="fbe5d6" w:themeFill="accent2" w:themeFillTint="32"/>
        <w:tcBorders/>
      </w:tcPr>
    </w:tblStylePr>
    <w:tblStylePr w:type="band2Vert">
      <w:rPr>
        <w:rFonts w:ascii="Arial" w:hAnsi="Arial"/>
        <w:color w:val="404040"/>
        <w:sz w:val="22"/>
      </w:rPr>
      <w:pPr>
        <w:pBdr/>
        <w:spacing/>
        <w:ind/>
      </w:pPr>
      <w:tblPr>
        <w:tblBorders/>
      </w:tblPr>
      <w:tcPr>
        <w:shd w:val="clear" w:color="fbe5d6" w:themeColor="accent2" w:themeTint="32" w:fill="fbe5d6" w:themeFill="accent2" w:themeFillTint="32"/>
        <w:tcBorders/>
      </w:tcPr>
    </w:tblStylePr>
    <w:tblStylePr w:type="firstCol">
      <w:rPr>
        <w:rFonts w:ascii="Arial" w:hAnsi="Arial"/>
        <w:color w:val="f2f2f2"/>
        <w:sz w:val="22"/>
      </w:rPr>
      <w:pPr>
        <w:pBdr/>
        <w:spacing/>
        <w:ind/>
      </w:pPr>
      <w:tblPr>
        <w:tblBorders/>
      </w:tblPr>
      <w:tcPr>
        <w:shd w:val="clear" w:color="f4b184" w:themeColor="accent2" w:themeTint="97" w:fill="f4b184" w:themeFill="accent2" w:themeFillTint="97"/>
        <w:tcBorders/>
      </w:tcPr>
    </w:tblStylePr>
    <w:tblStylePr w:type="firstRow">
      <w:rPr>
        <w:rFonts w:ascii="Arial" w:hAnsi="Arial"/>
        <w:color w:val="f2f2f2"/>
        <w:sz w:val="22"/>
      </w:rPr>
      <w:pPr>
        <w:pBdr/>
        <w:spacing/>
        <w:ind/>
      </w:pPr>
      <w:tblPr>
        <w:tblBorders/>
      </w:tblPr>
      <w:tcPr>
        <w:shd w:val="clear" w:color="f4b184" w:themeColor="accent2" w:themeTint="97" w:fill="f4b184" w:themeFill="accent2" w:themeFillTint="97"/>
        <w:tcBorders/>
      </w:tcPr>
    </w:tblStylePr>
    <w:tblStylePr w:type="lastCol">
      <w:rPr>
        <w:rFonts w:ascii="Arial" w:hAnsi="Arial"/>
        <w:color w:val="f2f2f2"/>
        <w:sz w:val="22"/>
      </w:rPr>
      <w:pPr>
        <w:pBdr/>
        <w:spacing/>
        <w:ind/>
      </w:pPr>
      <w:tblPr>
        <w:tblBorders/>
      </w:tblPr>
      <w:tcPr>
        <w:shd w:val="clear" w:color="f4b184" w:themeColor="accent2" w:themeTint="97" w:fill="f4b184" w:themeFill="accent2" w:themeFillTint="97"/>
        <w:tcBorders/>
      </w:tcPr>
    </w:tblStylePr>
    <w:tblStylePr w:type="lastRow">
      <w:rPr>
        <w:rFonts w:ascii="Arial" w:hAnsi="Arial"/>
        <w:color w:val="f2f2f2"/>
        <w:sz w:val="22"/>
      </w:rPr>
      <w:pPr>
        <w:pBdr/>
        <w:spacing/>
        <w:ind/>
      </w:pPr>
      <w:tblPr>
        <w:tblBorders/>
      </w:tblPr>
      <w:tcPr>
        <w:shd w:val="clear" w:color="f4b184" w:themeColor="accent2" w:themeTint="97" w:fill="f4b184"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373" w:customStyle="1">
    <w:name w:val="Bordered &amp; Lined - Accent 3"/>
    <w:basedOn w:val="11231"/>
    <w:uiPriority w:val="99"/>
    <w:pPr>
      <w:pBdr/>
      <w:spacing w:after="0" w:line="240" w:lineRule="auto"/>
      <w:ind/>
    </w:pPr>
    <w:rPr>
      <w:color w:val="404040"/>
      <w:sz w:val="20"/>
      <w:szCs w:val="20"/>
      <w:lang w:eastAsia="es-CO"/>
    </w:rPr>
    <w:tblPr>
      <w:tblStyleRowBandSize w:val="1"/>
      <w:tblStyleColBandSize w:val="1"/>
      <w:tblBorders>
        <w:top w:val="single" w:color="606060" w:themeColor="accent3" w:themeShade="95" w:sz="4" w:space="0"/>
        <w:left w:val="single" w:color="606060" w:themeColor="accent3" w:themeShade="95" w:sz="4" w:space="0"/>
        <w:bottom w:val="single" w:color="606060" w:themeColor="accent3" w:themeShade="95" w:sz="4" w:space="0"/>
        <w:right w:val="single" w:color="606060" w:themeColor="accent3" w:themeShade="95" w:sz="4" w:space="0"/>
        <w:insideH w:val="single" w:color="606060" w:themeColor="accent3" w:themeShade="95" w:sz="4" w:space="0"/>
        <w:insideV w:val="single" w:color="60606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ececec" w:themeColor="accent3" w:themeTint="34" w:fill="ececec" w:themeFill="accent3" w:themeFillTint="34"/>
        <w:tcBorders/>
      </w:tcPr>
    </w:tblStylePr>
    <w:tblStylePr w:type="band2Vert">
      <w:rPr>
        <w:rFonts w:ascii="Arial" w:hAnsi="Arial"/>
        <w:color w:val="404040"/>
        <w:sz w:val="22"/>
      </w:rPr>
      <w:pPr>
        <w:pBdr/>
        <w:spacing/>
        <w:ind/>
      </w:pPr>
      <w:tblPr>
        <w:tblBorders/>
      </w:tblPr>
      <w:tcPr>
        <w:shd w:val="clear" w:color="ececec" w:themeColor="accent3" w:themeTint="34" w:fill="ececec" w:themeFill="accent3" w:themeFillTint="34"/>
        <w:tcBorders/>
      </w:tcPr>
    </w:tblStylePr>
    <w:tblStylePr w:type="firstCol">
      <w:rPr>
        <w:rFonts w:ascii="Arial" w:hAnsi="Arial"/>
        <w:color w:val="f2f2f2"/>
        <w:sz w:val="22"/>
      </w:rPr>
      <w:pPr>
        <w:pBdr/>
        <w:spacing/>
        <w:ind/>
      </w:pPr>
      <w:tblPr>
        <w:tblBorders/>
      </w:tblPr>
      <w:tcPr>
        <w:shd w:val="clear" w:color="a5a5a5"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a5a5a5"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a5a5a5"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a5a5a5"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374" w:customStyle="1">
    <w:name w:val="Bordered &amp; Lined - Accent 4"/>
    <w:basedOn w:val="11231"/>
    <w:uiPriority w:val="99"/>
    <w:pPr>
      <w:pBdr/>
      <w:spacing w:after="0" w:line="240" w:lineRule="auto"/>
      <w:ind/>
    </w:pPr>
    <w:rPr>
      <w:color w:val="404040"/>
      <w:sz w:val="20"/>
      <w:szCs w:val="20"/>
      <w:lang w:eastAsia="es-CO"/>
    </w:rPr>
    <w:tblPr>
      <w:tblStyleRowBandSize w:val="1"/>
      <w:tblStyleColBandSize w:val="1"/>
      <w:tblBorders>
        <w:top w:val="single" w:color="957000" w:themeColor="accent4" w:themeShade="95" w:sz="4" w:space="0"/>
        <w:left w:val="single" w:color="957000" w:themeColor="accent4" w:themeShade="95" w:sz="4" w:space="0"/>
        <w:bottom w:val="single" w:color="957000" w:themeColor="accent4" w:themeShade="95" w:sz="4" w:space="0"/>
        <w:right w:val="single" w:color="957000" w:themeColor="accent4" w:themeShade="95" w:sz="4" w:space="0"/>
        <w:insideH w:val="single" w:color="957000" w:themeColor="accent4" w:themeShade="95" w:sz="4" w:space="0"/>
        <w:insideV w:val="single" w:color="957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2cb"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2cb"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d865" w:themeColor="accent4" w:themeTint="9A" w:fill="ffd865" w:themeFill="accent4" w:themeFillTint="9A"/>
        <w:tcBorders/>
      </w:tcPr>
    </w:tblStylePr>
    <w:tblStylePr w:type="firstRow">
      <w:rPr>
        <w:rFonts w:ascii="Arial" w:hAnsi="Arial"/>
        <w:color w:val="f2f2f2"/>
        <w:sz w:val="22"/>
      </w:rPr>
      <w:pPr>
        <w:pBdr/>
        <w:spacing/>
        <w:ind/>
      </w:pPr>
      <w:tblPr>
        <w:tblBorders/>
      </w:tblPr>
      <w:tcPr>
        <w:shd w:val="clear" w:color="ffd865" w:themeColor="accent4" w:themeTint="9A" w:fill="ffd865" w:themeFill="accent4" w:themeFillTint="9A"/>
        <w:tcBorders/>
      </w:tcPr>
    </w:tblStylePr>
    <w:tblStylePr w:type="lastCol">
      <w:rPr>
        <w:rFonts w:ascii="Arial" w:hAnsi="Arial"/>
        <w:color w:val="f2f2f2"/>
        <w:sz w:val="22"/>
      </w:rPr>
      <w:pPr>
        <w:pBdr/>
        <w:spacing/>
        <w:ind/>
      </w:pPr>
      <w:tblPr>
        <w:tblBorders/>
      </w:tblPr>
      <w:tcPr>
        <w:shd w:val="clear" w:color="ffd865" w:themeColor="accent4" w:themeTint="9A" w:fill="ffd865" w:themeFill="accent4" w:themeFillTint="9A"/>
        <w:tcBorders/>
      </w:tcPr>
    </w:tblStylePr>
    <w:tblStylePr w:type="lastRow">
      <w:rPr>
        <w:rFonts w:ascii="Arial" w:hAnsi="Arial"/>
        <w:color w:val="f2f2f2"/>
        <w:sz w:val="22"/>
      </w:rPr>
      <w:pPr>
        <w:pBdr/>
        <w:spacing/>
        <w:ind/>
      </w:pPr>
      <w:tblPr>
        <w:tblBorders/>
      </w:tblPr>
      <w:tcPr>
        <w:shd w:val="clear" w:color="ffd865" w:themeColor="accent4" w:themeTint="9A" w:fill="ffd8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375" w:customStyle="1">
    <w:name w:val="Bordered &amp; Lined - Accent 5"/>
    <w:basedOn w:val="11231"/>
    <w:uiPriority w:val="99"/>
    <w:pPr>
      <w:pBdr/>
      <w:spacing w:after="0" w:line="240" w:lineRule="auto"/>
      <w:ind/>
    </w:pPr>
    <w:rPr>
      <w:color w:val="404040"/>
      <w:sz w:val="20"/>
      <w:szCs w:val="20"/>
      <w:lang w:eastAsia="es-CO"/>
    </w:rPr>
    <w:tblPr>
      <w:tblStyleRowBandSize w:val="1"/>
      <w:tblStyleColBandSize w:val="1"/>
      <w:tblBorders>
        <w:top w:val="single" w:color="245a8d" w:themeColor="accent5" w:themeShade="95" w:sz="4" w:space="0"/>
        <w:left w:val="single" w:color="245a8d" w:themeColor="accent5" w:themeShade="95" w:sz="4" w:space="0"/>
        <w:bottom w:val="single" w:color="245a8d" w:themeColor="accent5" w:themeShade="95" w:sz="4" w:space="0"/>
        <w:right w:val="single" w:color="245a8d" w:themeColor="accent5" w:themeShade="95" w:sz="4" w:space="0"/>
        <w:insideH w:val="single" w:color="245a8d" w:themeColor="accent5" w:themeShade="95" w:sz="4" w:space="0"/>
        <w:insideV w:val="single" w:color="245a8d"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ddeaf6" w:themeColor="accent5" w:themeTint="34" w:fill="ddeaf6" w:themeFill="accent5" w:themeFillTint="34"/>
        <w:tcBorders/>
      </w:tcPr>
    </w:tblStylePr>
    <w:tblStylePr w:type="band2Vert">
      <w:rPr>
        <w:rFonts w:ascii="Arial" w:hAnsi="Arial"/>
        <w:color w:val="404040"/>
        <w:sz w:val="22"/>
      </w:rPr>
      <w:pPr>
        <w:pBdr/>
        <w:spacing/>
        <w:ind/>
      </w:pPr>
      <w:tblPr>
        <w:tblBorders/>
      </w:tblPr>
      <w:tcPr>
        <w:shd w:val="clear" w:color="ddeaf6" w:themeColor="accent5" w:themeTint="34" w:fill="ddeaf6" w:themeFill="accent5" w:themeFillTint="34"/>
        <w:tcBorders/>
      </w:tcPr>
    </w:tblStylePr>
    <w:tblStylePr w:type="firstCol">
      <w:rPr>
        <w:rFonts w:ascii="Arial" w:hAnsi="Arial"/>
        <w:color w:val="f2f2f2"/>
        <w:sz w:val="22"/>
      </w:rPr>
      <w:pPr>
        <w:pBdr/>
        <w:spacing/>
        <w:ind/>
      </w:pPr>
      <w:tblPr>
        <w:tblBorders/>
      </w:tblPr>
      <w:tcPr>
        <w:shd w:val="clear" w:color="5b9bd5" w:themeColor="accent5" w:fill="5b9bd5" w:themeFill="accent5"/>
        <w:tcBorders/>
      </w:tcPr>
    </w:tblStylePr>
    <w:tblStylePr w:type="firstRow">
      <w:rPr>
        <w:rFonts w:ascii="Arial" w:hAnsi="Arial"/>
        <w:color w:val="f2f2f2"/>
        <w:sz w:val="22"/>
      </w:rPr>
      <w:pPr>
        <w:pBdr/>
        <w:spacing/>
        <w:ind/>
      </w:pPr>
      <w:tblPr>
        <w:tblBorders/>
      </w:tblPr>
      <w:tcPr>
        <w:shd w:val="clear" w:color="5b9bd5" w:themeColor="accent5" w:fill="5b9bd5" w:themeFill="accent5"/>
        <w:tcBorders/>
      </w:tcPr>
    </w:tblStylePr>
    <w:tblStylePr w:type="lastCol">
      <w:rPr>
        <w:rFonts w:ascii="Arial" w:hAnsi="Arial"/>
        <w:color w:val="f2f2f2"/>
        <w:sz w:val="22"/>
      </w:rPr>
      <w:pPr>
        <w:pBdr/>
        <w:spacing/>
        <w:ind/>
      </w:pPr>
      <w:tblPr>
        <w:tblBorders/>
      </w:tblPr>
      <w:tcPr>
        <w:shd w:val="clear" w:color="5b9bd5" w:themeColor="accent5" w:fill="5b9bd5" w:themeFill="accent5"/>
        <w:tcBorders/>
      </w:tcPr>
    </w:tblStylePr>
    <w:tblStylePr w:type="lastRow">
      <w:rPr>
        <w:rFonts w:ascii="Arial" w:hAnsi="Arial"/>
        <w:color w:val="f2f2f2"/>
        <w:sz w:val="22"/>
      </w:rPr>
      <w:pPr>
        <w:pBdr/>
        <w:spacing/>
        <w:ind/>
      </w:pPr>
      <w:tblPr>
        <w:tblBorders/>
      </w:tblPr>
      <w:tcPr>
        <w:shd w:val="clear" w:color="5b9bd5" w:themeColor="accent5" w:fill="5b9bd5"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376" w:customStyle="1">
    <w:name w:val="Bordered &amp; Lined - Accent 6"/>
    <w:basedOn w:val="11231"/>
    <w:uiPriority w:val="99"/>
    <w:pPr>
      <w:pBdr/>
      <w:spacing w:after="0" w:line="240" w:lineRule="auto"/>
      <w:ind/>
    </w:pPr>
    <w:rPr>
      <w:color w:val="404040"/>
      <w:sz w:val="20"/>
      <w:szCs w:val="20"/>
      <w:lang w:eastAsia="es-CO"/>
    </w:rPr>
    <w:tblPr>
      <w:tblStyleRowBandSize w:val="1"/>
      <w:tblStyleColBandSize w:val="1"/>
      <w:tblBorders>
        <w:top w:val="single" w:color="416429" w:themeColor="accent6" w:themeShade="95" w:sz="4" w:space="0"/>
        <w:left w:val="single" w:color="416429" w:themeColor="accent6" w:themeShade="95" w:sz="4" w:space="0"/>
        <w:bottom w:val="single" w:color="416429" w:themeColor="accent6" w:themeShade="95" w:sz="4" w:space="0"/>
        <w:right w:val="single" w:color="416429" w:themeColor="accent6" w:themeShade="95" w:sz="4" w:space="0"/>
        <w:insideH w:val="single" w:color="416429" w:themeColor="accent6" w:themeShade="95" w:sz="4" w:space="0"/>
        <w:insideV w:val="single" w:color="416429"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e1efd8" w:themeColor="accent6" w:themeTint="34" w:fill="e1efd8" w:themeFill="accent6" w:themeFillTint="34"/>
        <w:tcBorders/>
      </w:tcPr>
    </w:tblStylePr>
    <w:tblStylePr w:type="band2Vert">
      <w:rPr>
        <w:rFonts w:ascii="Arial" w:hAnsi="Arial"/>
        <w:color w:val="404040"/>
        <w:sz w:val="22"/>
      </w:rPr>
      <w:pPr>
        <w:pBdr/>
        <w:spacing/>
        <w:ind/>
      </w:pPr>
      <w:tblPr>
        <w:tblBorders/>
      </w:tblPr>
      <w:tcPr>
        <w:shd w:val="clear" w:color="e1efd8" w:themeColor="accent6" w:themeTint="34" w:fill="e1efd8" w:themeFill="accent6" w:themeFillTint="34"/>
        <w:tcBorders/>
      </w:tcPr>
    </w:tblStylePr>
    <w:tblStylePr w:type="firstCol">
      <w:rPr>
        <w:rFonts w:ascii="Arial" w:hAnsi="Arial"/>
        <w:color w:val="f2f2f2"/>
        <w:sz w:val="22"/>
      </w:rPr>
      <w:pPr>
        <w:pBdr/>
        <w:spacing/>
        <w:ind/>
      </w:pPr>
      <w:tblPr>
        <w:tblBorders/>
      </w:tblPr>
      <w:tcPr>
        <w:shd w:val="clear" w:color="70ad47" w:themeColor="accent6" w:fill="70ad47" w:themeFill="accent6"/>
        <w:tcBorders/>
      </w:tcPr>
    </w:tblStylePr>
    <w:tblStylePr w:type="firstRow">
      <w:rPr>
        <w:rFonts w:ascii="Arial" w:hAnsi="Arial"/>
        <w:color w:val="f2f2f2"/>
        <w:sz w:val="22"/>
      </w:rPr>
      <w:pPr>
        <w:pBdr/>
        <w:spacing/>
        <w:ind/>
      </w:pPr>
      <w:tblPr>
        <w:tblBorders/>
      </w:tblPr>
      <w:tcPr>
        <w:shd w:val="clear" w:color="70ad47" w:themeColor="accent6" w:fill="70ad47" w:themeFill="accent6"/>
        <w:tcBorders/>
      </w:tcPr>
    </w:tblStylePr>
    <w:tblStylePr w:type="lastCol">
      <w:rPr>
        <w:rFonts w:ascii="Arial" w:hAnsi="Arial"/>
        <w:color w:val="f2f2f2"/>
        <w:sz w:val="22"/>
      </w:rPr>
      <w:pPr>
        <w:pBdr/>
        <w:spacing/>
        <w:ind/>
      </w:pPr>
      <w:tblPr>
        <w:tblBorders/>
      </w:tblPr>
      <w:tcPr>
        <w:shd w:val="clear" w:color="70ad47" w:themeColor="accent6" w:fill="70ad47" w:themeFill="accent6"/>
        <w:tcBorders/>
      </w:tcPr>
    </w:tblStylePr>
    <w:tblStylePr w:type="lastRow">
      <w:rPr>
        <w:rFonts w:ascii="Arial" w:hAnsi="Arial"/>
        <w:color w:val="f2f2f2"/>
        <w:sz w:val="22"/>
      </w:rPr>
      <w:pPr>
        <w:pBdr/>
        <w:spacing/>
        <w:ind/>
      </w:pPr>
      <w:tblPr>
        <w:tblBorders/>
      </w:tblPr>
      <w:tcPr>
        <w:shd w:val="clear" w:color="70ad47"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377" w:customStyle="1">
    <w:name w:val="Bordered"/>
    <w:basedOn w:val="11231"/>
    <w:uiPriority w:val="99"/>
    <w:pPr>
      <w:pBdr/>
      <w:spacing w:after="0" w:line="240" w:lineRule="auto"/>
      <w:ind/>
    </w:pPr>
    <w:tblPr>
      <w:tblStyleRowBandSize w:val="1"/>
      <w:tblStyleColBandSize w:val="1"/>
      <w:tblBorders>
        <w:top w:val="single" w:color="d9d9d9" w:themeColor="text1" w:themeTint="26" w:sz="4" w:space="0"/>
        <w:left w:val="single" w:color="d9d9d9" w:themeColor="text1" w:themeTint="26" w:sz="4" w:space="0"/>
        <w:bottom w:val="single" w:color="d9d9d9" w:themeColor="text1" w:themeTint="26" w:sz="4" w:space="0"/>
        <w:right w:val="single" w:color="d9d9d9" w:themeColor="text1" w:themeTint="26" w:sz="4" w:space="0"/>
        <w:insideH w:val="single" w:color="d9d9d9" w:themeColor="text1" w:themeTint="26" w:sz="4" w:space="0"/>
        <w:insideV w:val="single" w:color="d9d9d9" w:themeColor="text1" w:themeTint="26" w:sz="4" w:space="0"/>
      </w:tblBorders>
    </w:tblPr>
    <w:tcPr>
      <w:tcBorders/>
    </w:tcPr>
    <w:tblStylePr w:type="band1Horz">
      <w:rPr>
        <w:rFonts w:ascii="Arial" w:hAnsi="Arial"/>
        <w:color w:val="404040"/>
        <w:sz w:val="22"/>
      </w:rPr>
      <w:pPr>
        <w:pBdr/>
        <w:spacing/>
        <w:ind/>
      </w:pPr>
      <w:tblPr>
        <w:tblBorders/>
      </w:tblPr>
      <w:tcPr>
        <w:tcBorders>
          <w:top w:val="single" w:color="d9d9d9" w:themeColor="text1" w:themeTint="26" w:sz="4" w:space="0"/>
          <w:left w:val="single" w:color="d9d9d9" w:themeColor="text1" w:themeTint="26" w:sz="4" w:space="0"/>
          <w:bottom w:val="single" w:color="d9d9d9" w:themeColor="text1" w:themeTint="26" w:sz="4" w:space="0"/>
          <w:right w:val="single" w:color="d9d9d9"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7f7f7f" w:themeColor="text1" w:themeTint="80" w:sz="12" w:space="0"/>
        </w:tcBorders>
      </w:tcPr>
    </w:tblStylePr>
    <w:tblStylePr w:type="lastCol">
      <w:rPr>
        <w:rFonts w:ascii="Arial" w:hAnsi="Arial"/>
        <w:color w:val="404040"/>
        <w:sz w:val="22"/>
      </w:rPr>
      <w:pPr>
        <w:pBdr/>
        <w:spacing/>
        <w:ind/>
      </w:pPr>
      <w:tblPr>
        <w:tblBorders/>
      </w:tblPr>
      <w:tcPr>
        <w:tcBorders>
          <w:left w:val="single" w:color="7f7f7f" w:themeColor="text1" w:themeTint="80" w:sz="12" w:space="0"/>
        </w:tcBorders>
      </w:tcPr>
    </w:tblStylePr>
    <w:tblStylePr w:type="lastRow">
      <w:rPr>
        <w:rFonts w:ascii="Arial" w:hAnsi="Arial"/>
        <w:color w:val="404040"/>
        <w:sz w:val="22"/>
      </w:rPr>
      <w:pPr>
        <w:pBdr/>
        <w:spacing/>
        <w:ind/>
      </w:pPr>
      <w:tblPr>
        <w:tblBorders/>
      </w:tblPr>
      <w:tcPr>
        <w:tcBorders>
          <w:top w:val="single" w:color="7f7f7f"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378" w:customStyle="1">
    <w:name w:val="Bordered - Accent 1"/>
    <w:basedOn w:val="11231"/>
    <w:uiPriority w:val="99"/>
    <w:pPr>
      <w:pBdr/>
      <w:spacing w:after="0" w:line="240" w:lineRule="auto"/>
      <w:ind/>
    </w:pPr>
    <w:tblPr>
      <w:tblStyleRowBandSize w:val="1"/>
      <w:tblStyleColBandSize w:val="1"/>
      <w:tblBorders>
        <w:top w:val="single" w:color="b3c5e7" w:themeColor="accent1" w:themeTint="67" w:sz="4" w:space="0"/>
        <w:left w:val="single" w:color="b3c5e7" w:themeColor="accent1" w:themeTint="67" w:sz="4" w:space="0"/>
        <w:bottom w:val="single" w:color="b3c5e7" w:themeColor="accent1" w:themeTint="67" w:sz="4" w:space="0"/>
        <w:right w:val="single" w:color="b3c5e7" w:themeColor="accent1" w:themeTint="67" w:sz="4" w:space="0"/>
        <w:insideH w:val="single" w:color="b3c5e7" w:themeColor="accent1" w:themeTint="67" w:sz="4" w:space="0"/>
        <w:insideV w:val="single" w:color="b3c5e7"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b3c5e7" w:themeColor="accent1" w:themeTint="67" w:sz="4" w:space="0"/>
          <w:left w:val="single" w:color="b3c5e7" w:themeColor="accent1" w:themeTint="67" w:sz="4" w:space="0"/>
          <w:bottom w:val="single" w:color="b3c5e7" w:themeColor="accent1" w:themeTint="67" w:sz="4" w:space="0"/>
          <w:right w:val="single" w:color="b3c5e7"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4472c4" w:themeColor="accent1" w:sz="12" w:space="0"/>
        </w:tcBorders>
      </w:tcPr>
    </w:tblStylePr>
    <w:tblStylePr w:type="lastCol">
      <w:rPr>
        <w:rFonts w:ascii="Arial" w:hAnsi="Arial"/>
        <w:color w:val="404040"/>
        <w:sz w:val="22"/>
      </w:rPr>
      <w:pPr>
        <w:pBdr/>
        <w:spacing/>
        <w:ind/>
      </w:pPr>
      <w:tblPr>
        <w:tblBorders/>
      </w:tblPr>
      <w:tcPr>
        <w:tcBorders>
          <w:left w:val="single" w:color="4472c4" w:themeColor="accent1" w:sz="12" w:space="0"/>
        </w:tcBorders>
      </w:tcPr>
    </w:tblStylePr>
    <w:tblStylePr w:type="lastRow">
      <w:rPr>
        <w:rFonts w:ascii="Arial" w:hAnsi="Arial"/>
        <w:color w:val="404040"/>
        <w:sz w:val="22"/>
      </w:rPr>
      <w:pPr>
        <w:pBdr/>
        <w:spacing/>
        <w:ind/>
      </w:pPr>
      <w:tblPr>
        <w:tblBorders/>
      </w:tblPr>
      <w:tcPr>
        <w:tcBorders>
          <w:top w:val="single" w:color="4472c4"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379" w:customStyle="1">
    <w:name w:val="Bordered - Accent 2"/>
    <w:basedOn w:val="11231"/>
    <w:uiPriority w:val="99"/>
    <w:pPr>
      <w:pBdr/>
      <w:spacing w:after="0" w:line="240" w:lineRule="auto"/>
      <w:ind/>
    </w:pPr>
    <w:tblPr>
      <w:tblStyleRowBandSize w:val="1"/>
      <w:tblStyleColBandSize w:val="1"/>
      <w:tblBorders>
        <w:top w:val="single" w:color="f7caab" w:themeColor="accent2" w:themeTint="67" w:sz="4" w:space="0"/>
        <w:left w:val="single" w:color="f7caab" w:themeColor="accent2" w:themeTint="67" w:sz="4" w:space="0"/>
        <w:bottom w:val="single" w:color="f7caab" w:themeColor="accent2" w:themeTint="67" w:sz="4" w:space="0"/>
        <w:right w:val="single" w:color="f7caab" w:themeColor="accent2" w:themeTint="67" w:sz="4" w:space="0"/>
        <w:insideH w:val="single" w:color="f7caab" w:themeColor="accent2" w:themeTint="67" w:sz="4" w:space="0"/>
        <w:insideV w:val="single" w:color="f7caab"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f7caab" w:themeColor="accent2" w:themeTint="67" w:sz="4" w:space="0"/>
          <w:left w:val="single" w:color="f7caab" w:themeColor="accent2" w:themeTint="67" w:sz="4" w:space="0"/>
          <w:bottom w:val="single" w:color="f7caab" w:themeColor="accent2" w:themeTint="67" w:sz="4" w:space="0"/>
          <w:right w:val="single" w:color="f7caab"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f4b184" w:themeColor="accent2" w:themeTint="97" w:sz="12" w:space="0"/>
        </w:tcBorders>
      </w:tcPr>
    </w:tblStylePr>
    <w:tblStylePr w:type="lastCol">
      <w:rPr>
        <w:rFonts w:ascii="Arial" w:hAnsi="Arial"/>
        <w:color w:val="404040"/>
        <w:sz w:val="22"/>
      </w:rPr>
      <w:pPr>
        <w:pBdr/>
        <w:spacing/>
        <w:ind/>
      </w:pPr>
      <w:tblPr>
        <w:tblBorders/>
      </w:tblPr>
      <w:tcPr>
        <w:tcBorders>
          <w:left w:val="single" w:color="f4b184" w:themeColor="accent2" w:themeTint="97" w:sz="12" w:space="0"/>
        </w:tcBorders>
      </w:tcPr>
    </w:tblStylePr>
    <w:tblStylePr w:type="lastRow">
      <w:rPr>
        <w:rFonts w:ascii="Arial" w:hAnsi="Arial"/>
        <w:color w:val="404040"/>
        <w:sz w:val="22"/>
      </w:rPr>
      <w:pPr>
        <w:pBdr/>
        <w:spacing/>
        <w:ind/>
      </w:pPr>
      <w:tblPr>
        <w:tblBorders/>
      </w:tblPr>
      <w:tcPr>
        <w:tcBorders>
          <w:top w:val="single" w:color="f4b184"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380" w:customStyle="1">
    <w:name w:val="Bordered - Accent 3"/>
    <w:basedOn w:val="11231"/>
    <w:uiPriority w:val="99"/>
    <w:pPr>
      <w:pBdr/>
      <w:spacing w:after="0" w:line="240" w:lineRule="auto"/>
      <w:ind/>
    </w:pPr>
    <w:tblPr>
      <w:tblStyleRowBandSize w:val="1"/>
      <w:tblStyleColBandSize w:val="1"/>
      <w:tblBorders>
        <w:top w:val="single" w:color="dadada" w:themeColor="accent3" w:themeTint="67" w:sz="4" w:space="0"/>
        <w:left w:val="single" w:color="dadada" w:themeColor="accent3" w:themeTint="67" w:sz="4" w:space="0"/>
        <w:bottom w:val="single" w:color="dadada" w:themeColor="accent3" w:themeTint="67" w:sz="4" w:space="0"/>
        <w:right w:val="single" w:color="dadada" w:themeColor="accent3" w:themeTint="67" w:sz="4" w:space="0"/>
        <w:insideH w:val="single" w:color="dadada" w:themeColor="accent3" w:themeTint="67" w:sz="4" w:space="0"/>
        <w:insideV w:val="single" w:color="dadada"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dadada" w:themeColor="accent3" w:themeTint="67" w:sz="4" w:space="0"/>
          <w:left w:val="single" w:color="dadada" w:themeColor="accent3" w:themeTint="67" w:sz="4" w:space="0"/>
          <w:bottom w:val="single" w:color="dadada" w:themeColor="accent3" w:themeTint="67" w:sz="4" w:space="0"/>
          <w:right w:val="single" w:color="dadada"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c9c9c9" w:themeColor="accent3" w:themeTint="98" w:sz="12" w:space="0"/>
        </w:tcBorders>
      </w:tcPr>
    </w:tblStylePr>
    <w:tblStylePr w:type="lastCol">
      <w:rPr>
        <w:rFonts w:ascii="Arial" w:hAnsi="Arial"/>
        <w:color w:val="404040"/>
        <w:sz w:val="22"/>
      </w:rPr>
      <w:pPr>
        <w:pBdr/>
        <w:spacing/>
        <w:ind/>
      </w:pPr>
      <w:tblPr>
        <w:tblBorders/>
      </w:tblPr>
      <w:tcPr>
        <w:tcBorders>
          <w:left w:val="single" w:color="c9c9c9" w:themeColor="accent3" w:themeTint="98" w:sz="12" w:space="0"/>
        </w:tcBorders>
      </w:tcPr>
    </w:tblStylePr>
    <w:tblStylePr w:type="lastRow">
      <w:rPr>
        <w:rFonts w:ascii="Arial" w:hAnsi="Arial"/>
        <w:color w:val="404040"/>
        <w:sz w:val="22"/>
      </w:rPr>
      <w:pPr>
        <w:pBdr/>
        <w:spacing/>
        <w:ind/>
      </w:pPr>
      <w:tblPr>
        <w:tblBorders/>
      </w:tblPr>
      <w:tcPr>
        <w:tcBorders>
          <w:top w:val="single" w:color="c9c9c9"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381" w:customStyle="1">
    <w:name w:val="Bordered - Accent 4"/>
    <w:basedOn w:val="11231"/>
    <w:uiPriority w:val="99"/>
    <w:pPr>
      <w:pBdr/>
      <w:spacing w:after="0" w:line="240" w:lineRule="auto"/>
      <w:ind/>
    </w:pPr>
    <w:tblPr>
      <w:tblStyleRowBandSize w:val="1"/>
      <w:tblStyleColBandSize w:val="1"/>
      <w:tblBorders>
        <w:top w:val="single" w:color="ffe598" w:themeColor="accent4" w:themeTint="67" w:sz="4" w:space="0"/>
        <w:left w:val="single" w:color="ffe598" w:themeColor="accent4" w:themeTint="67" w:sz="4" w:space="0"/>
        <w:bottom w:val="single" w:color="ffe598" w:themeColor="accent4" w:themeTint="67" w:sz="4" w:space="0"/>
        <w:right w:val="single" w:color="ffe598" w:themeColor="accent4" w:themeTint="67" w:sz="4" w:space="0"/>
        <w:insideH w:val="single" w:color="ffe598" w:themeColor="accent4" w:themeTint="67" w:sz="4" w:space="0"/>
        <w:insideV w:val="single" w:color="ffe598"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ffe598" w:themeColor="accent4" w:themeTint="67" w:sz="4" w:space="0"/>
          <w:left w:val="single" w:color="ffe598" w:themeColor="accent4" w:themeTint="67" w:sz="4" w:space="0"/>
          <w:bottom w:val="single" w:color="ffe598" w:themeColor="accent4" w:themeTint="67" w:sz="4" w:space="0"/>
          <w:right w:val="single" w:color="ffe598"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ffd865" w:themeColor="accent4" w:themeTint="9A" w:sz="12" w:space="0"/>
        </w:tcBorders>
      </w:tcPr>
    </w:tblStylePr>
    <w:tblStylePr w:type="lastCol">
      <w:rPr>
        <w:rFonts w:ascii="Arial" w:hAnsi="Arial"/>
        <w:color w:val="404040"/>
        <w:sz w:val="22"/>
      </w:rPr>
      <w:pPr>
        <w:pBdr/>
        <w:spacing/>
        <w:ind/>
      </w:pPr>
      <w:tblPr>
        <w:tblBorders/>
      </w:tblPr>
      <w:tcPr>
        <w:tcBorders>
          <w:left w:val="single" w:color="ffd865" w:themeColor="accent4" w:themeTint="9A" w:sz="12" w:space="0"/>
        </w:tcBorders>
      </w:tcPr>
    </w:tblStylePr>
    <w:tblStylePr w:type="lastRow">
      <w:rPr>
        <w:rFonts w:ascii="Arial" w:hAnsi="Arial"/>
        <w:color w:val="404040"/>
        <w:sz w:val="22"/>
      </w:rPr>
      <w:pPr>
        <w:pBdr/>
        <w:spacing/>
        <w:ind/>
      </w:pPr>
      <w:tblPr>
        <w:tblBorders/>
      </w:tblPr>
      <w:tcPr>
        <w:tcBorders>
          <w:top w:val="single" w:color="ffd865"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382" w:customStyle="1">
    <w:name w:val="Bordered - Accent 5"/>
    <w:basedOn w:val="11231"/>
    <w:uiPriority w:val="99"/>
    <w:pPr>
      <w:pBdr/>
      <w:spacing w:after="0" w:line="240" w:lineRule="auto"/>
      <w:ind/>
    </w:pPr>
    <w:tblPr>
      <w:tblStyleRowBandSize w:val="1"/>
      <w:tblStyleColBandSize w:val="1"/>
      <w:tblBorders>
        <w:top w:val="single" w:color="bcd6ee" w:themeColor="accent5" w:themeTint="67" w:sz="4" w:space="0"/>
        <w:left w:val="single" w:color="bcd6ee" w:themeColor="accent5" w:themeTint="67" w:sz="4" w:space="0"/>
        <w:bottom w:val="single" w:color="bcd6ee" w:themeColor="accent5" w:themeTint="67" w:sz="4" w:space="0"/>
        <w:right w:val="single" w:color="bcd6ee" w:themeColor="accent5" w:themeTint="67" w:sz="4" w:space="0"/>
        <w:insideH w:val="single" w:color="bcd6ee" w:themeColor="accent5" w:themeTint="67" w:sz="4" w:space="0"/>
        <w:insideV w:val="single" w:color="bcd6ee"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bcd6ee" w:themeColor="accent5" w:themeTint="67" w:sz="4" w:space="0"/>
          <w:left w:val="single" w:color="bcd6ee" w:themeColor="accent5" w:themeTint="67" w:sz="4" w:space="0"/>
          <w:bottom w:val="single" w:color="bcd6ee" w:themeColor="accent5" w:themeTint="67" w:sz="4" w:space="0"/>
          <w:right w:val="single" w:color="bcd6ee"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9bc2e5" w:themeColor="accent5" w:themeTint="9A" w:sz="12" w:space="0"/>
        </w:tcBorders>
      </w:tcPr>
    </w:tblStylePr>
    <w:tblStylePr w:type="lastCol">
      <w:rPr>
        <w:rFonts w:ascii="Arial" w:hAnsi="Arial"/>
        <w:color w:val="404040"/>
        <w:sz w:val="22"/>
      </w:rPr>
      <w:pPr>
        <w:pBdr/>
        <w:spacing/>
        <w:ind/>
      </w:pPr>
      <w:tblPr>
        <w:tblBorders/>
      </w:tblPr>
      <w:tcPr>
        <w:tcBorders>
          <w:left w:val="single" w:color="9bc2e5" w:themeColor="accent5" w:themeTint="9A" w:sz="12" w:space="0"/>
        </w:tcBorders>
      </w:tcPr>
    </w:tblStylePr>
    <w:tblStylePr w:type="lastRow">
      <w:rPr>
        <w:rFonts w:ascii="Arial" w:hAnsi="Arial"/>
        <w:color w:val="404040"/>
        <w:sz w:val="22"/>
      </w:rPr>
      <w:pPr>
        <w:pBdr/>
        <w:spacing/>
        <w:ind/>
      </w:pPr>
      <w:tblPr>
        <w:tblBorders/>
      </w:tblPr>
      <w:tcPr>
        <w:tcBorders>
          <w:top w:val="single" w:color="9bc2e5"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383" w:customStyle="1">
    <w:name w:val="Bordered - Accent 6"/>
    <w:basedOn w:val="11231"/>
    <w:uiPriority w:val="99"/>
    <w:pPr>
      <w:pBdr/>
      <w:spacing w:after="0" w:line="240" w:lineRule="auto"/>
      <w:ind/>
    </w:pPr>
    <w:tblPr>
      <w:tblStyleRowBandSize w:val="1"/>
      <w:tblStyleColBandSize w:val="1"/>
      <w:tblBorders>
        <w:top w:val="single" w:color="c4dfb2" w:themeColor="accent6" w:themeTint="67" w:sz="4" w:space="0"/>
        <w:left w:val="single" w:color="c4dfb2" w:themeColor="accent6" w:themeTint="67" w:sz="4" w:space="0"/>
        <w:bottom w:val="single" w:color="c4dfb2" w:themeColor="accent6" w:themeTint="67" w:sz="4" w:space="0"/>
        <w:right w:val="single" w:color="c4dfb2" w:themeColor="accent6" w:themeTint="67" w:sz="4" w:space="0"/>
        <w:insideH w:val="single" w:color="c4dfb2" w:themeColor="accent6" w:themeTint="67" w:sz="4" w:space="0"/>
        <w:insideV w:val="single" w:color="c4dfb2"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c4dfb2" w:themeColor="accent6" w:themeTint="67" w:sz="4" w:space="0"/>
          <w:left w:val="single" w:color="c4dfb2" w:themeColor="accent6" w:themeTint="67" w:sz="4" w:space="0"/>
          <w:bottom w:val="single" w:color="c4dfb2" w:themeColor="accent6" w:themeTint="67" w:sz="4" w:space="0"/>
          <w:right w:val="single" w:color="c4dfb2"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a9d08e" w:themeColor="accent6" w:themeTint="98" w:sz="12" w:space="0"/>
        </w:tcBorders>
      </w:tcPr>
    </w:tblStylePr>
    <w:tblStylePr w:type="lastCol">
      <w:rPr>
        <w:rFonts w:ascii="Arial" w:hAnsi="Arial"/>
        <w:color w:val="404040"/>
        <w:sz w:val="22"/>
      </w:rPr>
      <w:pPr>
        <w:pBdr/>
        <w:spacing/>
        <w:ind/>
      </w:pPr>
      <w:tblPr>
        <w:tblBorders/>
      </w:tblPr>
      <w:tcPr>
        <w:tcBorders>
          <w:left w:val="single" w:color="a9d08e" w:themeColor="accent6" w:themeTint="98" w:sz="12" w:space="0"/>
        </w:tcBorders>
      </w:tcPr>
    </w:tblStylePr>
    <w:tblStylePr w:type="lastRow">
      <w:rPr>
        <w:rFonts w:ascii="Arial" w:hAnsi="Arial"/>
        <w:color w:val="404040"/>
        <w:sz w:val="22"/>
      </w:rPr>
      <w:pPr>
        <w:pBdr/>
        <w:spacing/>
        <w:ind/>
      </w:pPr>
      <w:tblPr>
        <w:tblBorders/>
      </w:tblPr>
      <w:tcPr>
        <w:tcBorders>
          <w:top w:val="single" w:color="a9d08e"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character" w:styleId="11384">
    <w:name w:val="Hyperlink"/>
    <w:uiPriority w:val="99"/>
    <w:unhideWhenUsed/>
    <w:pPr>
      <w:pBdr/>
      <w:spacing/>
      <w:ind/>
    </w:pPr>
    <w:rPr>
      <w:color w:val="0563c1" w:themeColor="hyperlink"/>
      <w:u w:val="single"/>
    </w:rPr>
  </w:style>
  <w:style w:type="character" w:styleId="11385" w:customStyle="1">
    <w:name w:val="Footnote Text Char"/>
    <w:uiPriority w:val="99"/>
    <w:pPr>
      <w:pBdr/>
      <w:spacing/>
      <w:ind/>
    </w:pPr>
    <w:rPr>
      <w:sz w:val="18"/>
    </w:rPr>
  </w:style>
  <w:style w:type="paragraph" w:styleId="11386">
    <w:name w:val="endnote text"/>
    <w:basedOn w:val="11220"/>
    <w:link w:val="11387"/>
    <w:uiPriority w:val="99"/>
    <w:semiHidden/>
    <w:unhideWhenUsed/>
    <w:pPr>
      <w:pBdr/>
      <w:spacing w:after="0" w:line="240" w:lineRule="auto"/>
      <w:ind/>
    </w:pPr>
    <w:rPr>
      <w:sz w:val="20"/>
    </w:rPr>
  </w:style>
  <w:style w:type="character" w:styleId="11387" w:customStyle="1">
    <w:name w:val="Texto nota al final Car"/>
    <w:link w:val="11386"/>
    <w:uiPriority w:val="99"/>
    <w:pPr>
      <w:pBdr/>
      <w:spacing/>
      <w:ind/>
    </w:pPr>
    <w:rPr>
      <w:sz w:val="20"/>
    </w:rPr>
  </w:style>
  <w:style w:type="character" w:styleId="11388">
    <w:name w:val="endnote reference"/>
    <w:basedOn w:val="11230"/>
    <w:uiPriority w:val="99"/>
    <w:semiHidden/>
    <w:unhideWhenUsed/>
    <w:pPr>
      <w:pBdr/>
      <w:spacing/>
      <w:ind/>
    </w:pPr>
    <w:rPr>
      <w:vertAlign w:val="superscript"/>
    </w:rPr>
  </w:style>
  <w:style w:type="paragraph" w:styleId="11389">
    <w:name w:val="toc 1"/>
    <w:basedOn w:val="11220"/>
    <w:next w:val="11220"/>
    <w:uiPriority w:val="39"/>
    <w:unhideWhenUsed/>
    <w:pPr>
      <w:pBdr/>
      <w:spacing w:after="57"/>
      <w:ind/>
    </w:pPr>
  </w:style>
  <w:style w:type="paragraph" w:styleId="11390">
    <w:name w:val="toc 2"/>
    <w:basedOn w:val="11220"/>
    <w:next w:val="11220"/>
    <w:uiPriority w:val="39"/>
    <w:unhideWhenUsed/>
    <w:pPr>
      <w:pBdr/>
      <w:spacing w:after="57"/>
      <w:ind w:left="283"/>
    </w:pPr>
  </w:style>
  <w:style w:type="paragraph" w:styleId="11391">
    <w:name w:val="toc 3"/>
    <w:basedOn w:val="11220"/>
    <w:next w:val="11220"/>
    <w:uiPriority w:val="39"/>
    <w:unhideWhenUsed/>
    <w:pPr>
      <w:pBdr/>
      <w:spacing w:after="57"/>
      <w:ind w:left="567"/>
    </w:pPr>
  </w:style>
  <w:style w:type="paragraph" w:styleId="11392">
    <w:name w:val="toc 4"/>
    <w:basedOn w:val="11220"/>
    <w:next w:val="11220"/>
    <w:uiPriority w:val="39"/>
    <w:unhideWhenUsed/>
    <w:pPr>
      <w:pBdr/>
      <w:spacing w:after="57"/>
      <w:ind w:left="850"/>
    </w:pPr>
  </w:style>
  <w:style w:type="paragraph" w:styleId="11393">
    <w:name w:val="toc 5"/>
    <w:basedOn w:val="11220"/>
    <w:next w:val="11220"/>
    <w:uiPriority w:val="39"/>
    <w:unhideWhenUsed/>
    <w:pPr>
      <w:pBdr/>
      <w:spacing w:after="57"/>
      <w:ind w:left="1134"/>
    </w:pPr>
  </w:style>
  <w:style w:type="paragraph" w:styleId="11394">
    <w:name w:val="toc 6"/>
    <w:basedOn w:val="11220"/>
    <w:next w:val="11220"/>
    <w:uiPriority w:val="39"/>
    <w:unhideWhenUsed/>
    <w:pPr>
      <w:pBdr/>
      <w:spacing w:after="57"/>
      <w:ind w:left="1417"/>
    </w:pPr>
  </w:style>
  <w:style w:type="paragraph" w:styleId="11395">
    <w:name w:val="toc 7"/>
    <w:basedOn w:val="11220"/>
    <w:next w:val="11220"/>
    <w:uiPriority w:val="39"/>
    <w:unhideWhenUsed/>
    <w:pPr>
      <w:pBdr/>
      <w:spacing w:after="57"/>
      <w:ind w:left="1701"/>
    </w:pPr>
  </w:style>
  <w:style w:type="paragraph" w:styleId="11396">
    <w:name w:val="toc 8"/>
    <w:basedOn w:val="11220"/>
    <w:next w:val="11220"/>
    <w:uiPriority w:val="39"/>
    <w:unhideWhenUsed/>
    <w:pPr>
      <w:pBdr/>
      <w:spacing w:after="57"/>
      <w:ind w:left="1984"/>
    </w:pPr>
  </w:style>
  <w:style w:type="paragraph" w:styleId="11397">
    <w:name w:val="toc 9"/>
    <w:basedOn w:val="11220"/>
    <w:next w:val="11220"/>
    <w:uiPriority w:val="39"/>
    <w:unhideWhenUsed/>
    <w:pPr>
      <w:pBdr/>
      <w:spacing w:after="57"/>
      <w:ind w:left="2268"/>
    </w:pPr>
  </w:style>
  <w:style w:type="paragraph" w:styleId="11398">
    <w:name w:val="TOC Heading"/>
    <w:uiPriority w:val="39"/>
    <w:unhideWhenUsed/>
    <w:pPr>
      <w:pBdr/>
      <w:spacing/>
      <w:ind/>
    </w:pPr>
  </w:style>
  <w:style w:type="paragraph" w:styleId="11399">
    <w:name w:val="table of figures"/>
    <w:basedOn w:val="11220"/>
    <w:next w:val="11220"/>
    <w:uiPriority w:val="99"/>
    <w:unhideWhenUsed/>
    <w:pPr>
      <w:pBdr/>
      <w:spacing w:after="0"/>
      <w:ind/>
    </w:pPr>
  </w:style>
  <w:style w:type="character" w:styleId="11400" w:customStyle="1">
    <w:name w:val="Título 1 Car"/>
    <w:basedOn w:val="11230"/>
    <w:link w:val="11221"/>
    <w:uiPriority w:val="9"/>
    <w:pPr>
      <w:pBdr/>
      <w:spacing/>
      <w:ind/>
    </w:pPr>
    <w:rPr>
      <w:rFonts w:ascii="Arial" w:hAnsi="Arial" w:eastAsia="Arial" w:cs="Arial"/>
      <w:b/>
      <w:bCs/>
      <w:color w:val="000000" w:themeColor="text1"/>
      <w:sz w:val="48"/>
      <w:szCs w:val="48"/>
    </w:rPr>
  </w:style>
  <w:style w:type="character" w:styleId="11401" w:customStyle="1">
    <w:name w:val="footnote mark"/>
    <w:hidden/>
    <w:pPr>
      <w:pBdr/>
      <w:spacing/>
      <w:ind/>
    </w:pPr>
    <w:rPr>
      <w:rFonts w:ascii="Times New Roman" w:hAnsi="Times New Roman" w:eastAsia="Times New Roman" w:cs="Times New Roman"/>
      <w:color w:val="000000"/>
      <w:sz w:val="20"/>
      <w:vertAlign w:val="superscript"/>
    </w:rPr>
  </w:style>
  <w:style w:type="paragraph" w:styleId="11402" w:customStyle="1">
    <w:name w:val="footnote description"/>
    <w:link w:val="11403"/>
    <w:hidden/>
    <w:pPr>
      <w:pBdr>
        <w:top w:val="none" w:color="000000" w:sz="4" w:space="0"/>
        <w:left w:val="none" w:color="000000" w:sz="4" w:space="0"/>
        <w:bottom w:val="none" w:color="000000" w:sz="4" w:space="0"/>
        <w:right w:val="none" w:color="000000" w:sz="4" w:space="0"/>
        <w:between w:val="none" w:color="000000" w:sz="4" w:space="0"/>
      </w:pBdr>
      <w:spacing w:after="0"/>
      <w:ind/>
    </w:pPr>
    <w:rPr>
      <w:rFonts w:ascii="Times New Roman" w:hAnsi="Times New Roman" w:eastAsia="Times New Roman" w:cs="Times New Roman"/>
      <w:color w:val="000000"/>
      <w:sz w:val="20"/>
      <w:lang w:val="en-US"/>
    </w:rPr>
  </w:style>
  <w:style w:type="character" w:styleId="11403" w:customStyle="1">
    <w:name w:val="footnote description Char"/>
    <w:link w:val="11402"/>
    <w:pPr>
      <w:pBdr/>
      <w:spacing/>
      <w:ind/>
    </w:pPr>
    <w:rPr>
      <w:rFonts w:ascii="Times New Roman" w:hAnsi="Times New Roman" w:eastAsia="Times New Roman" w:cs="Times New Roman"/>
      <w:color w:val="000000"/>
      <w:sz w:val="20"/>
      <w:lang w:val="en-US"/>
    </w:rPr>
  </w:style>
  <w:style w:type="paragraph" w:styleId="11404">
    <w:name w:val="footnote text"/>
    <w:basedOn w:val="11220"/>
    <w:link w:val="11405"/>
    <w:uiPriority w:val="99"/>
    <w:unhideWhenUsed/>
    <w:pPr>
      <w:pBdr/>
      <w:spacing w:after="0" w:line="240" w:lineRule="auto"/>
      <w:ind/>
    </w:pPr>
    <w:rPr>
      <w:sz w:val="20"/>
      <w:szCs w:val="20"/>
    </w:rPr>
  </w:style>
  <w:style w:type="character" w:styleId="11405" w:customStyle="1">
    <w:name w:val="Texto nota pie Car"/>
    <w:basedOn w:val="11230"/>
    <w:link w:val="11404"/>
    <w:uiPriority w:val="99"/>
    <w:pPr>
      <w:pBdr/>
      <w:spacing/>
      <w:ind/>
    </w:pPr>
    <w:rPr>
      <w:rFonts w:ascii="Arial" w:hAnsi="Arial" w:eastAsia="Arial" w:cs="Arial"/>
      <w:sz w:val="20"/>
      <w:szCs w:val="20"/>
    </w:rPr>
  </w:style>
  <w:style w:type="character" w:styleId="11406">
    <w:name w:val="footnote reference"/>
    <w:uiPriority w:val="99"/>
    <w:unhideWhenUsed/>
    <w:pPr>
      <w:pBdr/>
      <w:spacing/>
      <w:ind/>
    </w:pPr>
    <w:rPr>
      <w:vertAlign w:val="superscript"/>
    </w:rPr>
  </w:style>
  <w:style w:type="character" w:styleId="11407" w:customStyle="1">
    <w:name w:val="Título 2 Car"/>
    <w:basedOn w:val="11230"/>
    <w:link w:val="11222"/>
    <w:uiPriority w:val="9"/>
    <w:pPr>
      <w:pBdr/>
      <w:spacing/>
      <w:ind/>
    </w:pPr>
    <w:rPr>
      <w:rFonts w:asciiTheme="majorHAnsi" w:hAnsiTheme="majorHAnsi" w:eastAsiaTheme="majorEastAsia" w:cstheme="majorBidi"/>
      <w:color w:val="2f5496" w:themeColor="accent1" w:themeShade="BF"/>
      <w:sz w:val="26"/>
      <w:szCs w:val="26"/>
    </w:rPr>
  </w:style>
  <w:style w:type="character" w:styleId="11408" w:customStyle="1">
    <w:name w:val="Título 3 Car"/>
    <w:basedOn w:val="11230"/>
    <w:link w:val="11223"/>
    <w:uiPriority w:val="9"/>
    <w:pPr>
      <w:pBdr/>
      <w:spacing/>
      <w:ind/>
    </w:pPr>
    <w:rPr>
      <w:rFonts w:asciiTheme="majorHAnsi" w:hAnsiTheme="majorHAnsi" w:eastAsiaTheme="majorEastAsia" w:cstheme="majorBidi"/>
      <w:color w:val="1f3763" w:themeColor="accent1" w:themeShade="7F"/>
      <w:sz w:val="24"/>
      <w:szCs w:val="24"/>
    </w:rPr>
  </w:style>
  <w:style w:type="character" w:styleId="11409" w:customStyle="1">
    <w:name w:val="Título 4 Car"/>
    <w:basedOn w:val="11230"/>
    <w:link w:val="11224"/>
    <w:uiPriority w:val="9"/>
    <w:pPr>
      <w:pBdr/>
      <w:spacing/>
      <w:ind/>
    </w:pPr>
    <w:rPr>
      <w:rFonts w:asciiTheme="majorHAnsi" w:hAnsiTheme="majorHAnsi" w:eastAsiaTheme="majorEastAsia" w:cstheme="majorBidi"/>
      <w:i/>
      <w:iCs/>
      <w:color w:val="2f5496" w:themeColor="accent1" w:themeShade="BF"/>
    </w:r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Arial"/>
        <a:cs typeface="Arial"/>
      </a:majorFont>
      <a:minorFont>
        <a:latin typeface="Calibri"/>
        <a:ea typeface="Arial"/>
        <a:cs typeface="Arial"/>
      </a:minorFont>
    </a:fontScheme>
    <a:fmtScheme name="Office">
      <a:fillStyleLst>
        <a:solidFill>
          <a:schemeClr val="phClr"/>
        </a:solidFill>
        <a:gradFill>
          <a:gsLst>
            <a:gs pos="0">
              <a:schemeClr val="phClr">
                <a:lumMod val="110"/>
                <a:satMod val="105"/>
                <a:tint val="67"/>
              </a:schemeClr>
            </a:gs>
            <a:gs pos="50">
              <a:schemeClr val="phClr">
                <a:lumMod val="105"/>
                <a:satMod val="103"/>
                <a:tint val="73"/>
              </a:schemeClr>
            </a:gs>
            <a:gs pos="100">
              <a:schemeClr val="phClr">
                <a:lumMod val="105"/>
                <a:satMod val="109"/>
                <a:tint val="81"/>
              </a:schemeClr>
            </a:gs>
          </a:gsLst>
          <a:lin ang="5400000" scaled="0"/>
        </a:gradFill>
        <a:gradFill>
          <a:gsLst>
            <a:gs pos="0">
              <a:schemeClr val="phClr">
                <a:satMod val="103"/>
                <a:lumMod val="102"/>
                <a:tint val="94"/>
              </a:schemeClr>
            </a:gs>
            <a:gs pos="50">
              <a:schemeClr val="phClr">
                <a:satMod val="110"/>
                <a:lumMod val="100"/>
                <a:shade val="100"/>
              </a:schemeClr>
            </a:gs>
            <a:gs pos="100">
              <a:schemeClr val="phClr">
                <a:lumMod val="99"/>
                <a:satMod val="120"/>
                <a:shade val="78"/>
              </a:schemeClr>
            </a:gs>
          </a:gsLst>
          <a:lin ang="5400000" scaled="0"/>
        </a:gradFill>
      </a:fillStyleLst>
      <a:lnStyleLst>
        <a:ln w="6350" cap="flat" cmpd="sng" algn="ctr">
          <a:solidFill>
            <a:schemeClr val="phClr"/>
          </a:solidFill>
          <a:prstDash val="solid"/>
          <a:miter lim="800"/>
        </a:ln>
        <a:ln w="12700" cap="flat" cmpd="sng" algn="ctr">
          <a:solidFill>
            <a:schemeClr val="phClr"/>
          </a:solidFill>
          <a:prstDash val="solid"/>
          <a:miter lim="800"/>
        </a:ln>
        <a:ln w="19050" cap="flat" cmpd="sng" algn="ctr">
          <a:solidFill>
            <a:schemeClr val="phClr"/>
          </a:solidFill>
          <a:prstDash val="solid"/>
          <a:miter lim="800"/>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solidFill>
          <a:schemeClr val="phClr">
            <a:tint val="95"/>
            <a:satMod val="170"/>
          </a:schemeClr>
        </a:solidFill>
        <a:gradFill>
          <a:gsLst>
            <a:gs pos="0">
              <a:schemeClr val="phClr">
                <a:tint val="93"/>
                <a:satMod val="150"/>
                <a:shade val="98"/>
                <a:lumMod val="102"/>
              </a:schemeClr>
            </a:gs>
            <a:gs pos="50">
              <a:schemeClr val="phClr">
                <a:tint val="98"/>
                <a:satMod val="130"/>
                <a:shade val="90"/>
                <a:lumMod val="103"/>
              </a:schemeClr>
            </a:gs>
            <a:gs pos="100">
              <a:schemeClr val="phClr">
                <a:shade val="63"/>
                <a:satMod val="12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Application>ONLYOFFICE/9.4.0.129</Application>
  <DocSecurity>0</DocSecurity>
  <ScaleCrop>0</ScaleCrop>
  <HeadingPairs>
    <vt:vector size="0" baseType="variant"/>
  </HeadingPairs>
  <TitlesOfParts>
    <vt:vector size="0" baseType="lpstr"/>
  </TitlesOfParts>
  <Company/>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Luis Reyes de los Reyes</dc:creator>
  <cp:keywords/>
  <dc:description/>
  <cp:revision>3</cp:revision>
  <dcterms:created xsi:type="dcterms:W3CDTF">2023-04-27T15:17:00Z</dcterms:created>
  <dcterms:modified xsi:type="dcterms:W3CDTF">2026-09-08T13:22:45Z</dcterms:modified>
</cp:coreProperties>
</file>