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PlagiTracker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Realización de Caso de Uso: Registrarse en el sistema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Title"/>
        <w:rPr/>
      </w:pPr>
      <w:r w:rsidDel="00000000" w:rsidR="00000000" w:rsidRPr="00000000">
        <w:rPr>
          <w:rtl w:val="0"/>
        </w:rPr>
        <w:t xml:space="preserve">Realización de Caso de Uso: Registrarse en el sistema</w:t>
      </w:r>
    </w:p>
    <w:p w:rsidR="00000000" w:rsidDel="00000000" w:rsidP="00000000" w:rsidRDefault="00000000" w:rsidRPr="00000000" w14:paraId="0000000C">
      <w:pPr>
        <w:pStyle w:val="Heading1"/>
        <w:ind w:left="72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Especificar el diseño del caso de uso “Registrarse en el sistema” del sistema, PlagiTracker, correspondiente al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Este documento aborda el diseño del módulo de </w:t>
      </w:r>
      <w:r w:rsidDel="00000000" w:rsidR="00000000" w:rsidRPr="00000000">
        <w:rPr>
          <w:rtl w:val="0"/>
        </w:rPr>
        <w:t xml:space="preserve">Registro de Usuarios</w:t>
      </w:r>
      <w:r w:rsidDel="00000000" w:rsidR="00000000" w:rsidRPr="00000000">
        <w:rPr>
          <w:rtl w:val="0"/>
        </w:rPr>
        <w:t xml:space="preserve"> dentro de la aplicación </w:t>
      </w:r>
      <w:r w:rsidDel="00000000" w:rsidR="00000000" w:rsidRPr="00000000">
        <w:rPr>
          <w:rtl w:val="0"/>
        </w:rPr>
        <w:t xml:space="preserve">PlagiTracker.</w:t>
      </w:r>
      <w:r w:rsidDel="00000000" w:rsidR="00000000" w:rsidRPr="00000000">
        <w:rPr>
          <w:rtl w:val="0"/>
        </w:rPr>
        <w:t xml:space="preserve"> El enfoque principal es permitir a los usuarios registrarse de manera eficiente y segura en el sistema. Las funcionalidades clave del módulo incluirán: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Interfaz de Usuario Intuitiva</w:t>
      </w:r>
      <w:r w:rsidDel="00000000" w:rsidR="00000000" w:rsidRPr="00000000">
        <w:rPr>
          <w:rtl w:val="0"/>
        </w:rPr>
        <w:t xml:space="preserve">: Se diseñará una interfaz fácil de usar que permitirá a los usuarios registrarse en el sistema proporcionando su información personal, como nombre, correo electrónico y contraseña, de forma clara y amigable.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Validación de Datos</w:t>
      </w:r>
      <w:r w:rsidDel="00000000" w:rsidR="00000000" w:rsidRPr="00000000">
        <w:rPr>
          <w:rtl w:val="0"/>
        </w:rPr>
        <w:t xml:space="preserve">: Se implementarán mecanismos de validación para garantizar que los datos ingresados por los usuarios sean correctos y cumplan con los criterios establecidos, tales como la validación de correo electrónico y contraseñas seguras.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Almacenamiento de Información</w:t>
      </w:r>
      <w:r w:rsidDel="00000000" w:rsidR="00000000" w:rsidRPr="00000000">
        <w:rPr>
          <w:rtl w:val="0"/>
        </w:rPr>
        <w:t xml:space="preserve">: Los datos del registro, como las credenciales y la información personal del usuario, se almacenarán de manera segura en una base de datos, cumpliendo con los estándares de privacidad y seguridad.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Integración con Otros Módulos</w:t>
      </w:r>
      <w:r w:rsidDel="00000000" w:rsidR="00000000" w:rsidRPr="00000000">
        <w:rPr>
          <w:rtl w:val="0"/>
        </w:rPr>
        <w:t xml:space="preserve">: El módulo de registro se integrará con otros componentes del sistema, como el inicio de sesión.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Definiciones, Acrónimos, y Abreviaturas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GUI</w:t>
      </w:r>
      <w:r w:rsidDel="00000000" w:rsidR="00000000" w:rsidRPr="00000000">
        <w:rPr>
          <w:rtl w:val="0"/>
        </w:rPr>
        <w:t xml:space="preserve">: Graphic User Interface.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IUserControler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Interfaz de controlador de usuario.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Data Context: </w:t>
      </w:r>
      <w:r w:rsidDel="00000000" w:rsidR="00000000" w:rsidRPr="00000000">
        <w:rPr>
          <w:rtl w:val="0"/>
        </w:rPr>
        <w:t xml:space="preserve">Contexto de datos.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ULS-CU-001-Registrarse en el sistema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SAD - Documento de Arquitectura de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Diseño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Diagramas de secuencia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12700" l="12700" r="12700" t="1270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 1: Campos incompletos en el formulario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sigue el flujo normal hasta el paso 2.1.</w:t>
      </w:r>
    </w:p>
    <w:p w:rsidR="00000000" w:rsidDel="00000000" w:rsidP="00000000" w:rsidRDefault="00000000" w:rsidRPr="00000000" w14:paraId="0000003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rtl w:val="0"/>
        </w:rPr>
        <w:t xml:space="preserve">el usuario no completa los campos se muestra un mensaje indicando que existen campos por rellenar.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86400" cy="1887510"/>
            <wp:effectExtent b="12700" l="12700" r="12700" t="1270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2947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751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 2: El correo a registrar ya existe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sigue el flujo normal hasta el paso </w:t>
      </w: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4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rtl w:val="0"/>
        </w:rPr>
        <w:t xml:space="preserve">se ingresa un correo ya existente, entonces se procede de la siguiente manera.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12700" l="12700" r="12700" t="1270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 3: Los campos llenados de las contraseñas no son iguales 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sigue el flujo normal hasta el paso 3.</w:t>
      </w:r>
    </w:p>
    <w:p w:rsidR="00000000" w:rsidDel="00000000" w:rsidP="00000000" w:rsidRDefault="00000000" w:rsidRPr="00000000" w14:paraId="0000004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rtl w:val="0"/>
        </w:rPr>
        <w:t xml:space="preserve">al llenar el campo de las contraseñas, estas no coinciden se procede de la siguiente manera.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12700" l="12700" r="12700" t="1270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 4: Fallo del Sistema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sigue el flujo normal hasta el paso 3.</w:t>
      </w:r>
    </w:p>
    <w:p w:rsidR="00000000" w:rsidDel="00000000" w:rsidP="00000000" w:rsidRDefault="00000000" w:rsidRPr="00000000" w14:paraId="0000005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tl w:val="0"/>
        </w:rPr>
        <w:t xml:space="preserve"> ocurre un error de red cuando envía los datos de registro para registrar al usuario se procede de la siguiente manera.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12700" l="12700" r="12700" t="1270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Modelo de datos</w:t>
      </w:r>
    </w:p>
    <w:p w:rsidR="00000000" w:rsidDel="00000000" w:rsidP="00000000" w:rsidRDefault="00000000" w:rsidRPr="00000000" w14:paraId="00000064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57600" cy="2560320"/>
            <wp:effectExtent b="12700" l="12700" r="12700" t="1270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6032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Pantallas/Mockups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12700" l="12700" r="12700" t="127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12700" l="12700" r="12700" t="1270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05438" cy="3505459"/>
            <wp:effectExtent b="12700" l="12700" r="12700" t="1270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350545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95913" cy="3502155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350215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32596" cy="3608756"/>
            <wp:effectExtent b="12700" l="12700" r="12700" t="127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7692" r="528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2596" cy="360875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12700" l="12700" r="12700" t="127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1" w:type="default"/>
      <w:headerReference r:id="rId22" w:type="first"/>
      <w:footerReference r:id="rId23" w:type="default"/>
      <w:footerReference r:id="rId24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tl w:val="0"/>
            </w:rPr>
            <w:t xml:space="preserve">Universidad La Salle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Universidad La 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40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540"/>
      <w:tblGridChange w:id="0">
        <w:tblGrid>
          <w:gridCol w:w="9540"/>
        </w:tblGrid>
      </w:tblGridChange>
    </w:tblGrid>
    <w:tr>
      <w:trPr>
        <w:cantSplit w:val="0"/>
        <w:trHeight w:val="214.98046875" w:hRule="atLeast"/>
        <w:tblHeader w:val="0"/>
      </w:trPr>
      <w:tc>
        <w:tcPr/>
        <w:p w:rsidR="00000000" w:rsidDel="00000000" w:rsidP="00000000" w:rsidRDefault="00000000" w:rsidRPr="00000000" w14:paraId="00000088">
          <w:pPr>
            <w:rPr/>
          </w:pPr>
          <w:r w:rsidDel="00000000" w:rsidR="00000000" w:rsidRPr="00000000">
            <w:rPr>
              <w:rtl w:val="0"/>
            </w:rPr>
            <w:t xml:space="preserve">PlagiTracker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89">
          <w:pPr>
            <w:rPr/>
          </w:pPr>
          <w:r w:rsidDel="00000000" w:rsidR="00000000" w:rsidRPr="00000000">
            <w:rPr>
              <w:rtl w:val="0"/>
            </w:rPr>
            <w:t xml:space="preserve">Realización de Caso de Uso: Registrarse en el sistema</w:t>
          </w:r>
        </w:p>
      </w:tc>
    </w:tr>
  </w:tbl>
  <w:p w:rsidR="00000000" w:rsidDel="00000000" w:rsidP="00000000" w:rsidRDefault="00000000" w:rsidRPr="00000000" w14:paraId="0000008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2.png"/><Relationship Id="rId22" Type="http://schemas.openxmlformats.org/officeDocument/2006/relationships/header" Target="header3.xml"/><Relationship Id="rId10" Type="http://schemas.openxmlformats.org/officeDocument/2006/relationships/image" Target="media/image3.png"/><Relationship Id="rId21" Type="http://schemas.openxmlformats.org/officeDocument/2006/relationships/header" Target="header2.xml"/><Relationship Id="rId13" Type="http://schemas.openxmlformats.org/officeDocument/2006/relationships/image" Target="media/image8.png"/><Relationship Id="rId24" Type="http://schemas.openxmlformats.org/officeDocument/2006/relationships/footer" Target="footer3.xml"/><Relationship Id="rId12" Type="http://schemas.openxmlformats.org/officeDocument/2006/relationships/image" Target="media/image7.pn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a08LlPmLq6AduUpQbQgEdk8O1g==">CgMxLjAyCGguZ2pkZ3hzMgloLjMwajB6bGwyCWguMWZvYjl0ZTIJaC4zem55c2g3MgloLjJldDkycDAyCGgudHlqY3d0MgloLjNkeTZ2a20yCWguMXQzaDVzZjIJaC40ZDM0b2c4MgloLjJzOGV5bzE4AHIhMW9LMU93RUY1bnBnMURtVlYtVWhSOXNtbGhFMmtkSFNI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Universidad La Salle</vt:lpwstr>
  </property>
</Properties>
</file>