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45"/>
        <w:gridCol w:w="6362"/>
      </w:tblGrid>
      <w:tr>
        <w:trPr/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style0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1790700" cy="2189715"/>
                  <wp:effectExtent l="0" t="0" r="0" b="127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90700" cy="218971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2" w:type="dxa"/>
            <w:vMerge w:val="restart"/>
            <w:tcBorders>
              <w:top w:val="nil"/>
              <w:left w:val="single" w:sz="4" w:space="0" w:color="d9d9d9"/>
              <w:bottom w:val="nil"/>
              <w:right w:val="nil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b0f0"/>
                <w:sz w:val="44"/>
              </w:rPr>
            </w:pPr>
            <w:r>
              <w:rPr>
                <w:rFonts w:ascii="Arial Narrow" w:hAnsi="Arial Narrow"/>
                <w:b/>
                <w:color w:val="00b0f0"/>
                <w:sz w:val="44"/>
              </w:rPr>
              <w:t>AMEDU JULIUS ELEOJO</w:t>
            </w:r>
          </w:p>
          <w:p>
            <w:pPr>
              <w:pStyle w:val="style0"/>
              <w:jc w:val="center"/>
              <w:rPr>
                <w:rFonts w:ascii="Arial Narrow" w:hAnsi="Arial Narrow"/>
                <w:color w:val="808080"/>
                <w:sz w:val="20"/>
              </w:rPr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Experience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Business Development Executive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Sonora Capital and Investmen</w:t>
            </w:r>
            <w:r>
              <w:rPr>
                <w:rFonts w:ascii="Arial Narrow" w:hAnsi="Arial Narrow"/>
                <w:i/>
                <w:color w:val="000000"/>
              </w:rPr>
              <w:t xml:space="preserve">t limited Ikoyi, Lagos ~ July, </w:t>
            </w:r>
            <w:bookmarkStart w:id="0" w:name="_GoBack"/>
            <w:bookmarkEnd w:id="0"/>
            <w:r>
              <w:rPr>
                <w:rFonts w:ascii="Arial Narrow" w:hAnsi="Arial Narrow"/>
                <w:i/>
                <w:color w:val="000000"/>
              </w:rPr>
              <w:t>2019  to date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Continuous tracking and assessing competitor offering structures in terms of product and pricing plans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Responsible for management of all clients support processes.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Responsible for developing and delivering a customer contact strategy to achieve repeated sales, upsell </w:t>
            </w:r>
            <w:r>
              <w:rPr>
                <w:rFonts w:ascii="Arial Narrow" w:hAnsi="Arial Narrow"/>
                <w:color w:val="000000"/>
              </w:rPr>
              <w:t>goals, optimise</w:t>
            </w:r>
            <w:r>
              <w:rPr>
                <w:rFonts w:ascii="Arial Narrow" w:hAnsi="Arial Narrow"/>
                <w:color w:val="000000"/>
              </w:rPr>
              <w:t xml:space="preserve"> customer satisfaction and loyalty.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Sales presentation to clients or Company, improved on new products and services.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Achieving monthly sets target and generating revenue as regards assigned targets.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Regular reporting of sales activities.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Responsible for gaining understanding of customers’ needs and offering services that fulfil those needs to the extent permitted by regulations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Sales &amp; Service Associate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Union Bank Plc/Ndackson &amp; Co , Lek</w:t>
            </w:r>
            <w:r>
              <w:rPr>
                <w:rFonts w:ascii="Arial Narrow" w:hAnsi="Arial Narrow"/>
                <w:i/>
                <w:color w:val="000000"/>
              </w:rPr>
              <w:t>ki, Lagos ~ January 2016 to July, 2019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Responsible for improving in-branch experience through direct customer engagement and courteous service.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Increase deposit growth and products and services.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Ensure timely and periodic preparation and rendition of reports to internal and external parties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Maximizing sales opportunities at branch level.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Ensure friendly and timely service delivery to customers.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Migrating existing and new customers to cheaper alternate channels.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Attend to all customer complaints and enquiries.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Ensure prompt TAT in line with SLA for all products and services.</w:t>
            </w:r>
          </w:p>
          <w:p>
            <w:pPr>
              <w:pStyle w:val="style0"/>
              <w:rPr>
                <w:rFonts w:ascii="Arial Narrow" w:hAnsi="Arial Narrow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Customer Service Officer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Union Bank Plc/Ndackson &amp; Co Lekki Lagos ~ March 2014 - December2015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Ensure friendly and timely service delivery at all customer service units.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Review account opening documents and ensure timely opening of the accounts on the system for all requests with the required documents/referral.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Attend to customer complaint and inquiries.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Timely acknowledgement of MICR cheque issued on the system.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Ensure timely and accurate processing of standing instructions.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Account management and reactivation.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Process of legal search request.</w:t>
            </w:r>
          </w:p>
          <w:p>
            <w:pPr>
              <w:pStyle w:val="style0"/>
              <w:rPr>
                <w:rFonts w:ascii="Arial Narrow" w:hAnsi="Arial Narrow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>Personal Financial Consultant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First City Monument Bank Plc, Damaturu Yobe State ~ March 2007- January 2011.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Prospecting for new clients/business opportunities.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Responsible for maintenance calls on existing customers and follow up on inquiries and problems to retain customers.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Supervising the activities of sales agents.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Develop new loans and deposit opportunities with prospects.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Manage loans and depository relationships as assigned.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Analyse and interpret financial data and recommend on credit worthiness of customers.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Assist branch team in meeting and exceeding all branch assigned goals and objectives.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Maintaining database information on existing relationships/prospect.</w:t>
            </w:r>
          </w:p>
          <w:p>
            <w:pPr>
              <w:pStyle w:val="style0"/>
              <w:jc w:val="center"/>
              <w:rPr>
                <w:rFonts w:ascii="Arial Narrow" w:hAnsi="Arial Narrow"/>
                <w:color w:val="808080"/>
                <w:sz w:val="20"/>
              </w:rPr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Qualifications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 xml:space="preserve">BSc(Hons) Business Administration 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Ahmadu Bello University Zaria, Kaduna State  ~ 1999 - 2002</w:t>
            </w:r>
          </w:p>
          <w:p>
            <w:pPr>
              <w:pStyle w:val="style0"/>
              <w:rPr>
                <w:rFonts w:ascii="Arial Narrow" w:hAnsi="Arial Narrow"/>
                <w:b/>
                <w:color w:val="00b0f0"/>
              </w:rPr>
            </w:pPr>
            <w:r>
              <w:rPr>
                <w:rFonts w:ascii="Arial Narrow" w:hAnsi="Arial Narrow"/>
                <w:b/>
                <w:color w:val="00b0f0"/>
              </w:rPr>
              <w:t xml:space="preserve">A Levels 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  <w:lang w:val="en-US"/>
              </w:rPr>
            </w:pPr>
            <w:r>
              <w:rPr>
                <w:rFonts w:ascii="Arial Narrow" w:hAnsi="Arial Narrow"/>
                <w:i/>
                <w:color w:val="000000"/>
                <w:lang w:val="en-US"/>
              </w:rPr>
              <w:t>S</w:t>
            </w:r>
            <w:r>
              <w:rPr>
                <w:rFonts w:ascii="Arial Narrow" w:hAnsi="Arial Narrow"/>
                <w:i/>
                <w:color w:val="000000"/>
              </w:rPr>
              <w:t>chool of Preliminary Studies ,A.B.U Zaria ~ 1</w:t>
            </w:r>
            <w:r>
              <w:rPr>
                <w:rFonts w:ascii="Arial Narrow" w:hAnsi="Arial Narrow"/>
                <w:i/>
                <w:color w:val="000000"/>
                <w:lang w:val="en-US"/>
              </w:rPr>
              <w:t>999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  <w:lang w:val="en-US"/>
              </w:rPr>
            </w:pPr>
            <w:r>
              <w:rPr>
                <w:rFonts w:ascii="Arial Narrow" w:hAnsi="Arial Narrow"/>
                <w:b/>
                <w:color w:val="00b0f0"/>
                <w:lang w:val="en-US"/>
              </w:rPr>
              <w:t xml:space="preserve">SSC </w:t>
            </w:r>
            <w:r>
              <w:rPr>
                <w:rFonts w:ascii="Arial Narrow" w:hAnsi="Arial Narrow"/>
                <w:b/>
                <w:color w:val="00b0f0"/>
              </w:rPr>
              <w:t xml:space="preserve"> </w:t>
            </w:r>
            <w:r>
              <w:rPr>
                <w:rFonts w:ascii="Arial Narrow" w:hAnsi="Arial Narrow"/>
                <w:b/>
                <w:color w:val="00b0f0"/>
                <w:lang w:val="en-US"/>
              </w:rPr>
              <w:t xml:space="preserve">(O </w:t>
            </w:r>
            <w:r>
              <w:rPr>
                <w:rFonts w:ascii="Arial Narrow" w:hAnsi="Arial Narrow"/>
                <w:b/>
                <w:color w:val="00b0f0"/>
              </w:rPr>
              <w:t>Levels</w:t>
            </w:r>
            <w:r>
              <w:rPr>
                <w:rFonts w:ascii="Arial Narrow" w:hAnsi="Arial Narrow"/>
                <w:b/>
                <w:color w:val="00b0f0"/>
                <w:lang w:val="en-US"/>
              </w:rPr>
              <w:t>)</w:t>
            </w:r>
            <w:r>
              <w:rPr>
                <w:rFonts w:ascii="Arial Narrow" w:hAnsi="Arial Narrow"/>
                <w:b/>
                <w:color w:val="00b0f0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  <w:lang w:val="en-US"/>
              </w:rPr>
              <w:t xml:space="preserve">St Peters College Idah,Kogi State  </w:t>
            </w:r>
            <w:r>
              <w:rPr>
                <w:rFonts w:ascii="Arial Narrow" w:hAnsi="Arial Narrow"/>
                <w:i/>
                <w:color w:val="000000"/>
              </w:rPr>
              <w:t xml:space="preserve">~ </w:t>
            </w:r>
            <w:r>
              <w:rPr>
                <w:rFonts w:ascii="Arial Narrow" w:hAnsi="Arial Narrow"/>
                <w:i/>
                <w:color w:val="000000"/>
                <w:lang w:val="en-US"/>
              </w:rPr>
              <w:t xml:space="preserve"> 1990-1996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</w:p>
          <w:tbl>
            <w:tblPr>
              <w:tblStyle w:val="style15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04"/>
              <w:gridCol w:w="3105"/>
            </w:tblGrid>
            <w:tr>
              <w:trPr/>
              <w:tc>
                <w:tcPr>
                  <w:tcW w:w="3104" w:type="dxa"/>
                  <w:tcBorders/>
                </w:tcPr>
                <w:tbl>
                  <w:tblPr>
                    <w:tblStyle w:val="style15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"/>
                    <w:gridCol w:w="1838"/>
                    <w:gridCol w:w="525"/>
                  </w:tblGrid>
                  <w:tr>
                    <w:trPr>
                      <w:trHeight w:val="144" w:hRule="atLeast"/>
                    </w:trPr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single" w:sz="4" w:space="0" w:color="d9d9d9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838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  <w:r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  <w:t>Skills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single" w:sz="4" w:space="0" w:color="d9d9d9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144" w:hRule="atLeast"/>
                    </w:trPr>
                    <w:tc>
                      <w:tcPr>
                        <w:tcW w:w="525" w:type="dxa"/>
                        <w:tcBorders>
                          <w:top w:val="single" w:sz="4" w:space="0" w:color="d9d9d9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838" w:type="dxa"/>
                        <w:vMerge w:val="continue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Good people skills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Good customer service skills.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An enthusiastic team player with strong communication and interpersonal skills.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High level of integrity and honesty.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 xml:space="preserve">Strong business sense and ability to forecast major shifts in the marketplace 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Understanding of what drives demand in the market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Expert negotiator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>Expert mentor and coach</w:t>
                  </w:r>
                </w:p>
              </w:tc>
              <w:tc>
                <w:tcPr>
                  <w:tcW w:w="3105" w:type="dxa"/>
                  <w:tcBorders/>
                </w:tcPr>
                <w:tbl>
                  <w:tblPr>
                    <w:tblStyle w:val="style15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"/>
                    <w:gridCol w:w="1838"/>
                    <w:gridCol w:w="526"/>
                  </w:tblGrid>
                  <w:tr>
                    <w:trPr>
                      <w:trHeight w:val="144" w:hRule="atLeast"/>
                    </w:trPr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single" w:sz="4" w:space="0" w:color="d9d9d9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838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  <w:r>
                          <w:rPr>
                            <w:rFonts w:ascii="Arial Narrow" w:hAnsi="Arial Narrow"/>
                            <w:color w:val="00b0f0"/>
                            <w:sz w:val="32"/>
                          </w:rPr>
                          <w:t>Memberships</w:t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/>
                          <w:left w:val="nil"/>
                          <w:bottom w:val="single" w:sz="4" w:space="0" w:color="d9d9d9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144" w:hRule="atLeast"/>
                    </w:trPr>
                    <w:tc>
                      <w:tcPr>
                        <w:tcW w:w="525" w:type="dxa"/>
                        <w:tcBorders>
                          <w:top w:val="single" w:sz="4" w:space="0" w:color="d9d9d9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838" w:type="dxa"/>
                        <w:vMerge w:val="continue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526" w:type="dxa"/>
                        <w:tcBorders>
                          <w:top w:val="single" w:sz="4" w:space="0" w:color="d9d9d9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179"/>
                    <w:numPr>
                      <w:ilvl w:val="0"/>
                      <w:numId w:val="3"/>
                    </w:numPr>
                    <w:rPr>
                      <w:rFonts w:ascii="Arial Narrow" w:hAnsi="Arial Narrow"/>
                      <w:color w:val="000000"/>
                    </w:rPr>
                  </w:pPr>
                  <w:r>
                    <w:rPr>
                      <w:rFonts w:ascii="Arial Narrow" w:hAnsi="Arial Narrow"/>
                      <w:color w:val="000000"/>
                    </w:rPr>
                    <w:t xml:space="preserve">Graduate </w:t>
                  </w:r>
                  <w:r>
                    <w:rPr>
                      <w:rFonts w:ascii="Arial Narrow" w:hAnsi="Arial Narrow"/>
                      <w:color w:val="000000"/>
                      <w:lang w:val="en-US"/>
                    </w:rPr>
                    <w:t>m</w:t>
                  </w:r>
                  <w:r>
                    <w:rPr>
                      <w:rFonts w:ascii="Arial Narrow" w:hAnsi="Arial Narrow"/>
                      <w:color w:val="000000"/>
                    </w:rPr>
                    <w:t xml:space="preserve">ember Nigeria Institute of Management. </w:t>
                  </w:r>
                </w:p>
                <w:p>
                  <w:pPr>
                    <w:pStyle w:val="style0"/>
                    <w:rPr>
                      <w:rFonts w:ascii="Arial Narrow" w:hAnsi="Arial Narrow"/>
                      <w:color w:val="000000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color w:val="000000"/>
              </w:rPr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left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Accomplishments</w:t>
                  </w:r>
                  <w:r>
                    <w:rPr>
                      <w:rFonts w:ascii="Arial Narrow" w:hAnsi="Arial Narrow"/>
                      <w:color w:val="00b0f0"/>
                      <w:sz w:val="32"/>
                      <w:lang w:val="en-US"/>
                    </w:rPr>
                    <w:t>/Trainings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Enhancing Customer Experience, Professional Gems Associates Lagos November, 2017.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Successfully Managing assigned accounts of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over </w:t>
            </w:r>
            <w:r>
              <w:rPr>
                <w:rFonts w:ascii="Arial Narrow" w:hAnsi="Arial Narrow"/>
                <w:color w:val="000000"/>
              </w:rPr>
              <w:t>=N=</w:t>
            </w:r>
            <w:r>
              <w:rPr>
                <w:rFonts w:ascii="Arial Narrow" w:hAnsi="Arial Narrow"/>
                <w:color w:val="000000"/>
                <w:lang w:val="en-US"/>
              </w:rPr>
              <w:t>1Billion</w:t>
            </w:r>
            <w:r>
              <w:rPr>
                <w:rFonts w:ascii="Arial Narrow" w:hAnsi="Arial Narrow"/>
                <w:color w:val="000000"/>
              </w:rPr>
              <w:t xml:space="preserve"> Naira.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Continuously maintaining monthly incremental balance of =N=3m and 3,000 assigned accounts.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Successfully maintaining 1% customer attrition rate with over 99% active assigned accounts.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Exceptional </w:t>
            </w:r>
            <w:r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</w:rPr>
              <w:t>ustomer Service, Edgecution 2015.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Basics of Financial Planning </w:t>
            </w:r>
            <w:r>
              <w:rPr>
                <w:rFonts w:ascii="Arial Narrow" w:hAnsi="Arial Narrow"/>
                <w:color w:val="000000"/>
                <w:lang w:val="en-US"/>
              </w:rPr>
              <w:t>B</w:t>
            </w:r>
            <w:r>
              <w:rPr>
                <w:rFonts w:ascii="Arial Narrow" w:hAnsi="Arial Narrow"/>
                <w:color w:val="000000"/>
              </w:rPr>
              <w:t>anker’s Academy, July 2010.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Effective Selling &amp; Marketing Skills Dale &amp;  Parker Consulting, Lagos .2008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Marketing &amp; Relationship Management Hands-on Consulting, Lagos, 2008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Meeting Exceeding Sales Target.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Introduction to redits/Basic Accounting Practices B Adedipe Associates Lagos. 2008.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Interests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Making friends, Music, sports, travelling and surfing the net.</w:t>
            </w: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</w:p>
          <w:p>
            <w:pPr>
              <w:pStyle w:val="style0"/>
              <w:rPr>
                <w:rFonts w:ascii="Arial Narrow" w:hAnsi="Arial Narrow"/>
                <w:color w:val="000000"/>
              </w:rPr>
            </w:pPr>
          </w:p>
          <w:tbl>
            <w:tblPr>
              <w:tblStyle w:val="style154"/>
              <w:tblW w:w="8279" w:type="dxa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  <w:gridCol w:w="2070"/>
            </w:tblGrid>
            <w:tr>
              <w:trPr>
                <w:trHeight w:val="144" w:hRule="atLeast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  <w:r>
                    <w:rPr>
                      <w:rFonts w:ascii="Arial Narrow" w:hAnsi="Arial Narrow"/>
                      <w:color w:val="00b0f0"/>
                      <w:sz w:val="32"/>
                    </w:rPr>
                    <w:t>References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2069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jc w:val="center"/>
                    <w:rPr>
                      <w:rFonts w:ascii="Arial Narrow" w:hAnsi="Arial Narrow"/>
                      <w:color w:val="00b0f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Available on request.</w:t>
            </w:r>
          </w:p>
          <w:p>
            <w:pPr>
              <w:pStyle w:val="style0"/>
              <w:rPr>
                <w:rFonts w:ascii="Arial Narrow" w:hAnsi="Arial Narrow"/>
              </w:rPr>
            </w:pPr>
          </w:p>
        </w:tc>
      </w:tr>
      <w:tr>
        <w:tblPrEx/>
        <w:trPr>
          <w:trHeight w:val="0" w:hRule="auto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Arial Narrow" w:hAnsi="Arial Narrow"/>
                <w:noProof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style0"/>
              <w:rPr>
                <w:rFonts w:ascii="Arial Narrow" w:hAnsi="Arial Narrow"/>
                <w:noProof/>
                <w:lang w:eastAsia="en-GB"/>
              </w:rPr>
            </w:pP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sz w:val="20"/>
                <w:szCs w:val="2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sz w:val="20"/>
                <w:szCs w:val="20"/>
                <w:lang w:eastAsia="en-GB"/>
              </w:rPr>
              <w:t>Julius4u2001@</w:t>
            </w:r>
            <w:r>
              <w:rPr>
                <w:rFonts w:ascii="Arial Narrow" w:hAnsi="Arial Narrow"/>
                <w:noProof/>
                <w:color w:val="808080"/>
                <w:sz w:val="20"/>
                <w:szCs w:val="20"/>
                <w:lang w:val="en-US" w:eastAsia="en-GB"/>
              </w:rPr>
              <w:t>gmail</w:t>
            </w:r>
            <w:r>
              <w:rPr>
                <w:rFonts w:ascii="Arial Narrow" w:hAnsi="Arial Narrow"/>
                <w:noProof/>
                <w:color w:val="808080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  <w:tcMar/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161925" cy="135255"/>
                  <wp:effectExtent l="0" t="0" r="9525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1925" cy="1352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  <w:tcMar/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>
            <w:pPr>
              <w:pStyle w:val="style0"/>
              <w:jc w:val="center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lang w:eastAsia="en-GB"/>
              </w:rPr>
              <w:t xml:space="preserve">               08034359494</w:t>
            </w:r>
          </w:p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lang w:eastAsia="en-GB"/>
              </w:rPr>
              <w:t xml:space="preserve">    27</w:t>
            </w:r>
            <w:r>
              <w:rPr>
                <w:rFonts w:ascii="Arial Narrow" w:hAnsi="Arial Narrow"/>
                <w:noProof/>
                <w:color w:val="808080"/>
                <w:vertAlign w:val="superscript"/>
                <w:lang w:eastAsia="en-GB"/>
              </w:rPr>
              <w:t>th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 xml:space="preserve"> May, 1977</w:t>
            </w:r>
          </w:p>
          <w:p>
            <w:pPr>
              <w:pStyle w:val="style0"/>
              <w:jc w:val="center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lang w:eastAsia="en-GB"/>
              </w:rPr>
              <w:t xml:space="preserve">     Married</w:t>
            </w:r>
          </w:p>
          <w:p>
            <w:pPr>
              <w:pStyle w:val="style0"/>
              <w:jc w:val="center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lang w:eastAsia="en-GB"/>
              </w:rPr>
              <w:t xml:space="preserve">         Kogi State.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  <w:tcMar/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201930" cy="201930"/>
                  <wp:effectExtent l="0" t="0" r="7620" b="762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193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  <w:tcMar/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val="en-US" w:eastAsia="en-GB"/>
              </w:rPr>
            </w:pPr>
            <w:r>
              <w:rPr>
                <w:rFonts w:ascii="Arial Narrow" w:hAnsi="Arial Narrow"/>
                <w:noProof/>
                <w:color w:val="808080"/>
                <w:lang w:eastAsia="en-GB"/>
              </w:rPr>
              <w:t>3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,</w:t>
            </w: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A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 xml:space="preserve">mudalat Onigbanjo </w:t>
            </w: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S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t</w:t>
            </w: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.S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ilverland Es</w:t>
            </w: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t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ate,</w:t>
            </w: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S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angotedo,</w:t>
            </w:r>
          </w:p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L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ekk</w:t>
            </w:r>
            <w:r>
              <w:rPr>
                <w:rFonts w:ascii="Arial Narrow" w:hAnsi="Arial Narrow"/>
                <w:noProof/>
                <w:color w:val="808080"/>
                <w:lang w:val="en-US" w:eastAsia="en-GB"/>
              </w:rPr>
              <w:t>i,</w:t>
            </w:r>
            <w:r>
              <w:rPr>
                <w:rFonts w:ascii="Arial Narrow" w:hAnsi="Arial Narrow"/>
                <w:noProof/>
                <w:color w:val="808080"/>
                <w:lang w:eastAsia="en-GB"/>
              </w:rPr>
              <w:t>Lagos</w:t>
            </w:r>
          </w:p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color w:val="808080"/>
                <w:lang w:eastAsia="en-GB"/>
              </w:rPr>
              <w:t>Nigeria.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  <w:tcMar/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lang w:eastAsia="en-GB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L="0" distT="0" distB="0" distR="0">
                  <wp:extent cx="201930" cy="201930"/>
                  <wp:effectExtent l="0" t="0" r="7620" b="7620"/>
                  <wp:docPr id="1029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1930" cy="201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  <w:tcMar/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  <w:tcMar/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lang w:eastAsia="en-GB"/>
              </w:rPr>
            </w:pP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  <w:tcMar/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  <w:tcMar/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lang w:eastAsia="en-GB"/>
              </w:rPr>
            </w:pP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  <w:tcMar/>
          </w:tcPr>
          <w:p>
            <w:pPr>
              <w:pStyle w:val="style0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>
          <w:trHeight w:val="108" w:hRule="atLeast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>
            <w:pPr>
              <w:pStyle w:val="style0"/>
              <w:jc w:val="right"/>
              <w:rPr>
                <w:rFonts w:ascii="Arial Narrow" w:hAnsi="Arial Narrow"/>
                <w:noProof/>
                <w:color w:val="808080"/>
                <w:lang w:eastAsia="en-GB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single" w:sz="4" w:space="0" w:color="d9d9d9"/>
            </w:tcBorders>
            <w:tcMar/>
          </w:tcPr>
          <w:p>
            <w:pPr>
              <w:pStyle w:val="style0"/>
              <w:rPr>
                <w:rFonts w:ascii="Arial Narrow" w:hAnsi="Arial Narrow"/>
                <w:noProof/>
                <w:color w:val="808080"/>
                <w:lang w:eastAsia="en-GB"/>
              </w:rPr>
            </w:pP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  <w:tcMar/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  <w:tr>
        <w:tblPrEx/>
        <w:trPr/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style0"/>
              <w:rPr>
                <w:rFonts w:ascii="Arial Narrow" w:hAnsi="Arial Narrow"/>
                <w:noProof/>
                <w:lang w:eastAsia="en-GB"/>
              </w:rPr>
            </w:pPr>
          </w:p>
        </w:tc>
        <w:tc>
          <w:tcPr>
            <w:tcW w:w="6362" w:type="dxa"/>
            <w:vMerge w:val="continue"/>
            <w:tcBorders>
              <w:top w:val="nil"/>
              <w:left w:val="single" w:sz="4" w:space="0" w:color="d9d9d9"/>
              <w:bottom w:val="nil"/>
              <w:right w:val="nil"/>
            </w:tcBorders>
          </w:tcPr>
          <w:p>
            <w:pPr>
              <w:pStyle w:val="style0"/>
              <w:jc w:val="center"/>
              <w:rPr>
                <w:rFonts w:ascii="Arial Narrow" w:hAnsi="Arial Narrow"/>
                <w:b/>
                <w:color w:val="002060"/>
                <w:sz w:val="44"/>
              </w:rPr>
            </w:pPr>
          </w:p>
        </w:tc>
      </w:tr>
    </w:tbl>
    <w:p>
      <w:pPr>
        <w:pStyle w:val="style0"/>
        <w:spacing w:after="120"/>
        <w:rPr>
          <w:rFonts w:ascii="High Tower Text" w:cs="Times New Roman" w:eastAsia="MS Mincho" w:hAnsi="High Tower Text"/>
          <w:sz w:val="24"/>
          <w:szCs w:val="24"/>
        </w:rPr>
      </w:pPr>
    </w:p>
    <w:p>
      <w:pPr>
        <w:pStyle w:val="style0"/>
        <w:jc w:val="center"/>
        <w:rPr>
          <w:rFonts w:ascii="Helvetica" w:hAnsi="Helvetica"/>
          <w:sz w:val="20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High Tower Text">
    <w:altName w:val="High Tower Text"/>
    <w:panose1 w:val="02040502050000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000080304"/>
    <w:charset w:val="80"/>
    <w:family w:val="roman"/>
    <w:pitch w:val="fixed"/>
    <w:sig w:usb0="00000001" w:usb1="08070000" w:usb2="00000010" w:usb3="00000000" w:csb0="00020000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2E55D8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9088BCA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D789D72"/>
    <w:lvl w:ilvl="0" w:tplc="5BD8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8"/>
    <w:uiPriority w:val="99"/>
    <w:pPr>
      <w:spacing w:lineRule="auto" w:line="240"/>
    </w:pPr>
    <w:rPr>
      <w:sz w:val="20"/>
      <w:szCs w:val="20"/>
    </w:rPr>
  </w:style>
  <w:style w:type="character" w:customStyle="1" w:styleId="style4098">
    <w:name w:val="Comment Text Char"/>
    <w:basedOn w:val="style65"/>
    <w:next w:val="style4098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9"/>
    <w:uiPriority w:val="99"/>
    <w:pPr/>
    <w:rPr>
      <w:b/>
      <w:bCs/>
    </w:rPr>
  </w:style>
  <w:style w:type="character" w:customStyle="1" w:styleId="style4099">
    <w:name w:val="Comment Subject Char"/>
    <w:basedOn w:val="style4098"/>
    <w:next w:val="style4099"/>
    <w:link w:val="style106"/>
    <w:uiPriority w:val="99"/>
    <w:rPr>
      <w:b/>
      <w:bCs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782790aa-a963-43ac-895c-62db8ed524cc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3e647542-8fc3-47fa-9210-0bcb143bdfa5"/>
    <w:basedOn w:val="style65"/>
    <w:next w:val="style410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header" Target="header5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4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580</Words>
  <Pages>3</Pages>
  <Characters>3697</Characters>
  <Application>WPS Office</Application>
  <DocSecurity>0</DocSecurity>
  <Paragraphs>192</Paragraphs>
  <ScaleCrop>false</ScaleCrop>
  <LinksUpToDate>false</LinksUpToDate>
  <CharactersWithSpaces>4237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2019-08-24T07:24:00Z</dcterms:created>
  <dc:creator>DEATH-STAR</dc:creator>
  <lastModifiedBy>TECNO CA7</lastModifiedBy>
  <lastPrinted>2018-07-05T11:52:00Z</lastPrinted>
  <dcterms:modified xsi:type="dcterms:W3CDTF">2020-09-29T07:49:30Z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