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06.png" ContentType="image/png"/>
  <Override PartName="/word/media/rId64.png" ContentType="image/png"/>
  <Override PartName="/word/media/rId69.png" ContentType="image/png"/>
  <Override PartName="/word/media/rId86.png" ContentType="image/png"/>
  <Override PartName="/word/media/rId111.png" ContentType="image/png"/>
  <Override PartName="/word/media/rId134.png" ContentType="image/png"/>
  <Override PartName="/word/media/rId169.png" ContentType="image/png"/>
  <Override PartName="/word/media/rId185.png" ContentType="image/png"/>
  <Override PartName="/word/media/rId189.png" ContentType="image/png"/>
  <Override PartName="/word/media/rId196.png" ContentType="image/png"/>
  <Override PartName="/word/media/rId36.svg" ContentType="image/svg+xml"/>
  <Override PartName="/word/media/rId163.png" ContentType="image/png"/>
  <Override PartName="/word/media/rId519.png" ContentType="image/png"/>
  <Override PartName="/word/media/rId234.png" ContentType="image/png"/>
  <Override PartName="/word/media/rId238.svg" ContentType="image/svg+xml"/>
  <Override PartName="/word/media/rId243.png" ContentType="image/png"/>
  <Override PartName="/word/media/rId247.svg" ContentType="image/svg+xml"/>
  <Override PartName="/word/media/rId256.svg" ContentType="image/svg+xml"/>
  <Override PartName="/word/media/rId252.png" ContentType="image/png"/>
  <Override PartName="/word/media/rId260.svg" ContentType="image/svg+xml"/>
  <Override PartName="/word/media/rId294.png" ContentType="image/png"/>
  <Override PartName="/word/media/rId298.png" ContentType="image/png"/>
  <Override PartName="/word/media/rId302.png" ContentType="image/png"/>
  <Override PartName="/word/media/rId267.png" ContentType="image/png"/>
  <Override PartName="/word/media/rId308.png" ContentType="image/png"/>
  <Override PartName="/word/media/rId312.svg" ContentType="image/svg+xml"/>
  <Override PartName="/word/media/rId333.png" ContentType="image/png"/>
  <Override PartName="/word/media/rId329.png" ContentType="image/png"/>
  <Override PartName="/word/media/rId320.png" ContentType="image/png"/>
  <Override PartName="/word/media/rId324.svg" ContentType="image/svg+xml"/>
  <Override PartName="/word/media/rId337.png" ContentType="image/png"/>
  <Override PartName="/word/media/rId341.svg" ContentType="image/svg+xml"/>
  <Override PartName="/word/media/rId346.png" ContentType="image/png"/>
  <Override PartName="/word/media/rId230.png" ContentType="image/png"/>
  <Override PartName="/word/media/rId414.png" ContentType="image/png"/>
  <Override PartName="/word/media/rId393.png" ContentType="image/png"/>
  <Override PartName="/word/media/rId362.png" ContentType="image/png"/>
  <Override PartName="/word/media/rId376.png" ContentType="image/png"/>
  <Override PartName="/word/media/rId366.png" ContentType="image/png"/>
  <Override PartName="/word/media/rId371.png" ContentType="image/png"/>
  <Override PartName="/word/media/rId399.png" ContentType="image/png"/>
  <Override PartName="/word/media/rId410.png" ContentType="image/png"/>
  <Override PartName="/word/media/rId406.png" ContentType="image/png"/>
  <Override PartName="/word/media/rId358.png" ContentType="image/png"/>
  <Override PartName="/word/media/rId442.png" ContentType="image/png"/>
  <Override PartName="/word/media/rId477.png" ContentType="image/png"/>
  <Override PartName="/word/media/rId467.png" ContentType="image/png"/>
  <Override PartName="/word/media/rId423.png" ContentType="image/png"/>
  <Override PartName="/word/media/rId452.png" ContentType="image/png"/>
  <Override PartName="/word/media/rId500.png" ContentType="image/png"/>
  <Override PartName="/word/media/rId491.png" ContentType="image/png"/>
  <Override PartName="/word/media/rId485.png" ContentType="image/png"/>
  <Override PartName="/word/media/rId481.png" ContentType="image/png"/>
  <Override PartName="/word/media/rId471.png" ContentType="image/png"/>
  <Override PartName="/word/media/rId431.png" ContentType="image/png"/>
  <Override PartName="/word/media/rId495.png" ContentType="image/png"/>
  <Override PartName="/word/media/rId596.png" ContentType="image/png"/>
  <Override PartName="/word/media/rId543.png" ContentType="image/png"/>
  <Override PartName="/word/media/rId572.png" ContentType="image/png"/>
  <Override PartName="/word/media/rId590.png" ContentType="image/png"/>
  <Override PartName="/word/media/rId535.png" ContentType="image/png"/>
  <Override PartName="/word/media/rId211.svg" ContentType="image/svg+xml"/>
  <Override PartName="/word/media/rId20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 Götsch</w:t>
      </w:r>
    </w:p>
    <w:p>
      <w:pPr>
        <w:pStyle w:val="Date"/>
      </w:pPr>
      <w:r>
        <w:t xml:space="preserve">2026-01-22</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
          <w:bCs/>
        </w:rPr>
        <w:t xml:space="preserve">In Arbeit!!</w:t>
      </w:r>
    </w:p>
    <w:p>
      <w:pPr>
        <w:pStyle w:val="BodyText"/>
      </w:pPr>
      <w:r>
        <w:t xml:space="preserve">Dieses Skriptum dient zur Unterstützung und Ergänzung der Inhalte aus dem Unterricht. Der</w:t>
      </w:r>
      <w:r>
        <w:t xml:space="preserve"> </w:t>
      </w:r>
      <w:r>
        <w:t xml:space="preserve">“rote Faden”</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63" w:name="boolesche-algebra"/>
    <w:p>
      <w:pPr>
        <w:pStyle w:val="Heading1"/>
      </w:pPr>
      <w:r>
        <w:t xml:space="preserve">1. Boolesche Algebra</w:t>
      </w:r>
    </w:p>
    <w:bookmarkStart w:id="24" w:name="grundregeln-der-booleschen-algebra"/>
    <w:p>
      <w:pPr>
        <w:pStyle w:val="Heading2"/>
      </w:pPr>
      <w:r>
        <w:t xml:space="preserve">1.1 Grundregeln der Booleschen Algebra</w:t>
      </w:r>
    </w:p>
    <w:bookmarkStart w:id="23" w:name="basis-operationen"/>
    <w:p>
      <w:pPr>
        <w:pStyle w:val="Heading3"/>
      </w:pPr>
      <w:r>
        <w:t xml:space="preserve">1.1.1 Basis-Operationen</w:t>
      </w:r>
    </w:p>
    <w:tbl>
      <w:tblPr>
        <w:tblStyle w:val="Table"/>
        <w:tblW w:type="pct" w:w="5000"/>
        <w:tblLayout w:type="fixed"/>
        <w:tblLook w:firstRow="1" w:lastRow="0" w:firstColumn="0" w:lastColumn="0" w:noHBand="0" w:noVBand="0" w:val="0020"/>
      </w:tblPr>
      <w:tblGrid>
        <w:gridCol w:w="1352"/>
        <w:gridCol w:w="2124"/>
        <w:gridCol w:w="2124"/>
        <w:gridCol w:w="2318"/>
      </w:tblGrid>
      <w:tr>
        <w:trPr>
          <w:tblHeader w:val="on"/>
        </w:trPr>
        <w:tc>
          <w:tcPr/>
          <w:p>
            <w:pPr>
              <w:pStyle w:val="Compact"/>
            </w:pPr>
            <w:r>
              <w:t xml:space="preserve">Regel</w:t>
            </w:r>
          </w:p>
        </w:tc>
        <w:tc>
          <w:tcPr/>
          <w:p>
            <w:pPr>
              <w:pStyle w:val="Compact"/>
            </w:pPr>
            <w:r>
              <w:t xml:space="preserve">UND (AND)</w:t>
            </w:r>
          </w:p>
        </w:tc>
        <w:tc>
          <w:tcPr/>
          <w:p>
            <w:pPr>
              <w:pStyle w:val="Compact"/>
            </w:pPr>
            <w:r>
              <w:t xml:space="preserve">ODER (OR)</w:t>
            </w:r>
          </w:p>
        </w:tc>
        <w:tc>
          <w:tcPr/>
          <w:p>
            <w:pPr>
              <w:pStyle w:val="Compact"/>
            </w:pPr>
            <w:r>
              <w:t xml:space="preserve">NICHT (NOT)</w:t>
            </w:r>
          </w:p>
        </w:tc>
      </w:tr>
      <w:tr>
        <w:tc>
          <w:tcPr/>
          <w:p>
            <w:pPr>
              <w:pStyle w:val="Compact"/>
            </w:pPr>
            <w:r>
              <w:t xml:space="preserve">Doppeltes Komplement</w:t>
            </w:r>
          </w:p>
        </w:tc>
        <w:tc>
          <w:tcPr/>
          <w:p>
            <w:pPr>
              <w:pStyle w:val="Compact"/>
            </w:pPr>
          </w:p>
        </w:tc>
        <w:tc>
          <w:tcPr/>
          <w:p>
            <w:pPr>
              <w:pStyle w:val="Compact"/>
            </w:pPr>
          </w:p>
        </w:tc>
        <w:tc>
          <w:tcPr/>
          <w:p>
            <w:pPr>
              <w:pStyle w:val="Compact"/>
            </w:pPr>
            <m:oMath>
              <m:bar>
                <m:barPr>
                  <m:pos m:val="top"/>
                </m:barPr>
                <m:e>
                  <m:bar>
                    <m:barPr>
                      <m:pos m:val="top"/>
                    </m:barPr>
                    <m:e>
                      <m:r>
                        <m:t>A</m:t>
                      </m:r>
                    </m:e>
                  </m:bar>
                </m:e>
              </m:bar>
              <m:r>
                <m:rPr>
                  <m:sty m:val="p"/>
                </m:rPr>
                <m:t>=</m:t>
              </m:r>
              <m:r>
                <m:t>A</m:t>
              </m:r>
            </m:oMath>
          </w:p>
        </w:tc>
      </w:tr>
      <w:tr>
        <w:tc>
          <w:tcPr/>
          <w:p>
            <w:pPr>
              <w:pStyle w:val="Compact"/>
            </w:pPr>
            <w:r>
              <w:t xml:space="preserve">Identität</w:t>
            </w:r>
          </w:p>
        </w:tc>
        <w:tc>
          <w:tcPr/>
          <w:p>
            <w:pPr>
              <w:pStyle w:val="Compact"/>
            </w:pPr>
            <m:oMath>
              <m:r>
                <m:t>A</m:t>
              </m:r>
              <m:r>
                <m:rPr>
                  <m:sty m:val="p"/>
                </m:rPr>
                <m:t>∧</m:t>
              </m:r>
              <m:r>
                <m:t>1</m:t>
              </m:r>
              <m:r>
                <m:rPr>
                  <m:sty m:val="p"/>
                </m:rPr>
                <m:t>=</m:t>
              </m:r>
              <m:r>
                <m:t>A</m:t>
              </m:r>
            </m:oMath>
          </w:p>
        </w:tc>
        <w:tc>
          <w:tcPr/>
          <w:p>
            <w:pPr>
              <w:pStyle w:val="Compact"/>
            </w:pPr>
            <m:oMath>
              <m:r>
                <m:t>A</m:t>
              </m:r>
              <m:r>
                <m:rPr>
                  <m:sty m:val="p"/>
                </m:rPr>
                <m:t>∨</m:t>
              </m:r>
              <m:r>
                <m:t>0</m:t>
              </m:r>
              <m:r>
                <m:rPr>
                  <m:sty m:val="p"/>
                </m:rPr>
                <m:t>=</m:t>
              </m:r>
              <m:r>
                <m:t>A</m:t>
              </m:r>
            </m:oMath>
          </w:p>
        </w:tc>
        <w:tc>
          <w:tcPr/>
          <w:p>
            <w:pPr>
              <w:pStyle w:val="Compact"/>
            </w:pPr>
          </w:p>
        </w:tc>
      </w:tr>
      <w:tr>
        <w:tc>
          <w:tcPr/>
          <w:p>
            <w:pPr>
              <w:pStyle w:val="Compact"/>
            </w:pPr>
            <w:r>
              <w:t xml:space="preserve">Null-Element</w:t>
            </w:r>
          </w:p>
        </w:tc>
        <w:tc>
          <w:tcPr/>
          <w:p>
            <w:pPr>
              <w:pStyle w:val="Compact"/>
            </w:pPr>
            <m:oMath>
              <m:r>
                <m:t>A</m:t>
              </m:r>
              <m:r>
                <m:rPr>
                  <m:sty m:val="p"/>
                </m:rPr>
                <m:t>∧</m:t>
              </m:r>
              <m:r>
                <m:t>0</m:t>
              </m:r>
              <m:r>
                <m:rPr>
                  <m:sty m:val="p"/>
                </m:rPr>
                <m:t>=</m:t>
              </m:r>
              <m:r>
                <m:t>0</m:t>
              </m:r>
            </m:oMath>
          </w:p>
        </w:tc>
        <w:tc>
          <w:tcPr/>
          <w:p>
            <w:pPr>
              <w:pStyle w:val="Compact"/>
            </w:pPr>
            <m:oMath>
              <m:r>
                <m:t>A</m:t>
              </m:r>
              <m:r>
                <m:rPr>
                  <m:sty m:val="p"/>
                </m:rPr>
                <m:t>∨</m:t>
              </m:r>
              <m:r>
                <m:t>1</m:t>
              </m:r>
              <m:r>
                <m:rPr>
                  <m:sty m:val="p"/>
                </m:rPr>
                <m:t>=</m:t>
              </m:r>
              <m:r>
                <m:t>1</m:t>
              </m:r>
            </m:oMath>
          </w:p>
        </w:tc>
        <w:tc>
          <w:tcPr/>
          <w:p>
            <w:pPr>
              <w:pStyle w:val="Compact"/>
            </w:pPr>
          </w:p>
        </w:tc>
      </w:tr>
      <w:tr>
        <w:tc>
          <w:tcPr/>
          <w:p>
            <w:pPr>
              <w:pStyle w:val="Compact"/>
            </w:pPr>
            <w:r>
              <w:t xml:space="preserve">Idempotenz</w:t>
            </w:r>
          </w:p>
        </w:tc>
        <w:tc>
          <w:tcPr/>
          <w:p>
            <w:pPr>
              <w:pStyle w:val="Compact"/>
            </w:pPr>
            <m:oMath>
              <m:r>
                <m:t>A</m:t>
              </m:r>
              <m:r>
                <m:rPr>
                  <m:sty m:val="p"/>
                </m:rPr>
                <m:t>∧</m:t>
              </m:r>
              <m:r>
                <m:t>A</m:t>
              </m:r>
              <m:r>
                <m:rPr>
                  <m:sty m:val="p"/>
                </m:rPr>
                <m:t>=</m:t>
              </m:r>
              <m:r>
                <m:t>A</m:t>
              </m:r>
            </m:oMath>
          </w:p>
        </w:tc>
        <w:tc>
          <w:tcPr/>
          <w:p>
            <w:pPr>
              <w:pStyle w:val="Compact"/>
            </w:pPr>
            <m:oMath>
              <m:r>
                <m:t>A</m:t>
              </m:r>
              <m:r>
                <m:rPr>
                  <m:sty m:val="p"/>
                </m:rPr>
                <m:t>∨</m:t>
              </m:r>
              <m:r>
                <m:t>A</m:t>
              </m:r>
              <m:r>
                <m:rPr>
                  <m:sty m:val="p"/>
                </m:rPr>
                <m:t>=</m:t>
              </m:r>
              <m:r>
                <m:t>A</m:t>
              </m:r>
            </m:oMath>
          </w:p>
        </w:tc>
        <w:tc>
          <w:tcPr/>
          <w:p>
            <w:pPr>
              <w:pStyle w:val="Compact"/>
            </w:pPr>
          </w:p>
        </w:tc>
      </w:tr>
      <w:tr>
        <w:tc>
          <w:tcPr/>
          <w:p>
            <w:pPr>
              <w:pStyle w:val="Compact"/>
            </w:pPr>
            <w:r>
              <w:t xml:space="preserve">Absorption</w:t>
            </w:r>
          </w:p>
        </w:tc>
        <w:tc>
          <w:tcPr/>
          <w:p>
            <w:pPr>
              <w:pStyle w:val="Compact"/>
            </w:pPr>
            <m:oMath>
              <m:r>
                <m:t>A</m:t>
              </m:r>
              <m:r>
                <m:rPr>
                  <m:sty m:val="p"/>
                </m:rPr>
                <m:t>∧</m:t>
              </m:r>
              <m:d>
                <m:dPr>
                  <m:begChr m:val="("/>
                  <m:sepChr m:val=""/>
                  <m:endChr m:val=")"/>
                  <m:grow/>
                </m:dPr>
                <m:e>
                  <m:r>
                    <m:t>A</m:t>
                  </m:r>
                  <m:r>
                    <m:rPr>
                      <m:sty m:val="p"/>
                    </m:rPr>
                    <m:t>∨</m:t>
                  </m:r>
                  <m:r>
                    <m:t>B</m:t>
                  </m:r>
                </m:e>
              </m:d>
              <m:r>
                <m:rPr>
                  <m:sty m:val="p"/>
                </m:rPr>
                <m:t>=</m:t>
              </m:r>
              <m:r>
                <m:t>A</m:t>
              </m:r>
            </m:oMath>
          </w:p>
        </w:tc>
        <w:tc>
          <w:tcPr/>
          <w:p>
            <w:pPr>
              <w:pStyle w:val="Compact"/>
            </w:pPr>
            <m:oMath>
              <m:r>
                <m:t>A</m:t>
              </m:r>
              <m:r>
                <m:rPr>
                  <m:sty m:val="p"/>
                </m:rPr>
                <m:t>∨</m:t>
              </m:r>
              <m:d>
                <m:dPr>
                  <m:begChr m:val="("/>
                  <m:sepChr m:val=""/>
                  <m:endChr m:val=")"/>
                  <m:grow/>
                </m:dPr>
                <m:e>
                  <m:r>
                    <m:t>A</m:t>
                  </m:r>
                  <m:r>
                    <m:rPr>
                      <m:sty m:val="p"/>
                    </m:rPr>
                    <m:t>∧</m:t>
                  </m:r>
                  <m:r>
                    <m:t>B</m:t>
                  </m:r>
                </m:e>
              </m:d>
              <m:r>
                <m:rPr>
                  <m:sty m:val="p"/>
                </m:rPr>
                <m:t>=</m:t>
              </m:r>
              <m:r>
                <m:t>A</m:t>
              </m:r>
            </m:oMath>
          </w:p>
        </w:tc>
        <w:tc>
          <w:tcPr/>
          <w:p>
            <w:pPr>
              <w:pStyle w:val="Compact"/>
            </w:pPr>
          </w:p>
        </w:tc>
      </w:tr>
      <w:tr>
        <w:tc>
          <w:tcPr/>
          <w:p>
            <w:pPr>
              <w:pStyle w:val="Compact"/>
            </w:pPr>
            <w:r>
              <w:t xml:space="preserve">Komplementarität</w:t>
            </w:r>
          </w:p>
        </w:tc>
        <w:tc>
          <w:tcPr/>
          <w:p>
            <w:pPr>
              <w:pStyle w:val="Compact"/>
            </w:pPr>
            <m:oMath>
              <m:r>
                <m:t>A</m:t>
              </m:r>
              <m:r>
                <m:rPr>
                  <m:sty m:val="p"/>
                </m:rPr>
                <m:t>∧</m:t>
              </m:r>
              <m:acc>
                <m:accPr>
                  <m:chr m:val="‾"/>
                </m:accPr>
                <m:e>
                  <m:r>
                    <m:t>A</m:t>
                  </m:r>
                </m:e>
              </m:acc>
              <m:r>
                <m:rPr>
                  <m:sty m:val="p"/>
                </m:rPr>
                <m:t>=</m:t>
              </m:r>
              <m:r>
                <m:t>0</m:t>
              </m:r>
            </m:oMath>
          </w:p>
        </w:tc>
        <w:tc>
          <w:tcPr/>
          <w:p>
            <w:pPr>
              <w:pStyle w:val="Compact"/>
            </w:pPr>
            <m:oMath>
              <m:r>
                <m:t>A</m:t>
              </m:r>
              <m:r>
                <m:rPr>
                  <m:sty m:val="p"/>
                </m:rPr>
                <m:t>∨</m:t>
              </m:r>
              <m:acc>
                <m:accPr>
                  <m:chr m:val="‾"/>
                </m:accPr>
                <m:e>
                  <m:r>
                    <m:t>A</m:t>
                  </m:r>
                </m:e>
              </m:acc>
              <m:r>
                <m:rPr>
                  <m:sty m:val="p"/>
                </m:rPr>
                <m:t>=</m:t>
              </m:r>
              <m:r>
                <m:t>1</m:t>
              </m:r>
            </m:oMath>
          </w:p>
        </w:tc>
        <w:tc>
          <w:tcPr/>
          <w:p>
            <w:pPr>
              <w:pStyle w:val="Compact"/>
            </w:pPr>
          </w:p>
        </w:tc>
      </w:tr>
      <w:tr>
        <w:tc>
          <w:tcPr/>
          <w:p>
            <w:pPr>
              <w:pStyle w:val="Compact"/>
            </w:pPr>
            <w:r>
              <w:t xml:space="preserve">Kommutativgesetz</w:t>
            </w:r>
          </w:p>
        </w:tc>
        <w:tc>
          <w:tcPr/>
          <w:p>
            <w:pPr>
              <w:pStyle w:val="Compact"/>
            </w:pPr>
            <m:oMath>
              <m:r>
                <m:t>A</m:t>
              </m:r>
              <m:r>
                <m:rPr>
                  <m:sty m:val="p"/>
                </m:rPr>
                <m:t>∧</m:t>
              </m:r>
              <m:r>
                <m:t>B</m:t>
              </m:r>
              <m:r>
                <m:rPr>
                  <m:sty m:val="p"/>
                </m:rPr>
                <m:t>=</m:t>
              </m:r>
              <m:r>
                <m:t>B</m:t>
              </m:r>
              <m:r>
                <m:rPr>
                  <m:sty m:val="p"/>
                </m:rPr>
                <m:t>∧</m:t>
              </m:r>
              <m:r>
                <m:t>A</m:t>
              </m:r>
            </m:oMath>
          </w:p>
        </w:tc>
        <w:tc>
          <w:tcPr/>
          <w:p>
            <w:pPr>
              <w:pStyle w:val="Compact"/>
            </w:pPr>
            <m:oMath>
              <m:r>
                <m:t>A</m:t>
              </m:r>
              <m:r>
                <m:rPr>
                  <m:sty m:val="p"/>
                </m:rPr>
                <m:t>∨</m:t>
              </m:r>
              <m:r>
                <m:t>B</m:t>
              </m:r>
              <m:r>
                <m:rPr>
                  <m:sty m:val="p"/>
                </m:rPr>
                <m:t>=</m:t>
              </m:r>
              <m:r>
                <m:t>B</m:t>
              </m:r>
              <m:r>
                <m:rPr>
                  <m:sty m:val="p"/>
                </m:rPr>
                <m:t>∨</m:t>
              </m:r>
              <m:r>
                <m:t>A</m:t>
              </m:r>
            </m:oMath>
          </w:p>
        </w:tc>
        <w:tc>
          <w:tcPr/>
          <w:p>
            <w:pPr>
              <w:pStyle w:val="Compact"/>
            </w:pPr>
          </w:p>
        </w:tc>
      </w:tr>
      <w:tr>
        <w:tc>
          <w:tcPr/>
          <w:p>
            <w:pPr>
              <w:pStyle w:val="Compact"/>
            </w:pPr>
            <w:r>
              <w:t xml:space="preserve">Assoziativgesetz</w:t>
            </w:r>
          </w:p>
        </w:tc>
        <w:tc>
          <w:tcPr/>
          <w:p>
            <w:pPr>
              <w:pStyle w:val="Compact"/>
            </w:p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tc>
        <w:tc>
          <w:tcPr/>
          <w:p>
            <w:pPr>
              <w:pStyle w:val="Compact"/>
            </w:p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tc>
        <w:tc>
          <w:tcPr/>
          <w:p>
            <w:pPr>
              <w:pStyle w:val="Compact"/>
            </w:pPr>
          </w:p>
        </w:tc>
      </w:tr>
      <w:tr>
        <w:tc>
          <w:tcPr/>
          <w:p>
            <w:pPr>
              <w:pStyle w:val="Compact"/>
            </w:pPr>
            <w:r>
              <w:t xml:space="preserve">Distributivgesetz</w:t>
            </w:r>
          </w:p>
        </w:tc>
        <w:tc>
          <w:tcPr/>
          <w:p>
            <w:pPr>
              <w:pStyle w:val="Compact"/>
            </w:p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w:p>
        </w:tc>
        <w:tc>
          <w:tcPr/>
          <w:p>
            <w:pPr>
              <w:pStyle w:val="Compact"/>
            </w:p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w:p>
        </w:tc>
        <w:tc>
          <w:tcPr/>
          <w:p>
            <w:pPr>
              <w:pStyle w:val="Compact"/>
            </w:pPr>
          </w:p>
        </w:tc>
      </w:tr>
      <w:tr>
        <w:tc>
          <w:tcPr/>
          <w:p>
            <w:pPr>
              <w:pStyle w:val="Compact"/>
            </w:pPr>
            <w:r>
              <w:t xml:space="preserve">De Morgans Regeln</w:t>
            </w:r>
          </w:p>
        </w:tc>
        <w:tc>
          <w:tcPr/>
          <w:p>
            <w:pPr>
              <w:pStyle w:val="Compact"/>
            </w:pP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tc>
        <w:tc>
          <w:tcPr/>
          <w:p>
            <w:pPr>
              <w:pStyle w:val="Compact"/>
            </w:pP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tc>
        <w:tc>
          <w:tcPr/>
          <w:p>
            <w:pPr>
              <w:pStyle w:val="Compact"/>
            </w:pPr>
          </w:p>
        </w:tc>
      </w:tr>
    </w:tbl>
    <w:bookmarkEnd w:id="23"/>
    <w:bookmarkEnd w:id="24"/>
    <w:bookmarkStart w:id="41" w:name="X6aada0a1ab85d7533dff26b7bd948c75ed655da"/>
    <w:p>
      <w:pPr>
        <w:pStyle w:val="Heading2"/>
      </w:pPr>
      <w:r>
        <w:t xml:space="preserve">1.2 Von der Wahrheitstabelle zur Booleschen Gleichung</w:t>
      </w:r>
    </w:p>
    <w:p>
      <w:pPr>
        <w:pStyle w:val="FirstParagraph"/>
      </w:pPr>
      <w:r>
        <w:t xml:space="preserve">Es soll mittels Boolescher Algebra die einfachste Boolesche Gleichung aus der Wahrheitstabelle ermittelt werden.</w:t>
      </w:r>
    </w:p>
    <w:bookmarkStart w:id="25" w:name="wahrheitstabelle"/>
    <w:p>
      <w:pPr>
        <w:pStyle w:val="Heading3"/>
      </w:pPr>
      <w:r>
        <w:t xml:space="preserve">1.2.1 Wahrheitstabelle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3960"/>
        <w:gridCol w:w="565"/>
      </w:tblGrid>
      <w:tr>
        <w:trPr>
          <w:tblHeader w:val="on"/>
        </w:trPr>
        <w:tc>
          <w:tcPr/>
          <w:p>
            <w:pPr>
              <w:pStyle w:val="Compact"/>
            </w:pPr>
            <w:r>
              <w:t xml:space="preserve">Nummer</w:t>
            </w:r>
          </w:p>
        </w:tc>
        <w:tc>
          <w:tcPr/>
          <w:p>
            <w:pPr>
              <w:pStyle w:val="Compact"/>
            </w:pPr>
            <w:r>
              <w:t xml:space="preserve">D</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Y</w:t>
            </w:r>
          </w:p>
        </w:tc>
        <w:tc>
          <w:tcPr/>
          <w:p>
            <w:pPr>
              <w:pStyle w:val="Compact"/>
            </w:pPr>
            <w:r>
              <w:t xml:space="preserve">Minterm</w:t>
            </w:r>
          </w:p>
        </w:tc>
        <w:tc>
          <w:tcPr/>
          <w:p>
            <w:pPr>
              <w:pStyle w:val="Compact"/>
            </w:pPr>
            <w:r>
              <w:t xml:space="preserve">Verwendet</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pPr>
            <w:r>
              <w:t xml:space="preserve">xy</w:t>
            </w:r>
          </w:p>
        </w:tc>
      </w:tr>
      <w:tr>
        <w:tc>
          <w:tcPr/>
          <w:p>
            <w:pPr>
              <w:pStyle w:val="Compact"/>
            </w:pPr>
            <w:r>
              <w:t xml:space="preserve">5</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7</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pPr>
            <w:r>
              <w:t xml:space="preserve">-</w:t>
            </w:r>
          </w:p>
        </w:tc>
      </w:tr>
      <w:tr>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r>
                <m:t>A</m:t>
              </m:r>
            </m:oMath>
          </w:p>
        </w:tc>
        <w:tc>
          <w:tcPr/>
          <w:p>
            <w:pPr>
              <w:pStyle w:val="Compact"/>
            </w:pPr>
            <w:r>
              <w:t xml:space="preserve">y</w:t>
            </w:r>
          </w:p>
        </w:tc>
      </w:tr>
      <w:tr>
        <w:tc>
          <w:tcPr/>
          <w:p>
            <w:pPr>
              <w:pStyle w:val="Compact"/>
            </w:pPr>
            <w:r>
              <w:t xml:space="preserve">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11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r>
                <m:t>B</m:t>
              </m:r>
              <m:r>
                <m:rPr>
                  <m:sty m:val="p"/>
                </m:rPr>
                <m:t>∧</m:t>
              </m:r>
              <m:r>
                <m:t>A</m:t>
              </m:r>
            </m:oMath>
          </w:p>
        </w:tc>
        <w:tc>
          <w:tcPr/>
          <w:p>
            <w:pPr>
              <w:pStyle w:val="Compact"/>
            </w:pPr>
            <w:r>
              <w:t xml:space="preserve">y</w:t>
            </w:r>
          </w:p>
        </w:tc>
      </w:tr>
      <w:tr>
        <w:tc>
          <w:tcPr/>
          <w:p>
            <w:pPr>
              <w:pStyle w:val="Compact"/>
            </w:pPr>
            <w:r>
              <w:t xml:space="preserve">13</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pPr>
            <w:r>
              <w:t xml:space="preserve">-</w:t>
            </w:r>
          </w:p>
        </w:tc>
      </w:tr>
      <w:tr>
        <w:tc>
          <w:tcPr/>
          <w:p>
            <w:pPr>
              <w:pStyle w:val="Compact"/>
            </w:pPr>
            <w:r>
              <w:t xml:space="preserve">14</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r>
                <m:t>A</m:t>
              </m:r>
            </m:oMath>
          </w:p>
        </w:tc>
        <w:tc>
          <w:tcPr/>
          <w:p>
            <w:pPr>
              <w:pStyle w:val="Compact"/>
            </w:pPr>
            <w:r>
              <w:t xml:space="preserve">-</w:t>
            </w:r>
          </w:p>
        </w:tc>
      </w:tr>
      <w:tr>
        <w:tc>
          <w:tcPr/>
          <w:p>
            <w:pPr>
              <w:pStyle w:val="Compact"/>
            </w:pPr>
            <w:r>
              <w:t xml:space="preserve">15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w:t>
            </w:r>
          </w:p>
        </w:tc>
        <w:tc>
          <w:tcPr/>
          <w:p>
            <w:pPr>
              <w:pStyle w:val="Compact"/>
            </w:pPr>
            <w:r>
              <w:t xml:space="preserve">-</w:t>
            </w:r>
          </w:p>
        </w:tc>
      </w:tr>
    </w:tbl>
    <w:bookmarkEnd w:id="25"/>
    <w:bookmarkStart w:id="27" w:name="Xca39fa3298d6db9f6d2b2beab1a3643c3b8f9df"/>
    <w:p>
      <w:pPr>
        <w:pStyle w:val="Heading3"/>
      </w:pPr>
      <w:r>
        <w:t xml:space="preserve">1.2.2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sepChr m:val=""/>
            <m:end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sepChr m:val=""/>
            <m:end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sepChr m:val=""/>
            <m:end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sepChr m:val=""/>
            <m:endChr m:val=")"/>
            <m:grow/>
          </m:dPr>
          <m:e>
            <m:acc>
              <m:accPr>
                <m:chr m:val="‾"/>
              </m:accPr>
              <m:e>
                <m:r>
                  <m:t>D</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sepChr m:val=""/>
            <m:endChr m:val=")"/>
            <m:grow/>
          </m:dPr>
          <m:e>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6" w:name="eq-bool2"/>
      <m:oMathPara>
        <m:oMathParaPr>
          <m:jc m:val="center"/>
        </m:oMathParaPr>
        <m:oMath>
          <m:r>
            <m:t>Y</m:t>
          </m:r>
          <m:r>
            <m:rPr>
              <m:sty m:val="p"/>
            </m:rPr>
            <m:t>=</m:t>
          </m:r>
          <m:d>
            <m:dPr>
              <m:begChr m:val="("/>
              <m:sepChr m:val=""/>
              <m:endChr m:val=")"/>
              <m:grow/>
            </m:dPr>
            <m:e>
              <m:acc>
                <m:accPr>
                  <m:chr m:val="‾"/>
                </m:accPr>
                <m:e>
                  <m:r>
                    <m:t>C</m:t>
                  </m:r>
                </m:e>
              </m:acc>
              <m:r>
                <m:rPr>
                  <m:sty m:val="p"/>
                </m:rPr>
                <m:t>∧</m:t>
              </m:r>
              <m:r>
                <m:t>A</m:t>
              </m:r>
            </m:e>
          </m:d>
          <m:r>
            <m:rPr>
              <m:sty m:val="p"/>
            </m:rPr>
            <m:t>∨</m:t>
          </m:r>
          <m:d>
            <m:dPr>
              <m:begChr m:val="("/>
              <m:sepChr m:val=""/>
              <m:endChr m:val=")"/>
              <m:grow/>
            </m:dPr>
            <m:e>
              <m:acc>
                <m:accPr>
                  <m:chr m:val="‾"/>
                </m:accPr>
                <m:e>
                  <m:r>
                    <m:t>D</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e>
          </m:d>
          <m:r>
            <m:rPr>
              <m:sty m:val="p"/>
            </m:rPr>
            <m:t>∨</m:t>
          </m:r>
          <m:d>
            <m:dPr>
              <m:begChr m:val="("/>
              <m:sepChr m:val=""/>
              <m:endChr m:val=")"/>
              <m:grow/>
            </m:dPr>
            <m:e>
              <m:r>
                <m:t>D</m:t>
              </m:r>
              <m:r>
                <m:rPr>
                  <m:sty m:val="p"/>
                </m:rPr>
                <m:t>∧</m:t>
              </m:r>
              <m:r>
                <m:t>C</m:t>
              </m:r>
              <m:r>
                <m:rPr>
                  <m:sty m:val="p"/>
                </m:rPr>
                <m:t>∧</m:t>
              </m:r>
              <m:acc>
                <m:accPr>
                  <m:chr m:val="‾"/>
                </m:accPr>
                <m:e>
                  <m:r>
                    <m:t>B</m:t>
                  </m:r>
                </m:e>
              </m:acc>
            </m:e>
          </m:d>
          <m:r>
            <m:t>  </m:t>
          </m:r>
          <m:d>
            <m:dPr>
              <m:begChr m:val="("/>
              <m:sepChr m:val=""/>
              <m:endChr m:val=")"/>
              <m:grow/>
            </m:dPr>
            <m:e>
              <m:r>
                <m:t>1.1</m:t>
              </m:r>
            </m:e>
          </m:d>
        </m:oMath>
      </m:oMathPara>
      <w:bookmarkEnd w:id="26"/>
    </w:p>
    <w:bookmarkEnd w:id="27"/>
    <w:bookmarkStart w:id="33" w:name="überprüfung"/>
    <w:p>
      <w:pPr>
        <w:pStyle w:val="Heading3"/>
      </w:pPr>
      <w:r>
        <w:t xml:space="preserve">1.2.3 Überprüfung</w:t>
      </w:r>
    </w:p>
    <w:p>
      <w:pPr>
        <w:pStyle w:val="FirstParagraph"/>
      </w:pPr>
      <w:r>
        <w:t xml:space="preserve">Zur Überprüfung wird das Ergebnis mittels Sympy berechnet.</w:t>
      </w:r>
    </w:p>
    <w:tbl>
      <w:tblPr>
        <w:tblStyle w:val="Table"/>
        <w:tblW w:type="pct" w:w="5000"/>
        <w:tblLayout w:type="fixed"/>
        <w:tblLook w:firstRow="0" w:lastRow="0" w:firstColumn="0" w:lastColumn="0" w:noHBand="0" w:noVBand="0" w:val="0000"/>
      </w:tblPr>
      <w:tblGrid>
        <w:gridCol w:w="7920"/>
      </w:tblGrid>
      <w:tr>
        <w:tc>
          <w:tcPr/>
          <w:bookmarkStart w:id="28" w:name="tbl-wahrheitstabel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A</w:t>
                  </w:r>
                </w:p>
              </w:tc>
              <w:tc>
                <w:tcPr/>
                <w:p>
                  <w:pPr>
                    <w:pStyle w:val="Compact"/>
                    <w:jc w:val="right"/>
                    <w:jc w:val="center"/>
                  </w:pPr>
                  <w:r>
                    <w:t xml:space="preserve">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0</w:t>
                  </w:r>
                </w:p>
              </w:tc>
            </w:tr>
          </w:tbl>
          <w:p>
            <w:pPr>
              <w:jc w:val="center"/>
            </w:pPr>
            <w:pPr>
              <w:jc w:val="left"/>
              <w:spacing w:before="200"/>
              <w:pStyle w:val="ImageCaption"/>
            </w:pPr>
            <w:r>
              <w:t xml:space="preserve">Tabelle 1.1: Wahrheitstabelle</w:t>
            </w:r>
          </w:p>
          <w:bookmarkEnd w:id="2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leo\AppData\Local\Program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w:bookmarkStart w:id="32" w:name="eq-Yeq"/>
      <m:oMathPara>
        <m:oMathParaPr>
          <m:jc m:val="center"/>
        </m:oMathParaPr>
        <m:oMath>
          <m:r>
            <m:t>Y</m:t>
          </m:r>
          <m:r>
            <m:rPr>
              <m:sty m:val="p"/>
            </m:rPr>
            <m:t>=</m:t>
          </m:r>
          <m:d>
            <m:dPr>
              <m:begChr m:val="("/>
              <m:sepChr m:val=""/>
              <m:endChr m:val=")"/>
              <m:grow/>
            </m:dPr>
            <m:e>
              <m:r>
                <m:t>A</m:t>
              </m:r>
              <m:r>
                <m:rPr>
                  <m:sty m:val="p"/>
                </m:rPr>
                <m:t>∧</m:t>
              </m:r>
              <m:r>
                <m:rPr>
                  <m:sty m:val="p"/>
                </m:rPr>
                <m:t>¬</m:t>
              </m:r>
              <m:r>
                <m:t>C</m:t>
              </m:r>
            </m:e>
          </m:d>
          <m:r>
            <m:rPr>
              <m:sty m:val="p"/>
            </m:rPr>
            <m:t>∨</m:t>
          </m:r>
          <m:d>
            <m:dPr>
              <m:begChr m:val="("/>
              <m:sepChr m:val=""/>
              <m:endChr m:val=")"/>
              <m:grow/>
            </m:dPr>
            <m:e>
              <m:r>
                <m:t>A</m:t>
              </m:r>
              <m:r>
                <m:rPr>
                  <m:sty m:val="p"/>
                </m:rPr>
                <m:t>∧</m:t>
              </m:r>
              <m:r>
                <m:rPr>
                  <m:sty m:val="p"/>
                </m:rPr>
                <m:t>¬</m:t>
              </m:r>
              <m:r>
                <m:t>D</m:t>
              </m:r>
            </m:e>
          </m:d>
          <m:r>
            <m:rPr>
              <m:sty m:val="p"/>
            </m:rPr>
            <m:t>∨</m:t>
          </m:r>
          <m:d>
            <m:dPr>
              <m:begChr m:val="("/>
              <m:sepChr m:val=""/>
              <m:endChr m:val=")"/>
              <m:grow/>
            </m:dPr>
            <m:e>
              <m:r>
                <m:t>B</m:t>
              </m:r>
              <m:r>
                <m:rPr>
                  <m:sty m:val="p"/>
                </m:rPr>
                <m:t>∧</m:t>
              </m:r>
              <m:r>
                <m:t>C</m:t>
              </m:r>
              <m:r>
                <m:rPr>
                  <m:sty m:val="p"/>
                </m:rPr>
                <m:t>∧</m:t>
              </m:r>
              <m:r>
                <m:rPr>
                  <m:sty m:val="p"/>
                </m:rPr>
                <m:t>¬</m:t>
              </m:r>
              <m:r>
                <m:t>D</m:t>
              </m:r>
            </m:e>
          </m:d>
          <m:r>
            <m:rPr>
              <m:sty m:val="p"/>
            </m:rPr>
            <m:t>∨</m:t>
          </m:r>
          <m:d>
            <m:dPr>
              <m:begChr m:val="("/>
              <m:sepChr m:val=""/>
              <m:endChr m:val=")"/>
              <m:grow/>
            </m:dPr>
            <m:e>
              <m:r>
                <m:t>C</m:t>
              </m:r>
              <m:r>
                <m:rPr>
                  <m:sty m:val="p"/>
                </m:rPr>
                <m:t>∧</m:t>
              </m:r>
              <m:r>
                <m:t>D</m:t>
              </m:r>
              <m:r>
                <m:rPr>
                  <m:sty m:val="p"/>
                </m:rPr>
                <m:t>∧</m:t>
              </m:r>
              <m:r>
                <m:rPr>
                  <m:sty m:val="p"/>
                </m:rPr>
                <m:t>¬</m:t>
              </m:r>
              <m:r>
                <m:t>B</m:t>
              </m:r>
            </m:e>
          </m:d>
          <m:r>
            <m:t>  </m:t>
          </m:r>
          <m:d>
            <m:dPr>
              <m:begChr m:val="("/>
              <m:sepChr m:val=""/>
              <m:endChr m:val=")"/>
              <m:grow/>
            </m:dPr>
            <m:e>
              <m:r>
                <m:t>1.2</m:t>
              </m:r>
            </m:e>
          </m:d>
        </m:oMath>
      </m:oMathPara>
      <w:bookmarkEnd w:id="32"/>
    </w:p>
    <w:p>
      <w:pPr>
        <w:pStyle w:val="FirstParagraph"/>
      </w:pPr>
      <m:oMath>
        <m:r>
          <m:t>A</m:t>
        </m:r>
      </m:oMath>
      <w:r>
        <w:t xml:space="preserve"> </w:t>
      </w:r>
      <w:r>
        <w:t xml:space="preserve">… A Eingang</w:t>
      </w:r>
    </w:p>
    <w:p>
      <w:pPr>
        <w:pStyle w:val="BodyText"/>
      </w:pPr>
      <m:oMath>
        <m:r>
          <m:t>B</m:t>
        </m:r>
      </m:oMath>
      <w:r>
        <w:t xml:space="preserve"> </w:t>
      </w:r>
      <w:r>
        <w:t xml:space="preserve">… B Eingang</w:t>
      </w:r>
    </w:p>
    <w:p>
      <w:pPr>
        <w:pStyle w:val="BodyText"/>
      </w:pPr>
      <m:oMath>
        <m:r>
          <m:t>D</m:t>
        </m:r>
      </m:oMath>
      <w:r>
        <w:t xml:space="preserve"> </w:t>
      </w:r>
      <w:r>
        <w:t xml:space="preserve">… D Eingang</w:t>
      </w:r>
    </w:p>
    <w:p>
      <w:pPr>
        <w:pStyle w:val="BodyText"/>
      </w:pPr>
      <m:oMath>
        <m:r>
          <m:t>C</m:t>
        </m:r>
      </m:oMath>
      <w:r>
        <w:t xml:space="preserve"> </w:t>
      </w:r>
      <w:r>
        <w:t xml:space="preserve">… C Eingang</w:t>
      </w:r>
    </w:p>
    <w:p>
      <w:pPr>
        <w:pStyle w:val="BodyText"/>
      </w:pPr>
      <m:oMath>
        <m:r>
          <m:t>Y</m:t>
        </m:r>
      </m:oMath>
      <w:r>
        <w:t xml:space="preserve"> </w:t>
      </w:r>
      <w:r>
        <w:t xml:space="preserve">… Y Ausgang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3"/>
    <w:bookmarkStart w:id="40" w:name="schaltung"/>
    <w:p>
      <w:pPr>
        <w:pStyle w:val="Heading3"/>
      </w:pPr>
      <w:r>
        <w:t xml:space="preserve">1.2.4 Schaltung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leo\AppData\Local\Programs\Quarto\share\formats\docx\note.png" id="3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p/>
        </w:tc>
      </w:tr>
    </w:tbl>
    <w:tbl>
      <w:tblPr>
        <w:tblStyle w:val="Table"/>
        <w:tblW w:type="pct" w:w="5000"/>
        <w:tblLayout w:type="fixed"/>
        <w:tblLook w:firstRow="0" w:lastRow="0" w:firstColumn="0" w:lastColumn="0" w:noHBand="0" w:noVBand="0" w:val="0000"/>
      </w:tblPr>
      <w:tblGrid>
        <w:gridCol w:w="7920"/>
      </w:tblGrid>
      <w:tr>
        <w:tc>
          <w:tcPr/>
          <w:bookmarkStart w:id="39" w:name="fig-schaltungs1"/>
          <w:p>
            <w:pPr>
              <w:pStyle w:val="Compact"/>
              <w:jc w:val="center"/>
            </w:pPr>
            <w:r>
              <w:drawing>
                <wp:inline>
                  <wp:extent cx="5019675" cy="2971800"/>
                  <wp:effectExtent b="0" l="0" r="0" t="0"/>
                  <wp:docPr descr="" title="" id="37" name="Picture"/>
                  <a:graphic>
                    <a:graphicData uri="http://schemas.openxmlformats.org/drawingml/2006/picture">
                      <pic:pic>
                        <pic:nvPicPr>
                          <pic:cNvPr descr="Logik\KombinatorischeLogik/01.05_BoolscheAlgebra_files/figure-docx/fig-schaltungs1-output-1.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19675"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1.1: Logik Schaltung für Ausgang Y</w:t>
            </w:r>
          </w:p>
          <w:bookmarkEnd w:id="39"/>
        </w:tc>
      </w:tr>
    </w:tbl>
    <w:bookmarkEnd w:id="40"/>
    <w:bookmarkEnd w:id="41"/>
    <w:bookmarkStart w:id="62" w:name="beispiele-zur-booleschen-algebra"/>
    <w:p>
      <w:pPr>
        <w:pStyle w:val="Heading2"/>
      </w:pPr>
      <w:r>
        <w:t xml:space="preserve">1.3 Beispiele zur Booleschen Algebra</w:t>
      </w:r>
    </w:p>
    <w:bookmarkStart w:id="45" w:name="X381f9b9bdc1961ea3f9e443418b78421ae51815"/>
    <w:p>
      <w:pPr>
        <w:pStyle w:val="Heading3"/>
      </w:pPr>
      <w:r>
        <w:t xml:space="preserve">1.3.1 Beispiel 1: Vereinfachung mit Distributivgesetz</w:t>
      </w:r>
    </w:p>
    <w:bookmarkStart w:id="42" w:name="aufgabe"/>
    <w:p>
      <w:pPr>
        <w:pStyle w:val="Heading4"/>
      </w:pPr>
      <w:r>
        <w:t xml:space="preserve">1.3.1.1 Aufgabe</w:t>
      </w:r>
    </w:p>
    <w:p>
      <w:pPr>
        <w:pStyle w:val="FirstParagraph"/>
      </w:pPr>
      <w:r>
        <w:t xml:space="preserve">Vereinfachen Sie folgende Boolesche Gleichung:</w:t>
      </w:r>
    </w:p>
    <w:p>
      <w:pPr>
        <w:pStyle w:val="BodyText"/>
      </w:pPr>
      <m:oMathPara>
        <m:oMathParaPr>
          <m:jc m:val="center"/>
        </m:oMathParaPr>
        <m:oMath>
          <m:r>
            <m:t>Y</m:t>
          </m:r>
          <m:r>
            <m:rPr>
              <m:sty m:val="p"/>
            </m:rPr>
            <m:t>=</m:t>
          </m:r>
          <m:r>
            <m:t>A</m:t>
          </m:r>
          <m:r>
            <m:rPr>
              <m:sty m:val="p"/>
            </m:rPr>
            <m:t>∧</m:t>
          </m:r>
          <m:r>
            <m:t>B</m:t>
          </m:r>
          <m:r>
            <m:rPr>
              <m:sty m:val="p"/>
            </m:rPr>
            <m:t>∨</m:t>
          </m:r>
          <m:r>
            <m:t>A</m:t>
          </m:r>
          <m:r>
            <m:rPr>
              <m:sty m:val="p"/>
            </m:rPr>
            <m:t>∧</m:t>
          </m:r>
          <m:r>
            <m:t>C</m:t>
          </m:r>
        </m:oMath>
      </m:oMathPara>
    </w:p>
    <w:bookmarkEnd w:id="42"/>
    <w:bookmarkStart w:id="43" w:name="lösung"/>
    <w:p>
      <w:pPr>
        <w:pStyle w:val="Heading4"/>
      </w:pPr>
      <w:r>
        <w:t xml:space="preserve">1.3.1.2 Lösung</w:t>
      </w:r>
    </w:p>
    <w:p>
      <w:pPr>
        <w:pStyle w:val="FirstParagraph"/>
      </w:pPr>
      <w:r>
        <w:rPr>
          <w:b/>
          <w:bCs/>
        </w:rPr>
        <w:t xml:space="preserve">Schritt 1:</w:t>
      </w:r>
      <w:r>
        <w:t xml:space="preserve"> </w:t>
      </w:r>
      <w:r>
        <w:t xml:space="preserve">Anwendung des Distributivgesetzes</w:t>
      </w:r>
      <w:r>
        <w:br/>
      </w:r>
    </w:p>
    <w:p>
      <w:pPr>
        <w:pStyle w:val="BodyText"/>
      </w:pPr>
      <m:oMathPara>
        <m:oMathParaPr>
          <m:jc m:val="center"/>
        </m:oMathParaPr>
        <m:oMath>
          <m:r>
            <m:t>Y</m:t>
          </m:r>
          <m:r>
            <m:rPr>
              <m:sty m:val="p"/>
            </m:rPr>
            <m:t>=</m:t>
          </m:r>
          <m:r>
            <m:t>A</m:t>
          </m:r>
          <m:r>
            <m:rPr>
              <m:sty m:val="p"/>
            </m:rPr>
            <m:t>∧</m:t>
          </m:r>
          <m:r>
            <m:t>B</m:t>
          </m:r>
          <m:r>
            <m:rPr>
              <m:sty m:val="p"/>
            </m:rPr>
            <m:t>∨</m:t>
          </m:r>
          <m:r>
            <m:t>A</m:t>
          </m:r>
          <m:r>
            <m:rPr>
              <m:sty m:val="p"/>
            </m:rPr>
            <m:t>∧</m:t>
          </m:r>
          <m:r>
            <m:t>C</m:t>
          </m:r>
          <m:r>
            <m:rPr>
              <m:sty m:val="p"/>
            </m:rPr>
            <m:t>=</m:t>
          </m:r>
          <m:r>
            <m:t>A</m:t>
          </m:r>
          <m:r>
            <m:rPr>
              <m:sty m:val="p"/>
            </m:rPr>
            <m:t>∧</m:t>
          </m:r>
          <m:d>
            <m:dPr>
              <m:begChr m:val="("/>
              <m:sepChr m:val=""/>
              <m:endChr m:val=")"/>
              <m:grow/>
            </m:dPr>
            <m:e>
              <m:r>
                <m:t>B</m:t>
              </m:r>
              <m:r>
                <m:rPr>
                  <m:sty m:val="p"/>
                </m:rPr>
                <m:t>∨</m:t>
              </m:r>
              <m:r>
                <m:t>C</m:t>
              </m:r>
            </m:e>
          </m:d>
        </m:oMath>
      </m:oMathPara>
    </w:p>
    <w:p>
      <w:pPr>
        <w:pStyle w:val="FirstParagraph"/>
      </w:pPr>
      <w:r>
        <w:t xml:space="preserve">Das Distributivgesetz der Konjunktion über die Disjunktion besagt:</w:t>
      </w:r>
    </w:p>
    <w:p>
      <w:pPr>
        <w:pStyle w:val="BodyText"/>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m:oMathPara>
    </w:p>
    <w:p>
      <w:pPr>
        <w:pStyle w:val="FirstParagraph"/>
      </w:pPr>
      <w:r>
        <w:t xml:space="preserve">Daher können wir dies in umgekehrter Richtung anwenden und das gemeinsame</w:t>
      </w:r>
      <w:r>
        <w:t xml:space="preserve"> </w:t>
      </w:r>
      <m:oMath>
        <m:r>
          <m:t>A</m:t>
        </m:r>
      </m:oMath>
      <w:r>
        <w:t xml:space="preserve"> </w:t>
      </w:r>
      <w:r>
        <w:t xml:space="preserve">ausklammern.</w:t>
      </w:r>
    </w:p>
    <w:p>
      <w:pPr>
        <w:pStyle w:val="BodyText"/>
      </w:pPr>
      <w:r>
        <w:rPr>
          <w:b/>
          <w:bCs/>
        </w:rPr>
        <w:t xml:space="preserve">Ergebnis:</w:t>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r>
                <m:t>C</m:t>
              </m:r>
            </m:e>
          </m:d>
        </m:oMath>
      </m:oMathPara>
    </w:p>
    <w:bookmarkEnd w:id="43"/>
    <w:bookmarkStart w:id="44" w:name="interpretation"/>
    <w:p>
      <w:pPr>
        <w:pStyle w:val="Heading4"/>
      </w:pPr>
      <w:r>
        <w:t xml:space="preserve">1.3.1.3 Interpretation</w:t>
      </w:r>
    </w:p>
    <w:p>
      <w:pPr>
        <w:pStyle w:val="Compact"/>
        <w:numPr>
          <w:ilvl w:val="0"/>
          <w:numId w:val="1001"/>
        </w:numPr>
      </w:pPr>
      <w:r>
        <w:rPr>
          <w:b/>
          <w:bCs/>
        </w:rPr>
        <w:t xml:space="preserve">Vorher:</w:t>
      </w:r>
      <w:r>
        <w:t xml:space="preserve"> </w:t>
      </w:r>
      <w:r>
        <w:t xml:space="preserve">AND von A und B, ODER AND von A und C (benötigt 2 AND-Gatter und 1 OR-Gatter)</w:t>
      </w:r>
    </w:p>
    <w:p>
      <w:pPr>
        <w:pStyle w:val="Compact"/>
        <w:numPr>
          <w:ilvl w:val="0"/>
          <w:numId w:val="1001"/>
        </w:numPr>
      </w:pPr>
      <w:r>
        <w:rPr>
          <w:b/>
          <w:bCs/>
        </w:rPr>
        <w:t xml:space="preserve">Nachher:</w:t>
      </w:r>
      <w:r>
        <w:t xml:space="preserve"> </w:t>
      </w:r>
      <w:r>
        <w:t xml:space="preserve">A AND (B OR C) (benötigt 1 OR-Gatter und 1 AND-Gatter)</w:t>
      </w:r>
      <w:r>
        <w:br/>
      </w:r>
      <w:r>
        <w:t xml:space="preserve">→ Vereinfachung: Weniger Gatter erforderlich</w:t>
      </w:r>
    </w:p>
    <w:bookmarkEnd w:id="44"/>
    <w:bookmarkEnd w:id="45"/>
    <w:bookmarkStart w:id="49" w:name="X1d0a2c634317b0e0f8ba82c35abbf16c9ba018e"/>
    <w:p>
      <w:pPr>
        <w:pStyle w:val="Heading3"/>
      </w:pPr>
      <w:r>
        <w:t xml:space="preserve">1.3.2 Beispiel 2: Vereinfachung mit Absorption und Komplementarität</w:t>
      </w:r>
    </w:p>
    <w:bookmarkStart w:id="46" w:name="aufgabe-1"/>
    <w:p>
      <w:pPr>
        <w:pStyle w:val="Heading4"/>
      </w:pPr>
      <w:r>
        <w:t xml:space="preserve">1.3.2.1 Aufgabe</w:t>
      </w:r>
    </w:p>
    <w:p>
      <w:pPr>
        <w:pStyle w:val="FirstParagraph"/>
      </w:pPr>
      <w:r>
        <w:t xml:space="preserve">Vereinfachen Sie folgende Boolesche Gleichung:</w:t>
      </w:r>
    </w:p>
    <w:p>
      <w:pPr>
        <w:pStyle w:val="BodyText"/>
      </w:pPr>
      <m:oMathPara>
        <m:oMathParaPr>
          <m:jc m:val="center"/>
        </m:oMathParaPr>
        <m:oMath>
          <m:r>
            <m:t>Y</m:t>
          </m:r>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acc>
                <m:accPr>
                  <m:chr m:val="‾"/>
                </m:accPr>
                <m:e>
                  <m:r>
                    <m:t>B</m:t>
                  </m:r>
                </m:e>
              </m:acc>
            </m:e>
          </m:d>
        </m:oMath>
      </m:oMathPara>
    </w:p>
    <w:bookmarkEnd w:id="46"/>
    <w:bookmarkStart w:id="47" w:name="lösung-1"/>
    <w:p>
      <w:pPr>
        <w:pStyle w:val="Heading4"/>
      </w:pPr>
      <w:r>
        <w:t xml:space="preserve">1.3.2.2 Lösung</w:t>
      </w:r>
    </w:p>
    <w:p>
      <w:pPr>
        <w:pStyle w:val="FirstParagraph"/>
      </w:pPr>
      <w:r>
        <w:rPr>
          <w:b/>
          <w:bCs/>
        </w:rPr>
        <w:t xml:space="preserve">Schritt 1:</w:t>
      </w:r>
      <w:r>
        <w:t xml:space="preserve"> </w:t>
      </w:r>
      <w:r>
        <w:t xml:space="preserve">Anwendung des Distributivgesetzes (OR über AND)</w:t>
      </w:r>
      <w:r>
        <w:br/>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acc>
                <m:accPr>
                  <m:chr m:val="‾"/>
                </m:accPr>
                <m:e>
                  <m:r>
                    <m:t>B</m:t>
                  </m:r>
                </m:e>
              </m:acc>
            </m:e>
          </m:d>
        </m:oMath>
      </m:oMathPara>
    </w:p>
    <w:p>
      <w:pPr>
        <w:pStyle w:val="FirstParagraph"/>
      </w:pPr>
      <w:r>
        <w:rPr>
          <w:b/>
          <w:bCs/>
        </w:rPr>
        <w:t xml:space="preserve">Schritt 2:</w:t>
      </w:r>
      <w:r>
        <w:t xml:space="preserve"> </w:t>
      </w:r>
      <w:r>
        <w:t xml:space="preserve">Anwendung der Komplementarität</w:t>
      </w:r>
      <w:r>
        <w:br/>
      </w:r>
      <w:r>
        <w:t xml:space="preserve">Da</w:t>
      </w:r>
      <w:r>
        <w:t xml:space="preserve"> </w:t>
      </w:r>
      <m:oMath>
        <m:r>
          <m:t>B</m:t>
        </m:r>
        <m:r>
          <m:rPr>
            <m:sty m:val="p"/>
          </m:rPr>
          <m:t>∧</m:t>
        </m:r>
        <m:acc>
          <m:accPr>
            <m:chr m:val="‾"/>
          </m:accPr>
          <m:e>
            <m:r>
              <m:t>B</m:t>
            </m:r>
          </m:e>
        </m:acc>
        <m:r>
          <m:rPr>
            <m:sty m:val="p"/>
          </m:rPr>
          <m:t>=</m:t>
        </m:r>
        <m:r>
          <m:t>0</m:t>
        </m:r>
      </m:oMath>
      <w:r>
        <w:t xml:space="preserve"> </w:t>
      </w:r>
      <w:r>
        <w:t xml:space="preserve">(Komplementarität):</w:t>
      </w:r>
    </w:p>
    <w:p>
      <w:pPr>
        <w:pStyle w:val="BodyText"/>
      </w:pPr>
      <m:oMathPara>
        <m:oMathParaPr>
          <m:jc m:val="center"/>
        </m:oMathParaPr>
        <m:oMath>
          <m:r>
            <m:t>Y</m:t>
          </m:r>
          <m:r>
            <m:rPr>
              <m:sty m:val="p"/>
            </m:rPr>
            <m:t>=</m:t>
          </m:r>
          <m:r>
            <m:t>A</m:t>
          </m:r>
          <m:r>
            <m:rPr>
              <m:sty m:val="p"/>
            </m:rPr>
            <m:t>∨</m:t>
          </m:r>
          <m:r>
            <m:t>0</m:t>
          </m:r>
        </m:oMath>
      </m:oMathPara>
    </w:p>
    <w:p>
      <w:pPr>
        <w:pStyle w:val="FirstParagraph"/>
      </w:pPr>
      <w:r>
        <w:rPr>
          <w:b/>
          <w:bCs/>
        </w:rPr>
        <w:t xml:space="preserve">Schritt 3:</w:t>
      </w:r>
      <w:r>
        <w:t xml:space="preserve"> </w:t>
      </w:r>
      <w:r>
        <w:t xml:space="preserve">Anwendung der Identität</w:t>
      </w:r>
      <w:r>
        <w:br/>
      </w:r>
      <w:r>
        <w:t xml:space="preserve">Da</w:t>
      </w:r>
      <w:r>
        <w:t xml:space="preserve"> </w:t>
      </w:r>
      <m:oMath>
        <m:r>
          <m:t>A</m:t>
        </m:r>
        <m:r>
          <m:rPr>
            <m:sty m:val="p"/>
          </m:rPr>
          <m:t>∨</m:t>
        </m:r>
        <m:r>
          <m:t>0</m:t>
        </m:r>
        <m:r>
          <m:rPr>
            <m:sty m:val="p"/>
          </m:rPr>
          <m:t>=</m:t>
        </m:r>
        <m:r>
          <m:t>A</m:t>
        </m:r>
      </m:oMath>
      <w:r>
        <w:t xml:space="preserve"> </w:t>
      </w:r>
      <w:r>
        <w:t xml:space="preserve">(Identität):</w:t>
      </w:r>
    </w:p>
    <w:p>
      <w:pPr>
        <w:pStyle w:val="BodyText"/>
      </w:pPr>
      <m:oMathPara>
        <m:oMathParaPr>
          <m:jc m:val="center"/>
        </m:oMathParaPr>
        <m:oMath>
          <m:r>
            <m:t>Y</m:t>
          </m:r>
          <m:r>
            <m:rPr>
              <m:sty m:val="p"/>
            </m:rPr>
            <m:t>=</m:t>
          </m:r>
          <m:r>
            <m:t>A</m:t>
          </m:r>
        </m:oMath>
      </m:oMathPara>
    </w:p>
    <w:p>
      <w:pPr>
        <w:pStyle w:val="FirstParagraph"/>
      </w:pPr>
      <w:r>
        <w:rPr>
          <w:b/>
          <w:bCs/>
        </w:rPr>
        <w:t xml:space="preserve">Ergebnis:</w:t>
      </w:r>
    </w:p>
    <w:p>
      <w:pPr>
        <w:pStyle w:val="BodyText"/>
      </w:pPr>
      <m:oMathPara>
        <m:oMathParaPr>
          <m:jc m:val="center"/>
        </m:oMathParaPr>
        <m:oMath>
          <m:r>
            <m:t>Y</m:t>
          </m:r>
          <m:r>
            <m:rPr>
              <m:sty m:val="p"/>
            </m:rPr>
            <m:t>=</m:t>
          </m:r>
          <m:r>
            <m:t>A</m:t>
          </m:r>
        </m:oMath>
      </m:oMathPara>
    </w:p>
    <w:bookmarkEnd w:id="47"/>
    <w:bookmarkStart w:id="48" w:name="interpretation-1"/>
    <w:p>
      <w:pPr>
        <w:pStyle w:val="Heading4"/>
      </w:pPr>
      <w:r>
        <w:t xml:space="preserve">1.3.2.3 Interpretation</w:t>
      </w:r>
    </w:p>
    <w:p>
      <w:pPr>
        <w:pStyle w:val="FirstParagraph"/>
      </w:pPr>
      <w:r>
        <w:t xml:space="preserve">Die gesamte Schaltung reduziert sich zu einem einfachen Draht, der das Signal A durchleitet!</w:t>
      </w:r>
    </w:p>
    <w:bookmarkEnd w:id="48"/>
    <w:bookmarkEnd w:id="49"/>
    <w:bookmarkStart w:id="53" w:name="beispiel-3-de-morgans-regeln"/>
    <w:p>
      <w:pPr>
        <w:pStyle w:val="Heading3"/>
      </w:pPr>
      <w:r>
        <w:t xml:space="preserve">1.3.3 Beispiel 3: De Morgans Regeln</w:t>
      </w:r>
    </w:p>
    <w:bookmarkStart w:id="50" w:name="aufgabe-2"/>
    <w:p>
      <w:pPr>
        <w:pStyle w:val="Heading4"/>
      </w:pPr>
      <w:r>
        <w:t xml:space="preserve">1.3.3.1 Aufgabe</w:t>
      </w:r>
    </w:p>
    <w:p>
      <w:pPr>
        <w:pStyle w:val="FirstParagraph"/>
      </w:pPr>
      <w:r>
        <w:t xml:space="preserve">Vereinfachen Sie unter Verwendung von De Morgans Regeln:</w:t>
      </w:r>
    </w:p>
    <w:p>
      <w:pPr>
        <w:pStyle w:val="BodyText"/>
      </w:pPr>
      <m:oMathPara>
        <m:oMathParaPr>
          <m:jc m:val="center"/>
        </m:oMathParaPr>
        <m:oMath>
          <m:r>
            <m:t>Y</m:t>
          </m:r>
          <m:r>
            <m:rPr>
              <m:sty m:val="p"/>
            </m:rPr>
            <m:t>=</m:t>
          </m:r>
          <m:bar>
            <m:barPr>
              <m:pos m:val="top"/>
            </m:barPr>
            <m:e>
              <m:r>
                <m:t>A</m:t>
              </m:r>
              <m:r>
                <m:rPr>
                  <m:sty m:val="p"/>
                </m:rPr>
                <m:t>∧</m:t>
              </m:r>
              <m:r>
                <m:t>B</m:t>
              </m:r>
              <m:r>
                <m:rPr>
                  <m:sty m:val="p"/>
                </m:rPr>
                <m:t>∧</m:t>
              </m:r>
              <m:r>
                <m:t>C</m:t>
              </m:r>
            </m:e>
          </m:bar>
        </m:oMath>
      </m:oMathPara>
    </w:p>
    <w:bookmarkEnd w:id="50"/>
    <w:bookmarkStart w:id="51" w:name="lösung-2"/>
    <w:p>
      <w:pPr>
        <w:pStyle w:val="Heading4"/>
      </w:pPr>
      <w:r>
        <w:t xml:space="preserve">1.3.3.2 Lösung</w:t>
      </w:r>
    </w:p>
    <w:p>
      <w:pPr>
        <w:pStyle w:val="FirstParagraph"/>
      </w:pPr>
      <w:r>
        <w:rPr>
          <w:b/>
          <w:bCs/>
        </w:rPr>
        <w:t xml:space="preserve">Schritt 1:</w:t>
      </w:r>
      <w:r>
        <w:t xml:space="preserve"> </w:t>
      </w:r>
      <w:r>
        <w:t xml:space="preserve">Anwendung von De Morgans Regel für AND</w:t>
      </w:r>
      <w:r>
        <w:br/>
      </w:r>
    </w:p>
    <w:p>
      <w:pPr>
        <w:pStyle w:val="BodyText"/>
      </w:pPr>
      <m:oMathPara>
        <m:oMathParaPr>
          <m:jc m:val="center"/>
        </m:oMathParaPr>
        <m:oMath>
          <m:r>
            <m:t>Y</m:t>
          </m:r>
          <m:r>
            <m:rPr>
              <m:sty m:val="p"/>
            </m:rPr>
            <m:t>=</m:t>
          </m:r>
          <m:bar>
            <m:barPr>
              <m:pos m:val="top"/>
            </m:barPr>
            <m:e>
              <m:r>
                <m:t>A</m:t>
              </m:r>
              <m:r>
                <m:rPr>
                  <m:sty m:val="p"/>
                </m:rPr>
                <m:t>∧</m:t>
              </m:r>
              <m:r>
                <m:t>B</m:t>
              </m:r>
              <m:r>
                <m:rPr>
                  <m:sty m:val="p"/>
                </m:rPr>
                <m:t>∧</m:t>
              </m:r>
              <m:r>
                <m:t>C</m:t>
              </m:r>
            </m:e>
          </m:bar>
          <m:r>
            <m:rPr>
              <m:sty m:val="p"/>
            </m:rPr>
            <m:t>=</m:t>
          </m:r>
          <m:acc>
            <m:accPr>
              <m:chr m:val="‾"/>
            </m:accPr>
            <m:e>
              <m:r>
                <m:t>A</m:t>
              </m:r>
            </m:e>
          </m:acc>
          <m:r>
            <m:rPr>
              <m:sty m:val="p"/>
            </m:rPr>
            <m:t>∨</m:t>
          </m:r>
          <m:acc>
            <m:accPr>
              <m:chr m:val="‾"/>
            </m:accPr>
            <m:e>
              <m:r>
                <m:t>B</m:t>
              </m:r>
            </m:e>
          </m:acc>
          <m:r>
            <m:rPr>
              <m:sty m:val="p"/>
            </m:rPr>
            <m:t>∨</m:t>
          </m:r>
          <m:acc>
            <m:accPr>
              <m:chr m:val="‾"/>
            </m:accPr>
            <m:e>
              <m:r>
                <m:t>C</m:t>
              </m:r>
            </m:e>
          </m:acc>
        </m:oMath>
      </m:oMathPara>
    </w:p>
    <w:p>
      <w:pPr>
        <w:pStyle w:val="FirstParagraph"/>
      </w:pPr>
      <w:r>
        <w:t xml:space="preserve">De Morgans Regel besagt:</w:t>
      </w:r>
      <w:r>
        <w:t xml:space="preserve"> </w:t>
      </w: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p>
      <w:pPr>
        <w:pStyle w:val="BodyText"/>
      </w:pPr>
      <w:r>
        <w:t xml:space="preserve">Diese kann auf mehrere Variablen erweitert werden: Das NOT einer AND-Operation ist gleich der OR-Operation der negierten Eingänge.</w:t>
      </w:r>
    </w:p>
    <w:p>
      <w:pPr>
        <w:pStyle w:val="BodyText"/>
      </w:pPr>
      <w:r>
        <w:rPr>
          <w:b/>
          <w:bCs/>
        </w:rPr>
        <w:t xml:space="preserve">Ergebnis:</w:t>
      </w:r>
    </w:p>
    <w:p>
      <w:pPr>
        <w:pStyle w:val="BodyText"/>
      </w:pPr>
      <m:oMathPara>
        <m:oMathParaPr>
          <m:jc m:val="center"/>
        </m:oMathParaPr>
        <m:oMath>
          <m:r>
            <m:t>Y</m:t>
          </m:r>
          <m:r>
            <m:rPr>
              <m:sty m:val="p"/>
            </m:rPr>
            <m:t>=</m:t>
          </m:r>
          <m:acc>
            <m:accPr>
              <m:chr m:val="‾"/>
            </m:accPr>
            <m:e>
              <m:r>
                <m:t>A</m:t>
              </m:r>
            </m:e>
          </m:acc>
          <m:r>
            <m:rPr>
              <m:sty m:val="p"/>
            </m:rPr>
            <m:t>∨</m:t>
          </m:r>
          <m:acc>
            <m:accPr>
              <m:chr m:val="‾"/>
            </m:accPr>
            <m:e>
              <m:r>
                <m:t>B</m:t>
              </m:r>
            </m:e>
          </m:acc>
          <m:r>
            <m:rPr>
              <m:sty m:val="p"/>
            </m:rPr>
            <m:t>∨</m:t>
          </m:r>
          <m:acc>
            <m:accPr>
              <m:chr m:val="‾"/>
            </m:accPr>
            <m:e>
              <m:r>
                <m:t>C</m:t>
              </m:r>
            </m:e>
          </m:acc>
        </m:oMath>
      </m:oMathPara>
    </w:p>
    <w:bookmarkEnd w:id="51"/>
    <w:bookmarkStart w:id="52" w:name="interpretation-2"/>
    <w:p>
      <w:pPr>
        <w:pStyle w:val="Heading4"/>
      </w:pPr>
      <w:r>
        <w:t xml:space="preserve">1.3.3.3 Interpretation</w:t>
      </w:r>
    </w:p>
    <w:p>
      <w:pPr>
        <w:pStyle w:val="Compact"/>
        <w:numPr>
          <w:ilvl w:val="0"/>
          <w:numId w:val="1002"/>
        </w:numPr>
      </w:pPr>
      <w:r>
        <w:rPr>
          <w:b/>
          <w:bCs/>
        </w:rPr>
        <w:t xml:space="preserve">Vorher:</w:t>
      </w:r>
      <w:r>
        <w:t xml:space="preserve"> </w:t>
      </w:r>
      <w:r>
        <w:t xml:space="preserve">Ein NAND-Gatter mit 3 Eingängen</w:t>
      </w:r>
    </w:p>
    <w:p>
      <w:pPr>
        <w:pStyle w:val="Compact"/>
        <w:numPr>
          <w:ilvl w:val="0"/>
          <w:numId w:val="1002"/>
        </w:numPr>
      </w:pPr>
      <w:r>
        <w:rPr>
          <w:b/>
          <w:bCs/>
        </w:rPr>
        <w:t xml:space="preserve">Nachher:</w:t>
      </w:r>
      <w:r>
        <w:t xml:space="preserve"> </w:t>
      </w:r>
      <w:r>
        <w:t xml:space="preserve">Drei NOT-Gatter und ein OR-Gatter mit 3 Eingängen</w:t>
      </w:r>
      <w:r>
        <w:br/>
      </w:r>
      <w:r>
        <w:t xml:space="preserve">→ Diese Umwandlung ist wichtig für Implementierungen, bei denen nur bestimmte Gattertypen verfügbar sind</w:t>
      </w:r>
    </w:p>
    <w:bookmarkEnd w:id="52"/>
    <w:bookmarkEnd w:id="53"/>
    <w:bookmarkStart w:id="57" w:name="beispiel-4-komplexe-vereinfachung"/>
    <w:p>
      <w:pPr>
        <w:pStyle w:val="Heading3"/>
      </w:pPr>
      <w:r>
        <w:t xml:space="preserve">1.3.4 Beispiel 4: Komplexe Vereinfachung</w:t>
      </w:r>
    </w:p>
    <w:bookmarkStart w:id="54" w:name="aufgabe-3"/>
    <w:p>
      <w:pPr>
        <w:pStyle w:val="Heading4"/>
      </w:pPr>
      <w:r>
        <w:t xml:space="preserve">1.3.4.1 Aufgabe</w:t>
      </w:r>
    </w:p>
    <w:p>
      <w:pPr>
        <w:pStyle w:val="FirstParagraph"/>
      </w:pPr>
      <w:r>
        <w:t xml:space="preserve">Vereinfachen Sie:</w:t>
      </w:r>
    </w:p>
    <w:p>
      <w:pPr>
        <w:pStyle w:val="BodyText"/>
      </w:pPr>
      <m:oMathPara>
        <m:oMathParaPr>
          <m:jc m:val="center"/>
        </m:oMathParaPr>
        <m:oMath>
          <m:r>
            <m:t>Y</m:t>
          </m:r>
          <m:r>
            <m:rPr>
              <m:sty m:val="p"/>
            </m:rPr>
            <m:t>=</m:t>
          </m:r>
          <m:r>
            <m:t>A</m:t>
          </m:r>
          <m:r>
            <m:rPr>
              <m:sty m:val="p"/>
            </m:rPr>
            <m:t>∧</m:t>
          </m:r>
          <m:r>
            <m:t>B</m:t>
          </m:r>
          <m:r>
            <m:rPr>
              <m:sty m:val="p"/>
            </m:rPr>
            <m:t>∨</m:t>
          </m:r>
          <m:r>
            <m:t>A</m:t>
          </m:r>
          <m:r>
            <m:rPr>
              <m:sty m:val="p"/>
            </m:rPr>
            <m:t>∧</m:t>
          </m:r>
          <m:acc>
            <m:accPr>
              <m:chr m:val="‾"/>
            </m:accPr>
            <m:e>
              <m:r>
                <m:t>B</m:t>
              </m:r>
            </m:e>
          </m:acc>
          <m:r>
            <m:rPr>
              <m:sty m:val="p"/>
            </m:rPr>
            <m:t>∨</m:t>
          </m:r>
          <m:acc>
            <m:accPr>
              <m:chr m:val="‾"/>
            </m:accPr>
            <m:e>
              <m:r>
                <m:t>A</m:t>
              </m:r>
            </m:e>
          </m:acc>
          <m:r>
            <m:rPr>
              <m:sty m:val="p"/>
            </m:rPr>
            <m:t>∧</m:t>
          </m:r>
          <m:r>
            <m:t>B</m:t>
          </m:r>
        </m:oMath>
      </m:oMathPara>
    </w:p>
    <w:bookmarkEnd w:id="54"/>
    <w:bookmarkStart w:id="55" w:name="lösung-3"/>
    <w:p>
      <w:pPr>
        <w:pStyle w:val="Heading4"/>
      </w:pPr>
      <w:r>
        <w:t xml:space="preserve">1.3.4.2 Lösung</w:t>
      </w:r>
    </w:p>
    <w:p>
      <w:pPr>
        <w:pStyle w:val="FirstParagraph"/>
      </w:pPr>
      <w:r>
        <w:rPr>
          <w:b/>
          <w:bCs/>
        </w:rPr>
        <w:t xml:space="preserve">Schritt 1:</w:t>
      </w:r>
      <w:r>
        <w:t xml:space="preserve"> </w:t>
      </w:r>
      <w:r>
        <w:t xml:space="preserve">Gruppieren Sie die ersten zwei Terme (Distributivgesetz)</w:t>
      </w:r>
      <w:r>
        <w:br/>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acc>
                <m:accPr>
                  <m:chr m:val="‾"/>
                </m:accPr>
                <m:e>
                  <m:r>
                    <m:t>B</m:t>
                  </m:r>
                </m:e>
              </m:acc>
            </m:e>
          </m:d>
          <m:r>
            <m:rPr>
              <m:sty m:val="p"/>
            </m:rPr>
            <m:t>∨</m:t>
          </m:r>
          <m:acc>
            <m:accPr>
              <m:chr m:val="‾"/>
            </m:accPr>
            <m:e>
              <m:r>
                <m:t>A</m:t>
              </m:r>
            </m:e>
          </m:acc>
          <m:r>
            <m:rPr>
              <m:sty m:val="p"/>
            </m:rPr>
            <m:t>∧</m:t>
          </m:r>
          <m:r>
            <m:t>B</m:t>
          </m:r>
        </m:oMath>
      </m:oMathPara>
    </w:p>
    <w:p>
      <w:pPr>
        <w:pStyle w:val="FirstParagraph"/>
      </w:pPr>
      <w:r>
        <w:rPr>
          <w:b/>
          <w:bCs/>
        </w:rPr>
        <w:t xml:space="preserve">Schritt 2:</w:t>
      </w:r>
      <w:r>
        <w:t xml:space="preserve"> </w:t>
      </w:r>
      <w:r>
        <w:t xml:space="preserve">Komplementarität anwenden</w:t>
      </w:r>
      <w:r>
        <w:br/>
      </w:r>
    </w:p>
    <w:p>
      <w:pPr>
        <w:pStyle w:val="BodyText"/>
      </w:pPr>
      <m:oMathPara>
        <m:oMathParaPr>
          <m:jc m:val="center"/>
        </m:oMathParaPr>
        <m:oMath>
          <m:r>
            <m:t>Y</m:t>
          </m:r>
          <m:r>
            <m:rPr>
              <m:sty m:val="p"/>
            </m:rPr>
            <m:t>=</m:t>
          </m:r>
          <m:r>
            <m:t>A</m:t>
          </m:r>
          <m:r>
            <m:rPr>
              <m:sty m:val="p"/>
            </m:rPr>
            <m:t>∧</m:t>
          </m:r>
          <m:r>
            <m:t>1</m:t>
          </m:r>
          <m:r>
            <m:rPr>
              <m:sty m:val="p"/>
            </m:rPr>
            <m:t>∨</m:t>
          </m:r>
          <m:acc>
            <m:accPr>
              <m:chr m:val="‾"/>
            </m:accPr>
            <m:e>
              <m:r>
                <m:t>A</m:t>
              </m:r>
            </m:e>
          </m:acc>
          <m:r>
            <m:rPr>
              <m:sty m:val="p"/>
            </m:rPr>
            <m:t>∧</m:t>
          </m:r>
          <m:r>
            <m:t>B</m:t>
          </m:r>
        </m:oMath>
      </m:oMathPara>
    </w:p>
    <w:p>
      <w:pPr>
        <w:pStyle w:val="FirstParagraph"/>
      </w:pPr>
      <w:r>
        <w:rPr>
          <w:b/>
          <w:bCs/>
        </w:rPr>
        <w:t xml:space="preserve">Schritt 3:</w:t>
      </w:r>
      <w:r>
        <w:t xml:space="preserve"> </w:t>
      </w:r>
      <w:r>
        <w:t xml:space="preserve">Identität anwenden</w:t>
      </w:r>
      <w:r>
        <w:br/>
      </w:r>
    </w:p>
    <w:p>
      <w:pPr>
        <w:pStyle w:val="BodyText"/>
      </w:pPr>
      <m:oMathPara>
        <m:oMathParaPr>
          <m:jc m:val="center"/>
        </m:oMathParaPr>
        <m:oMath>
          <m:r>
            <m:t>Y</m:t>
          </m:r>
          <m:r>
            <m:rPr>
              <m:sty m:val="p"/>
            </m:rPr>
            <m:t>=</m:t>
          </m:r>
          <m:r>
            <m:t>A</m:t>
          </m:r>
          <m:r>
            <m:rPr>
              <m:sty m:val="p"/>
            </m:rPr>
            <m:t>∨</m:t>
          </m:r>
          <m:acc>
            <m:accPr>
              <m:chr m:val="‾"/>
            </m:accPr>
            <m:e>
              <m:r>
                <m:t>A</m:t>
              </m:r>
            </m:e>
          </m:acc>
          <m:r>
            <m:rPr>
              <m:sty m:val="p"/>
            </m:rPr>
            <m:t>∧</m:t>
          </m:r>
          <m:r>
            <m:t>B</m:t>
          </m:r>
        </m:oMath>
      </m:oMathPara>
    </w:p>
    <w:p>
      <w:pPr>
        <w:pStyle w:val="FirstParagraph"/>
      </w:pPr>
      <w:r>
        <w:rPr>
          <w:b/>
          <w:bCs/>
        </w:rPr>
        <w:t xml:space="preserve">Schritt 4:</w:t>
      </w:r>
      <w:r>
        <w:t xml:space="preserve"> </w:t>
      </w:r>
      <w:r>
        <w:t xml:space="preserve">Absorption anwenden</w:t>
      </w:r>
      <w:r>
        <w:br/>
      </w:r>
      <w:r>
        <w:t xml:space="preserve">Das Absorptionsgesetz besagt:</w:t>
      </w:r>
      <w:r>
        <w:t xml:space="preserve"> </w:t>
      </w:r>
      <m:oMath>
        <m:r>
          <m:t>A</m:t>
        </m:r>
        <m:r>
          <m:rPr>
            <m:sty m:val="p"/>
          </m:rPr>
          <m:t>∨</m:t>
        </m:r>
        <m:acc>
          <m:accPr>
            <m:chr m:val="‾"/>
          </m:accPr>
          <m:e>
            <m:r>
              <m:t>A</m:t>
            </m:r>
          </m:e>
        </m:acc>
        <m:r>
          <m:rPr>
            <m:sty m:val="p"/>
          </m:rPr>
          <m:t>∧</m:t>
        </m:r>
        <m:r>
          <m:t>B</m:t>
        </m:r>
        <m:r>
          <m:rPr>
            <m:sty m:val="p"/>
          </m:rPr>
          <m:t>=</m:t>
        </m:r>
        <m:r>
          <m:t>A</m:t>
        </m:r>
        <m:r>
          <m:rPr>
            <m:sty m:val="p"/>
          </m:rPr>
          <m:t>∨</m:t>
        </m:r>
        <m:r>
          <m:t>B</m:t>
        </m:r>
      </m:oMath>
    </w:p>
    <w:p>
      <w:pPr>
        <w:pStyle w:val="BodyText"/>
      </w:pPr>
      <m:oMathPara>
        <m:oMathParaPr>
          <m:jc m:val="center"/>
        </m:oMathParaPr>
        <m:oMath>
          <m:r>
            <m:t>Y</m:t>
          </m:r>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55"/>
    <w:bookmarkStart w:id="56" w:name="wahrheitstabelle-zur-überprüfung"/>
    <w:p>
      <w:pPr>
        <w:pStyle w:val="Heading4"/>
      </w:pPr>
      <w:r>
        <w:t xml:space="preserve">1.3.4.3 Wahrheitstabelle zur Überprüfung</w:t>
      </w:r>
    </w:p>
    <w:tbl>
      <w:tblPr>
        <w:tblStyle w:val="Table"/>
        <w:tblW w:type="pct" w:w="5000"/>
        <w:tblLayout w:type="fixed"/>
        <w:tblLook w:firstRow="1" w:lastRow="0" w:firstColumn="0" w:lastColumn="0" w:noHBand="0" w:noVBand="0" w:val="0020"/>
      </w:tblPr>
      <w:tblGrid>
        <w:gridCol w:w="304"/>
        <w:gridCol w:w="304"/>
        <w:gridCol w:w="1320"/>
        <w:gridCol w:w="1827"/>
        <w:gridCol w:w="1827"/>
        <w:gridCol w:w="1218"/>
        <w:gridCol w:w="1116"/>
      </w:tblGrid>
      <w:tr>
        <w:trPr>
          <w:tblHeader w:val="on"/>
        </w:trPr>
        <w:tc>
          <w:tcPr/>
          <w:p>
            <w:pPr>
              <w:pStyle w:val="Compact"/>
            </w:pPr>
            <w:r>
              <w:t xml:space="preserve">A</w:t>
            </w:r>
          </w:p>
        </w:tc>
        <w:tc>
          <w:tcPr/>
          <w:p>
            <w:pPr>
              <w:pStyle w:val="Compact"/>
            </w:pPr>
            <w:r>
              <w:t xml:space="preserve">B</w:t>
            </w:r>
          </w:p>
        </w:tc>
        <w:tc>
          <w:tcPr/>
          <w:p>
            <w:pPr>
              <w:pStyle w:val="Compact"/>
            </w:pPr>
            <m:oMath>
              <m:r>
                <m:t>A</m:t>
              </m:r>
              <m:r>
                <m:rPr>
                  <m:sty m:val="p"/>
                </m:rPr>
                <m:t>∧</m:t>
              </m:r>
              <m:r>
                <m:t>B</m:t>
              </m:r>
            </m:oMath>
          </w:p>
        </w:tc>
        <w:tc>
          <w:tcPr/>
          <w:p>
            <w:pPr>
              <w:pStyle w:val="Compact"/>
            </w:pPr>
            <m:oMath>
              <m:r>
                <m:t>A</m:t>
              </m:r>
              <m:r>
                <m:rPr>
                  <m:sty m:val="p"/>
                </m:rPr>
                <m:t>∧</m:t>
              </m:r>
              <m:acc>
                <m:accPr>
                  <m:chr m:val="‾"/>
                </m:accPr>
                <m:e>
                  <m:r>
                    <m:t>B</m:t>
                  </m:r>
                </m:e>
              </m:acc>
            </m:oMath>
          </w:p>
        </w:tc>
        <w:tc>
          <w:tcPr/>
          <w:p>
            <w:pPr>
              <w:pStyle w:val="Compact"/>
            </w:pPr>
            <m:oMath>
              <m:acc>
                <m:accPr>
                  <m:chr m:val="‾"/>
                </m:accPr>
                <m:e>
                  <m:r>
                    <m:t>A</m:t>
                  </m:r>
                </m:e>
              </m:acc>
              <m:r>
                <m:rPr>
                  <m:sty m:val="p"/>
                </m:rPr>
                <m:t>∧</m:t>
              </m:r>
              <m:r>
                <m:t>B</m:t>
              </m:r>
            </m:oMath>
          </w:p>
        </w:tc>
        <w:tc>
          <w:tcPr/>
          <w:p>
            <w:pPr>
              <w:pStyle w:val="Compact"/>
            </w:pPr>
            <w:r>
              <w:t xml:space="preserve">Original Y</w:t>
            </w:r>
          </w:p>
        </w:tc>
        <w:tc>
          <w:tcPr/>
          <w:p>
            <w:pPr>
              <w:pStyle w:val="Compact"/>
            </w:pPr>
            <m:oMath>
              <m:r>
                <m:t>A</m:t>
              </m:r>
              <m:r>
                <m:rPr>
                  <m:sty m:val="p"/>
                </m:rPr>
                <m:t>∨</m:t>
              </m:r>
              <m:r>
                <m:t>B</m:t>
              </m:r>
            </m:oMath>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Wie zu sehen ist, sind die Ergebnisse identisch - die Vereinfachung ist korrekt!</w:t>
      </w:r>
    </w:p>
    <w:bookmarkEnd w:id="56"/>
    <w:bookmarkEnd w:id="57"/>
    <w:bookmarkStart w:id="61" w:name="Xc9f0d724b33ab22e85121a0c4c5f9241291396f"/>
    <w:p>
      <w:pPr>
        <w:pStyle w:val="Heading3"/>
      </w:pPr>
      <w:r>
        <w:t xml:space="preserve">1.3.5 Beispiel 5: Praktische Anwendung - Fahrstuhl-Logik</w:t>
      </w:r>
    </w:p>
    <w:bookmarkStart w:id="58" w:name="aufgabe-4"/>
    <w:p>
      <w:pPr>
        <w:pStyle w:val="Heading4"/>
      </w:pPr>
      <w:r>
        <w:t xml:space="preserve">1.3.5.1 Aufgabe</w:t>
      </w:r>
    </w:p>
    <w:p>
      <w:pPr>
        <w:pStyle w:val="FirstParagraph"/>
      </w:pPr>
      <w:r>
        <w:t xml:space="preserve">Ein Fahrstuhl darf sich nur bewegen, wenn:</w:t>
      </w:r>
      <w:r>
        <w:t xml:space="preserve"> </w:t>
      </w:r>
      <w:r>
        <w:t xml:space="preserve">-</w:t>
      </w:r>
      <w:r>
        <w:t xml:space="preserve"> </w:t>
      </w:r>
      <w:r>
        <w:rPr>
          <w:b/>
          <w:bCs/>
        </w:rPr>
        <w:t xml:space="preserve">Fall 1:</w:t>
      </w:r>
      <w:r>
        <w:t xml:space="preserve"> </w:t>
      </w:r>
      <w:r>
        <w:t xml:space="preserve">Der Notfallknopf NICHT gedrückt ist ODER</w:t>
      </w:r>
      <w:r>
        <w:t xml:space="preserve"> </w:t>
      </w:r>
      <w:r>
        <w:t xml:space="preserve">-</w:t>
      </w:r>
      <w:r>
        <w:t xml:space="preserve"> </w:t>
      </w:r>
      <w:r>
        <w:rPr>
          <w:b/>
          <w:bCs/>
        </w:rPr>
        <w:t xml:space="preserve">Fall 2:</w:t>
      </w:r>
      <w:r>
        <w:t xml:space="preserve"> </w:t>
      </w:r>
      <w:r>
        <w:t xml:space="preserve">Der Notfallknopf gedrückt ist UND die Türe offen ist (sollte nicht passieren, aber sicherheitshalber verhindert)</w:t>
      </w:r>
    </w:p>
    <w:p>
      <w:pPr>
        <w:pStyle w:val="BodyText"/>
      </w:pPr>
      <w:r>
        <w:t xml:space="preserve">Gegeben:</w:t>
      </w:r>
      <w:r>
        <w:t xml:space="preserve"> </w:t>
      </w:r>
      <w:r>
        <w:t xml:space="preserve">-</w:t>
      </w:r>
      <w:r>
        <w:t xml:space="preserve"> </w:t>
      </w:r>
      <m:oMath>
        <m:r>
          <m:t>N</m:t>
        </m:r>
      </m:oMath>
      <w:r>
        <w:t xml:space="preserve"> </w:t>
      </w:r>
      <w:r>
        <w:t xml:space="preserve">= Notfallknopf gedrückt (1 = gedrückt)</w:t>
      </w:r>
      <w:r>
        <w:t xml:space="preserve"> </w:t>
      </w:r>
      <w:r>
        <w:t xml:space="preserve">-</w:t>
      </w:r>
      <w:r>
        <w:t xml:space="preserve"> </w:t>
      </w:r>
      <m:oMath>
        <m:r>
          <m:t>T</m:t>
        </m:r>
      </m:oMath>
      <w:r>
        <w:t xml:space="preserve"> </w:t>
      </w:r>
      <w:r>
        <w:t xml:space="preserve">= Türe offen (1 = offen)</w:t>
      </w:r>
      <w:r>
        <w:t xml:space="preserve"> </w:t>
      </w:r>
      <w:r>
        <w:t xml:space="preserve">-</w:t>
      </w:r>
      <w:r>
        <w:t xml:space="preserve"> </w:t>
      </w:r>
      <m:oMath>
        <m:r>
          <m:t>B</m:t>
        </m:r>
      </m:oMath>
      <w:r>
        <w:t xml:space="preserve"> </w:t>
      </w:r>
      <w:r>
        <w:t xml:space="preserve">= Bewegung erlaubt (1 = ja)</w:t>
      </w:r>
    </w:p>
    <w:p>
      <w:pPr>
        <w:pStyle w:val="BodyText"/>
      </w:pPr>
      <w:r>
        <w:t xml:space="preserve">Die Logik:</w:t>
      </w:r>
      <w:r>
        <w:t xml:space="preserve"> </w:t>
      </w:r>
      <m:oMath>
        <m:r>
          <m:t>B</m:t>
        </m:r>
        <m:r>
          <m:rPr>
            <m:sty m:val="p"/>
          </m:rPr>
          <m:t>=</m:t>
        </m:r>
        <m:acc>
          <m:accPr>
            <m:chr m:val="‾"/>
          </m:accPr>
          <m:e>
            <m:r>
              <m:t>N</m:t>
            </m:r>
          </m:e>
        </m:acc>
        <m:r>
          <m:rPr>
            <m:sty m:val="p"/>
          </m:rPr>
          <m:t>∨</m:t>
        </m:r>
        <m:d>
          <m:dPr>
            <m:begChr m:val="("/>
            <m:sepChr m:val=""/>
            <m:endChr m:val=")"/>
            <m:grow/>
          </m:dPr>
          <m:e>
            <m:r>
              <m:t>N</m:t>
            </m:r>
            <m:r>
              <m:rPr>
                <m:sty m:val="p"/>
              </m:rPr>
              <m:t>∧</m:t>
            </m:r>
            <m:r>
              <m:t>T</m:t>
            </m:r>
          </m:e>
        </m:d>
      </m:oMath>
    </w:p>
    <w:p>
      <w:pPr>
        <w:pStyle w:val="BodyText"/>
      </w:pPr>
      <w:r>
        <w:t xml:space="preserve">Vereinfachen Sie diese Gleichung!</w:t>
      </w:r>
    </w:p>
    <w:bookmarkEnd w:id="58"/>
    <w:bookmarkStart w:id="59" w:name="lösung-4"/>
    <w:p>
      <w:pPr>
        <w:pStyle w:val="Heading4"/>
      </w:pPr>
      <w:r>
        <w:t xml:space="preserve">1.3.5.2 Lösung</w:t>
      </w:r>
    </w:p>
    <w:p>
      <w:pPr>
        <w:pStyle w:val="FirstParagraph"/>
      </w:pPr>
      <w:r>
        <w:rPr>
          <w:b/>
          <w:bCs/>
        </w:rPr>
        <w:t xml:space="preserve">Schritt 1:</w:t>
      </w:r>
      <w:r>
        <w:t xml:space="preserve"> </w:t>
      </w:r>
      <w:r>
        <w:t xml:space="preserve">Absorption-ähnliche Vereinfachung</w:t>
      </w:r>
      <w:r>
        <w:br/>
      </w:r>
    </w:p>
    <w:p>
      <w:pPr>
        <w:pStyle w:val="BodyText"/>
      </w:pPr>
      <m:oMathPara>
        <m:oMathParaPr>
          <m:jc m:val="center"/>
        </m:oMathParaPr>
        <m:oMath>
          <m:r>
            <m:t>B</m:t>
          </m:r>
          <m:r>
            <m:rPr>
              <m:sty m:val="p"/>
            </m:rPr>
            <m:t>=</m:t>
          </m:r>
          <m:acc>
            <m:accPr>
              <m:chr m:val="‾"/>
            </m:accPr>
            <m:e>
              <m:r>
                <m:t>N</m:t>
              </m:r>
            </m:e>
          </m:acc>
          <m:r>
            <m:rPr>
              <m:sty m:val="p"/>
            </m:rPr>
            <m:t>∨</m:t>
          </m:r>
          <m:d>
            <m:dPr>
              <m:begChr m:val="("/>
              <m:sepChr m:val=""/>
              <m:endChr m:val=")"/>
              <m:grow/>
            </m:dPr>
            <m:e>
              <m:r>
                <m:t>N</m:t>
              </m:r>
              <m:r>
                <m:rPr>
                  <m:sty m:val="p"/>
                </m:rPr>
                <m:t>∧</m:t>
              </m:r>
              <m:r>
                <m:t>T</m:t>
              </m:r>
            </m:e>
          </m:d>
        </m:oMath>
      </m:oMathPara>
    </w:p>
    <w:p>
      <w:pPr>
        <w:pStyle w:val="FirstParagraph"/>
      </w:pPr>
      <w:r>
        <w:t xml:space="preserve">Wir wenden folgende Logik an: Wenn</w:t>
      </w:r>
      <w:r>
        <w:t xml:space="preserve"> </w:t>
      </w:r>
      <m:oMath>
        <m:acc>
          <m:accPr>
            <m:chr m:val="‾"/>
          </m:accPr>
          <m:e>
            <m:r>
              <m:t>N</m:t>
            </m:r>
          </m:e>
        </m:acc>
      </m:oMath>
      <w:r>
        <w:t xml:space="preserve"> </w:t>
      </w:r>
      <w:r>
        <w:t xml:space="preserve">wahr ist, ist der gesamte OR-Term bereits erfüllt, daher:</w:t>
      </w:r>
    </w:p>
    <w:p>
      <w:pPr>
        <w:pStyle w:val="BodyText"/>
      </w:pPr>
      <m:oMathPara>
        <m:oMathParaPr>
          <m:jc m:val="center"/>
        </m:oMathParaPr>
        <m:oMath>
          <m:r>
            <m:t>B</m:t>
          </m:r>
          <m:r>
            <m:rPr>
              <m:sty m:val="p"/>
            </m:rPr>
            <m:t>=</m:t>
          </m:r>
          <m:acc>
            <m:accPr>
              <m:chr m:val="‾"/>
            </m:accPr>
            <m:e>
              <m:r>
                <m:t>N</m:t>
              </m:r>
            </m:e>
          </m:acc>
          <m:r>
            <m:rPr>
              <m:sty m:val="p"/>
            </m:rPr>
            <m:t>∨</m:t>
          </m:r>
          <m:r>
            <m:t>T</m:t>
          </m:r>
        </m:oMath>
      </m:oMathPara>
    </w:p>
    <w:p>
      <w:pPr>
        <w:pStyle w:val="FirstParagraph"/>
      </w:pPr>
      <w:r>
        <w:t xml:space="preserve">Dies ist eine spezielle Form des Absorptionsgesetzes.</w:t>
      </w:r>
    </w:p>
    <w:p>
      <w:pPr>
        <w:pStyle w:val="BodyText"/>
      </w:pPr>
      <w:r>
        <w:rPr>
          <w:b/>
          <w:bCs/>
        </w:rPr>
        <w:t xml:space="preserve">Verifikation mittels Wahrheitstabelle: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T</w:t>
            </w:r>
          </w:p>
        </w:tc>
        <w:tc>
          <w:tcPr/>
          <w:p>
            <w:pPr>
              <w:pStyle w:val="Compact"/>
            </w:pPr>
            <m:oMath>
              <m:acc>
                <m:accPr>
                  <m:chr m:val="‾"/>
                </m:accPr>
                <m:e>
                  <m:r>
                    <m:t>N</m:t>
                  </m:r>
                </m:e>
              </m:acc>
            </m:oMath>
          </w:p>
        </w:tc>
        <w:tc>
          <w:tcPr/>
          <w:p>
            <w:pPr>
              <w:pStyle w:val="Compact"/>
            </w:pPr>
            <m:oMath>
              <m:r>
                <m:t>N</m:t>
              </m:r>
              <m:r>
                <m:rPr>
                  <m:sty m:val="p"/>
                </m:rPr>
                <m:t>∧</m:t>
              </m:r>
              <m:r>
                <m:t>T</m:t>
              </m:r>
            </m:oMath>
          </w:p>
        </w:tc>
        <w:tc>
          <w:tcPr/>
          <w:p>
            <w:pPr>
              <w:pStyle w:val="Compact"/>
            </w:pPr>
            <w:r>
              <w:t xml:space="preserve">Original</w:t>
            </w:r>
          </w:p>
        </w:tc>
        <w:tc>
          <w:tcPr/>
          <w:p>
            <w:pPr>
              <w:pStyle w:val="Compact"/>
            </w:pPr>
            <m:oMath>
              <m:acc>
                <m:accPr>
                  <m:chr m:val="‾"/>
                </m:accPr>
                <m:e>
                  <m:r>
                    <m:t>N</m:t>
                  </m:r>
                </m:e>
              </m:acc>
              <m:r>
                <m:rPr>
                  <m:sty m:val="p"/>
                </m:rPr>
                <m:t>∨</m:t>
              </m:r>
              <m:r>
                <m:t>T</m:t>
              </m:r>
            </m:oMath>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rPr>
          <w:b/>
          <w:bCs/>
        </w:rPr>
        <w:t xml:space="preserve">Ergebnis:</w:t>
      </w:r>
    </w:p>
    <w:p>
      <w:pPr>
        <w:pStyle w:val="BodyText"/>
      </w:pPr>
      <m:oMathPara>
        <m:oMathParaPr>
          <m:jc m:val="center"/>
        </m:oMathParaPr>
        <m:oMath>
          <m:r>
            <m:t>B</m:t>
          </m:r>
          <m:r>
            <m:rPr>
              <m:sty m:val="p"/>
            </m:rPr>
            <m:t>=</m:t>
          </m:r>
          <m:acc>
            <m:accPr>
              <m:chr m:val="‾"/>
            </m:accPr>
            <m:e>
              <m:r>
                <m:t>N</m:t>
              </m:r>
            </m:e>
          </m:acc>
          <m:r>
            <m:rPr>
              <m:sty m:val="p"/>
            </m:rPr>
            <m:t>∨</m:t>
          </m:r>
          <m:r>
            <m:t>T</m:t>
          </m:r>
        </m:oMath>
      </m:oMathPara>
    </w:p>
    <w:bookmarkEnd w:id="59"/>
    <w:bookmarkStart w:id="60" w:name="interpretation-3"/>
    <w:p>
      <w:pPr>
        <w:pStyle w:val="Heading4"/>
      </w:pPr>
      <w:r>
        <w:t xml:space="preserve">1.3.5.3 Interpretation</w:t>
      </w:r>
    </w:p>
    <w:p>
      <w:pPr>
        <w:pStyle w:val="FirstParagraph"/>
      </w:pPr>
      <w:r>
        <w:t xml:space="preserve">Die Bewegung ist erlaubt, wenn entweder der Notfallknopf nicht gedrückt ist ODER die Türe offen ist. Dies ist logischer und sicherer als die ursprüngliche Formulierung.</w:t>
      </w:r>
    </w:p>
    <w:bookmarkEnd w:id="60"/>
    <w:bookmarkEnd w:id="61"/>
    <w:bookmarkEnd w:id="62"/>
    <w:bookmarkEnd w:id="63"/>
    <w:bookmarkStart w:id="162" w:name="sec-Kono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bookmarkStart w:id="68" w:name="beispiel-1"/>
    <w:p>
      <w:pPr>
        <w:pStyle w:val="Heading2"/>
      </w:pPr>
      <w:r>
        <w:t xml:space="preserve">2.1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67" w:name="fig-KSA1"/>
          <w:p>
            <w:pPr>
              <w:pStyle w:val="Compact"/>
              <w:jc w:val="center"/>
            </w:pPr>
            <w:r>
              <w:drawing>
                <wp:inline>
                  <wp:extent cx="3522846" cy="1925052"/>
                  <wp:effectExtent b="0" l="0" r="0" t="0"/>
                  <wp:docPr descr="" title="" id="65" name="Picture"/>
                  <a:graphic>
                    <a:graphicData uri="http://schemas.openxmlformats.org/drawingml/2006/picture">
                      <pic:pic>
                        <pic:nvPicPr>
                          <pic:cNvPr descr="GET/Grafiken/KSA_1.png" id="66" name="Picture"/>
                          <pic:cNvPicPr>
                            <a:picLocks noChangeArrowheads="1" noChangeAspect="1"/>
                          </pic:cNvPicPr>
                        </pic:nvPicPr>
                        <pic:blipFill>
                          <a:blip r:embed="rId64"/>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2.1: Netzwerk</w:t>
            </w:r>
          </w:p>
          <w:bookmarkEnd w:id="67"/>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
          <w:bCs/>
        </w:rPr>
        <w:t xml:space="preserve">3. Knoten und Maschen einzeichnen</w:t>
      </w:r>
      <w:r>
        <w:br/>
      </w:r>
      <w:r>
        <w:t xml:space="preserve">Siehe</w:t>
      </w:r>
      <w:r>
        <w:t xml:space="preserve"> </w:t>
      </w:r>
      <w:hyperlink w:anchor="fig-KSA1">
        <w:r>
          <w:rPr>
            <w:rStyle w:val="Hyperlink"/>
          </w:rPr>
          <w:t xml:space="preserve">Abbildung 2.1</w:t>
        </w:r>
      </w:hyperlink>
      <w:r>
        <w:br/>
      </w:r>
      <w:r>
        <w:rPr>
          <w:b/>
          <w:bCs/>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
          <w:bCs/>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
          <w:bCs/>
        </w:rPr>
        <w:t xml:space="preserve">6. Überprüfen, ob es gleich viele Gleichungen wie Unbekannte gibt</w:t>
      </w:r>
      <w:r>
        <w:br/>
      </w:r>
      <w:r>
        <w:t xml:space="preserve">Passt, es gibt 2 Gleichungen und 2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p>
      <w:pPr>
        <w:pStyle w:val="BodyText"/>
      </w:pPr>
      <w:r>
        <w:t xml:space="preserve">Für so eine einfache Schaltung würde man die Knoten-Spannungs-Analyse nicht verwenden. Die Methode lässt sich allerdings auf beliebig Komplexe Schaltungen anwenden.</w:t>
      </w:r>
    </w:p>
    <w:bookmarkEnd w:id="68"/>
    <w:bookmarkStart w:id="85" w:name="beispiel-2"/>
    <w:p>
      <w:pPr>
        <w:pStyle w:val="Heading2"/>
      </w:pPr>
      <w:r>
        <w:t xml:space="preserve">2.2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72" w:name="fig-KSA2"/>
          <w:p>
            <w:pPr>
              <w:pStyle w:val="Compact"/>
              <w:jc w:val="center"/>
            </w:pPr>
            <w:r>
              <w:drawing>
                <wp:inline>
                  <wp:extent cx="5334000" cy="3730583"/>
                  <wp:effectExtent b="0" l="0" r="0" t="0"/>
                  <wp:docPr descr="" title="" id="70" name="Picture"/>
                  <a:graphic>
                    <a:graphicData uri="http://schemas.openxmlformats.org/drawingml/2006/picture">
                      <pic:pic>
                        <pic:nvPicPr>
                          <pic:cNvPr descr="GET/Grafiken/KSA_2.png" id="71" name="Picture"/>
                          <pic:cNvPicPr>
                            <a:picLocks noChangeArrowheads="1" noChangeAspect="1"/>
                          </pic:cNvPicPr>
                        </pic:nvPicPr>
                        <pic:blipFill>
                          <a:blip r:embed="rId69"/>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2.2: Netzwerk</w:t>
            </w:r>
          </w:p>
          <w:bookmarkEnd w:id="72"/>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2">
        <w:r>
          <w:rPr>
            <w:rStyle w:val="Hyperlink"/>
          </w:rPr>
          <w:t xml:space="preserve">Abbildung 2.2</w:t>
        </w:r>
      </w:hyperlink>
      <w:r>
        <w:br/>
      </w:r>
      <w:r>
        <w:rPr>
          <w:b/>
          <w:bCs/>
        </w:rPr>
        <w:t xml:space="preserve">4. Knoten- und Maschengleichungen aufstellen</w:t>
      </w:r>
    </w:p>
    <w:p>
      <w:pPr>
        <w:pStyle w:val="BodyText"/>
      </w:pPr>
      <w:r>
        <w:t xml:space="preserve">Maschengleichungen</w:t>
      </w:r>
    </w:p>
    <w:p>
      <w:pPr>
        <w:pStyle w:val="BodyText"/>
      </w:pPr>
      <w:bookmarkStart w:id="73"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sepChr m:val=""/>
              <m:endChr m:val=")"/>
              <m:grow/>
            </m:dPr>
            <m:e>
              <m:r>
                <m:t>2.1</m:t>
              </m:r>
            </m:e>
          </m:d>
        </m:oMath>
      </m:oMathPara>
      <w:bookmarkEnd w:id="73"/>
    </w:p>
    <w:p>
      <w:pPr>
        <w:pStyle w:val="FirstParagraph"/>
      </w:pPr>
      <w:bookmarkStart w:id="74"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sepChr m:val=""/>
              <m:endChr m:val=")"/>
              <m:grow/>
            </m:dPr>
            <m:e>
              <m:r>
                <m:t>2.2</m:t>
              </m:r>
            </m:e>
          </m:d>
        </m:oMath>
      </m:oMathPara>
      <w:bookmarkEnd w:id="74"/>
    </w:p>
    <w:p>
      <w:pPr>
        <w:pStyle w:val="FirstParagraph"/>
      </w:pPr>
      <w:r>
        <w:t xml:space="preserve">Knotengleichungen</w:t>
      </w:r>
    </w:p>
    <w:p>
      <w:pPr>
        <w:pStyle w:val="BodyText"/>
      </w:pPr>
      <w:bookmarkStart w:id="7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2.3</m:t>
              </m:r>
            </m:e>
          </m:d>
        </m:oMath>
      </m:oMathPara>
      <w:bookmarkEnd w:id="75"/>
    </w:p>
    <w:p>
      <w:pPr>
        <w:pStyle w:val="FirstParagraph"/>
      </w:pPr>
      <w:r>
        <w:rPr>
          <w:b/>
          <w:bCs/>
        </w:rPr>
        <w:t xml:space="preserve">5. Ohmsche Gesetze für die Widerstände anschreiben</w:t>
      </w:r>
    </w:p>
    <w:p>
      <w:pPr>
        <w:pStyle w:val="BodyText"/>
      </w:pPr>
      <w:r>
        <w:t xml:space="preserve">Ohmsches Gesetz</w:t>
      </w:r>
    </w:p>
    <w:p>
      <w:pPr>
        <w:pStyle w:val="BodyText"/>
      </w:pPr>
      <w:bookmarkStart w:id="76"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2.4</m:t>
              </m:r>
            </m:e>
          </m:d>
        </m:oMath>
      </m:oMathPara>
      <w:bookmarkEnd w:id="76"/>
    </w:p>
    <w:p>
      <w:pPr>
        <w:pStyle w:val="FirstParagraph"/>
      </w:pPr>
      <w:bookmarkStart w:id="77"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2.5</m:t>
              </m:r>
            </m:e>
          </m:d>
        </m:oMath>
      </m:oMathPara>
      <w:bookmarkEnd w:id="77"/>
    </w:p>
    <w:p>
      <w:pPr>
        <w:pStyle w:val="FirstParagraph"/>
      </w:pPr>
      <w:bookmarkStart w:id="78"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2.6</m:t>
              </m:r>
            </m:e>
          </m:d>
        </m:oMath>
      </m:oMathPara>
      <w:bookmarkEnd w:id="78"/>
    </w:p>
    <w:p>
      <w:pPr>
        <w:pStyle w:val="FirstParagraph"/>
      </w:pPr>
      <w:r>
        <w:rPr>
          <w:b/>
          <w:bCs/>
        </w:rPr>
        <w:t xml:space="preserve">6. Überprüfen ob es gleich viele Gleichungen wie Unbekannte gibt</w:t>
      </w:r>
      <w:r>
        <w:br/>
      </w:r>
      <w:r>
        <w:t xml:space="preserve">Passt, es gibt 6 Gleichungen und 6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79" w:name="eq-U1"/>
      <m:oMathPara>
        <m:oMathParaPr>
          <m:jc m:val="center"/>
        </m:oMathParaPr>
        <m:oMath>
          <m:sSub>
            <m:e>
              <m:r>
                <m:t>U</m:t>
              </m:r>
            </m:e>
            <m:sub>
              <m:r>
                <m:t>1</m:t>
              </m:r>
            </m:sub>
          </m:sSub>
          <m:r>
            <m:rPr>
              <m:sty m:val="p"/>
            </m:rPr>
            <m:t>=</m:t>
          </m:r>
          <m:sSub>
            <m:e>
              <m:r>
                <m:t>U</m:t>
              </m:r>
            </m:e>
            <m:sub>
              <m:r>
                <m:t>q</m:t>
              </m:r>
            </m:sub>
          </m:sSub>
          <m:r>
            <m:t>  </m:t>
          </m:r>
          <m:d>
            <m:dPr>
              <m:begChr m:val="("/>
              <m:sepChr m:val=""/>
              <m:endChr m:val=")"/>
              <m:grow/>
            </m:dPr>
            <m:e>
              <m:r>
                <m:t>2.7</m:t>
              </m:r>
            </m:e>
          </m:d>
        </m:oMath>
      </m:oMathPara>
      <w:bookmarkEnd w:id="79"/>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80"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2.8</m:t>
              </m:r>
            </m:e>
          </m:d>
        </m:oMath>
      </m:oMathPara>
      <w:bookmarkEnd w:id="80"/>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81"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2.9</m:t>
              </m:r>
            </m:e>
          </m:d>
        </m:oMath>
      </m:oMathPara>
      <w:bookmarkEnd w:id="81"/>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82"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sepChr m:val=""/>
              <m:endChr m:val=")"/>
              <m:grow/>
            </m:dPr>
            <m:e>
              <m:r>
                <m:t>2.10</m:t>
              </m:r>
            </m:e>
          </m:d>
        </m:oMath>
      </m:oMathPara>
      <w:bookmarkEnd w:id="82"/>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83"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2.11</m:t>
              </m:r>
            </m:e>
          </m:d>
        </m:oMath>
      </m:oMathPara>
      <w:bookmarkEnd w:id="83"/>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84"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2.12</m:t>
              </m:r>
            </m:e>
          </m:d>
        </m:oMath>
      </m:oMathPara>
      <w:bookmarkEnd w:id="84"/>
    </w:p>
    <w:p>
      <w:pPr>
        <w:pStyle w:val="FirstParagraph"/>
      </w:pPr>
      <m:oMathPara>
        <m:oMathParaPr>
          <m:jc m:val="center"/>
        </m:oMathParaPr>
        <m:oMath>
          <m:r>
            <m:t>I</m:t>
          </m:r>
          <m:r>
            <m:rPr>
              <m:sty m:val="p"/>
            </m:rPr>
            <m:t>=</m:t>
          </m:r>
          <m:r>
            <m:rPr>
              <m:nor/>
              <m:sty m:val="p"/>
            </m:rPr>
            <m:t>15</m:t>
          </m:r>
          <m:r>
            <m:t> </m:t>
          </m:r>
          <m:r>
            <m:rPr>
              <m:nor/>
              <m:sty m:val="p"/>
            </m:rPr>
            <m:t>mA</m:t>
          </m:r>
        </m:oMath>
      </m:oMathPara>
    </w:p>
    <w:bookmarkEnd w:id="85"/>
    <w:bookmarkStart w:id="110" w:name="beispiel-3"/>
    <w:p>
      <w:pPr>
        <w:pStyle w:val="Heading2"/>
      </w:pPr>
      <w:r>
        <w:t xml:space="preserve">2.3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89" w:name="fig-KSA3"/>
          <w:p>
            <w:pPr>
              <w:pStyle w:val="Compact"/>
              <w:jc w:val="center"/>
            </w:pPr>
            <w:r>
              <w:drawing>
                <wp:inline>
                  <wp:extent cx="4399351" cy="3018159"/>
                  <wp:effectExtent b="0" l="0" r="0" t="0"/>
                  <wp:docPr descr="" title="" id="87" name="Picture"/>
                  <a:graphic>
                    <a:graphicData uri="http://schemas.openxmlformats.org/drawingml/2006/picture">
                      <pic:pic>
                        <pic:nvPicPr>
                          <pic:cNvPr descr="GET/Grafiken/KSA_3.png" id="88" name="Picture"/>
                          <pic:cNvPicPr>
                            <a:picLocks noChangeArrowheads="1" noChangeAspect="1"/>
                          </pic:cNvPicPr>
                        </pic:nvPicPr>
                        <pic:blipFill>
                          <a:blip r:embed="rId86"/>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2.3: Netzwerk</w:t>
            </w:r>
          </w:p>
          <w:bookmarkEnd w:id="89"/>
        </w:tc>
      </w:tr>
    </w:tbl>
    <w:bookmarkStart w:id="90" w:name="alle-ströme-und-spannungen-einzeichnen"/>
    <w:p>
      <w:pPr>
        <w:pStyle w:val="Heading3"/>
      </w:pPr>
      <w:r>
        <w:t xml:space="preserve">2.3.1 Alle Ströme und Spannungen einzeichnen</w:t>
      </w:r>
    </w:p>
    <w:bookmarkEnd w:id="90"/>
    <w:bookmarkStart w:id="91" w:name="bekannte-größen"/>
    <w:p>
      <w:pPr>
        <w:pStyle w:val="Heading3"/>
      </w:pPr>
      <w:r>
        <w:t xml:space="preserve">2.3.2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91"/>
    <w:bookmarkStart w:id="92" w:name="unbekannte-größen-definieren"/>
    <w:p>
      <w:pPr>
        <w:pStyle w:val="Heading3"/>
      </w:pPr>
      <w:r>
        <w:t xml:space="preserve">2.3.3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92"/>
    <w:bookmarkStart w:id="93" w:name="knoten-und-maschen-einzeichnen"/>
    <w:p>
      <w:pPr>
        <w:pStyle w:val="Heading3"/>
      </w:pPr>
      <w:r>
        <w:t xml:space="preserve">2.3.4 Knoten und Maschen einzeichnen</w:t>
      </w:r>
    </w:p>
    <w:p>
      <w:pPr>
        <w:pStyle w:val="FirstParagraph"/>
      </w:pPr>
      <w:r>
        <w:t xml:space="preserve">Siehe</w:t>
      </w:r>
      <w:r>
        <w:t xml:space="preserve"> </w:t>
      </w:r>
      <w:hyperlink w:anchor="fig-KSA3">
        <w:r>
          <w:rPr>
            <w:rStyle w:val="Hyperlink"/>
          </w:rPr>
          <w:t xml:space="preserve">Abbildung 2.3</w:t>
        </w:r>
      </w:hyperlink>
    </w:p>
    <w:bookmarkEnd w:id="93"/>
    <w:bookmarkStart w:id="97" w:name="X5f6a44e7de67f2d358cfcdde842134d1ba889e7"/>
    <w:p>
      <w:pPr>
        <w:pStyle w:val="Heading3"/>
      </w:pPr>
      <w:r>
        <w:t xml:space="preserve">2.3.5 Knoten- und Maschengleichungen aufstellen</w:t>
      </w:r>
    </w:p>
    <w:p>
      <w:pPr>
        <w:pStyle w:val="FirstParagraph"/>
      </w:pPr>
      <w:r>
        <w:t xml:space="preserve">Maschengleichungen</w:t>
      </w:r>
    </w:p>
    <w:p>
      <w:pPr>
        <w:pStyle w:val="BodyText"/>
      </w:pPr>
      <w:bookmarkStart w:id="94"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2.13</m:t>
              </m:r>
            </m:e>
          </m:d>
        </m:oMath>
      </m:oMathPara>
      <w:bookmarkEnd w:id="94"/>
    </w:p>
    <w:p>
      <w:pPr>
        <w:pStyle w:val="FirstParagraph"/>
      </w:pPr>
      <w:bookmarkStart w:id="95"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sepChr m:val=""/>
              <m:endChr m:val=")"/>
              <m:grow/>
            </m:dPr>
            <m:e>
              <m:r>
                <m:t>2.14</m:t>
              </m:r>
            </m:e>
          </m:d>
        </m:oMath>
      </m:oMathPara>
      <w:bookmarkEnd w:id="95"/>
    </w:p>
    <w:p>
      <w:pPr>
        <w:pStyle w:val="FirstParagraph"/>
      </w:pPr>
      <w:r>
        <w:t xml:space="preserve">Knotengleichungen</w:t>
      </w:r>
    </w:p>
    <w:p>
      <w:pPr>
        <w:pStyle w:val="BodyText"/>
      </w:pPr>
      <w:bookmarkStart w:id="96"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2.15</m:t>
              </m:r>
            </m:e>
          </m:d>
        </m:oMath>
      </m:oMathPara>
      <w:bookmarkEnd w:id="96"/>
    </w:p>
    <w:bookmarkEnd w:id="97"/>
    <w:bookmarkStart w:id="101" w:name="X60bd13131b594c3ff9f9c70778a65658527dda7"/>
    <w:p>
      <w:pPr>
        <w:pStyle w:val="Heading3"/>
      </w:pPr>
      <w:r>
        <w:t xml:space="preserve">2.3.6 Ohmsche Gesetze für die Widerstände anschreiben</w:t>
      </w:r>
    </w:p>
    <w:p>
      <w:pPr>
        <w:pStyle w:val="FirstParagraph"/>
      </w:pPr>
      <w:r>
        <w:t xml:space="preserve">Ohmsches Gesetz</w:t>
      </w:r>
    </w:p>
    <w:p>
      <w:pPr>
        <w:pStyle w:val="BodyText"/>
      </w:pPr>
      <w:bookmarkStart w:id="98"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2.16</m:t>
              </m:r>
            </m:e>
          </m:d>
        </m:oMath>
      </m:oMathPara>
      <w:bookmarkEnd w:id="98"/>
    </w:p>
    <w:p>
      <w:pPr>
        <w:pStyle w:val="FirstParagraph"/>
      </w:pPr>
      <w:bookmarkStart w:id="99"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2.17</m:t>
              </m:r>
            </m:e>
          </m:d>
        </m:oMath>
      </m:oMathPara>
      <w:bookmarkEnd w:id="99"/>
    </w:p>
    <w:p>
      <w:pPr>
        <w:pStyle w:val="FirstParagraph"/>
      </w:pPr>
      <w:bookmarkStart w:id="100"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2.18</m:t>
              </m:r>
            </m:e>
          </m:d>
        </m:oMath>
      </m:oMathPara>
      <w:bookmarkEnd w:id="100"/>
    </w:p>
    <w:bookmarkEnd w:id="101"/>
    <w:bookmarkStart w:id="102" w:name="Xa9af3eaacbc9fbb2f2277e0d1c1d8a533c3160e"/>
    <w:p>
      <w:pPr>
        <w:pStyle w:val="Heading3"/>
      </w:pPr>
      <w:r>
        <w:t xml:space="preserve">2.3.7 Überprüfen ob es gleich viele Gleichungen wie Unbekannte gibt</w:t>
      </w:r>
    </w:p>
    <w:p>
      <w:pPr>
        <w:pStyle w:val="FirstParagraph"/>
      </w:pPr>
      <w:r>
        <w:t xml:space="preserve">Passt, es gibt 6 Gleichungen und 6 Unbekannte.</w:t>
      </w:r>
    </w:p>
    <w:bookmarkEnd w:id="102"/>
    <w:bookmarkStart w:id="109" w:name="gleichungssystem-lösen"/>
    <w:p>
      <w:pPr>
        <w:pStyle w:val="Heading3"/>
      </w:pPr>
      <w:r>
        <w:t xml:space="preserve">2.3.8 Gleichungssystem lösen</w:t>
      </w:r>
    </w:p>
    <w:p>
      <w:pPr>
        <w:pStyle w:val="FirstParagraph"/>
      </w:pPr>
      <w:r>
        <w:t xml:space="preserve">Das Gleichungssystem kann mit der Hand gelöst werden. Für komplexere Schaltungen ist es sinnvoll, ein Computerprogramm zu verwenden.</w:t>
      </w:r>
    </w:p>
    <w:p>
      <w:pPr>
        <w:pStyle w:val="BodyText"/>
      </w:pPr>
      <w:bookmarkStart w:id="103"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2.19</m:t>
              </m:r>
            </m:e>
          </m:d>
        </m:oMath>
      </m:oMathPara>
      <w:bookmarkEnd w:id="103"/>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04"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2.20</m:t>
              </m:r>
            </m:e>
          </m:d>
        </m:oMath>
      </m:oMathPara>
      <w:bookmarkEnd w:id="104"/>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105"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2.21</m:t>
              </m:r>
            </m:e>
          </m:d>
        </m:oMath>
      </m:oMathPara>
      <w:bookmarkEnd w:id="105"/>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106"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2.22</m:t>
              </m:r>
            </m:e>
          </m:d>
        </m:oMath>
      </m:oMathPara>
      <w:bookmarkEnd w:id="106"/>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07"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2.23</m:t>
              </m:r>
            </m:e>
          </m:d>
        </m:oMath>
      </m:oMathPara>
      <w:bookmarkEnd w:id="107"/>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108"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2.24</m:t>
              </m:r>
            </m:e>
          </m:d>
        </m:oMath>
      </m:oMathPara>
      <w:bookmarkEnd w:id="108"/>
    </w:p>
    <w:p>
      <w:pPr>
        <w:pStyle w:val="FirstParagraph"/>
      </w:pPr>
      <m:oMathPara>
        <m:oMathParaPr>
          <m:jc m:val="center"/>
        </m:oMathParaPr>
        <m:oMath>
          <m:r>
            <m:t>I</m:t>
          </m:r>
          <m:r>
            <m:rPr>
              <m:sty m:val="p"/>
            </m:rPr>
            <m:t>=</m:t>
          </m:r>
          <m:r>
            <m:rPr>
              <m:nor/>
              <m:sty m:val="p"/>
            </m:rPr>
            <m:t>14</m:t>
          </m:r>
          <m:r>
            <m:t> </m:t>
          </m:r>
          <m:r>
            <m:rPr>
              <m:nor/>
              <m:sty m:val="p"/>
            </m:rPr>
            <m:t>mA</m:t>
          </m:r>
        </m:oMath>
      </m:oMathPara>
    </w:p>
    <w:bookmarkEnd w:id="109"/>
    <w:bookmarkEnd w:id="110"/>
    <w:bookmarkStart w:id="133" w:name="beispiel-4"/>
    <w:p>
      <w:pPr>
        <w:pStyle w:val="Heading2"/>
      </w:pPr>
      <w:r>
        <w:t xml:space="preserve">2.4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14" w:name="fig-KSA4"/>
          <w:p>
            <w:pPr>
              <w:pStyle w:val="Compact"/>
              <w:jc w:val="center"/>
            </w:pPr>
            <w:r>
              <w:drawing>
                <wp:inline>
                  <wp:extent cx="5334000" cy="3140363"/>
                  <wp:effectExtent b="0" l="0" r="0" t="0"/>
                  <wp:docPr descr="" title="" id="112" name="Picture"/>
                  <a:graphic>
                    <a:graphicData uri="http://schemas.openxmlformats.org/drawingml/2006/picture">
                      <pic:pic>
                        <pic:nvPicPr>
                          <pic:cNvPr descr="GET/Grafiken/KSA_4.png" id="113" name="Picture"/>
                          <pic:cNvPicPr>
                            <a:picLocks noChangeArrowheads="1" noChangeAspect="1"/>
                          </pic:cNvPicPr>
                        </pic:nvPicPr>
                        <pic:blipFill>
                          <a:blip r:embed="rId111"/>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2.4: Netzwerk</w:t>
            </w:r>
          </w:p>
          <w:bookmarkEnd w:id="11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15"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2.25</m:t>
              </m:r>
            </m:e>
          </m:d>
        </m:oMath>
      </m:oMathPara>
      <w:bookmarkEnd w:id="115"/>
    </w:p>
    <w:p>
      <w:pPr>
        <w:pStyle w:val="FirstParagraph"/>
      </w:pPr>
      <w:bookmarkStart w:id="116"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sepChr m:val=""/>
              <m:endChr m:val=")"/>
              <m:grow/>
            </m:dPr>
            <m:e>
              <m:r>
                <m:t>2.26</m:t>
              </m:r>
            </m:e>
          </m:d>
        </m:oMath>
      </m:oMathPara>
      <w:bookmarkEnd w:id="116"/>
    </w:p>
    <w:p>
      <w:pPr>
        <w:pStyle w:val="FirstParagraph"/>
      </w:pPr>
      <w:bookmarkStart w:id="117"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sepChr m:val=""/>
              <m:endChr m:val=")"/>
              <m:grow/>
            </m:dPr>
            <m:e>
              <m:r>
                <m:t>2.27</m:t>
              </m:r>
            </m:e>
          </m:d>
        </m:oMath>
      </m:oMathPara>
      <w:bookmarkEnd w:id="117"/>
    </w:p>
    <w:p>
      <w:pPr>
        <w:pStyle w:val="FirstParagraph"/>
      </w:pPr>
      <w:r>
        <w:t xml:space="preserve">Knotengleichungen</w:t>
      </w:r>
    </w:p>
    <w:p>
      <w:pPr>
        <w:pStyle w:val="BodyText"/>
      </w:pPr>
      <w:bookmarkStart w:id="118"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2.28</m:t>
              </m:r>
            </m:e>
          </m:d>
        </m:oMath>
      </m:oMathPara>
      <w:bookmarkEnd w:id="118"/>
    </w:p>
    <w:p>
      <w:pPr>
        <w:pStyle w:val="FirstParagraph"/>
      </w:pPr>
      <w:bookmarkStart w:id="119"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2.29</m:t>
              </m:r>
            </m:e>
          </m:d>
        </m:oMath>
      </m:oMathPara>
      <w:bookmarkEnd w:id="119"/>
    </w:p>
    <w:p>
      <w:pPr>
        <w:pStyle w:val="FirstParagraph"/>
      </w:pPr>
      <w:bookmarkStart w:id="120"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sepChr m:val=""/>
              <m:endChr m:val=")"/>
              <m:grow/>
            </m:dPr>
            <m:e>
              <m:r>
                <m:t>2.30</m:t>
              </m:r>
            </m:e>
          </m:d>
        </m:oMath>
      </m:oMathPara>
      <w:bookmarkEnd w:id="120"/>
    </w:p>
    <w:p>
      <w:pPr>
        <w:pStyle w:val="FirstParagraph"/>
      </w:pPr>
      <w:r>
        <w:rPr>
          <w:b/>
          <w:bCs/>
        </w:rPr>
        <w:t xml:space="preserve">5. Ohmsche Gesetze für die Widerstände anschreiben</w:t>
      </w:r>
    </w:p>
    <w:p>
      <w:pPr>
        <w:pStyle w:val="BodyText"/>
      </w:pPr>
      <w:r>
        <w:t xml:space="preserve">Ohmsches Gesetz</w:t>
      </w:r>
    </w:p>
    <w:p>
      <w:pPr>
        <w:pStyle w:val="BodyText"/>
      </w:pPr>
      <w:bookmarkStart w:id="121"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2.31</m:t>
              </m:r>
            </m:e>
          </m:d>
        </m:oMath>
      </m:oMathPara>
      <w:bookmarkEnd w:id="121"/>
    </w:p>
    <w:p>
      <w:pPr>
        <w:pStyle w:val="FirstParagraph"/>
      </w:pPr>
      <w:bookmarkStart w:id="122"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2.32</m:t>
              </m:r>
            </m:e>
          </m:d>
        </m:oMath>
      </m:oMathPara>
      <w:bookmarkEnd w:id="122"/>
    </w:p>
    <w:p>
      <w:pPr>
        <w:pStyle w:val="FirstParagraph"/>
      </w:pPr>
      <w:bookmarkStart w:id="123"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sepChr m:val=""/>
              <m:endChr m:val=")"/>
              <m:grow/>
            </m:dPr>
            <m:e>
              <m:r>
                <m:t>2.33</m:t>
              </m:r>
            </m:e>
          </m:d>
        </m:oMath>
      </m:oMathPara>
      <w:bookmarkEnd w:id="123"/>
    </w:p>
    <w:p>
      <w:pPr>
        <w:pStyle w:val="FirstParagraph"/>
      </w:pPr>
      <w:r>
        <w:rPr>
          <w:b/>
          <w:bCs/>
        </w:rPr>
        <w:t xml:space="preserve">6. Überprüfen ob es gleich viele Gleichungen wie Unbekannte gibt</w:t>
      </w:r>
      <w:r>
        <w:br/>
      </w:r>
      <w:r>
        <w:t xml:space="preserve">Passt, es gibt 9 Gleichungen und 9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124"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2.34</m:t>
              </m:r>
            </m:e>
          </m:d>
        </m:oMath>
      </m:oMathPara>
      <w:bookmarkEnd w:id="124"/>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25"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2.35</m:t>
              </m:r>
            </m:e>
          </m:d>
        </m:oMath>
      </m:oMathPara>
      <w:bookmarkEnd w:id="125"/>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26" w:name="eq-U3"/>
      <m:oMathPara>
        <m:oMathParaPr>
          <m:jc m:val="center"/>
        </m:oMathParaPr>
        <m:oMath>
          <m:sSub>
            <m:e>
              <m:r>
                <m:t>U</m:t>
              </m:r>
            </m:e>
            <m:sub>
              <m:r>
                <m:t>3</m:t>
              </m:r>
            </m:sub>
          </m:sSub>
          <m:r>
            <m:rPr>
              <m:sty m:val="p"/>
            </m:rPr>
            <m:t>=</m:t>
          </m:r>
          <m:sSub>
            <m:e>
              <m:r>
                <m:t>U</m:t>
              </m:r>
            </m:e>
            <m:sub>
              <m:r>
                <m:t>q</m:t>
              </m:r>
              <m:r>
                <m:t>2</m:t>
              </m:r>
            </m:sub>
          </m:sSub>
          <m:r>
            <m:t>  </m:t>
          </m:r>
          <m:d>
            <m:dPr>
              <m:begChr m:val="("/>
              <m:sepChr m:val=""/>
              <m:endChr m:val=")"/>
              <m:grow/>
            </m:dPr>
            <m:e>
              <m:r>
                <m:t>2.36</m:t>
              </m:r>
            </m:e>
          </m:d>
        </m:oMath>
      </m:oMathPara>
      <w:bookmarkEnd w:id="126"/>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27"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2.37</m:t>
              </m:r>
            </m:e>
          </m:d>
        </m:oMath>
      </m:oMathPara>
      <w:bookmarkEnd w:id="127"/>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28"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sepChr m:val=""/>
              <m:endChr m:val=")"/>
              <m:grow/>
            </m:dPr>
            <m:e>
              <m:r>
                <m:t>2.38</m:t>
              </m:r>
            </m:e>
          </m:d>
        </m:oMath>
      </m:oMathPara>
      <w:bookmarkEnd w:id="128"/>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29"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sepChr m:val=""/>
              <m:endChr m:val=")"/>
              <m:grow/>
            </m:dPr>
            <m:e>
              <m:r>
                <m:t>2.39</m:t>
              </m:r>
            </m:e>
          </m:d>
        </m:oMath>
      </m:oMathPara>
      <w:bookmarkEnd w:id="129"/>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30"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sepChr m:val=""/>
              <m:endChr m:val=")"/>
              <m:grow/>
            </m:dPr>
            <m:e>
              <m:r>
                <m:t>2.40</m:t>
              </m:r>
            </m:e>
          </m:d>
        </m:oMath>
      </m:oMathPara>
      <w:bookmarkEnd w:id="130"/>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31"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sepChr m:val=""/>
              <m:endChr m:val=")"/>
              <m:grow/>
            </m:dPr>
            <m:e>
              <m:r>
                <m:t>2.41</m:t>
              </m:r>
            </m:e>
          </m:d>
        </m:oMath>
      </m:oMathPara>
      <w:bookmarkEnd w:id="131"/>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32"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sepChr m:val=""/>
              <m:endChr m:val=")"/>
              <m:grow/>
            </m:dPr>
            <m:e>
              <m:r>
                <m:t>2.42</m:t>
              </m:r>
            </m:e>
          </m:d>
        </m:oMath>
      </m:oMathPara>
      <w:bookmarkEnd w:id="132"/>
    </w:p>
    <w:p>
      <w:pPr>
        <w:pStyle w:val="FirstParagraph"/>
      </w:pPr>
      <m:oMathPara>
        <m:oMathParaPr>
          <m:jc m:val="center"/>
        </m:oMathParaPr>
        <m:oMath>
          <m:r>
            <m:t>I</m:t>
          </m:r>
          <m:r>
            <m:rPr>
              <m:sty m:val="p"/>
            </m:rPr>
            <m:t>=</m:t>
          </m:r>
          <m:r>
            <m:rPr>
              <m:nor/>
              <m:sty m:val="p"/>
            </m:rPr>
            <m:t>18</m:t>
          </m:r>
          <m:r>
            <m:t> </m:t>
          </m:r>
          <m:r>
            <m:rPr>
              <m:nor/>
              <m:sty m:val="p"/>
            </m:rPr>
            <m:t>mA</m:t>
          </m:r>
        </m:oMath>
      </m:oMathPara>
    </w:p>
    <w:bookmarkEnd w:id="133"/>
    <w:bookmarkStart w:id="161" w:name="beispiel-5"/>
    <w:p>
      <w:pPr>
        <w:pStyle w:val="Heading2"/>
      </w:pPr>
      <w:r>
        <w:t xml:space="preserve">2.5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37" w:name="fig-KSA5"/>
          <w:p>
            <w:pPr>
              <w:pStyle w:val="Compact"/>
              <w:jc w:val="center"/>
            </w:pPr>
            <w:r>
              <w:drawing>
                <wp:inline>
                  <wp:extent cx="4188335" cy="3708755"/>
                  <wp:effectExtent b="0" l="0" r="0" t="0"/>
                  <wp:docPr descr="" title="" id="135" name="Picture"/>
                  <a:graphic>
                    <a:graphicData uri="http://schemas.openxmlformats.org/drawingml/2006/picture">
                      <pic:pic>
                        <pic:nvPicPr>
                          <pic:cNvPr descr="GET/Grafiken/KSA_5.png" id="136" name="Picture"/>
                          <pic:cNvPicPr>
                            <a:picLocks noChangeArrowheads="1" noChangeAspect="1"/>
                          </pic:cNvPicPr>
                        </pic:nvPicPr>
                        <pic:blipFill>
                          <a:blip r:embed="rId134"/>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2.5: Netzwerk</w:t>
            </w:r>
          </w:p>
          <w:bookmarkEnd w:id="137"/>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rPr>
          <w:b/>
          <w:bCs/>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
          <w:bCs/>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
          <w:bCs/>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38"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sepChr m:val=""/>
              <m:endChr m:val=")"/>
              <m:grow/>
            </m:dPr>
            <m:e>
              <m:r>
                <m:t>2.43</m:t>
              </m:r>
            </m:e>
          </m:d>
        </m:oMath>
      </m:oMathPara>
      <w:bookmarkEnd w:id="138"/>
    </w:p>
    <w:p>
      <w:pPr>
        <w:pStyle w:val="FirstParagraph"/>
      </w:pPr>
      <w:bookmarkStart w:id="139"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sepChr m:val=""/>
              <m:endChr m:val=")"/>
              <m:grow/>
            </m:dPr>
            <m:e>
              <m:r>
                <m:t>2.44</m:t>
              </m:r>
            </m:e>
          </m:d>
        </m:oMath>
      </m:oMathPara>
      <w:bookmarkEnd w:id="139"/>
    </w:p>
    <w:p>
      <w:pPr>
        <w:pStyle w:val="FirstParagraph"/>
      </w:pPr>
      <w:bookmarkStart w:id="140"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sepChr m:val=""/>
              <m:endChr m:val=")"/>
              <m:grow/>
            </m:dPr>
            <m:e>
              <m:r>
                <m:t>2.45</m:t>
              </m:r>
            </m:e>
          </m:d>
        </m:oMath>
      </m:oMathPara>
      <w:bookmarkEnd w:id="140"/>
    </w:p>
    <w:p>
      <w:pPr>
        <w:pStyle w:val="FirstParagraph"/>
      </w:pPr>
      <w:r>
        <w:t xml:space="preserve">Knotengleichungen</w:t>
      </w:r>
    </w:p>
    <w:p>
      <w:pPr>
        <w:pStyle w:val="BodyText"/>
      </w:pPr>
      <w:bookmarkStart w:id="141"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sepChr m:val=""/>
              <m:endChr m:val=")"/>
              <m:grow/>
            </m:dPr>
            <m:e>
              <m:r>
                <m:t>2.46</m:t>
              </m:r>
            </m:e>
          </m:d>
        </m:oMath>
      </m:oMathPara>
      <w:bookmarkEnd w:id="141"/>
    </w:p>
    <w:p>
      <w:pPr>
        <w:pStyle w:val="FirstParagraph"/>
      </w:pPr>
      <w:bookmarkStart w:id="142"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sepChr m:val=""/>
              <m:endChr m:val=")"/>
              <m:grow/>
            </m:dPr>
            <m:e>
              <m:r>
                <m:t>2.47</m:t>
              </m:r>
            </m:e>
          </m:d>
        </m:oMath>
      </m:oMathPara>
      <w:bookmarkEnd w:id="142"/>
    </w:p>
    <w:p>
      <w:pPr>
        <w:pStyle w:val="FirstParagraph"/>
      </w:pPr>
      <w:bookmarkStart w:id="143"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2.48</m:t>
              </m:r>
            </m:e>
          </m:d>
        </m:oMath>
      </m:oMathPara>
      <w:bookmarkEnd w:id="143"/>
    </w:p>
    <w:p>
      <w:pPr>
        <w:pStyle w:val="FirstParagraph"/>
      </w:pPr>
      <w:bookmarkStart w:id="144"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sepChr m:val=""/>
              <m:endChr m:val=")"/>
              <m:grow/>
            </m:dPr>
            <m:e>
              <m:r>
                <m:t>2.49</m:t>
              </m:r>
            </m:e>
          </m:d>
        </m:oMath>
      </m:oMathPara>
      <w:bookmarkEnd w:id="144"/>
    </w:p>
    <w:p>
      <w:pPr>
        <w:pStyle w:val="FirstParagraph"/>
      </w:pPr>
      <w:r>
        <w:rPr>
          <w:b/>
          <w:bCs/>
        </w:rPr>
        <w:t xml:space="preserve">5. Ohmsche Gesetze für die Widerstände anschreiben</w:t>
      </w:r>
    </w:p>
    <w:p>
      <w:pPr>
        <w:pStyle w:val="BodyText"/>
      </w:pPr>
      <w:r>
        <w:t xml:space="preserve">Ohmsches Gesetz</w:t>
      </w:r>
    </w:p>
    <w:p>
      <w:pPr>
        <w:pStyle w:val="BodyText"/>
      </w:pPr>
      <w:bookmarkStart w:id="145"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sepChr m:val=""/>
              <m:endChr m:val=")"/>
              <m:grow/>
            </m:dPr>
            <m:e>
              <m:r>
                <m:t>2.50</m:t>
              </m:r>
            </m:e>
          </m:d>
        </m:oMath>
      </m:oMathPara>
      <w:bookmarkEnd w:id="145"/>
    </w:p>
    <w:p>
      <w:pPr>
        <w:pStyle w:val="FirstParagraph"/>
      </w:pPr>
      <w:bookmarkStart w:id="146"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sepChr m:val=""/>
              <m:endChr m:val=")"/>
              <m:grow/>
            </m:dPr>
            <m:e>
              <m:r>
                <m:t>2.51</m:t>
              </m:r>
            </m:e>
          </m:d>
        </m:oMath>
      </m:oMathPara>
      <w:bookmarkEnd w:id="146"/>
    </w:p>
    <w:p>
      <w:pPr>
        <w:pStyle w:val="FirstParagraph"/>
      </w:pPr>
      <w:bookmarkStart w:id="147"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sepChr m:val=""/>
              <m:endChr m:val=")"/>
              <m:grow/>
            </m:dPr>
            <m:e>
              <m:r>
                <m:t>2.52</m:t>
              </m:r>
            </m:e>
          </m:d>
        </m:oMath>
      </m:oMathPara>
      <w:bookmarkEnd w:id="147"/>
    </w:p>
    <w:p>
      <w:pPr>
        <w:pStyle w:val="FirstParagraph"/>
      </w:pPr>
      <w:bookmarkStart w:id="148"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sepChr m:val=""/>
              <m:endChr m:val=")"/>
              <m:grow/>
            </m:dPr>
            <m:e>
              <m:r>
                <m:t>2.53</m:t>
              </m:r>
            </m:e>
          </m:d>
        </m:oMath>
      </m:oMathPara>
      <w:bookmarkEnd w:id="148"/>
    </w:p>
    <w:p>
      <w:pPr>
        <w:pStyle w:val="FirstParagraph"/>
      </w:pPr>
      <w:bookmarkStart w:id="149"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sepChr m:val=""/>
              <m:endChr m:val=")"/>
              <m:grow/>
            </m:dPr>
            <m:e>
              <m:r>
                <m:t>2.54</m:t>
              </m:r>
            </m:e>
          </m:d>
        </m:oMath>
      </m:oMathPara>
      <w:bookmarkEnd w:id="149"/>
    </w:p>
    <w:p>
      <w:pPr>
        <w:pStyle w:val="FirstParagraph"/>
      </w:pPr>
      <w:r>
        <w:t xml:space="preserve">Anzahl der Gleichungen:</w:t>
      </w:r>
    </w:p>
    <w:p>
      <w:pPr>
        <w:pStyle w:val="SourceCode"/>
      </w:pPr>
      <w:r>
        <w:rPr>
          <w:rStyle w:val="VerbatimChar"/>
        </w:rPr>
        <w:t xml:space="preserve">12</w:t>
      </w:r>
    </w:p>
    <w:p>
      <w:pPr>
        <w:pStyle w:val="FirstParagraph"/>
      </w:pPr>
      <w:r>
        <w:rPr>
          <w:b/>
          <w:bCs/>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Gleichungen abhängig sind. Eine Gleichung kann aus den anderen abgeleitet werden. Wird diese Gleichung aus dem Gleichungssystem entfernt, so ist das Gleichungssystem lösbar. Mit Sympy kann das Gleichungssystem gelöst werden. Die überflüssigen Gleichungen werden ignoriert.</w:t>
      </w:r>
    </w:p>
    <w:p>
      <w:pPr>
        <w:pStyle w:val="BodyText"/>
      </w:pPr>
      <w:r>
        <w:rPr>
          <w:b/>
          <w:bCs/>
        </w:rPr>
        <w:t xml:space="preserve">7. Gleichungssystem lösen</w:t>
      </w:r>
    </w:p>
    <w:p>
      <w:pPr>
        <w:pStyle w:val="BodyText"/>
      </w:pPr>
      <w:bookmarkStart w:id="150"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2.55</m:t>
              </m:r>
            </m:e>
          </m:d>
        </m:oMath>
      </m:oMathPara>
      <w:bookmarkEnd w:id="150"/>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51"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2.56</m:t>
              </m:r>
            </m:e>
          </m:d>
        </m:oMath>
      </m:oMathPara>
      <w:bookmarkEnd w:id="151"/>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52"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2.57</m:t>
              </m:r>
            </m:e>
          </m:d>
        </m:oMath>
      </m:oMathPara>
      <w:bookmarkEnd w:id="152"/>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53"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2.58</m:t>
              </m:r>
            </m:e>
          </m:d>
        </m:oMath>
      </m:oMathPara>
      <w:bookmarkEnd w:id="153"/>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54"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2.59</m:t>
              </m:r>
            </m:e>
          </m:d>
        </m:oMath>
      </m:oMathPara>
      <w:bookmarkEnd w:id="154"/>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55"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2.60</m:t>
              </m:r>
            </m:e>
          </m:d>
        </m:oMath>
      </m:oMathPara>
      <w:bookmarkEnd w:id="155"/>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56"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2.61</m:t>
              </m:r>
            </m:e>
          </m:d>
        </m:oMath>
      </m:oMathPara>
      <w:bookmarkEnd w:id="156"/>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57"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2.62</m:t>
              </m:r>
            </m:e>
          </m:d>
        </m:oMath>
      </m:oMathPara>
      <w:bookmarkEnd w:id="157"/>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58"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2.63</m:t>
              </m:r>
            </m:e>
          </m:d>
        </m:oMath>
      </m:oMathPara>
      <w:bookmarkEnd w:id="158"/>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59"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2.64</m:t>
              </m:r>
            </m:e>
          </m:d>
        </m:oMath>
      </m:oMathPara>
      <w:bookmarkEnd w:id="159"/>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60"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2.65</m:t>
              </m:r>
            </m:e>
          </m:d>
        </m:oMath>
      </m:oMathPara>
      <w:bookmarkEnd w:id="160"/>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End w:id="161"/>
    <w:bookmarkEnd w:id="162"/>
    <w:bookmarkStart w:id="167" w:name="sequentielle-logik"/>
    <w:p>
      <w:pPr>
        <w:pStyle w:val="Heading1"/>
      </w:pPr>
      <w:r>
        <w:t xml:space="preserve">3. Sequentielle Logik</w:t>
      </w:r>
    </w:p>
    <w:p>
      <w:pPr>
        <w:pStyle w:val="FirstParagraph"/>
      </w:pPr>
      <w:r>
        <w:t xml:space="preserve">Der Unterschied zur kombinatorischen Logik besteht darin, dass die Ausgänge nicht nur von den Eingängen abhängen, sondern auch von vorherigen Zuständen der Ausgänge.</w:t>
      </w:r>
    </w:p>
    <w:p>
      <w:pPr>
        <w:pStyle w:val="BodyText"/>
      </w:pPr>
      <w:r>
        <w:t xml:space="preserve">Wie bei der kombinatorischen Logik kann zwischen asynchroner und synchroner Logik unterschieden werden. Bei der asynchronen Logik ändert sich der Ausgang sofort, wenn sich ein Eingang ändert. Bei der synchronen Logik hingegen ändert sich der Ausgang nur zu bestimmten Zeitpunkten, die durch ein Taktsignal vorgegeben werden. Dazu später mehr.</w:t>
      </w:r>
    </w:p>
    <w:bookmarkStart w:id="166" w:name="schaltungsentwicklung"/>
    <w:p>
      <w:pPr>
        <w:pStyle w:val="Heading2"/>
      </w:pPr>
      <w:r>
        <w:t xml:space="preserve">3.1 Schaltungsentwicklung</w:t>
      </w:r>
    </w:p>
    <w:p>
      <w:pPr>
        <w:pStyle w:val="FirstParagraph"/>
      </w:pPr>
    </w:p>
    <w:p>
      <w:pPr>
        <w:pStyle w:val="BodyText"/>
      </w:pPr>
      <w:r>
        <w:drawing>
          <wp:inline>
            <wp:extent cx="5334000" cy="2286000"/>
            <wp:effectExtent b="0" l="0" r="0" t="0"/>
            <wp:docPr descr="" title="" id="164" name="Picture"/>
            <a:graphic>
              <a:graphicData uri="http://schemas.openxmlformats.org/drawingml/2006/picture">
                <pic:pic>
                  <pic:nvPicPr>
                    <pic:cNvPr descr="Logik\SequentielleLogik/02.01_SequentielleLogik_files\figure-docx\dot-figure-1.png" id="165" name="Picture"/>
                    <pic:cNvPicPr>
                      <a:picLocks noChangeArrowheads="1" noChangeAspect="1"/>
                    </pic:cNvPicPr>
                  </pic:nvPicPr>
                  <pic:blipFill>
                    <a:blip r:embed="rId163"/>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p>
    <w:bookmarkEnd w:id="166"/>
    <w:bookmarkEnd w:id="167"/>
    <w:bookmarkStart w:id="202" w:name="komplexe-wechselstromtechnik"/>
    <w:p>
      <w:pPr>
        <w:pStyle w:val="Heading1"/>
      </w:pPr>
      <w:r>
        <w:t xml:space="preserve">4. Komplexe Wechselstromtechnik</w:t>
      </w:r>
    </w:p>
    <w:bookmarkStart w:id="168" w:name="tiefpass-2ter-ordnung"/>
    <w:p>
      <w:pPr>
        <w:pStyle w:val="Heading2"/>
      </w:pPr>
      <w:r>
        <w:t xml:space="preserve">4.1 Tiefpass 2ter Ordnung</w:t>
      </w:r>
    </w:p>
    <w:bookmarkEnd w:id="168"/>
    <w:bookmarkStart w:id="201" w:name="hochpass-2ter-ordnung"/>
    <w:p>
      <w:pPr>
        <w:pStyle w:val="Heading2"/>
      </w:pPr>
      <w:r>
        <w:t xml:space="preserve">4.2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ayout w:type="fixed"/>
        <w:tblLook w:firstRow="0" w:lastRow="0" w:firstColumn="0" w:lastColumn="0" w:noHBand="0" w:noVBand="0" w:val="0000"/>
      </w:tblPr>
      <w:tblGrid>
        <w:gridCol w:w="7920"/>
      </w:tblGrid>
      <w:tr>
        <w:tc>
          <w:tcPr/>
          <w:bookmarkStart w:id="172" w:name="fig-HP2o"/>
          <w:p>
            <w:pPr>
              <w:pStyle w:val="Compact"/>
              <w:jc w:val="center"/>
            </w:pPr>
            <w:r>
              <w:drawing>
                <wp:inline>
                  <wp:extent cx="5334000" cy="2185088"/>
                  <wp:effectExtent b="0" l="0" r="0" t="0"/>
                  <wp:docPr descr="" title="" id="170" name="Picture"/>
                  <a:graphic>
                    <a:graphicData uri="http://schemas.openxmlformats.org/drawingml/2006/picture">
                      <pic:pic>
                        <pic:nvPicPr>
                          <pic:cNvPr descr="GET\AC/HP_2_Ordnung.png" id="171" name="Picture"/>
                          <pic:cNvPicPr>
                            <a:picLocks noChangeArrowheads="1" noChangeAspect="1"/>
                          </pic:cNvPicPr>
                        </pic:nvPicPr>
                        <pic:blipFill>
                          <a:blip r:embed="rId169"/>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4.1: Hochpass 2ter Ordnung</w:t>
            </w:r>
          </w:p>
          <w:bookmarkEnd w:id="172"/>
        </w:tc>
      </w:tr>
    </w:tbl>
    <w:p>
      <w:pPr>
        <w:pStyle w:val="BodyText"/>
      </w:pPr>
      <w:r>
        <w:t xml:space="preserve">Das hier gezeigte Beispiel soll demonstrieren welche Untersuchungen, Berechnungen und Simulation bei einem Hochpass 2ter Ordnung durchgeführt werden können.</w:t>
      </w:r>
    </w:p>
    <w:bookmarkStart w:id="177" w:name="übertragungsfunktion"/>
    <w:p>
      <w:pPr>
        <w:pStyle w:val="Heading3"/>
      </w:pPr>
      <w:r>
        <w:t xml:space="preserve">4.2.1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73"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sepChr m:val=""/>
              <m:endChr m:val=")"/>
              <m:grow/>
            </m:dPr>
            <m:e>
              <m:r>
                <m:t>4.1</m:t>
              </m:r>
            </m:e>
          </m:d>
        </m:oMath>
      </m:oMathPara>
      <w:bookmarkEnd w:id="173"/>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74"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sepChr m:val=""/>
              <m:endChr m:val=")"/>
              <m:grow/>
            </m:dPr>
            <m:e>
              <m:r>
                <m:t>4.2</m:t>
              </m:r>
            </m:e>
          </m:d>
        </m:oMath>
      </m:oMathPara>
      <w:bookmarkEnd w:id="174"/>
    </w:p>
    <w:p>
      <w:pPr>
        <w:pStyle w:val="FirstParagraph"/>
      </w:pPr>
      <w:bookmarkStart w:id="175"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sepChr m:val=""/>
              <m:endChr m:val=")"/>
              <m:grow/>
            </m:dPr>
            <m:e>
              <m:r>
                <m:t>4.3</m:t>
              </m:r>
            </m:e>
          </m:d>
        </m:oMath>
      </m:oMathPara>
      <w:bookmarkEnd w:id="175"/>
    </w:p>
    <w:p>
      <w:pPr>
        <w:pStyle w:val="FirstParagraph"/>
      </w:pPr>
      <w:bookmarkStart w:id="176"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sepChr m:val=""/>
              <m:endChr m:val=")"/>
              <m:grow/>
            </m:dPr>
            <m:e>
              <m:r>
                <m:t>4.4</m:t>
              </m:r>
            </m:e>
          </m:d>
        </m:oMath>
      </m:oMathPara>
      <w:bookmarkEnd w:id="176"/>
    </w:p>
    <w:bookmarkEnd w:id="177"/>
    <w:bookmarkStart w:id="182" w:name="resonanzfrequenz"/>
    <w:p>
      <w:pPr>
        <w:pStyle w:val="Heading3"/>
      </w:pPr>
      <w:r>
        <w:t xml:space="preserve">4.2.2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178"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sepChr m:val=""/>
              <m:endChr m:val=")"/>
              <m:grow/>
            </m:dPr>
            <m:e>
              <m:r>
                <m:t>4.5</m:t>
              </m:r>
            </m:e>
          </m:d>
        </m:oMath>
      </m:oMathPara>
      <w:bookmarkEnd w:id="178"/>
    </w:p>
    <w:p>
      <w:pPr>
        <w:pStyle w:val="FirstParagraph"/>
      </w:pPr>
      <w:bookmarkStart w:id="179"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sepChr m:val=""/>
              <m:endChr m:val=")"/>
              <m:grow/>
            </m:dPr>
            <m:e>
              <m:r>
                <m:t>4.6</m:t>
              </m:r>
            </m:e>
          </m:d>
        </m:oMath>
      </m:oMathPara>
      <w:bookmarkEnd w:id="179"/>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181" w:name="übertragungsfunktion-bei-resonanz"/>
    <w:p>
      <w:pPr>
        <w:pStyle w:val="Heading4"/>
      </w:pPr>
      <w:r>
        <w:t xml:space="preserve">4.2.2.1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180"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sepChr m:val=""/>
              <m:endChr m:val=")"/>
              <m:grow/>
            </m:dPr>
            <m:e>
              <m:r>
                <m:t>4.7</m:t>
              </m:r>
            </m:e>
          </m:d>
        </m:oMath>
      </m:oMathPara>
      <w:bookmarkEnd w:id="180"/>
    </w:p>
    <w:bookmarkEnd w:id="181"/>
    <w:bookmarkEnd w:id="182"/>
    <w:bookmarkStart w:id="184" w:name="grenzfrequenz"/>
    <w:p>
      <w:pPr>
        <w:pStyle w:val="Heading3"/>
      </w:pPr>
      <w:r>
        <w:t xml:space="preserve">4.2.3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183" w:name="eq-Dummy"/>
      <m:oMathPara>
        <m:oMathParaPr>
          <m:jc m:val="center"/>
        </m:oMathParaPr>
        <m:oMath>
          <m:d>
            <m:dPr>
              <m:begChr m:val="|"/>
              <m:sepChr m:val=""/>
              <m:endChr m:val="|"/>
              <m:grow/>
            </m:dPr>
            <m:e>
              <m:r>
                <m:t>H</m:t>
              </m:r>
              <m:d>
                <m:dPr>
                  <m:begChr m:val="("/>
                  <m:sepChr m:val=""/>
                  <m:end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sepChr m:val=""/>
              <m:endChr m:val=")"/>
              <m:grow/>
            </m:dPr>
            <m:e>
              <m:r>
                <m:t>4.8</m:t>
              </m:r>
            </m:e>
          </m:d>
        </m:oMath>
      </m:oMathPara>
      <w:bookmarkEnd w:id="183"/>
    </w:p>
    <w:p>
      <w:pPr>
        <w:pStyle w:val="FirstParagraph"/>
      </w:pPr>
      <w:r>
        <w:t xml:space="preserve">Wird die Gleichung umgestellt, so erhält man die Grenzfrequenz.</w:t>
      </w:r>
    </w:p>
    <w:bookmarkEnd w:id="184"/>
    <w:bookmarkStart w:id="200" w:name="Xb294f53ed2b80cdba5a8f9fe9bd0ddd13aaf1f7"/>
    <w:p>
      <w:pPr>
        <w:pStyle w:val="Heading3"/>
      </w:pPr>
      <w:r>
        <w:t xml:space="preserve">4.2.4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188" w:name="ohne-resonanzüberhöhung---stark-gedämpft"/>
    <w:p>
      <w:pPr>
        <w:pStyle w:val="Heading4"/>
      </w:pPr>
      <w:r>
        <w:t xml:space="preserve">4.2.4.1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86" name="Picture"/>
            <a:graphic>
              <a:graphicData uri="http://schemas.openxmlformats.org/drawingml/2006/picture">
                <pic:pic>
                  <pic:nvPicPr>
                    <pic:cNvPr descr="GET\AC/Wechselstrom_files/figure-docx/cell-11-output-6.png" id="187" name="Picture"/>
                    <pic:cNvPicPr>
                      <a:picLocks noChangeArrowheads="1" noChangeAspect="1"/>
                    </pic:cNvPicPr>
                  </pic:nvPicPr>
                  <pic:blipFill>
                    <a:blip r:embed="rId185"/>
                    <a:stretch>
                      <a:fillRect/>
                    </a:stretch>
                  </pic:blipFill>
                  <pic:spPr bwMode="auto">
                    <a:xfrm>
                      <a:off x="0" y="0"/>
                      <a:ext cx="5334000" cy="3982907"/>
                    </a:xfrm>
                    <a:prstGeom prst="rect">
                      <a:avLst/>
                    </a:prstGeom>
                    <a:noFill/>
                    <a:ln w="9525">
                      <a:noFill/>
                      <a:headEnd/>
                      <a:tailEnd/>
                    </a:ln>
                  </pic:spPr>
                </pic:pic>
              </a:graphicData>
            </a:graphic>
          </wp:inline>
        </w:drawing>
      </w:r>
    </w:p>
    <w:bookmarkEnd w:id="188"/>
    <w:bookmarkStart w:id="192" w:name="mit-resonanzüberhöhung"/>
    <w:p>
      <w:pPr>
        <w:pStyle w:val="Heading4"/>
      </w:pPr>
      <w:r>
        <w:t xml:space="preserve">4.2.4.2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190" name="Picture"/>
            <a:graphic>
              <a:graphicData uri="http://schemas.openxmlformats.org/drawingml/2006/picture">
                <pic:pic>
                  <pic:nvPicPr>
                    <pic:cNvPr descr="GET\AC/Wechselstrom_files/figure-docx/cell-12-output-6.png" id="191" name="Picture"/>
                    <pic:cNvPicPr>
                      <a:picLocks noChangeArrowheads="1" noChangeAspect="1"/>
                    </pic:cNvPicPr>
                  </pic:nvPicPr>
                  <pic:blipFill>
                    <a:blip r:embed="rId189"/>
                    <a:stretch>
                      <a:fillRect/>
                    </a:stretch>
                  </pic:blipFill>
                  <pic:spPr bwMode="auto">
                    <a:xfrm>
                      <a:off x="0" y="0"/>
                      <a:ext cx="5334000" cy="3975870"/>
                    </a:xfrm>
                    <a:prstGeom prst="rect">
                      <a:avLst/>
                    </a:prstGeom>
                    <a:noFill/>
                    <a:ln w="9525">
                      <a:noFill/>
                      <a:headEnd/>
                      <a:tailEnd/>
                    </a:ln>
                  </pic:spPr>
                </pic:pic>
              </a:graphicData>
            </a:graphic>
          </wp:inline>
        </w:drawing>
      </w:r>
    </w:p>
    <w:bookmarkEnd w:id="192"/>
    <w:bookmarkStart w:id="199" w:name="grenzfall"/>
    <w:p>
      <w:pPr>
        <w:pStyle w:val="Heading4"/>
      </w:pPr>
      <w:r>
        <w:t xml:space="preserve">4.2.4.3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193" w:name="eq-Dummy"/>
      <m:oMathPara>
        <m:oMathParaPr>
          <m:jc m:val="center"/>
        </m:oMathParaPr>
        <m:oMath>
          <m:d>
            <m:dPr>
              <m:begChr m:val="|"/>
              <m:sepChr m:val=""/>
              <m:endChr m:val="|"/>
              <m:grow/>
            </m:dPr>
            <m:e>
              <m:r>
                <m:t>H</m:t>
              </m:r>
              <m:d>
                <m:dPr>
                  <m:begChr m:val="("/>
                  <m:sepChr m:val=""/>
                  <m:endChr m:val=")"/>
                  <m:grow/>
                </m:dPr>
                <m:e>
                  <m:sSub>
                    <m:e>
                      <m:r>
                        <m:t>ω</m:t>
                      </m:r>
                    </m:e>
                    <m:sub>
                      <m:r>
                        <m:t>R</m:t>
                      </m:r>
                    </m:sub>
                  </m:sSub>
                </m:e>
              </m:d>
            </m:e>
          </m:d>
          <m:r>
            <m:rPr>
              <m:sty m:val="p"/>
            </m:rPr>
            <m:t>=</m:t>
          </m:r>
          <m:d>
            <m:dPr>
              <m:begChr m:val="|"/>
              <m:sepChr m:val=""/>
              <m:endChr m:val="|"/>
              <m:grow/>
            </m:dPr>
            <m:e>
              <m:r>
                <m:t>H</m:t>
              </m:r>
              <m:d>
                <m:dPr>
                  <m:begChr m:val="("/>
                  <m:sepChr m:val=""/>
                  <m:endChr m:val=")"/>
                  <m:grow/>
                </m:dPr>
                <m:e>
                  <m:sSub>
                    <m:e>
                      <m:r>
                        <m:t>ω</m:t>
                      </m:r>
                    </m:e>
                    <m:sub>
                      <m:r>
                        <m:t>G</m:t>
                      </m:r>
                    </m:sub>
                  </m:sSub>
                </m:e>
              </m:d>
            </m:e>
          </m:d>
          <m:r>
            <m:t>  </m:t>
          </m:r>
          <m:d>
            <m:dPr>
              <m:begChr m:val="("/>
              <m:sepChr m:val=""/>
              <m:endChr m:val=")"/>
              <m:grow/>
            </m:dPr>
            <m:e>
              <m:r>
                <m:t>4.9</m:t>
              </m:r>
            </m:e>
          </m:d>
        </m:oMath>
      </m:oMathPara>
      <w:bookmarkEnd w:id="193"/>
    </w:p>
    <w:p>
      <w:pPr>
        <w:pStyle w:val="FirstParagraph"/>
      </w:pPr>
      <w:bookmarkStart w:id="194"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sepChr m:val=""/>
              <m:endChr m:val=")"/>
              <m:grow/>
            </m:dPr>
            <m:e>
              <m:r>
                <m:t>4.10</m:t>
              </m:r>
            </m:e>
          </m:d>
        </m:oMath>
      </m:oMathPara>
      <w:bookmarkEnd w:id="194"/>
    </w:p>
    <w:p>
      <w:pPr>
        <w:pStyle w:val="FirstParagraph"/>
      </w:pPr>
      <w:bookmarkStart w:id="195"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sepChr m:val=""/>
              <m:endChr m:val=")"/>
              <m:grow/>
            </m:dPr>
            <m:e>
              <m:r>
                <m:t>4.11</m:t>
              </m:r>
            </m:e>
          </m:d>
        </m:oMath>
      </m:oMathPara>
      <w:bookmarkEnd w:id="195"/>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97" name="Picture"/>
            <a:graphic>
              <a:graphicData uri="http://schemas.openxmlformats.org/drawingml/2006/picture">
                <pic:pic>
                  <pic:nvPicPr>
                    <pic:cNvPr descr="GET\AC/Wechselstrom_files/figure-docx/cell-13-output-9.png" id="198" name="Picture"/>
                    <pic:cNvPicPr>
                      <a:picLocks noChangeArrowheads="1" noChangeAspect="1"/>
                    </pic:cNvPicPr>
                  </pic:nvPicPr>
                  <pic:blipFill>
                    <a:blip r:embed="rId196"/>
                    <a:stretch>
                      <a:fillRect/>
                    </a:stretch>
                  </pic:blipFill>
                  <pic:spPr bwMode="auto">
                    <a:xfrm>
                      <a:off x="0" y="0"/>
                      <a:ext cx="5334000" cy="3982907"/>
                    </a:xfrm>
                    <a:prstGeom prst="rect">
                      <a:avLst/>
                    </a:prstGeom>
                    <a:noFill/>
                    <a:ln w="9525">
                      <a:noFill/>
                      <a:headEnd/>
                      <a:tailEnd/>
                    </a:ln>
                  </pic:spPr>
                </pic:pic>
              </a:graphicData>
            </a:graphic>
          </wp:inline>
        </w:drawing>
      </w:r>
    </w:p>
    <w:bookmarkEnd w:id="199"/>
    <w:bookmarkEnd w:id="200"/>
    <w:bookmarkEnd w:id="201"/>
    <w:bookmarkEnd w:id="202"/>
    <w:bookmarkStart w:id="229" w:name="der-transistor"/>
    <w:p>
      <w:pPr>
        <w:pStyle w:val="Heading1"/>
      </w:pPr>
      <w:r>
        <w:t xml:space="preserve">5. Der Transistor</w:t>
      </w:r>
    </w:p>
    <w:bookmarkStart w:id="210" w:name="sec-MOSFET"/>
    <w:p>
      <w:pPr>
        <w:pStyle w:val="Heading2"/>
      </w:pPr>
      <w:r>
        <w:t xml:space="preserve">5.1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ayout w:type="fixed"/>
        <w:tblLook w:firstRow="0" w:lastRow="0" w:firstColumn="0" w:lastColumn="0" w:noHBand="0" w:noVBand="0" w:val="0000"/>
      </w:tblPr>
      <w:tblGrid>
        <w:gridCol w:w="7920"/>
      </w:tblGrid>
      <w:tr>
        <w:tc>
          <w:tcPr/>
          <w:bookmarkStart w:id="206" w:name="fig-n-Channel_switch"/>
          <w:p>
            <w:pPr>
              <w:pStyle w:val="Compact"/>
              <w:jc w:val="center"/>
            </w:pPr>
            <w:r>
              <w:drawing>
                <wp:inline>
                  <wp:extent cx="3724275" cy="3495675"/>
                  <wp:effectExtent b="0" l="0" r="0" t="0"/>
                  <wp:docPr descr="" title="" id="204" name="Picture"/>
                  <a:graphic>
                    <a:graphicData uri="http://schemas.openxmlformats.org/drawingml/2006/picture">
                      <pic:pic>
                        <pic:nvPicPr>
                          <pic:cNvPr descr="Transistoren/Grafiken/NChannelenhancementSwitch.svg" id="2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5.1: N-Kanal MOSFET als Schalter</w:t>
            </w:r>
          </w:p>
          <w:bookmarkEnd w:id="206"/>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209" w:name="aufgabe-5"/>
    <w:p>
      <w:pPr>
        <w:pStyle w:val="Heading3"/>
      </w:pPr>
      <w:r>
        <w:t xml:space="preserve">5.1.1 Aufgabe</w:t>
      </w:r>
    </w:p>
    <w:bookmarkStart w:id="207" w:name="teil-1-n-kanal-anreicherungstyp"/>
    <w:p>
      <w:pPr>
        <w:pStyle w:val="Heading4"/>
      </w:pPr>
      <w:r>
        <w:t xml:space="preserve">5.1.1.1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207"/>
    <w:bookmarkStart w:id="208" w:name="teil-2-p-kanal-anreicherungstyp"/>
    <w:p>
      <w:pPr>
        <w:pStyle w:val="Heading4"/>
      </w:pPr>
      <w:r>
        <w:t xml:space="preserve">5.1.1.2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208"/>
    <w:bookmarkEnd w:id="209"/>
    <w:bookmarkEnd w:id="210"/>
    <w:bookmarkStart w:id="228" w:name="sec-BJT"/>
    <w:p>
      <w:pPr>
        <w:pStyle w:val="Heading2"/>
      </w:pPr>
      <w:r>
        <w:t xml:space="preserve">5.2 Bipolartransistor</w:t>
      </w:r>
    </w:p>
    <w:bookmarkStart w:id="215" w:name="X8c94d65070bf11ec0f6d40a07a3f3f9891be1b6"/>
    <w:p>
      <w:pPr>
        <w:pStyle w:val="Heading3"/>
      </w:pPr>
      <w:r>
        <w:t xml:space="preserve">5.2.1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ayout w:type="fixed"/>
        <w:tblLook w:firstRow="0" w:lastRow="0" w:firstColumn="0" w:lastColumn="0" w:noHBand="0" w:noVBand="0" w:val="0000"/>
      </w:tblPr>
      <w:tblGrid>
        <w:gridCol w:w="7920"/>
      </w:tblGrid>
      <w:tr>
        <w:tc>
          <w:tcPr/>
          <w:bookmarkStart w:id="214" w:name="fig-BJT_Emitter_mit_Re"/>
          <w:p>
            <w:pPr>
              <w:pStyle w:val="Compact"/>
              <w:jc w:val="center"/>
            </w:pPr>
            <w:r>
              <w:drawing>
                <wp:inline>
                  <wp:extent cx="5334000" cy="3876360"/>
                  <wp:effectExtent b="0" l="0" r="0" t="0"/>
                  <wp:docPr descr="" title="" id="212" name="Picture"/>
                  <a:graphic>
                    <a:graphicData uri="http://schemas.openxmlformats.org/drawingml/2006/picture">
                      <pic:pic>
                        <pic:nvPicPr>
                          <pic:cNvPr descr="Transistoren/Grafiken/BJTEmitterschaltung_mitRE.svg" id="2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5.2: Bipolartransistor in Emittergrundschaltung mit Re</w:t>
            </w:r>
          </w:p>
          <w:bookmarkEnd w:id="214"/>
        </w:tc>
      </w:tr>
    </w:tbl>
    <w:bookmarkEnd w:id="215"/>
    <w:bookmarkStart w:id="222" w:name="aufgabenstellung"/>
    <w:p>
      <w:pPr>
        <w:pStyle w:val="Heading3"/>
      </w:pPr>
      <w:r>
        <w:t xml:space="preserve">5.2.2 Aufgabenstellung</w:t>
      </w:r>
    </w:p>
    <w:p>
      <w:pPr>
        <w:pStyle w:val="FirstParagraph"/>
      </w:pPr>
      <w:r>
        <w:t xml:space="preserve">Entwerfen Sie einen Spannungsverstärker mit gegebenen Werten.</w:t>
      </w:r>
    </w:p>
    <w:p>
      <w:pPr>
        <w:pStyle w:val="BodyText"/>
      </w:pPr>
      <w:bookmarkStart w:id="216"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5.1</m:t>
              </m:r>
            </m:e>
          </m:d>
        </m:oMath>
      </m:oMathPara>
      <w:bookmarkEnd w:id="216"/>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221" w:name="gegeben"/>
    <w:p>
      <w:pPr>
        <w:pStyle w:val="Heading4"/>
      </w:pPr>
      <w:r>
        <w:t xml:space="preserve">5.2.2.1 Gegeben</w:t>
      </w:r>
    </w:p>
    <w:bookmarkStart w:id="217" w:name="aus-der-angabe"/>
    <w:p>
      <w:pPr>
        <w:pStyle w:val="Heading5"/>
      </w:pPr>
      <w:r>
        <w:t xml:space="preserve">5.2.2.1.1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217"/>
    <w:bookmarkStart w:id="218" w:name="aus-dem-datenblatt"/>
    <w:p>
      <w:pPr>
        <w:pStyle w:val="Heading5"/>
      </w:pPr>
      <w:r>
        <w:t xml:space="preserve">5.2.2.1.2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218"/>
    <w:bookmarkStart w:id="220" w:name="aus-der-erfahrung-faustregel"/>
    <w:p>
      <w:pPr>
        <w:pStyle w:val="Heading5"/>
      </w:pPr>
      <w:r>
        <w:t xml:space="preserve">5.2.2.1.3 Aus der Erfahrung / Faustregel</w:t>
      </w:r>
    </w:p>
    <w:p>
      <w:pPr>
        <w:pStyle w:val="Compact"/>
        <w:numPr>
          <w:ilvl w:val="0"/>
          <w:numId w:val="1003"/>
        </w:numPr>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Compact"/>
        <w:numPr>
          <w:ilvl w:val="0"/>
          <w:numId w:val="1004"/>
        </w:numPr>
      </w:pPr>
      <w:r>
        <w:t xml:space="preserve">Gleichungen</w:t>
      </w:r>
    </w:p>
    <w:p>
      <w:pPr>
        <w:pStyle w:val="FirstParagraph"/>
      </w:pPr>
      <w:bookmarkStart w:id="219"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sepChr m:val=""/>
              <m:endChr m:val=")"/>
              <m:grow/>
            </m:dPr>
            <m:e>
              <m:r>
                <m:t>5.2</m:t>
              </m:r>
            </m:e>
          </m:d>
        </m:oMath>
      </m:oMathPara>
      <w:bookmarkEnd w:id="219"/>
    </w:p>
    <w:bookmarkEnd w:id="220"/>
    <w:bookmarkEnd w:id="221"/>
    <w:bookmarkEnd w:id="222"/>
    <w:bookmarkStart w:id="226" w:name="berechnung"/>
    <w:p>
      <w:pPr>
        <w:pStyle w:val="Heading3"/>
      </w:pPr>
      <w:r>
        <w:t xml:space="preserve">5.2.3 Berechnung</w:t>
      </w:r>
    </w:p>
    <w:p>
      <w:pPr>
        <w:pStyle w:val="Compact"/>
        <w:numPr>
          <w:ilvl w:val="0"/>
          <w:numId w:val="1005"/>
        </w:numPr>
      </w:pPr>
      <w:r>
        <w:t xml:space="preserve">Gleichung</w:t>
      </w:r>
      <w:r>
        <w:t xml:space="preserve"> </w:t>
      </w:r>
      <w:hyperlink w:anchor="eq-vU_eq">
        <w:r>
          <w:rPr>
            <w:rStyle w:val="Hyperlink"/>
          </w:rPr>
          <w:t xml:space="preserve">Gleichung 5.1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5.2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223"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5.3</m:t>
              </m:r>
            </m:e>
          </m:d>
        </m:oMath>
      </m:oMathPara>
      <w:bookmarkEnd w:id="223"/>
    </w:p>
    <w:p>
      <w:pPr>
        <w:pStyle w:val="FirstParagraph"/>
      </w:pPr>
      <w:bookmarkStart w:id="224"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sepChr m:val=""/>
              <m:endChr m:val=")"/>
              <m:grow/>
            </m:dPr>
            <m:e>
              <m:r>
                <m:t>5.4</m:t>
              </m:r>
            </m:e>
          </m:d>
        </m:oMath>
      </m:oMathPara>
      <w:bookmarkEnd w:id="224"/>
    </w:p>
    <w:p>
      <w:pPr>
        <w:pStyle w:val="FirstParagraph"/>
      </w:pPr>
      <w:bookmarkStart w:id="225"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sepChr m:val=""/>
                  <m:endChr m:val=")"/>
                  <m:grow/>
                </m:dPr>
                <m:e>
                  <m:sSub>
                    <m:e>
                      <m:r>
                        <m:t>v</m:t>
                      </m:r>
                    </m:e>
                    <m:sub>
                      <m:r>
                        <m:t>U</m:t>
                      </m:r>
                    </m:sub>
                  </m:sSub>
                  <m:r>
                    <m:rPr>
                      <m:sty m:val="p"/>
                    </m:rPr>
                    <m:t>−</m:t>
                  </m:r>
                  <m:r>
                    <m:t>1</m:t>
                  </m:r>
                </m:e>
              </m:d>
            </m:den>
          </m:f>
          <m:r>
            <m:t>  </m:t>
          </m:r>
          <m:d>
            <m:dPr>
              <m:begChr m:val="("/>
              <m:sepChr m:val=""/>
              <m:endChr m:val=")"/>
              <m:grow/>
            </m:dPr>
            <m:e>
              <m:r>
                <m:t>5.5</m:t>
              </m:r>
            </m:e>
          </m:d>
        </m:oMath>
      </m:oMathPara>
      <w:bookmarkEnd w:id="225"/>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226"/>
    <w:bookmarkStart w:id="227" w:name="die-kollektorschaltung"/>
    <w:p>
      <w:pPr>
        <w:pStyle w:val="Heading3"/>
      </w:pPr>
      <w:r>
        <w:t xml:space="preserve">5.2.4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
          <w:bCs/>
        </w:rPr>
        <w:t xml:space="preserve">To be Continued</w:t>
      </w:r>
    </w:p>
    <w:bookmarkEnd w:id="227"/>
    <w:bookmarkEnd w:id="228"/>
    <w:bookmarkEnd w:id="229"/>
    <w:bookmarkStart w:id="355" w:name="leistungsverstärker"/>
    <w:p>
      <w:pPr>
        <w:pStyle w:val="Heading1"/>
      </w:pPr>
      <w:r>
        <w:t xml:space="preserve">6. Leistungsverstärker</w:t>
      </w:r>
    </w:p>
    <w:p>
      <w:pPr>
        <w:pStyle w:val="FirstParagraph"/>
      </w:pPr>
      <w:r>
        <w:rPr>
          <w:b/>
          <w:bCs/>
        </w:rPr>
        <w:t xml:space="preserve">Lernziele</w:t>
      </w:r>
    </w:p>
    <w:p>
      <w:pPr>
        <w:pStyle w:val="Compact"/>
        <w:numPr>
          <w:ilvl w:val="0"/>
          <w:numId w:val="1006"/>
        </w:numPr>
      </w:pPr>
      <w:r>
        <w:t xml:space="preserve">Auslegung von analogen Schaltungen</w:t>
      </w:r>
      <w:r>
        <w:br/>
      </w:r>
    </w:p>
    <w:p>
      <w:pPr>
        <w:pStyle w:val="Compact"/>
        <w:numPr>
          <w:ilvl w:val="0"/>
          <w:numId w:val="1006"/>
        </w:numPr>
      </w:pPr>
      <w:r>
        <w:t xml:space="preserve">Strukturiertes aufbereiten einer Aufgabenstellung</w:t>
      </w:r>
      <w:r>
        <w:br/>
      </w:r>
    </w:p>
    <w:p>
      <w:pPr>
        <w:pStyle w:val="Compact"/>
        <w:numPr>
          <w:ilvl w:val="0"/>
          <w:numId w:val="1006"/>
        </w:numPr>
      </w:pPr>
      <w:r>
        <w:t xml:space="preserve">Plausibilität und Qualitätsbeurteilung mittels Simulation</w:t>
      </w:r>
      <w:r>
        <w:br/>
      </w:r>
    </w:p>
    <w:p>
      <w:pPr>
        <w:pStyle w:val="Compact"/>
        <w:numPr>
          <w:ilvl w:val="0"/>
          <w:numId w:val="1006"/>
        </w:numPr>
      </w:pPr>
      <w:r>
        <w:t xml:space="preserve">Übersichtliches zeichnen komplexer Schaltpläne</w:t>
      </w:r>
      <w:r>
        <w:br/>
      </w:r>
    </w:p>
    <w:p>
      <w:pPr>
        <w:pStyle w:val="Compact"/>
        <w:numPr>
          <w:ilvl w:val="0"/>
          <w:numId w:val="1006"/>
        </w:numPr>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5.2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“oben”</w:t>
      </w:r>
      <w:r>
        <w:t xml:space="preserve"> </w:t>
      </w:r>
      <w:r>
        <w:t xml:space="preserve">ist. Diese Betriebsart wird auch A - Betrieb genannt.</w:t>
      </w:r>
    </w:p>
    <w:tbl>
      <w:tblPr>
        <w:tblStyle w:val="Table"/>
        <w:tblW w:type="pct" w:w="5000"/>
        <w:tblLayout w:type="fixed"/>
        <w:tblLook w:firstRow="0" w:lastRow="0" w:firstColumn="0" w:lastColumn="0" w:noHBand="0" w:noVBand="0" w:val="0000"/>
      </w:tblPr>
      <w:tblGrid>
        <w:gridCol w:w="7920"/>
      </w:tblGrid>
      <w:tr>
        <w:tc>
          <w:tcPr/>
          <w:bookmarkStart w:id="233" w:name="fig-BJT-AP_Ruhestrom"/>
          <w:p>
            <w:pPr>
              <w:pStyle w:val="Compact"/>
              <w:jc w:val="center"/>
            </w:pPr>
            <w:r>
              <w:drawing>
                <wp:inline>
                  <wp:extent cx="5334000" cy="4960478"/>
                  <wp:effectExtent b="0" l="0" r="0" t="0"/>
                  <wp:docPr descr="" title="" id="231" name="Picture"/>
                  <a:graphic>
                    <a:graphicData uri="http://schemas.openxmlformats.org/drawingml/2006/picture">
                      <pic:pic>
                        <pic:nvPicPr>
                          <pic:cNvPr descr="Projekte/Grafiken/BJT_Kennlinie_AP_Ruhestrom.png" id="232" name="Picture"/>
                          <pic:cNvPicPr>
                            <a:picLocks noChangeArrowheads="1" noChangeAspect="1"/>
                          </pic:cNvPicPr>
                        </pic:nvPicPr>
                        <pic:blipFill>
                          <a:blip r:embed="rId230"/>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 Bipolartransistor Arbeitspunkt und Ruhestrom</w:t>
            </w:r>
            <w:r>
              <w:t xml:space="preserve"> </w:t>
            </w:r>
            <w:r>
              <w:t xml:space="preserve">[1]</w:t>
            </w:r>
          </w:p>
          <w:bookmarkEnd w:id="233"/>
        </w:tc>
      </w:tr>
    </w:tbl>
    <w:p>
      <w:pPr>
        <w:pStyle w:val="BodyText"/>
      </w:pPr>
      <w:r>
        <w:t xml:space="preserve">Um höhere Leistungen und eine geringere Verlustleistung zu erreichen, muss der Arbeitspunkt nach</w:t>
      </w:r>
      <w:r>
        <w:t xml:space="preserve"> </w:t>
      </w:r>
      <w:r>
        <w:t xml:space="preserve">“unten”</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5.2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42" w:name="die-gegentaktendstufe"/>
    <w:p>
      <w:pPr>
        <w:pStyle w:val="Heading2"/>
      </w:pPr>
      <w:r>
        <w:t xml:space="preserve">6.1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ayout w:type="fixed"/>
        <w:tblLook w:firstRow="0" w:lastRow="0" w:firstColumn="0" w:lastColumn="0" w:noHBand="0" w:noVBand="0" w:val="0000"/>
      </w:tblPr>
      <w:tblGrid>
        <w:gridCol w:w="7920"/>
      </w:tblGrid>
      <w:tr>
        <w:tc>
          <w:tcPr/>
          <w:bookmarkStart w:id="237" w:name="fig-BJT_Gegen"/>
          <w:p>
            <w:pPr>
              <w:pStyle w:val="Compact"/>
              <w:jc w:val="center"/>
            </w:pPr>
            <w:r>
              <w:drawing>
                <wp:inline>
                  <wp:extent cx="5334000" cy="4870760"/>
                  <wp:effectExtent b="0" l="0" r="0" t="0"/>
                  <wp:docPr descr="" title="" id="235" name="Picture"/>
                  <a:graphic>
                    <a:graphicData uri="http://schemas.openxmlformats.org/drawingml/2006/picture">
                      <pic:pic>
                        <pic:nvPicPr>
                          <pic:cNvPr descr="Projekte/Grafiken/01_LV_Gegentaktendstufe.png" id="236" name="Picture"/>
                          <pic:cNvPicPr>
                            <a:picLocks noChangeArrowheads="1" noChangeAspect="1"/>
                          </pic:cNvPicPr>
                        </pic:nvPicPr>
                        <pic:blipFill>
                          <a:blip r:embed="rId234"/>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 Bipolartransistoren in Gegentakt</w:t>
            </w:r>
          </w:p>
          <w:bookmarkEnd w:id="237"/>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ayout w:type="fixed"/>
        <w:tblLook w:firstRow="0" w:lastRow="0" w:firstColumn="0" w:lastColumn="0" w:noHBand="0" w:noVBand="0" w:val="0000"/>
      </w:tblPr>
      <w:tblGrid>
        <w:gridCol w:w="7920"/>
      </w:tblGrid>
      <w:tr>
        <w:tc>
          <w:tcPr/>
          <w:bookmarkStart w:id="241" w:name="fig-BJT_Gegen_Sim1"/>
          <w:p>
            <w:pPr>
              <w:pStyle w:val="Compact"/>
              <w:jc w:val="center"/>
            </w:pPr>
            <w:r>
              <w:drawing>
                <wp:inline>
                  <wp:extent cx="5334000" cy="7620000"/>
                  <wp:effectExtent b="0" l="0" r="0" t="0"/>
                  <wp:docPr descr="" title="" id="239" name="Picture"/>
                  <a:graphic>
                    <a:graphicData uri="http://schemas.openxmlformats.org/drawingml/2006/picture">
                      <pic:pic>
                        <pic:nvPicPr>
                          <pic:cNvPr descr="Projekte/Grafiken/01_Transient%20Analysis.svg" id="2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6.3: Bipolartransistoren in Gegentakt, Simulationsergebnisse</w:t>
            </w:r>
          </w:p>
          <w:bookmarkEnd w:id="241"/>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42"/>
    <w:bookmarkStart w:id="251" w:name="rückkopplung"/>
    <w:p>
      <w:pPr>
        <w:pStyle w:val="Heading2"/>
      </w:pPr>
      <w:r>
        <w:t xml:space="preserve">6.2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ayout w:type="fixed"/>
        <w:tblLook w:firstRow="0" w:lastRow="0" w:firstColumn="0" w:lastColumn="0" w:noHBand="0" w:noVBand="0" w:val="0000"/>
      </w:tblPr>
      <w:tblGrid>
        <w:gridCol w:w="7920"/>
      </w:tblGrid>
      <w:tr>
        <w:tc>
          <w:tcPr/>
          <w:bookmarkStart w:id="246" w:name="fig-BJT_GegenRueck"/>
          <w:p>
            <w:pPr>
              <w:pStyle w:val="Compact"/>
              <w:jc w:val="center"/>
            </w:pPr>
            <w:r>
              <w:drawing>
                <wp:inline>
                  <wp:extent cx="5334000" cy="4019641"/>
                  <wp:effectExtent b="0" l="0" r="0" t="0"/>
                  <wp:docPr descr="" title="" id="244" name="Picture"/>
                  <a:graphic>
                    <a:graphicData uri="http://schemas.openxmlformats.org/drawingml/2006/picture">
                      <pic:pic>
                        <pic:nvPicPr>
                          <pic:cNvPr descr="Projekte/Grafiken/02_LV_Rueckkopplung.png" id="245" name="Picture"/>
                          <pic:cNvPicPr>
                            <a:picLocks noChangeArrowheads="1" noChangeAspect="1"/>
                          </pic:cNvPicPr>
                        </pic:nvPicPr>
                        <pic:blipFill>
                          <a:blip r:embed="rId243"/>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6.4: Gegentaktendstufe mit Rückkopplung</w:t>
            </w:r>
          </w:p>
          <w:bookmarkEnd w:id="246"/>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6.1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ayout w:type="fixed"/>
        <w:tblLook w:firstRow="0" w:lastRow="0" w:firstColumn="0" w:lastColumn="0" w:noHBand="0" w:noVBand="0" w:val="0000"/>
      </w:tblPr>
      <w:tblGrid>
        <w:gridCol w:w="7920"/>
      </w:tblGrid>
      <w:tr>
        <w:tc>
          <w:tcPr/>
          <w:bookmarkStart w:id="250" w:name="fig-BJT_GegenRueckSim"/>
          <w:p>
            <w:pPr>
              <w:pStyle w:val="Compact"/>
              <w:jc w:val="center"/>
            </w:pPr>
            <w:r>
              <w:drawing>
                <wp:inline>
                  <wp:extent cx="5334000" cy="7620000"/>
                  <wp:effectExtent b="0" l="0" r="0" t="0"/>
                  <wp:docPr descr="" title="" id="248" name="Picture"/>
                  <a:graphic>
                    <a:graphicData uri="http://schemas.openxmlformats.org/drawingml/2006/picture">
                      <pic:pic>
                        <pic:nvPicPr>
                          <pic:cNvPr descr="Projekte/Grafiken/02_Transient%20Analysis.svg" id="2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7"/>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6.5: Bipolartransistoren in Gegentakt, Simulationsergebnisse</w:t>
            </w:r>
          </w:p>
          <w:bookmarkEnd w:id="250"/>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51"/>
    <w:bookmarkStart w:id="266" w:name="sec-LV_Vorspannen"/>
    <w:p>
      <w:pPr>
        <w:pStyle w:val="Heading2"/>
      </w:pPr>
      <w:r>
        <w:t xml:space="preserve">6.3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ayout w:type="fixed"/>
        <w:tblLook w:firstRow="0" w:lastRow="0" w:firstColumn="0" w:lastColumn="0" w:noHBand="0" w:noVBand="0" w:val="0000"/>
      </w:tblPr>
      <w:tblGrid>
        <w:gridCol w:w="7920"/>
      </w:tblGrid>
      <w:tr>
        <w:tc>
          <w:tcPr/>
          <w:bookmarkStart w:id="255" w:name="fig-BJT_GegenRueckVor"/>
          <w:p>
            <w:pPr>
              <w:pStyle w:val="Compact"/>
              <w:jc w:val="center"/>
            </w:pPr>
            <w:r>
              <w:drawing>
                <wp:inline>
                  <wp:extent cx="5334000" cy="3281896"/>
                  <wp:effectExtent b="0" l="0" r="0" t="0"/>
                  <wp:docPr descr="" title="" id="253" name="Picture"/>
                  <a:graphic>
                    <a:graphicData uri="http://schemas.openxmlformats.org/drawingml/2006/picture">
                      <pic:pic>
                        <pic:nvPicPr>
                          <pic:cNvPr descr="Projekte/Grafiken/03_LV_Vorspannung.png" id="254" name="Picture"/>
                          <pic:cNvPicPr>
                            <a:picLocks noChangeArrowheads="1" noChangeAspect="1"/>
                          </pic:cNvPicPr>
                        </pic:nvPicPr>
                        <pic:blipFill>
                          <a:blip r:embed="rId252"/>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6.6: Gegentaktendstufe mit vorgespannten Transistoren</w:t>
            </w:r>
          </w:p>
          <w:bookmarkEnd w:id="255"/>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ayout w:type="fixed"/>
        <w:tblLook w:firstRow="0" w:lastRow="0" w:firstColumn="0" w:lastColumn="0" w:noHBand="0" w:noVBand="0" w:val="0000"/>
      </w:tblPr>
      <w:tblGrid>
        <w:gridCol w:w="7920"/>
      </w:tblGrid>
      <w:tr>
        <w:tc>
          <w:tcPr/>
          <w:bookmarkStart w:id="259" w:name="fig-BJT_GegenRueckVorDCSw"/>
          <w:p>
            <w:pPr>
              <w:pStyle w:val="Compact"/>
              <w:jc w:val="center"/>
            </w:pPr>
            <w:r>
              <w:drawing>
                <wp:inline>
                  <wp:extent cx="5334000" cy="3810000"/>
                  <wp:effectExtent b="0" l="0" r="0" t="0"/>
                  <wp:docPr descr="" title="" id="257" name="Picture"/>
                  <a:graphic>
                    <a:graphicData uri="http://schemas.openxmlformats.org/drawingml/2006/picture">
                      <pic:pic>
                        <pic:nvPicPr>
                          <pic:cNvPr descr="Projekte/Grafiken/03_DCSweepVorspannung.svg" id="2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6.7: Gegentaktendstufe mit vorgespannten Transistoren, DC-Sweep</w:t>
            </w:r>
          </w:p>
          <w:bookmarkEnd w:id="259"/>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ayout w:type="fixed"/>
        <w:tblLook w:firstRow="0" w:lastRow="0" w:firstColumn="0" w:lastColumn="0" w:noHBand="0" w:noVBand="0" w:val="0000"/>
      </w:tblPr>
      <w:tblGrid>
        <w:gridCol w:w="7920"/>
      </w:tblGrid>
      <w:tr>
        <w:tc>
          <w:tcPr/>
          <w:bookmarkStart w:id="263" w:name="fig-BJT_GegenRueckVorSim1"/>
          <w:p>
            <w:pPr>
              <w:pStyle w:val="Compact"/>
              <w:jc w:val="center"/>
            </w:pPr>
            <w:r>
              <w:drawing>
                <wp:inline>
                  <wp:extent cx="5334000" cy="7620000"/>
                  <wp:effectExtent b="0" l="0" r="0" t="0"/>
                  <wp:docPr descr="" title="" id="261" name="Picture"/>
                  <a:graphic>
                    <a:graphicData uri="http://schemas.openxmlformats.org/drawingml/2006/picture">
                      <pic:pic>
                        <pic:nvPicPr>
                          <pic:cNvPr descr="Projekte/Grafiken/03_Transient%20Analysis.svg" id="2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6.8: Bipolartransistoren in Gegentakt, Simulationsergebnisse</w:t>
            </w:r>
          </w:p>
          <w:bookmarkEnd w:id="263"/>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eo\AppData\Local\Programs\Quarto\share\formats\docx\note.png" id="2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p/>
        </w:tc>
      </w:tr>
    </w:tbl>
    <w:bookmarkEnd w:id="266"/>
    <w:bookmarkStart w:id="319" w:name="reale-spannungsquelle"/>
    <w:p>
      <w:pPr>
        <w:pStyle w:val="Heading2"/>
      </w:pPr>
      <w:r>
        <w:t xml:space="preserve">6.4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 </w:t>
      </w:r>
      <w:r>
        <w:t xml:space="preserve">[2, pp. 301]</w:t>
      </w:r>
      <w:r>
        <w:t xml:space="preserve">.</w:t>
      </w:r>
      <w:r>
        <w:br/>
      </w:r>
      <w:r>
        <w:t xml:space="preserve">In</w:t>
      </w:r>
      <w:r>
        <w:t xml:space="preserve"> </w:t>
      </w:r>
      <w:hyperlink w:anchor="fig-BJT_GegenRueckVorReal2">
        <w:r>
          <w:rPr>
            <w:rStyle w:val="Hyperlink"/>
          </w:rPr>
          <w:t xml:space="preserve">Abbildung 6.9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6.3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ayout w:type="fixed"/>
        <w:tblLook w:firstRow="0" w:lastRow="0" w:firstColumn="0" w:lastColumn="0" w:noHBand="0" w:noVBand="0" w:val="0000"/>
      </w:tblPr>
      <w:tblGrid>
        <w:gridCol w:w="7920"/>
      </w:tblGrid>
      <w:tr>
        <w:tc>
          <w:tcPr/>
          <w:bookmarkStart w:id="270" w:name="fig-BJT_GegenRueckVorReal2"/>
          <w:p>
            <w:pPr>
              <w:pStyle w:val="Compact"/>
              <w:jc w:val="center"/>
            </w:pPr>
            <w:r>
              <w:drawing>
                <wp:inline>
                  <wp:extent cx="2097365" cy="1470713"/>
                  <wp:effectExtent b="0" l="0" r="0" t="0"/>
                  <wp:docPr descr="" title="" id="268" name="Picture"/>
                  <a:graphic>
                    <a:graphicData uri="http://schemas.openxmlformats.org/drawingml/2006/picture">
                      <pic:pic>
                        <pic:nvPicPr>
                          <pic:cNvPr descr="Projekte/Grafiken/04.01_LV_Reale_Vorspannung.png" id="269" name="Picture"/>
                          <pic:cNvPicPr>
                            <a:picLocks noChangeArrowheads="1" noChangeAspect="1"/>
                          </pic:cNvPicPr>
                        </pic:nvPicPr>
                        <pic:blipFill>
                          <a:blip r:embed="rId267"/>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6.9: Reale Spannungsquelle,</w:t>
            </w:r>
            <w:r>
              <w:t xml:space="preserve"> </w:t>
            </w:r>
            <m:oMath>
              <m:sSub>
                <m:e>
                  <m:r>
                    <m:t>U</m:t>
                  </m:r>
                </m:e>
                <m:sub>
                  <m:r>
                    <m:t>B</m:t>
                  </m:r>
                  <m:r>
                    <m:t>E</m:t>
                  </m:r>
                </m:sub>
              </m:sSub>
            </m:oMath>
            <w:r>
              <w:t xml:space="preserve">-Vervielfacher</w:t>
            </w:r>
          </w:p>
          <w:bookmarkEnd w:id="270"/>
        </w:tc>
      </w:tr>
    </w:tbl>
    <w:p>
      <w:pPr>
        <w:pStyle w:val="BodyText"/>
      </w:pPr>
      <w:r>
        <w:t xml:space="preserve">Der Ablauf ist wie folgt und gilt für alle Dimensionierungsaufgaben von Schaltungen.</w:t>
      </w:r>
    </w:p>
    <w:bookmarkStart w:id="293" w:name="sec-ube_verf_bere"/>
    <w:p>
      <w:pPr>
        <w:pStyle w:val="Heading3"/>
      </w:pPr>
      <w:r>
        <w:t xml:space="preserve">6.4.1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6.3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6.3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
          <w:iCs/>
        </w:rPr>
        <w:t xml:space="preserve">Faustregeln</w:t>
      </w:r>
      <w:r>
        <w:t xml:space="preserve"> </w:t>
      </w:r>
      <w:r>
        <w:t xml:space="preserve">gelten für die Berechnung:</w:t>
      </w:r>
    </w:p>
    <w:p>
      <w:pPr>
        <w:pStyle w:val="BodyText"/>
      </w:pPr>
      <w:bookmarkStart w:id="271"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6.1</m:t>
              </m:r>
            </m:e>
          </m:d>
        </m:oMath>
      </m:oMathPara>
      <w:bookmarkEnd w:id="271"/>
    </w:p>
    <w:p>
      <w:pPr>
        <w:pStyle w:val="FirstParagraph"/>
      </w:pPr>
      <w:bookmarkStart w:id="272"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6.2</m:t>
              </m:r>
            </m:e>
          </m:d>
        </m:oMath>
      </m:oMathPara>
      <w:bookmarkEnd w:id="272"/>
    </w:p>
    <w:p>
      <w:pPr>
        <w:pStyle w:val="FirstParagraph"/>
      </w:pPr>
      <w:bookmarkStart w:id="273"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sepChr m:val=""/>
              <m:endChr m:val=")"/>
              <m:grow/>
            </m:dPr>
            <m:e>
              <m:r>
                <m:t>6.3</m:t>
              </m:r>
            </m:e>
          </m:d>
        </m:oMath>
      </m:oMathPara>
      <w:bookmarkEnd w:id="273"/>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74"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sepChr m:val=""/>
              <m:endChr m:val=")"/>
              <m:grow/>
            </m:dPr>
            <m:e>
              <m:r>
                <m:t>6.4</m:t>
              </m:r>
            </m:e>
          </m:d>
        </m:oMath>
      </m:oMathPara>
      <w:bookmarkEnd w:id="274"/>
    </w:p>
    <w:p>
      <w:pPr>
        <w:pStyle w:val="FirstParagraph"/>
      </w:pPr>
      <w:bookmarkStart w:id="275" w:name="eq-U2_eq"/>
      <m:oMathPara>
        <m:oMathParaPr>
          <m:jc m:val="center"/>
        </m:oMathParaPr>
        <m:oMath>
          <m:sSub>
            <m:e>
              <m:r>
                <m:t>U</m:t>
              </m:r>
            </m:e>
            <m:sub>
              <m:r>
                <m:t>2</m:t>
              </m:r>
            </m:sub>
          </m:sSub>
          <m:r>
            <m:rPr>
              <m:sty m:val="p"/>
            </m:rPr>
            <m:t>=</m:t>
          </m:r>
          <m:sSub>
            <m:e>
              <m:r>
                <m:t>U</m:t>
              </m:r>
            </m:e>
            <m:sub>
              <m:r>
                <m:t>B</m:t>
              </m:r>
              <m:r>
                <m:t>E</m:t>
              </m:r>
            </m:sub>
          </m:sSub>
          <m:r>
            <m:t>  </m:t>
          </m:r>
          <m:d>
            <m:dPr>
              <m:begChr m:val="("/>
              <m:sepChr m:val=""/>
              <m:endChr m:val=")"/>
              <m:grow/>
            </m:dPr>
            <m:e>
              <m:r>
                <m:t>6.5</m:t>
              </m:r>
            </m:e>
          </m:d>
        </m:oMath>
      </m:oMathPara>
      <w:bookmarkEnd w:id="275"/>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76"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sepChr m:val=""/>
              <m:endChr m:val=")"/>
              <m:grow/>
            </m:dPr>
            <m:e>
              <m:r>
                <m:t>6.6</m:t>
              </m:r>
            </m:e>
          </m:d>
        </m:oMath>
      </m:oMathPara>
      <w:bookmarkEnd w:id="276"/>
    </w:p>
    <w:p>
      <w:pPr>
        <w:pStyle w:val="FirstParagraph"/>
      </w:pPr>
      <w:bookmarkStart w:id="277"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sepChr m:val=""/>
              <m:endChr m:val=")"/>
              <m:grow/>
            </m:dPr>
            <m:e>
              <m:r>
                <m:t>6.7</m:t>
              </m:r>
            </m:e>
          </m:d>
        </m:oMath>
      </m:oMathPara>
      <w:bookmarkEnd w:id="277"/>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6.10</w:t>
        </w:r>
      </w:hyperlink>
      <w:r>
        <w:t xml:space="preserve"> </w:t>
      </w:r>
      <w:r>
        <w:t xml:space="preserve">eingesetzt wird.</w:t>
      </w:r>
    </w:p>
    <w:p>
      <w:pPr>
        <w:pStyle w:val="BodyText"/>
      </w:pPr>
      <w:bookmarkStart w:id="278"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6.8</m:t>
              </m:r>
            </m:e>
          </m:d>
        </m:oMath>
      </m:oMathPara>
      <w:bookmarkEnd w:id="278"/>
    </w:p>
    <w:p>
      <w:pPr>
        <w:pStyle w:val="FirstParagraph"/>
      </w:pPr>
      <w:bookmarkStart w:id="279"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6.9</m:t>
              </m:r>
            </m:e>
          </m:d>
        </m:oMath>
      </m:oMathPara>
      <w:bookmarkEnd w:id="279"/>
    </w:p>
    <w:p>
      <w:pPr>
        <w:pStyle w:val="FirstParagraph"/>
      </w:pPr>
      <w:bookmarkStart w:id="280" w:name="eq-I2_eq"/>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6.10</m:t>
              </m:r>
            </m:e>
          </m:d>
        </m:oMath>
      </m:oMathPara>
      <w:bookmarkEnd w:id="280"/>
    </w:p>
    <w:p>
      <w:pPr>
        <w:pStyle w:val="FirstParagraph"/>
      </w:pPr>
      <w:bookmarkStart w:id="281" w:name="eq-I1_eq2"/>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6.11</m:t>
              </m:r>
            </m:e>
          </m:d>
        </m:oMath>
      </m:oMathPara>
      <w:bookmarkEnd w:id="281"/>
    </w:p>
    <w:p>
      <w:pPr>
        <w:pStyle w:val="FirstParagraph"/>
      </w:pPr>
      <w:r>
        <w:t xml:space="preserve">Wird nun noch</w:t>
      </w:r>
      <w:r>
        <w:t xml:space="preserve"> </w:t>
      </w:r>
      <w:hyperlink w:anchor="eq-Ib_eq">
        <w:r>
          <w:rPr>
            <w:rStyle w:val="Hyperlink"/>
          </w:rPr>
          <w:t xml:space="preserve">Gleichung 6.16</w:t>
        </w:r>
      </w:hyperlink>
      <w:r>
        <w:t xml:space="preserve"> </w:t>
      </w:r>
      <w:r>
        <w:t xml:space="preserve">in</w:t>
      </w:r>
      <w:r>
        <w:t xml:space="preserve"> </w:t>
      </w:r>
      <w:hyperlink w:anchor="eq-I1_eq2">
        <w:r>
          <w:rPr>
            <w:rStyle w:val="Hyperlink"/>
          </w:rPr>
          <w:t xml:space="preserve">Gleichung 6.11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282"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sepChr m:val=""/>
              <m:endChr m:val=")"/>
              <m:grow/>
            </m:dPr>
            <m:e>
              <m:r>
                <m:t>6.12</m:t>
              </m:r>
            </m:e>
          </m:d>
        </m:oMath>
      </m:oMathPara>
      <w:bookmarkEnd w:id="282"/>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6.3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6.3</w:t>
        </w:r>
      </w:hyperlink>
      <w:r>
        <w:t xml:space="preserve"> </w:t>
      </w:r>
      <w:r>
        <w:t xml:space="preserve">bestimmt werden. Werden diese Informationen und</w:t>
      </w:r>
      <w:r>
        <w:t xml:space="preserve"> </w:t>
      </w:r>
      <w:hyperlink w:anchor="eq-I1_eq3">
        <w:r>
          <w:rPr>
            <w:rStyle w:val="Hyperlink"/>
          </w:rPr>
          <w:t xml:space="preserve">Gleichung 6.17</w:t>
        </w:r>
      </w:hyperlink>
      <w:r>
        <w:t xml:space="preserve"> </w:t>
      </w:r>
      <w:r>
        <w:t xml:space="preserve">in Knoten 1</w:t>
      </w:r>
      <w:r>
        <w:t xml:space="preserve"> </w:t>
      </w:r>
      <w:hyperlink w:anchor="eq-K1_eq">
        <w:r>
          <w:rPr>
            <w:rStyle w:val="Hyperlink"/>
          </w:rPr>
          <w:t xml:space="preserve">Gleichung 6.13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283"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sepChr m:val=""/>
              <m:endChr m:val=")"/>
              <m:grow/>
            </m:dPr>
            <m:e>
              <m:r>
                <m:t>6.13</m:t>
              </m:r>
            </m:e>
          </m:d>
        </m:oMath>
      </m:oMathPara>
      <w:bookmarkEnd w:id="283"/>
    </w:p>
    <w:p>
      <w:pPr>
        <w:pStyle w:val="FirstParagraph"/>
      </w:pPr>
      <w:bookmarkStart w:id="284"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sepChr m:val=""/>
              <m:endChr m:val=")"/>
              <m:grow/>
            </m:dPr>
            <m:e>
              <m:r>
                <m:t>6.14</m:t>
              </m:r>
            </m:e>
          </m:d>
        </m:oMath>
      </m:oMathPara>
      <w:bookmarkEnd w:id="284"/>
    </w:p>
    <w:p>
      <w:pPr>
        <w:pStyle w:val="FirstParagraph"/>
      </w:pPr>
      <w:bookmarkStart w:id="285"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sepChr m:val=""/>
              <m:endChr m:val=")"/>
              <m:grow/>
            </m:dPr>
            <m:e>
              <m:r>
                <m:t>6.15</m:t>
              </m:r>
            </m:e>
          </m:d>
        </m:oMath>
      </m:oMathPara>
      <w:bookmarkEnd w:id="285"/>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286"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6.16</m:t>
              </m:r>
            </m:e>
          </m:d>
        </m:oMath>
      </m:oMathPara>
      <w:bookmarkEnd w:id="286"/>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287" w:name="eq-I1_eq3"/>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6.17</m:t>
              </m:r>
            </m:e>
          </m:d>
        </m:oMath>
      </m:oMathPara>
      <w:bookmarkEnd w:id="287"/>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288"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sepChr m:val=""/>
              <m:endChr m:val=")"/>
              <m:grow/>
            </m:dPr>
            <m:e>
              <m:r>
                <m:t>6.18</m:t>
              </m:r>
            </m:e>
          </m:d>
        </m:oMath>
      </m:oMathPara>
      <w:bookmarkEnd w:id="288"/>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289" w:name="eq-Dummy"/>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6.19</m:t>
              </m:r>
            </m:e>
          </m:d>
        </m:oMath>
      </m:oMathPara>
      <w:bookmarkEnd w:id="289"/>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290"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sepChr m:val=""/>
              <m:endChr m:val=")"/>
              <m:grow/>
            </m:dPr>
            <m:e>
              <m:r>
                <m:t>6.20</m:t>
              </m:r>
            </m:e>
          </m:d>
        </m:oMath>
      </m:oMathPara>
      <w:bookmarkEnd w:id="290"/>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C:\Users\leo\AppData\Local\Programs\Quarto\share\formats\docx\note.png" id="29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p/>
        </w:tc>
      </w:tr>
    </w:tbl>
    <w:bookmarkEnd w:id="293"/>
    <w:bookmarkStart w:id="306" w:name="X2ab2ef3b459fd03723ebd6efd62d42916678e5b"/>
    <w:p>
      <w:pPr>
        <w:pStyle w:val="Heading3"/>
      </w:pPr>
      <w:r>
        <w:t xml:space="preserve">6.4.2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“OP”</w:t>
      </w:r>
      <w:r>
        <w:t xml:space="preserve"> </w:t>
      </w:r>
      <w:r>
        <w:t xml:space="preserve">(Operating Point) Simulation verwendet. Um die Schaltung einzustellen, kann eine</w:t>
      </w:r>
      <w:r>
        <w:t xml:space="preserve"> </w:t>
      </w:r>
      <w:r>
        <w:t xml:space="preserve">“DC-Sweep”</w:t>
      </w:r>
      <w:r>
        <w:t xml:space="preserve"> </w:t>
      </w:r>
      <w:r>
        <w:t xml:space="preserve">Simulation, wie dies zum Beispiel in</w:t>
      </w:r>
      <w:r>
        <w:t xml:space="preserve"> </w:t>
      </w:r>
      <w:hyperlink w:anchor="sec-LV_Vorspannen">
        <w:r>
          <w:rPr>
            <w:rStyle w:val="Hyperlink"/>
          </w:rPr>
          <w:t xml:space="preserve">Kapitel 6.3</w:t>
        </w:r>
      </w:hyperlink>
      <w:r>
        <w:t xml:space="preserve"> </w:t>
      </w:r>
      <w:r>
        <w:t xml:space="preserve">zur Bestimmung der korrekten Vorspannung gemacht wurde, verwendet werden.</w:t>
      </w:r>
    </w:p>
    <w:tbl>
      <w:tblPr>
        <w:tblStyle w:val="Table"/>
        <w:tblW w:type="pct" w:w="5000"/>
        <w:tblLayout w:type="fixed"/>
        <w:tblLook w:firstRow="0" w:lastRow="0" w:firstColumn="0" w:lastColumn="0" w:noHBand="0" w:noVBand="0" w:val="0000"/>
      </w:tblPr>
      <w:tblGrid>
        <w:gridCol w:w="7920"/>
      </w:tblGrid>
      <w:tr>
        <w:tc>
          <w:tcPr/>
          <w:bookmarkStart w:id="297" w:name="fig-BJT_LV_RealeSpannungsquelleSim1"/>
          <w:p>
            <w:pPr>
              <w:pStyle w:val="Compact"/>
              <w:jc w:val="center"/>
            </w:pPr>
            <w:r>
              <w:drawing>
                <wp:inline>
                  <wp:extent cx="5334000" cy="3178208"/>
                  <wp:effectExtent b="0" l="0" r="0" t="0"/>
                  <wp:docPr descr="" title="" id="295" name="Picture"/>
                  <a:graphic>
                    <a:graphicData uri="http://schemas.openxmlformats.org/drawingml/2006/picture">
                      <pic:pic>
                        <pic:nvPicPr>
                          <pic:cNvPr descr="Projekte/Grafiken/04.01_LV_RealeSpannungsquelleSim1.png" id="296" name="Picture"/>
                          <pic:cNvPicPr>
                            <a:picLocks noChangeArrowheads="1" noChangeAspect="1"/>
                          </pic:cNvPicPr>
                        </pic:nvPicPr>
                        <pic:blipFill>
                          <a:blip r:embed="rId294"/>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6.10: Reale Spannungsquelle, Simulation 1</w:t>
            </w:r>
          </w:p>
          <w:bookmarkEnd w:id="297"/>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“gesweept”</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6.3</w:t>
        </w:r>
      </w:hyperlink>
      <w:r>
        <w:t xml:space="preserve"> </w:t>
      </w:r>
      <w:r>
        <w:t xml:space="preserve">mittels</w:t>
      </w:r>
      <w:r>
        <w:t xml:space="preserve"> </w:t>
      </w:r>
      <w:r>
        <w:t xml:space="preserve">“DC-Sweep”</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1" w:name="fig-BJT_LV_RealeSpannungsquelleSim2"/>
          <w:p>
            <w:pPr>
              <w:pStyle w:val="Compact"/>
              <w:jc w:val="center"/>
            </w:pPr>
            <w:r>
              <w:drawing>
                <wp:inline>
                  <wp:extent cx="5334000" cy="3759286"/>
                  <wp:effectExtent b="0" l="0" r="0" t="0"/>
                  <wp:docPr descr="" title="" id="299" name="Picture"/>
                  <a:graphic>
                    <a:graphicData uri="http://schemas.openxmlformats.org/drawingml/2006/picture">
                      <pic:pic>
                        <pic:nvPicPr>
                          <pic:cNvPr descr="Projekte/Grafiken/04.01_LV_RealeSpannungsquelleSim2.png" id="300" name="Picture"/>
                          <pic:cNvPicPr>
                            <a:picLocks noChangeArrowheads="1" noChangeAspect="1"/>
                          </pic:cNvPicPr>
                        </pic:nvPicPr>
                        <pic:blipFill>
                          <a:blip r:embed="rId298"/>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6.11: Reale Spannungsquelle, DC-Sweep</w:t>
            </w:r>
          </w:p>
          <w:bookmarkEnd w:id="301"/>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ayout w:type="fixed"/>
        <w:tblLook w:firstRow="0" w:lastRow="0" w:firstColumn="0" w:lastColumn="0" w:noHBand="0" w:noVBand="0" w:val="0000"/>
      </w:tblPr>
      <w:tblGrid>
        <w:gridCol w:w="7920"/>
      </w:tblGrid>
      <w:tr>
        <w:tc>
          <w:tcPr/>
          <w:bookmarkStart w:id="305" w:name="fig-BJT_LV_RealeSpannungsquelleSim3"/>
          <w:p>
            <w:pPr>
              <w:pStyle w:val="Compact"/>
              <w:jc w:val="center"/>
            </w:pPr>
            <w:r>
              <w:drawing>
                <wp:inline>
                  <wp:extent cx="5334000" cy="3069197"/>
                  <wp:effectExtent b="0" l="0" r="0" t="0"/>
                  <wp:docPr descr="" title="" id="303" name="Picture"/>
                  <a:graphic>
                    <a:graphicData uri="http://schemas.openxmlformats.org/drawingml/2006/picture">
                      <pic:pic>
                        <pic:nvPicPr>
                          <pic:cNvPr descr="Projekte/Grafiken/04.01_LV_RealeSpannungsquelleSim3.png" id="304" name="Picture"/>
                          <pic:cNvPicPr>
                            <a:picLocks noChangeArrowheads="1" noChangeAspect="1"/>
                          </pic:cNvPicPr>
                        </pic:nvPicPr>
                        <pic:blipFill>
                          <a:blip r:embed="rId302"/>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6.12: Reale Spannungsquelle, Simulation 2</w:t>
            </w:r>
          </w:p>
          <w:bookmarkEnd w:id="305"/>
        </w:tc>
      </w:tr>
    </w:tbl>
    <w:bookmarkEnd w:id="306"/>
    <w:bookmarkStart w:id="307" w:name="aufbau"/>
    <w:p>
      <w:pPr>
        <w:pStyle w:val="Heading3"/>
      </w:pPr>
      <w:r>
        <w:t xml:space="preserve">6.4.3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307"/>
    <w:bookmarkStart w:id="318" w:name="sec-RealeVorspannung"/>
    <w:p>
      <w:pPr>
        <w:pStyle w:val="Heading3"/>
      </w:pPr>
      <w:r>
        <w:t xml:space="preserve">6.4.4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6.3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6.13</w:t>
        </w:r>
      </w:hyperlink>
      <w:r>
        <w:t xml:space="preserve">. Bereits hier ist zu erkennen, dass die gewünschte Vorspannung nicht erreicht wird.</w:t>
      </w:r>
    </w:p>
    <w:tbl>
      <w:tblPr>
        <w:tblStyle w:val="Table"/>
        <w:tblW w:type="pct" w:w="5000"/>
        <w:tblLayout w:type="fixed"/>
        <w:tblLook w:firstRow="0" w:lastRow="0" w:firstColumn="0" w:lastColumn="0" w:noHBand="0" w:noVBand="0" w:val="0000"/>
      </w:tblPr>
      <w:tblGrid>
        <w:gridCol w:w="7920"/>
      </w:tblGrid>
      <w:tr>
        <w:tc>
          <w:tcPr/>
          <w:bookmarkStart w:id="311" w:name="fig-BJT_GegenRueckVorReal3"/>
          <w:p>
            <w:pPr>
              <w:pStyle w:val="Compact"/>
              <w:jc w:val="center"/>
            </w:pPr>
            <w:r>
              <w:drawing>
                <wp:inline>
                  <wp:extent cx="5334000" cy="3340971"/>
                  <wp:effectExtent b="0" l="0" r="0" t="0"/>
                  <wp:docPr descr="" title="" id="309" name="Picture"/>
                  <a:graphic>
                    <a:graphicData uri="http://schemas.openxmlformats.org/drawingml/2006/picture">
                      <pic:pic>
                        <pic:nvPicPr>
                          <pic:cNvPr descr="Projekte/Grafiken/04_LV_Reale_VorspannungDCSim1.png" id="310" name="Picture"/>
                          <pic:cNvPicPr>
                            <a:picLocks noChangeArrowheads="1" noChangeAspect="1"/>
                          </pic:cNvPicPr>
                        </pic:nvPicPr>
                        <pic:blipFill>
                          <a:blip r:embed="rId308"/>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6.13: Gegentaktendstufe mit realer Vorspannungsquelle, Simulation 1</w:t>
            </w:r>
          </w:p>
          <w:bookmarkEnd w:id="311"/>
        </w:tc>
      </w:tr>
    </w:tbl>
    <w:p/>
    <w:tbl>
      <w:tblPr>
        <w:tblStyle w:val="Table"/>
        <w:tblW w:type="pct" w:w="5000"/>
        <w:tblLayout w:type="fixed"/>
        <w:tblLook w:firstRow="0" w:lastRow="0" w:firstColumn="0" w:lastColumn="0" w:noHBand="0" w:noVBand="0" w:val="0000"/>
      </w:tblPr>
      <w:tblGrid>
        <w:gridCol w:w="7920"/>
      </w:tblGrid>
      <w:tr>
        <w:tc>
          <w:tcPr/>
          <w:bookmarkStart w:id="315" w:name="fig-BJT_GegenRueckVorReal4"/>
          <w:p>
            <w:pPr>
              <w:pStyle w:val="Compact"/>
              <w:jc w:val="center"/>
            </w:pPr>
            <w:r>
              <w:drawing>
                <wp:inline>
                  <wp:extent cx="5334000" cy="7620000"/>
                  <wp:effectExtent b="0" l="0" r="0" t="0"/>
                  <wp:docPr descr="" title="" id="313" name="Picture"/>
                  <a:graphic>
                    <a:graphicData uri="http://schemas.openxmlformats.org/drawingml/2006/picture">
                      <pic:pic>
                        <pic:nvPicPr>
                          <pic:cNvPr descr="Projekte/Grafiken/04_Transient%20Analysis.svg" id="3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6.14: Gegentaktendstufe mit realer Vorspannungsquelle, Transienten Simulation</w:t>
            </w:r>
          </w:p>
          <w:bookmarkEnd w:id="315"/>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C:\Users\leo\AppData\Local\Programs\Quarto\share\formats\docx\note.png" id="31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p/>
        </w:tc>
      </w:tr>
    </w:tbl>
    <w:bookmarkEnd w:id="318"/>
    <w:bookmarkEnd w:id="319"/>
    <w:bookmarkStart w:id="328" w:name="stromversorgung"/>
    <w:p>
      <w:pPr>
        <w:pStyle w:val="Heading2"/>
      </w:pPr>
      <w:r>
        <w:t xml:space="preserve">6.5 Stromversorgung</w:t>
      </w:r>
    </w:p>
    <w:p>
      <w:pPr>
        <w:pStyle w:val="FirstParagraph"/>
      </w:pPr>
      <w:r>
        <w:t xml:space="preserve">Wie in</w:t>
      </w:r>
      <w:r>
        <w:t xml:space="preserve"> </w:t>
      </w:r>
      <w:hyperlink w:anchor="sec-RealeVorspannung">
        <w:r>
          <w:rPr>
            <w:rStyle w:val="Hyperlink"/>
          </w:rPr>
          <w:t xml:space="preserve">Kapitel 6.4.4</w:t>
        </w:r>
      </w:hyperlink>
      <w:r>
        <w:t xml:space="preserve"> </w:t>
      </w:r>
      <w:r>
        <w:t xml:space="preserve">Simulationsergebnis</w:t>
      </w:r>
      <w:r>
        <w:t xml:space="preserve"> </w:t>
      </w:r>
      <w:hyperlink w:anchor="fig-BJT_GegenRueckVorReal3">
        <w:r>
          <w:rPr>
            <w:rStyle w:val="Hyperlink"/>
          </w:rPr>
          <w:t xml:space="preserve">Abbildung 6.13</w:t>
        </w:r>
      </w:hyperlink>
      <w:r>
        <w:t xml:space="preserve"> </w:t>
      </w:r>
      <w:r>
        <w:t xml:space="preserve">und</w:t>
      </w:r>
      <w:r>
        <w:t xml:space="preserve"> </w:t>
      </w:r>
      <w:hyperlink w:anchor="fig-BJT_GegenRueckVorReal4">
        <w:r>
          <w:rPr>
            <w:rStyle w:val="Hyperlink"/>
          </w:rPr>
          <w:t xml:space="preserve">Abbildung 6.14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ayout w:type="fixed"/>
        <w:tblLook w:firstRow="0" w:lastRow="0" w:firstColumn="0" w:lastColumn="0" w:noHBand="0" w:noVBand="0" w:val="0000"/>
      </w:tblPr>
      <w:tblGrid>
        <w:gridCol w:w="7920"/>
      </w:tblGrid>
      <w:tr>
        <w:tc>
          <w:tcPr/>
          <w:bookmarkStart w:id="323" w:name="fig-BJT_GegenRueckVorRealStromDCSim1"/>
          <w:p>
            <w:pPr>
              <w:pStyle w:val="Compact"/>
              <w:jc w:val="center"/>
            </w:pPr>
            <w:r>
              <w:drawing>
                <wp:inline>
                  <wp:extent cx="5334000" cy="3422424"/>
                  <wp:effectExtent b="0" l="0" r="0" t="0"/>
                  <wp:docPr descr="" title="" id="321" name="Picture"/>
                  <a:graphic>
                    <a:graphicData uri="http://schemas.openxmlformats.org/drawingml/2006/picture">
                      <pic:pic>
                        <pic:nvPicPr>
                          <pic:cNvPr descr="Projekte/Grafiken/05_LV_StromquellenDCSim1.png" id="322" name="Picture"/>
                          <pic:cNvPicPr>
                            <a:picLocks noChangeArrowheads="1" noChangeAspect="1"/>
                          </pic:cNvPicPr>
                        </pic:nvPicPr>
                        <pic:blipFill>
                          <a:blip r:embed="rId320"/>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6.15: Gegentaktendstufe mit Stromversorgung, Simulation 1</w:t>
            </w:r>
          </w:p>
          <w:bookmarkEnd w:id="323"/>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6.4.1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fig-BJT_GegenRueckVorRealStromTRANSim1"/>
          <w:p>
            <w:pPr>
              <w:pStyle w:val="Compact"/>
              <w:jc w:val="center"/>
            </w:pPr>
            <w:r>
              <w:drawing>
                <wp:inline>
                  <wp:extent cx="5334000" cy="7620000"/>
                  <wp:effectExtent b="0" l="0" r="0" t="0"/>
                  <wp:docPr descr="" title="" id="325" name="Picture"/>
                  <a:graphic>
                    <a:graphicData uri="http://schemas.openxmlformats.org/drawingml/2006/picture">
                      <pic:pic>
                        <pic:nvPicPr>
                          <pic:cNvPr descr="Projekte/Grafiken/05_Transient%20Analysis.svg" id="3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6.16: Gegentaktendstufe mit Stromversorgung, Transienten Simulation</w:t>
            </w:r>
          </w:p>
          <w:bookmarkEnd w:id="327"/>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6.3</w:t>
        </w:r>
      </w:hyperlink>
      <w:r>
        <w:t xml:space="preserve"> </w:t>
      </w:r>
      <w:r>
        <w:t xml:space="preserve">und damit akzeptabel. Nun müssen nur noch die idealen Stromquellen mit realen ersetzt werden.</w:t>
      </w:r>
    </w:p>
    <w:bookmarkEnd w:id="328"/>
    <w:bookmarkStart w:id="345" w:name="reale-stromquelle"/>
    <w:p>
      <w:pPr>
        <w:pStyle w:val="Heading2"/>
      </w:pPr>
      <w:r>
        <w:t xml:space="preserve">6.6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ayout w:type="fixed"/>
        <w:tblLook w:firstRow="0" w:lastRow="0" w:firstColumn="0" w:lastColumn="0" w:noHBand="0" w:noVBand="0" w:val="0000"/>
      </w:tblPr>
      <w:tblGrid>
        <w:gridCol w:w="7920"/>
      </w:tblGrid>
      <w:tr>
        <w:tc>
          <w:tcPr/>
          <w:bookmarkStart w:id="332" w:name="fig-BJT_GegenRueckVorRealStromOPSim1"/>
          <w:p>
            <w:pPr>
              <w:pStyle w:val="Compact"/>
              <w:jc w:val="center"/>
            </w:pPr>
            <w:r>
              <w:drawing>
                <wp:inline>
                  <wp:extent cx="5334000" cy="2446372"/>
                  <wp:effectExtent b="0" l="0" r="0" t="0"/>
                  <wp:docPr descr="" title="" id="330" name="Picture"/>
                  <a:graphic>
                    <a:graphicData uri="http://schemas.openxmlformats.org/drawingml/2006/picture">
                      <pic:pic>
                        <pic:nvPicPr>
                          <pic:cNvPr descr="Projekte/Grafiken/05.01_RealeStromquellenOPSim1.png" id="331" name="Picture"/>
                          <pic:cNvPicPr>
                            <a:picLocks noChangeArrowheads="1" noChangeAspect="1"/>
                          </pic:cNvPicPr>
                        </pic:nvPicPr>
                        <pic:blipFill>
                          <a:blip r:embed="rId329"/>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6.17: Gegentaktendstufe mit realen Stromquellen, Simulation 1</w:t>
            </w:r>
          </w:p>
          <w:bookmarkEnd w:id="332"/>
        </w:tc>
      </w:tr>
    </w:tbl>
    <w:p>
      <w:pPr>
        <w:pStyle w:val="BodyText"/>
      </w:pPr>
      <w:r>
        <w:t xml:space="preserve">Die Stabilität der Stromquelle kann ermittelt werden, indem die Lastspannung</w:t>
      </w:r>
      <w:r>
        <w:t xml:space="preserve"> </w:t>
      </w:r>
      <w:r>
        <w:t xml:space="preserve">“gesweept”</w:t>
      </w:r>
      <w:r>
        <w:t xml:space="preserve"> </w:t>
      </w:r>
      <w:r>
        <w:t xml:space="preserve">wird. Dabei soll der Verlauf des Stromes möglichst horizontal und konstant sein.</w:t>
      </w:r>
    </w:p>
    <w:tbl>
      <w:tblPr>
        <w:tblStyle w:val="Table"/>
        <w:tblW w:type="pct" w:w="5000"/>
        <w:tblLayout w:type="fixed"/>
        <w:tblLook w:firstRow="0" w:lastRow="0" w:firstColumn="0" w:lastColumn="0" w:noHBand="0" w:noVBand="0" w:val="0000"/>
      </w:tblPr>
      <w:tblGrid>
        <w:gridCol w:w="7920"/>
      </w:tblGrid>
      <w:tr>
        <w:tc>
          <w:tcPr/>
          <w:bookmarkStart w:id="336" w:name="X719cdff3826e19c00e00b5b4a6fd8381ad90f32"/>
          <w:p>
            <w:pPr>
              <w:pStyle w:val="Compact"/>
              <w:jc w:val="center"/>
            </w:pPr>
            <w:r>
              <w:drawing>
                <wp:inline>
                  <wp:extent cx="5334000" cy="3240949"/>
                  <wp:effectExtent b="0" l="0" r="0" t="0"/>
                  <wp:docPr descr="" title="" id="334" name="Picture"/>
                  <a:graphic>
                    <a:graphicData uri="http://schemas.openxmlformats.org/drawingml/2006/picture">
                      <pic:pic>
                        <pic:nvPicPr>
                          <pic:cNvPr descr="Projekte/Grafiken/05.01_RealeStromquelleDCSim1.png" id="335" name="Picture"/>
                          <pic:cNvPicPr>
                            <a:picLocks noChangeArrowheads="1" noChangeAspect="1"/>
                          </pic:cNvPicPr>
                        </pic:nvPicPr>
                        <pic:blipFill>
                          <a:blip r:embed="rId333"/>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6.18: Gegentaktendstufe mit realen Stromquellen, DC Sweep</w:t>
            </w:r>
          </w:p>
          <w:bookmarkEnd w:id="336"/>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ayout w:type="fixed"/>
        <w:tblLook w:firstRow="0" w:lastRow="0" w:firstColumn="0" w:lastColumn="0" w:noHBand="0" w:noVBand="0" w:val="0000"/>
      </w:tblPr>
      <w:tblGrid>
        <w:gridCol w:w="7920"/>
      </w:tblGrid>
      <w:tr>
        <w:tc>
          <w:tcPr/>
          <w:bookmarkStart w:id="340" w:name="fig-BJT_06_LV_Real"/>
          <w:p>
            <w:pPr>
              <w:pStyle w:val="Compact"/>
              <w:jc w:val="center"/>
            </w:pPr>
            <w:r>
              <w:drawing>
                <wp:inline>
                  <wp:extent cx="5334000" cy="4903767"/>
                  <wp:effectExtent b="0" l="0" r="0" t="0"/>
                  <wp:docPr descr="" title="" id="338" name="Picture"/>
                  <a:graphic>
                    <a:graphicData uri="http://schemas.openxmlformats.org/drawingml/2006/picture">
                      <pic:pic>
                        <pic:nvPicPr>
                          <pic:cNvPr descr="Projekte/Grafiken/06_LV_Real.png" id="339" name="Picture"/>
                          <pic:cNvPicPr>
                            <a:picLocks noChangeArrowheads="1" noChangeAspect="1"/>
                          </pic:cNvPicPr>
                        </pic:nvPicPr>
                        <pic:blipFill>
                          <a:blip r:embed="rId337"/>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6.19: Gegentaktendstufe mit realen Stromquellen, Arbeitspunktanalyse</w:t>
            </w:r>
          </w:p>
          <w:bookmarkEnd w:id="340"/>
        </w:tc>
      </w:tr>
    </w:tbl>
    <w:p/>
    <w:tbl>
      <w:tblPr>
        <w:tblStyle w:val="Table"/>
        <w:tblW w:type="pct" w:w="5000"/>
        <w:tblLayout w:type="fixed"/>
        <w:tblLook w:firstRow="0" w:lastRow="0" w:firstColumn="0" w:lastColumn="0" w:noHBand="0" w:noVBand="0" w:val="0000"/>
      </w:tblPr>
      <w:tblGrid>
        <w:gridCol w:w="7920"/>
      </w:tblGrid>
      <w:tr>
        <w:tc>
          <w:tcPr/>
          <w:bookmarkStart w:id="344" w:name="fig-BJT_06_LV_Real_TRANSim1"/>
          <w:p>
            <w:pPr>
              <w:pStyle w:val="Compact"/>
              <w:jc w:val="center"/>
            </w:pPr>
            <w:r>
              <w:drawing>
                <wp:inline>
                  <wp:extent cx="5334000" cy="7620000"/>
                  <wp:effectExtent b="0" l="0" r="0" t="0"/>
                  <wp:docPr descr="" title="" id="342" name="Picture"/>
                  <a:graphic>
                    <a:graphicData uri="http://schemas.openxmlformats.org/drawingml/2006/picture">
                      <pic:pic>
                        <pic:nvPicPr>
                          <pic:cNvPr descr="Projekte/Grafiken/06_Transient%20Analysis.svg" id="3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1"/>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6.20: Gegentaktendstufe mit realen Stromquellen, Transienten Analyse</w:t>
            </w:r>
          </w:p>
          <w:bookmarkEnd w:id="344"/>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6.8</w:t>
        </w:r>
      </w:hyperlink>
      <w:r>
        <w:t xml:space="preserve">, bei welchem die Vorspannung ideal ausgeführt wurde, und das Ergebnis</w:t>
      </w:r>
      <w:r>
        <w:t xml:space="preserve"> </w:t>
      </w:r>
      <w:hyperlink w:anchor="fig-BJT_06_LV_Real_TRANSim1">
        <w:r>
          <w:rPr>
            <w:rStyle w:val="Hyperlink"/>
          </w:rPr>
          <w:t xml:space="preserve">Abbildung 6.20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6.9</w:t>
        </w:r>
      </w:hyperlink>
      <w:r>
        <w:t xml:space="preserve">.</w:t>
      </w:r>
    </w:p>
    <w:bookmarkEnd w:id="345"/>
    <w:bookmarkStart w:id="352" w:name="strombegrenzung"/>
    <w:p>
      <w:pPr>
        <w:pStyle w:val="Heading2"/>
      </w:pPr>
      <w:r>
        <w:t xml:space="preserve">6.7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6.21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ayout w:type="fixed"/>
        <w:tblLook w:firstRow="0" w:lastRow="0" w:firstColumn="0" w:lastColumn="0" w:noHBand="0" w:noVBand="0" w:val="0000"/>
      </w:tblPr>
      <w:tblGrid>
        <w:gridCol w:w="7920"/>
      </w:tblGrid>
      <w:tr>
        <w:tc>
          <w:tcPr/>
          <w:bookmarkStart w:id="349" w:name="fig-BJT_07_LV_StromBeg"/>
          <w:p>
            <w:pPr>
              <w:pStyle w:val="Compact"/>
              <w:jc w:val="center"/>
            </w:pPr>
            <w:r>
              <w:drawing>
                <wp:inline>
                  <wp:extent cx="5334000" cy="4209857"/>
                  <wp:effectExtent b="0" l="0" r="0" t="0"/>
                  <wp:docPr descr="" title="" id="347" name="Picture"/>
                  <a:graphic>
                    <a:graphicData uri="http://schemas.openxmlformats.org/drawingml/2006/picture">
                      <pic:pic>
                        <pic:nvPicPr>
                          <pic:cNvPr descr="Projekte/Grafiken/07_LV_StromBeg.png" id="348" name="Picture"/>
                          <pic:cNvPicPr>
                            <a:picLocks noChangeArrowheads="1" noChangeAspect="1"/>
                          </pic:cNvPicPr>
                        </pic:nvPicPr>
                        <pic:blipFill>
                          <a:blip r:embed="rId346"/>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6.21: Gegentaktendstufe mit Strombegrenzung</w:t>
            </w:r>
          </w:p>
          <w:bookmarkEnd w:id="349"/>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50"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sepChr m:val=""/>
              <m:endChr m:val=")"/>
              <m:grow/>
            </m:dPr>
            <m:e>
              <m:r>
                <m:t>6.21</m:t>
              </m:r>
            </m:e>
          </m:d>
        </m:oMath>
      </m:oMathPara>
      <w:bookmarkEnd w:id="350"/>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51"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sepChr m:val=""/>
              <m:endChr m:val=")"/>
              <m:grow/>
            </m:dPr>
            <m:e>
              <m:r>
                <m:t>6.22</m:t>
              </m:r>
            </m:e>
          </m:d>
        </m:oMath>
      </m:oMathPara>
      <w:bookmarkEnd w:id="351"/>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
          <w:bCs/>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6.20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52"/>
    <w:bookmarkStart w:id="353" w:name="praktische-herangehensweise"/>
    <w:p>
      <w:pPr>
        <w:pStyle w:val="Heading2"/>
      </w:pPr>
      <w:r>
        <w:t xml:space="preserve">6.8 Praktische Herangehensweise</w:t>
      </w:r>
    </w:p>
    <w:p>
      <w:pPr>
        <w:pStyle w:val="Compact"/>
        <w:numPr>
          <w:ilvl w:val="0"/>
          <w:numId w:val="1007"/>
        </w:numPr>
      </w:pPr>
      <w:r>
        <w:t xml:space="preserve">Welche Last muss versorgt werden?</w:t>
      </w:r>
    </w:p>
    <w:p>
      <w:pPr>
        <w:pStyle w:val="Compact"/>
        <w:numPr>
          <w:ilvl w:val="0"/>
          <w:numId w:val="1007"/>
        </w:numPr>
      </w:pPr>
      <w:r>
        <w:t xml:space="preserve">Welche Lastströme sind gewünscht?</w:t>
      </w:r>
    </w:p>
    <w:p>
      <w:pPr>
        <w:pStyle w:val="Compact"/>
        <w:numPr>
          <w:ilvl w:val="0"/>
          <w:numId w:val="1007"/>
        </w:numPr>
      </w:pPr>
      <w:r>
        <w:t xml:space="preserve">Auswahl passender Transistoren in Bezug auf die maximale Werte.</w:t>
      </w:r>
    </w:p>
    <w:p>
      <w:pPr>
        <w:pStyle w:val="Compact"/>
        <w:numPr>
          <w:ilvl w:val="0"/>
          <w:numId w:val="1007"/>
        </w:numPr>
      </w:pPr>
      <w:r>
        <w:t xml:space="preserve">Definition der Qualitätsparameter, z.B. Differenz der Ein- und Ausgangspannungen, Oberwellen Anteile, …</w:t>
      </w:r>
    </w:p>
    <w:bookmarkEnd w:id="353"/>
    <w:bookmarkStart w:id="354" w:name="sec-AbwErw"/>
    <w:p>
      <w:pPr>
        <w:pStyle w:val="Heading2"/>
      </w:pPr>
      <w:r>
        <w:t xml:space="preserve">6.9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54"/>
    <w:bookmarkEnd w:id="355"/>
    <w:bookmarkStart w:id="420" w:name="sec-H-Bruecke"/>
    <w:p>
      <w:pPr>
        <w:pStyle w:val="Heading1"/>
      </w:pPr>
      <w:r>
        <w:t xml:space="preserve">7.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
          <w:bCs/>
        </w:rPr>
        <w:t xml:space="preserve">Ziel</w:t>
      </w:r>
      <w:r>
        <w:br/>
      </w:r>
      <w:r>
        <w:t xml:space="preserve">Es soll eine Schaltung entworfen werden, welche es erlaubt, einen DC-Motor in folgenden Betriebsarten zu betreiben:</w:t>
      </w:r>
    </w:p>
    <w:p>
      <w:pPr>
        <w:pStyle w:val="Compact"/>
        <w:numPr>
          <w:ilvl w:val="0"/>
          <w:numId w:val="1008"/>
        </w:numPr>
      </w:pPr>
      <w:r>
        <w:t xml:space="preserve">Linkslauf</w:t>
      </w:r>
      <w:r>
        <w:br/>
      </w:r>
    </w:p>
    <w:p>
      <w:pPr>
        <w:pStyle w:val="Compact"/>
        <w:numPr>
          <w:ilvl w:val="0"/>
          <w:numId w:val="1008"/>
        </w:numPr>
      </w:pPr>
      <w:r>
        <w:t xml:space="preserve">Rechtslauf</w:t>
      </w:r>
      <w:r>
        <w:br/>
      </w:r>
    </w:p>
    <w:p>
      <w:pPr>
        <w:pStyle w:val="Compact"/>
        <w:numPr>
          <w:ilvl w:val="0"/>
          <w:numId w:val="1008"/>
        </w:numPr>
      </w:pPr>
      <w:r>
        <w:t xml:space="preserve">Bremsen</w:t>
      </w:r>
      <w:r>
        <w:br/>
      </w:r>
    </w:p>
    <w:p>
      <w:pPr>
        <w:pStyle w:val="Compact"/>
        <w:numPr>
          <w:ilvl w:val="0"/>
          <w:numId w:val="1008"/>
        </w:numPr>
      </w:pPr>
      <w:r>
        <w:t xml:space="preserve">Optional: Leerlauf</w:t>
      </w:r>
    </w:p>
    <w:p>
      <w:pPr>
        <w:pStyle w:val="FirstParagraph"/>
      </w:pPr>
      <w:r>
        <w:t xml:space="preserve">Bei den ersten beiden Punkten soll es möglich sein, die Drehzahl mittels</w:t>
      </w:r>
      <w:r>
        <w:t xml:space="preserve"> </w:t>
      </w:r>
      <w:r>
        <w:rPr>
          <w:i/>
          <w:iCs/>
        </w:rPr>
        <w:t xml:space="preserve">Puls-Weiten-Modulation</w:t>
      </w:r>
      <w:r>
        <w:t xml:space="preserve"> </w:t>
      </w:r>
      <w:r>
        <w:t xml:space="preserve">(PWM) zu ändern.</w:t>
      </w:r>
    </w:p>
    <w:p>
      <w:pPr>
        <w:pStyle w:val="BodyText"/>
      </w:pPr>
      <w:r>
        <w:rPr>
          <w:b/>
          <w:bCs/>
        </w:rPr>
        <w:t xml:space="preserve">Lernziele</w:t>
      </w:r>
    </w:p>
    <w:p>
      <w:pPr>
        <w:pStyle w:val="Compact"/>
        <w:numPr>
          <w:ilvl w:val="0"/>
          <w:numId w:val="1009"/>
        </w:numPr>
      </w:pPr>
      <w:r>
        <w:t xml:space="preserve">Strukturiertes aufbereiten einer Aufgabenstellung</w:t>
      </w:r>
      <w:r>
        <w:br/>
      </w:r>
    </w:p>
    <w:p>
      <w:pPr>
        <w:pStyle w:val="Compact"/>
        <w:numPr>
          <w:ilvl w:val="0"/>
          <w:numId w:val="1009"/>
        </w:numPr>
      </w:pPr>
      <w:r>
        <w:t xml:space="preserve">Auslegung von digitalen Schaltungen</w:t>
      </w:r>
      <w:r>
        <w:br/>
      </w:r>
    </w:p>
    <w:p>
      <w:pPr>
        <w:pStyle w:val="Compact"/>
        <w:numPr>
          <w:ilvl w:val="0"/>
          <w:numId w:val="1009"/>
        </w:numPr>
      </w:pPr>
      <w:r>
        <w:t xml:space="preserve">Plausibilität und Qualitätsbeurteilung mittels Simulation</w:t>
      </w:r>
      <w:r>
        <w:br/>
      </w:r>
    </w:p>
    <w:p>
      <w:pPr>
        <w:pStyle w:val="Compact"/>
        <w:numPr>
          <w:ilvl w:val="0"/>
          <w:numId w:val="1009"/>
        </w:numPr>
      </w:pPr>
      <w:r>
        <w:t xml:space="preserve">Hierarchisches Design in Schaltplänen</w:t>
      </w:r>
    </w:p>
    <w:p>
      <w:pPr>
        <w:pStyle w:val="Compact"/>
        <w:numPr>
          <w:ilvl w:val="0"/>
          <w:numId w:val="1009"/>
        </w:numPr>
      </w:pPr>
      <w:r>
        <w:t xml:space="preserve">Strukturiertes, zeitoptimiertes Dokumentieren der Arbeit</w:t>
      </w:r>
      <w:r>
        <w:br/>
      </w:r>
    </w:p>
    <w:p>
      <w:pPr>
        <w:pStyle w:val="Compact"/>
        <w:numPr>
          <w:ilvl w:val="0"/>
          <w:numId w:val="1009"/>
        </w:numPr>
      </w:pPr>
      <w:r>
        <w:t xml:space="preserve">Application Notes/Datenblätter der Hersteller lesen und verstehen</w:t>
      </w:r>
    </w:p>
    <w:p>
      <w:pPr>
        <w:pStyle w:val="FirstParagraph"/>
      </w:pPr>
      <w:r>
        <w:rPr>
          <w:b/>
          <w:bCs/>
        </w:rPr>
        <w:t xml:space="preserve">Hilfestellung</w:t>
      </w:r>
    </w:p>
    <w:p>
      <w:pPr>
        <w:pStyle w:val="BodyText"/>
      </w:pPr>
      <w:hyperlink r:id="rId356">
        <w:r>
          <w:rPr>
            <w:rStyle w:val="Hyperlink"/>
          </w:rPr>
          <w:t xml:space="preserve">Video: Hierarchisches Design</w:t>
        </w:r>
      </w:hyperlink>
      <w:r>
        <w:br/>
      </w:r>
      <w:hyperlink r:id="rId357">
        <w:r>
          <w:rPr>
            <w:rStyle w:val="Hyperlink"/>
          </w:rPr>
          <w:t xml:space="preserve">Altium Hilfe: Multi-sheet &amp; Hierarchical Designs in Altium Designer</w:t>
        </w:r>
      </w:hyperlink>
    </w:p>
    <w:bookmarkStart w:id="382" w:name="beschreibung-der-h-brücke"/>
    <w:p>
      <w:pPr>
        <w:pStyle w:val="Heading2"/>
      </w:pPr>
      <w:r>
        <w:t xml:space="preserve">7.1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5.1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1" w:name="fig-H-Bruecke"/>
          <w:p>
            <w:pPr>
              <w:pStyle w:val="Compact"/>
              <w:jc w:val="center"/>
            </w:pPr>
            <w:r>
              <w:drawing>
                <wp:inline>
                  <wp:extent cx="5334000" cy="3718089"/>
                  <wp:effectExtent b="0" l="0" r="0" t="0"/>
                  <wp:docPr descr="" title="" id="359" name="Picture"/>
                  <a:graphic>
                    <a:graphicData uri="http://schemas.openxmlformats.org/drawingml/2006/picture">
                      <pic:pic>
                        <pic:nvPicPr>
                          <pic:cNvPr descr="Projekte/Grafiken/Hbruecke/Vierquadrantensteller.png" id="360" name="Picture"/>
                          <pic:cNvPicPr>
                            <a:picLocks noChangeArrowheads="1" noChangeAspect="1"/>
                          </pic:cNvPicPr>
                        </pic:nvPicPr>
                        <pic:blipFill>
                          <a:blip r:embed="rId358"/>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 H-Brücke</w:t>
            </w:r>
            <w:r>
              <w:t xml:space="preserve"> </w:t>
            </w:r>
            <w:r>
              <w:t xml:space="preserve">[4]</w:t>
            </w:r>
          </w:p>
          <w:bookmarkEnd w:id="361"/>
        </w:tc>
      </w:tr>
    </w:tbl>
    <w:bookmarkStart w:id="381" w:name="funktionsweise"/>
    <w:p>
      <w:pPr>
        <w:pStyle w:val="Heading3"/>
      </w:pPr>
      <w:r>
        <w:t xml:space="preserve">7.1.1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5" w:name="fig-H-BrueckeMS"/>
          <w:p>
            <w:pPr>
              <w:pStyle w:val="Compact"/>
              <w:jc w:val="center"/>
            </w:pPr>
            <w:r>
              <w:drawing>
                <wp:inline>
                  <wp:extent cx="3556000" cy="3759200"/>
                  <wp:effectExtent b="0" l="0" r="0" t="0"/>
                  <wp:docPr descr="" title="" id="363" name="Picture"/>
                  <a:graphic>
                    <a:graphicData uri="http://schemas.openxmlformats.org/drawingml/2006/picture">
                      <pic:pic>
                        <pic:nvPicPr>
                          <pic:cNvPr descr="Projekte/Grafiken/Hbruecke/MitSchaltern.png" id="364" name="Picture"/>
                          <pic:cNvPicPr>
                            <a:picLocks noChangeArrowheads="1" noChangeAspect="1"/>
                          </pic:cNvPicPr>
                        </pic:nvPicPr>
                        <pic:blipFill>
                          <a:blip r:embed="rId362"/>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7.2: Ersatzschaltbild H-Brücke mit Schaltern</w:t>
            </w:r>
          </w:p>
          <w:bookmarkEnd w:id="365"/>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70" w:name="linkslauf"/>
    <w:p>
      <w:pPr>
        <w:pStyle w:val="Heading4"/>
      </w:pPr>
      <w:r>
        <w:t xml:space="preserve">7.1.1.1 Linkslauf</w:t>
      </w:r>
    </w:p>
    <w:tbl>
      <w:tblPr>
        <w:tblStyle w:val="Table"/>
        <w:tblW w:type="pct" w:w="5000"/>
        <w:tblLayout w:type="fixed"/>
        <w:tblLook w:firstRow="0" w:lastRow="0" w:firstColumn="0" w:lastColumn="0" w:noHBand="0" w:noVBand="0" w:val="0000"/>
      </w:tblPr>
      <w:tblGrid>
        <w:gridCol w:w="7920"/>
      </w:tblGrid>
      <w:tr>
        <w:tc>
          <w:tcPr/>
          <w:bookmarkStart w:id="369" w:name="fig-H-BrueckeMSLL"/>
          <w:p>
            <w:pPr>
              <w:pStyle w:val="Compact"/>
              <w:jc w:val="center"/>
            </w:pPr>
            <w:r>
              <w:drawing>
                <wp:inline>
                  <wp:extent cx="3556000" cy="3759200"/>
                  <wp:effectExtent b="0" l="0" r="0" t="0"/>
                  <wp:docPr descr="" title="" id="367" name="Picture"/>
                  <a:graphic>
                    <a:graphicData uri="http://schemas.openxmlformats.org/drawingml/2006/picture">
                      <pic:pic>
                        <pic:nvPicPr>
                          <pic:cNvPr descr="Projekte/Grafiken/Hbruecke/MitSchalternLL.png" id="368" name="Picture"/>
                          <pic:cNvPicPr>
                            <a:picLocks noChangeArrowheads="1" noChangeAspect="1"/>
                          </pic:cNvPicPr>
                        </pic:nvPicPr>
                        <pic:blipFill>
                          <a:blip r:embed="rId366"/>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7.3: Ersatzschaltbild H-Brücke mit Schaltern, Linkslauf</w:t>
            </w:r>
          </w:p>
          <w:bookmarkEnd w:id="369"/>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70"/>
    <w:bookmarkStart w:id="375" w:name="rechtslauf"/>
    <w:p>
      <w:pPr>
        <w:pStyle w:val="Heading4"/>
      </w:pPr>
      <w:r>
        <w:t xml:space="preserve">7.1.1.2 Rechtslauf</w:t>
      </w:r>
    </w:p>
    <w:tbl>
      <w:tblPr>
        <w:tblStyle w:val="Table"/>
        <w:tblW w:type="pct" w:w="5000"/>
        <w:tblLayout w:type="fixed"/>
        <w:tblLook w:firstRow="0" w:lastRow="0" w:firstColumn="0" w:lastColumn="0" w:noHBand="0" w:noVBand="0" w:val="0000"/>
      </w:tblPr>
      <w:tblGrid>
        <w:gridCol w:w="7920"/>
      </w:tblGrid>
      <w:tr>
        <w:tc>
          <w:tcPr/>
          <w:bookmarkStart w:id="374" w:name="fig-H-BrueckeMSRL"/>
          <w:p>
            <w:pPr>
              <w:pStyle w:val="Compact"/>
              <w:jc w:val="center"/>
            </w:pPr>
            <w:r>
              <w:drawing>
                <wp:inline>
                  <wp:extent cx="3556000" cy="3759200"/>
                  <wp:effectExtent b="0" l="0" r="0" t="0"/>
                  <wp:docPr descr="" title="" id="372" name="Picture"/>
                  <a:graphic>
                    <a:graphicData uri="http://schemas.openxmlformats.org/drawingml/2006/picture">
                      <pic:pic>
                        <pic:nvPicPr>
                          <pic:cNvPr descr="Projekte/Grafiken/Hbruecke/MitSchalternRL.png" id="373" name="Picture"/>
                          <pic:cNvPicPr>
                            <a:picLocks noChangeArrowheads="1" noChangeAspect="1"/>
                          </pic:cNvPicPr>
                        </pic:nvPicPr>
                        <pic:blipFill>
                          <a:blip r:embed="rId371"/>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7.4: Ersatzschaltbild H-Brücke mit Schaltern, Rechtslauf</w:t>
            </w:r>
          </w:p>
          <w:bookmarkEnd w:id="374"/>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75"/>
    <w:bookmarkStart w:id="380" w:name="bremsen"/>
    <w:p>
      <w:pPr>
        <w:pStyle w:val="Heading4"/>
      </w:pPr>
      <w:r>
        <w:t xml:space="preserve">7.1.1.3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ayout w:type="fixed"/>
        <w:tblLook w:firstRow="0" w:lastRow="0" w:firstColumn="0" w:lastColumn="0" w:noHBand="0" w:noVBand="0" w:val="0000"/>
      </w:tblPr>
      <w:tblGrid>
        <w:gridCol w:w="7920"/>
      </w:tblGrid>
      <w:tr>
        <w:tc>
          <w:tcPr/>
          <w:bookmarkStart w:id="379" w:name="fig-H-BrueckeMSBremse"/>
          <w:p>
            <w:pPr>
              <w:pStyle w:val="Compact"/>
              <w:jc w:val="center"/>
            </w:pPr>
            <w:r>
              <w:drawing>
                <wp:inline>
                  <wp:extent cx="3556000" cy="3759200"/>
                  <wp:effectExtent b="0" l="0" r="0" t="0"/>
                  <wp:docPr descr="" title="" id="377" name="Picture"/>
                  <a:graphic>
                    <a:graphicData uri="http://schemas.openxmlformats.org/drawingml/2006/picture">
                      <pic:pic>
                        <pic:nvPicPr>
                          <pic:cNvPr descr="Projekte/Grafiken/Hbruecke/MitSchalternBremse.png" id="378" name="Picture"/>
                          <pic:cNvPicPr>
                            <a:picLocks noChangeArrowheads="1" noChangeAspect="1"/>
                          </pic:cNvPicPr>
                        </pic:nvPicPr>
                        <pic:blipFill>
                          <a:blip r:embed="rId376"/>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7.5: Ersatzschaltbild H-Brücke mit Schaltern, Bremsen</w:t>
            </w:r>
          </w:p>
          <w:bookmarkEnd w:id="379"/>
        </w:tc>
      </w:tr>
    </w:tbl>
    <w:bookmarkEnd w:id="380"/>
    <w:bookmarkEnd w:id="381"/>
    <w:bookmarkEnd w:id="382"/>
    <w:bookmarkStart w:id="398" w:name="entwicklung-der-logik"/>
    <w:p>
      <w:pPr>
        <w:pStyle w:val="Heading2"/>
      </w:pPr>
      <w:r>
        <w:t xml:space="preserve">7.2 Entwicklung der Logik</w:t>
      </w:r>
    </w:p>
    <w:bookmarkStart w:id="388" w:name="X6f5f7d6d4e9bc1471e66f0006b7d95fb04c20b4"/>
    <w:p>
      <w:pPr>
        <w:pStyle w:val="Heading3"/>
      </w:pPr>
      <w:r>
        <w:t xml:space="preserve">7.2.1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ayout w:type="fixed"/>
        <w:tblLook w:firstRow="0" w:lastRow="0" w:firstColumn="0" w:lastColumn="0" w:noHBand="0" w:noVBand="0" w:val="0000"/>
      </w:tblPr>
      <w:tblGrid>
        <w:gridCol w:w="7920"/>
      </w:tblGrid>
      <w:tr>
        <w:tc>
          <w:tcPr/>
          <w:bookmarkStart w:id="383" w:name="tbl-Zuordnung"/>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left"/>
              <w:spacing w:before="200"/>
              <w:pStyle w:val="ImageCaption"/>
            </w:pPr>
            <w:r>
              <w:t xml:space="preserve">Tabelle 7.1: Zuordnungstabelle</w:t>
            </w:r>
          </w:p>
          <w:bookmarkEnd w:id="383"/>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S1</w:t>
            </w:r>
          </w:p>
        </w:tc>
        <w:tc>
          <w:tcPr/>
          <w:p>
            <w:pPr>
              <w:pStyle w:val="Compact"/>
            </w:pPr>
            <w:r>
              <w:t xml:space="preserve">S3</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PWM</w:t>
            </w:r>
          </w:p>
        </w:tc>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S2</w:t>
            </w:r>
          </w:p>
        </w:tc>
        <w:tc>
          <w:tcPr/>
          <w:p>
            <w:pPr>
              <w:pStyle w:val="Compact"/>
            </w:pPr>
            <w:r>
              <w:t xml:space="preserve">S4</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C:\Users\leo\AppData\Local\Programs\Quarto\share\formats\docx\note.png" id="38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sepChr m:val=""/>
            <m:endChr m:val=")"/>
            <m:grow/>
          </m:dPr>
          <m:e>
            <m:r>
              <m:t>B</m:t>
            </m:r>
            <m:r>
              <m:rPr>
                <m:sty m:val="p"/>
              </m:rPr>
              <m:t>∨</m:t>
            </m:r>
            <m:r>
              <m:t>P</m:t>
            </m:r>
          </m:e>
        </m:d>
        <m:r>
          <m:rPr>
            <m:sty m:val="p"/>
          </m:rPr>
          <m:t>∧</m:t>
        </m:r>
        <m:d>
          <m:dPr>
            <m:begChr m:val="("/>
            <m:sepChr m:val=""/>
            <m:end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sepChr m:val=""/>
            <m:endChr m:val=")"/>
            <m:grow/>
          </m:dPr>
          <m:e>
            <m:r>
              <m:t>B</m:t>
            </m:r>
            <m:r>
              <m:rPr>
                <m:sty m:val="p"/>
              </m:rPr>
              <m:t>∨</m:t>
            </m:r>
            <m:r>
              <m:t>D</m:t>
            </m:r>
          </m:e>
        </m:d>
        <m:r>
          <m:rPr>
            <m:sty m:val="p"/>
          </m:rPr>
          <m:t>∧</m:t>
        </m:r>
        <m:d>
          <m:dPr>
            <m:begChr m:val="("/>
            <m:sepChr m:val=""/>
            <m:end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ayout w:type="fixed"/>
        <w:tblLook w:firstRow="0" w:lastRow="0" w:firstColumn="0" w:lastColumn="0" w:noHBand="0" w:noVBand="0" w:val="0000"/>
      </w:tblPr>
      <w:tblGrid>
        <w:gridCol w:w="7920"/>
      </w:tblGrid>
      <w:tr>
        <w:tc>
          <w:tcPr/>
          <w:bookmarkStart w:id="386" w:name="tbl-wahrheitstabellekonts1s3"/>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S1</w:t>
                  </w:r>
                </w:p>
              </w:tc>
              <w:tc>
                <w:tcPr/>
                <w:p>
                  <w:pPr>
                    <w:pStyle w:val="Compact"/>
                    <w:jc w:val="center"/>
                  </w:pPr>
                  <w:r>
                    <w:t xml:space="preserve">S3</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p>
            <w:pPr>
              <w:jc w:val="center"/>
            </w:pPr>
            <w:pPr>
              <w:jc w:val="left"/>
              <w:spacing w:before="200"/>
              <w:pStyle w:val="ImageCaption"/>
            </w:pPr>
            <w:r>
              <w:t xml:space="preserve">Tabelle 7.2: Wahrheitstabelle Kontrolle T1 und T3</w:t>
            </w:r>
          </w:p>
          <w:bookmarkEnd w:id="3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7" w:name="tbl-wahrheitstabellekonts2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w:t>
                  </w:r>
                </w:p>
              </w:tc>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S2</w:t>
                  </w:r>
                </w:p>
              </w:tc>
              <w:tc>
                <w:tcPr/>
                <w:p>
                  <w:pPr>
                    <w:pStyle w:val="Compact"/>
                    <w:jc w:val="center"/>
                  </w:pPr>
                  <w:r>
                    <w:t xml:space="preserve">S4</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jc w:val="center"/>
            </w:pPr>
            <w:pPr>
              <w:jc w:val="left"/>
              <w:spacing w:before="200"/>
              <w:pStyle w:val="ImageCaption"/>
            </w:pPr>
            <w:r>
              <w:t xml:space="preserve">Tabelle 7.3: Wahrheitstabelle Kontrolle T2 und T4</w:t>
            </w:r>
          </w:p>
          <w:bookmarkEnd w:id="387"/>
        </w:tc>
      </w:tr>
    </w:tbl>
    <w:p>
      <w:pPr>
        <w:pStyle w:val="BodyText"/>
      </w:pPr>
      <w:r>
        <w:t xml:space="preserve">Die Tabellen stimmen überein. Die Gleichungen sind somit richtig.</w:t>
      </w:r>
    </w:p>
    <w:bookmarkEnd w:id="388"/>
    <w:bookmarkStart w:id="397" w:name="schaltung-1"/>
    <w:p>
      <w:pPr>
        <w:pStyle w:val="Heading3"/>
      </w:pPr>
      <w:r>
        <w:t xml:space="preserve">7.2.2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7.6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9" name="Picture"/>
                  <a:graphic>
                    <a:graphicData uri="http://schemas.openxmlformats.org/drawingml/2006/picture">
                      <pic:pic>
                        <pic:nvPicPr>
                          <pic:cNvPr descr="C:\Users\leo\AppData\Local\Programs\Quarto\share\formats\docx\note.png" id="39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
                <w:iCs/>
              </w:rPr>
              <w:t xml:space="preserve">Simulation Dashboard</w:t>
            </w:r>
            <w:r>
              <w:t xml:space="preserve"> </w:t>
            </w:r>
            <w:r>
              <w:t xml:space="preserve">von</w:t>
            </w:r>
            <w:r>
              <w:t xml:space="preserve"> </w:t>
            </w:r>
            <w:r>
              <w:rPr>
                <w:i/>
                <w:iCs/>
              </w:rPr>
              <w:t xml:space="preserve">Document</w:t>
            </w:r>
            <w:r>
              <w:t xml:space="preserve"> </w:t>
            </w:r>
            <w:r>
              <w:t xml:space="preserve">auf</w:t>
            </w:r>
            <w:r>
              <w:t xml:space="preserve"> </w:t>
            </w:r>
            <w:r>
              <w:rPr>
                <w:i/>
                <w:iCs/>
              </w:rPr>
              <w:t xml:space="preserve">Project</w:t>
            </w:r>
            <w:r>
              <w:t xml:space="preserve"> </w:t>
            </w:r>
            <w:r>
              <w:t xml:space="preserve">umgestellt werden.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Users\leo\AppData\Local\Programs\Quarto\share\formats\docx\note.png" id="39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tc>
      </w:tr>
    </w:tbl>
    <w:tbl>
      <w:tblPr>
        <w:tblStyle w:val="Table"/>
        <w:tblW w:type="pct" w:w="5000"/>
        <w:tblLayout w:type="fixed"/>
        <w:tblLook w:firstRow="0" w:lastRow="0" w:firstColumn="0" w:lastColumn="0" w:noHBand="0" w:noVBand="0" w:val="0000"/>
      </w:tblPr>
      <w:tblGrid>
        <w:gridCol w:w="7920"/>
      </w:tblGrid>
      <w:tr>
        <w:tc>
          <w:tcPr/>
          <w:bookmarkStart w:id="396" w:name="fig-LogikSchaltung"/>
          <w:p>
            <w:pPr>
              <w:pStyle w:val="Compact"/>
              <w:jc w:val="center"/>
            </w:pPr>
            <w:r>
              <w:drawing>
                <wp:inline>
                  <wp:extent cx="5332395" cy="7372951"/>
                  <wp:effectExtent b="0" l="0" r="0" t="0"/>
                  <wp:docPr descr="" title="" id="394" name="Picture"/>
                  <a:graphic>
                    <a:graphicData uri="http://schemas.openxmlformats.org/drawingml/2006/picture">
                      <pic:pic>
                        <pic:nvPicPr>
                          <pic:cNvPr descr="Projekte/Grafiken/Hbruecke/LogicCirciut.png" id="395" name="Picture"/>
                          <pic:cNvPicPr>
                            <a:picLocks noChangeArrowheads="1" noChangeAspect="1"/>
                          </pic:cNvPicPr>
                        </pic:nvPicPr>
                        <pic:blipFill>
                          <a:blip r:embed="rId393"/>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7.6: Logikschaltung mit TTL</w:t>
            </w:r>
          </w:p>
          <w:bookmarkEnd w:id="396"/>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397"/>
    <w:bookmarkEnd w:id="398"/>
    <w:bookmarkStart w:id="405" w:name="ansteuerung-der-h-brücke"/>
    <w:p>
      <w:pPr>
        <w:pStyle w:val="Heading2"/>
      </w:pPr>
      <w:r>
        <w:t xml:space="preserve">7.3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Ausgang TTL S1 und S3</w:t>
            </w:r>
          </w:p>
        </w:tc>
        <w:tc>
          <w:tcPr/>
          <w:p>
            <w:pPr>
              <w:pStyle w:val="Compact"/>
            </w:pPr>
            <w:r>
              <w:t xml:space="preserve">Potential am Source Eingang</w:t>
            </w:r>
          </w:p>
        </w:tc>
      </w:tr>
      <w:tr>
        <w:tc>
          <w:tcPr/>
          <w:p>
            <w:pPr>
              <w:pStyle w:val="Compact"/>
            </w:pPr>
            <w:r>
              <w:t xml:space="preserve">0 V</w:t>
            </w:r>
          </w:p>
        </w:tc>
        <w:tc>
          <w:tcPr/>
          <w:p>
            <w:pPr>
              <w:pStyle w:val="Compact"/>
            </w:pPr>
            <m:oMath>
              <m:sSub>
                <m:e>
                  <m:r>
                    <m:t>U</m:t>
                  </m:r>
                </m:e>
                <m:sub>
                  <m:r>
                    <m:t>s</m:t>
                  </m:r>
                </m:sub>
              </m:sSub>
            </m:oMath>
          </w:p>
        </w:tc>
      </w:tr>
      <w:tr>
        <w:tc>
          <w:tcPr/>
          <w:p>
            <w:pPr>
              <w:pStyle w:val="Compact"/>
            </w:pPr>
            <w:r>
              <w:t xml:space="preserve">5 V</w:t>
            </w:r>
          </w:p>
        </w:tc>
        <w:tc>
          <w:tcPr/>
          <w:p>
            <w:pPr>
              <w:pStyle w:val="Compact"/>
            </w:pPr>
            <w:r>
              <w:t xml:space="preserve">0 V</w:t>
            </w:r>
          </w:p>
        </w:tc>
      </w:tr>
    </w:tbl>
    <w:bookmarkStart w:id="403" w:name="umsetzung-für-die-simulation"/>
    <w:p>
      <w:pPr>
        <w:pStyle w:val="Heading3"/>
      </w:pPr>
      <w:r>
        <w:t xml:space="preserve">7.3.1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ayout w:type="fixed"/>
        <w:tblLook w:firstRow="0" w:lastRow="0" w:firstColumn="0" w:lastColumn="0" w:noHBand="0" w:noVBand="0" w:val="0000"/>
      </w:tblPr>
      <w:tblGrid>
        <w:gridCol w:w="7920"/>
      </w:tblGrid>
      <w:tr>
        <w:tc>
          <w:tcPr/>
          <w:bookmarkStart w:id="402" w:name="fig-OPV-Schaltung"/>
          <w:p>
            <w:pPr>
              <w:pStyle w:val="Compact"/>
              <w:jc w:val="center"/>
            </w:pPr>
            <w:r>
              <w:drawing>
                <wp:inline>
                  <wp:extent cx="5334000" cy="1670614"/>
                  <wp:effectExtent b="0" l="0" r="0" t="0"/>
                  <wp:docPr descr="" title="" id="400" name="Picture"/>
                  <a:graphic>
                    <a:graphicData uri="http://schemas.openxmlformats.org/drawingml/2006/picture">
                      <pic:pic>
                        <pic:nvPicPr>
                          <pic:cNvPr descr="Projekte/Grafiken/Hbruecke/OPV-Schaltung.png" id="401" name="Picture"/>
                          <pic:cNvPicPr>
                            <a:picLocks noChangeArrowheads="1" noChangeAspect="1"/>
                          </pic:cNvPicPr>
                        </pic:nvPicPr>
                        <pic:blipFill>
                          <a:blip r:embed="rId399"/>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7.7: Pegelanpassung mit OPV</w:t>
            </w:r>
          </w:p>
          <w:bookmarkEnd w:id="402"/>
        </w:tc>
      </w:tr>
    </w:tbl>
    <w:bookmarkEnd w:id="403"/>
    <w:bookmarkStart w:id="404" w:name="umsetzung-in-der-praxis"/>
    <w:p>
      <w:pPr>
        <w:pStyle w:val="Heading3"/>
      </w:pPr>
      <w:r>
        <w:t xml:space="preserve">7.3.2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pStyle w:val="Compact"/>
        <w:numPr>
          <w:ilvl w:val="0"/>
          <w:numId w:val="1010"/>
        </w:numPr>
      </w:pPr>
      <w:r>
        <w:t xml:space="preserve">Treiber für H-Brücken in einem IC</w:t>
      </w:r>
      <w:r>
        <w:t xml:space="preserve"> </w:t>
      </w:r>
      <w:r>
        <w:t xml:space="preserve">[5]</w:t>
      </w:r>
      <w:r>
        <w:br/>
      </w:r>
    </w:p>
    <w:p>
      <w:pPr>
        <w:pStyle w:val="Compact"/>
        <w:numPr>
          <w:ilvl w:val="0"/>
          <w:numId w:val="1010"/>
        </w:numPr>
      </w:pPr>
      <w:r>
        <w:t xml:space="preserve">Logik und Treiber in einem IC</w:t>
      </w:r>
      <w:r>
        <w:t xml:space="preserve"> </w:t>
      </w:r>
      <w:r>
        <w:t xml:space="preserve">[6]</w:t>
      </w:r>
      <w:r>
        <w:br/>
      </w:r>
    </w:p>
    <w:p>
      <w:pPr>
        <w:pStyle w:val="Compact"/>
        <w:numPr>
          <w:ilvl w:val="0"/>
          <w:numId w:val="1010"/>
        </w:numPr>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
          <w:iCs/>
        </w:rPr>
        <w:t xml:space="preserve">Application Notes</w:t>
      </w:r>
      <w:r>
        <w:t xml:space="preserve"> </w:t>
      </w:r>
      <w:r>
        <w:t xml:space="preserve">zu finden. Diese sind eine gute Quelle für die Entwicklung der Schaltungen.</w:t>
      </w:r>
    </w:p>
    <w:bookmarkEnd w:id="404"/>
    <w:bookmarkEnd w:id="405"/>
    <w:bookmarkStart w:id="418" w:name="funktionsüberpürfung-der-h-brücke"/>
    <w:p>
      <w:pPr>
        <w:pStyle w:val="Heading2"/>
      </w:pPr>
      <w:r>
        <w:t xml:space="preserve">7.4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7.8</w:t>
        </w:r>
      </w:hyperlink>
      <w:r>
        <w:t xml:space="preserve"> </w:t>
      </w:r>
      <w:r>
        <w:t xml:space="preserve">dargestellt. Der Motor kann über das einfache Modell</w:t>
      </w:r>
      <w:r>
        <w:t xml:space="preserve"> </w:t>
      </w:r>
      <w:hyperlink w:anchor="fig-SimpleMotorModel">
        <w:r>
          <w:rPr>
            <w:rStyle w:val="Hyperlink"/>
          </w:rPr>
          <w:t xml:space="preserve">Abbildung 7.9</w:t>
        </w:r>
      </w:hyperlink>
      <w:r>
        <w:t xml:space="preserve"> </w:t>
      </w:r>
      <w:r>
        <w:t xml:space="preserve">simuliert werden. Das erweiterte Modell</w:t>
      </w:r>
      <w:r>
        <w:t xml:space="preserve"> </w:t>
      </w:r>
      <w:r>
        <w:rPr>
          <w:b/>
          <w:bCs/>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ayout w:type="fixed"/>
        <w:tblLook w:firstRow="0" w:lastRow="0" w:firstColumn="0" w:lastColumn="0" w:noHBand="0" w:noVBand="0" w:val="0000"/>
      </w:tblPr>
      <w:tblGrid>
        <w:gridCol w:w="7920"/>
      </w:tblGrid>
      <w:tr>
        <w:tc>
          <w:tcPr/>
          <w:bookmarkStart w:id="409" w:name="fig-TopSheet"/>
          <w:p>
            <w:pPr>
              <w:pStyle w:val="Compact"/>
              <w:jc w:val="center"/>
            </w:pPr>
            <w:r>
              <w:drawing>
                <wp:inline>
                  <wp:extent cx="5334000" cy="1713238"/>
                  <wp:effectExtent b="0" l="0" r="0" t="0"/>
                  <wp:docPr descr="" title="" id="407" name="Picture"/>
                  <a:graphic>
                    <a:graphicData uri="http://schemas.openxmlformats.org/drawingml/2006/picture">
                      <pic:pic>
                        <pic:nvPicPr>
                          <pic:cNvPr descr="Projekte/Grafiken/Hbruecke/TopSheet.png" id="408" name="Picture"/>
                          <pic:cNvPicPr>
                            <a:picLocks noChangeArrowheads="1" noChangeAspect="1"/>
                          </pic:cNvPicPr>
                        </pic:nvPicPr>
                        <pic:blipFill>
                          <a:blip r:embed="rId406"/>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7.8: Zusammengeführte Schaltung</w:t>
            </w:r>
          </w:p>
          <w:bookmarkEnd w:id="4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3" w:name="fig-SimpleMotorModel"/>
          <w:p>
            <w:pPr>
              <w:pStyle w:val="Compact"/>
              <w:jc w:val="center"/>
            </w:pPr>
            <w:r>
              <w:drawing>
                <wp:inline>
                  <wp:extent cx="1157387" cy="2097365"/>
                  <wp:effectExtent b="0" l="0" r="0" t="0"/>
                  <wp:docPr descr="" title="" id="411" name="Picture"/>
                  <a:graphic>
                    <a:graphicData uri="http://schemas.openxmlformats.org/drawingml/2006/picture">
                      <pic:pic>
                        <pic:nvPicPr>
                          <pic:cNvPr descr="Projekte/Grafiken/Hbruecke/SimpleMotorModel.png" id="412" name="Picture"/>
                          <pic:cNvPicPr>
                            <a:picLocks noChangeArrowheads="1" noChangeAspect="1"/>
                          </pic:cNvPicPr>
                        </pic:nvPicPr>
                        <pic:blipFill>
                          <a:blip r:embed="rId410"/>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7.9: Einfaches Motormodell</w:t>
            </w:r>
          </w:p>
          <w:bookmarkEnd w:id="4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7" w:name="fig-ExtendedMotorModell"/>
          <w:p>
            <w:pPr>
              <w:pStyle w:val="Compact"/>
              <w:jc w:val="center"/>
            </w:pPr>
            <w:r>
              <w:drawing>
                <wp:inline>
                  <wp:extent cx="4267200" cy="4003721"/>
                  <wp:effectExtent b="0" l="0" r="0" t="0"/>
                  <wp:docPr descr="" title="" id="415" name="Picture"/>
                  <a:graphic>
                    <a:graphicData uri="http://schemas.openxmlformats.org/drawingml/2006/picture">
                      <pic:pic>
                        <pic:nvPicPr>
                          <pic:cNvPr descr="Projekte/Grafiken/Hbruecke/AdvancedMotorModel.png" id="416" name="Picture"/>
                          <pic:cNvPicPr>
                            <a:picLocks noChangeArrowheads="1" noChangeAspect="1"/>
                          </pic:cNvPicPr>
                        </pic:nvPicPr>
                        <pic:blipFill>
                          <a:blip r:embed="rId414"/>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7.10: Erweitertes Motormodell,</w:t>
            </w:r>
            <w:r>
              <w:t xml:space="preserve"> </w:t>
            </w:r>
            <w:r>
              <w:t xml:space="preserve">[</w:t>
            </w:r>
            <w:r>
              <w:rPr>
                <w:b/>
                <w:bCs/>
              </w:rPr>
              <w:t xml:space="preserve">MotorModell?</w:t>
            </w:r>
            <w:r>
              <w:t xml:space="preserve">]</w:t>
            </w:r>
          </w:p>
          <w:bookmarkEnd w:id="417"/>
        </w:tc>
      </w:tr>
    </w:tbl>
    <w:p>
      <w:pPr>
        <w:pStyle w:val="BodyText"/>
      </w:pPr>
      <w:r>
        <w:t xml:space="preserve">Nun können die Betriebszustände simuliert werden. Die Simulation ist in</w:t>
      </w:r>
      <w:r>
        <w:t xml:space="preserve"> </w:t>
      </w:r>
      <w:r>
        <w:rPr>
          <w:b/>
          <w:bCs/>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418"/>
    <w:bookmarkStart w:id="419" w:name="pwm-und-induktive-lasten"/>
    <w:p>
      <w:pPr>
        <w:pStyle w:val="Heading2"/>
      </w:pPr>
      <w:r>
        <w:t xml:space="preserve">7.5 PWM und induktive Lasten</w:t>
      </w:r>
    </w:p>
    <w:p>
      <w:pPr>
        <w:pStyle w:val="FirstParagraph"/>
      </w:pPr>
      <w:r>
        <w:rPr>
          <w:b/>
          <w:bCs/>
        </w:rPr>
        <w:t xml:space="preserve">To Be Continued</w:t>
      </w:r>
    </w:p>
    <w:bookmarkEnd w:id="419"/>
    <w:bookmarkEnd w:id="420"/>
    <w:bookmarkStart w:id="513" w:name="sec-Oszillator"/>
    <w:p>
      <w:pPr>
        <w:pStyle w:val="Heading1"/>
      </w:pPr>
      <w:r>
        <w:t xml:space="preserve">8. Oszillator</w:t>
      </w:r>
    </w:p>
    <w:p>
      <w:pPr>
        <w:pStyle w:val="FirstParagraph"/>
      </w:pPr>
      <w:r>
        <w:t xml:space="preserve">Oszillatoren werden für folgende Anwendungen benötigt:</w:t>
      </w:r>
    </w:p>
    <w:p>
      <w:pPr>
        <w:pStyle w:val="Compact"/>
        <w:numPr>
          <w:ilvl w:val="0"/>
          <w:numId w:val="1011"/>
        </w:numPr>
      </w:pPr>
      <w:r>
        <w:t xml:space="preserve">Taktgeber für digitale Schaltungen</w:t>
      </w:r>
      <w:r>
        <w:br/>
      </w:r>
    </w:p>
    <w:p>
      <w:pPr>
        <w:pStyle w:val="Compact"/>
        <w:numPr>
          <w:ilvl w:val="0"/>
          <w:numId w:val="1011"/>
        </w:numPr>
      </w:pPr>
      <w:r>
        <w:t xml:space="preserve">Erzeugung von Trägersignalen für Drahtlose Kommunikation</w:t>
      </w:r>
      <w:r>
        <w:br/>
      </w:r>
    </w:p>
    <w:p>
      <w:pPr>
        <w:pStyle w:val="Compact"/>
        <w:numPr>
          <w:ilvl w:val="0"/>
          <w:numId w:val="1011"/>
        </w:numPr>
      </w:pPr>
      <w:r>
        <w:t xml:space="preserve">Frequenzgeneratoren</w:t>
      </w:r>
      <w:r>
        <w:br/>
      </w:r>
    </w:p>
    <w:p>
      <w:pPr>
        <w:pStyle w:val="Compact"/>
        <w:numPr>
          <w:ilvl w:val="0"/>
          <w:numId w:val="1011"/>
        </w:numPr>
      </w:pPr>
      <w:r>
        <w:t xml:space="preserve">Taktsignale für die Zeitmessung</w:t>
      </w:r>
      <w:r>
        <w:br/>
      </w:r>
    </w:p>
    <w:p>
      <w:pPr>
        <w:pStyle w:val="Compact"/>
        <w:numPr>
          <w:ilvl w:val="0"/>
          <w:numId w:val="1011"/>
        </w:numPr>
      </w:pPr>
      <w:r>
        <w:t xml:space="preserve">Erzeugung von Sinuswellen für die Audiotechnik</w:t>
      </w:r>
    </w:p>
    <w:p>
      <w:pPr>
        <w:pStyle w:val="FirstParagraph"/>
      </w:pPr>
      <w:r>
        <w:t xml:space="preserve">Und viele weitere Anwendungen. Oszillatorschaltungen sind damit grundlegende Schaltungen der Elektronik.</w:t>
      </w:r>
    </w:p>
    <w:bookmarkStart w:id="430" w:name="grundlagen"/>
    <w:p>
      <w:pPr>
        <w:pStyle w:val="Heading2"/>
      </w:pPr>
      <w:r>
        <w:t xml:space="preserve">8.1 Grundlagen</w:t>
      </w:r>
    </w:p>
    <w:p>
      <w:pPr>
        <w:pStyle w:val="FirstParagraph"/>
      </w:pPr>
      <w:r>
        <w:rPr>
          <w:b/>
          <w:bCs/>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
          <w:bCs/>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422" w:name="oszillatorschaltungen"/>
    <w:p>
      <w:pPr>
        <w:pStyle w:val="Heading3"/>
      </w:pPr>
      <w:r>
        <w:t xml:space="preserve">8.1.1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421">
        <w:r>
          <w:rPr>
            <w:rStyle w:val="Hyperlink"/>
          </w:rPr>
          <w:t xml:space="preserve">Altium Designer - Oscillators</w:t>
        </w:r>
      </w:hyperlink>
    </w:p>
    <w:bookmarkEnd w:id="422"/>
    <w:bookmarkStart w:id="429" w:name="blockschaltbild-eines-oszillators"/>
    <w:p>
      <w:pPr>
        <w:pStyle w:val="Heading3"/>
      </w:pPr>
      <w:r>
        <w:t xml:space="preserve">8.1.2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ayout w:type="fixed"/>
        <w:tblLook w:firstRow="0" w:lastRow="0" w:firstColumn="0" w:lastColumn="0" w:noHBand="0" w:noVBand="0" w:val="0000"/>
      </w:tblPr>
      <w:tblGrid>
        <w:gridCol w:w="7920"/>
      </w:tblGrid>
      <w:tr>
        <w:tc>
          <w:tcPr/>
          <w:bookmarkStart w:id="426" w:name="fig-OscBlockschaltbildOszillator"/>
          <w:p>
            <w:pPr>
              <w:pStyle w:val="Compact"/>
              <w:jc w:val="center"/>
            </w:pPr>
            <w:r>
              <w:drawing>
                <wp:inline>
                  <wp:extent cx="5334000" cy="1796254"/>
                  <wp:effectExtent b="0" l="0" r="0" t="0"/>
                  <wp:docPr descr="" title="" id="424" name="Picture"/>
                  <a:graphic>
                    <a:graphicData uri="http://schemas.openxmlformats.org/drawingml/2006/picture">
                      <pic:pic>
                        <pic:nvPicPr>
                          <pic:cNvPr descr="Projekte/Oszillator/OszillatorBlockschaltbild.png" id="425" name="Picture"/>
                          <pic:cNvPicPr>
                            <a:picLocks noChangeArrowheads="1" noChangeAspect="1"/>
                          </pic:cNvPicPr>
                        </pic:nvPicPr>
                        <pic:blipFill>
                          <a:blip r:embed="rId423"/>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 Blockschaltbild eines Oszillator</w:t>
            </w:r>
          </w:p>
          <w:bookmarkEnd w:id="426"/>
        </w:tc>
      </w:tr>
    </w:tbl>
    <w:p>
      <w:pPr>
        <w:pStyle w:val="BodyText"/>
      </w:pPr>
      <w:r>
        <w:t xml:space="preserve">Jeder der in</w:t>
      </w:r>
      <w:r>
        <w:t xml:space="preserve"> </w:t>
      </w:r>
      <w:hyperlink w:anchor="fig-OscBlockschaltbildOszillator">
        <w:r>
          <w:rPr>
            <w:rStyle w:val="Hyperlink"/>
          </w:rPr>
          <w:t xml:space="preserve">Abbildung 8.1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427">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28">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29"/>
    <w:bookmarkEnd w:id="430"/>
    <w:bookmarkStart w:id="506" w:name="Xeaa84c764fd5cf254c148f9337e3c115489b3f4"/>
    <w:p>
      <w:pPr>
        <w:pStyle w:val="Heading2"/>
      </w:pPr>
      <w:r>
        <w:t xml:space="preserve">8.2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8.1</w:t>
        </w:r>
      </w:hyperlink>
      <w:r>
        <w:t xml:space="preserve"> </w:t>
      </w:r>
      <w:r>
        <w:t xml:space="preserve">dargestellt. Die zwei Blöcke können getrennt betrachtet werden. Der Schwingkreis und der Verstärker.</w:t>
      </w:r>
    </w:p>
    <w:bookmarkStart w:id="449" w:name="sec-OscSchwingkreis"/>
    <w:p>
      <w:pPr>
        <w:pStyle w:val="Heading3"/>
      </w:pPr>
      <w:r>
        <w:t xml:space="preserve">8.2.1 Übertragungsfunktion des Schwingkreises</w:t>
      </w:r>
      <w:r>
        <w:t xml:space="preserve"> </w:t>
      </w:r>
      <m:oMath>
        <m:sSub>
          <m:e>
            <m:r>
              <m:t>H</m:t>
            </m:r>
          </m:e>
          <m:sub>
            <m:r>
              <m:t>1</m:t>
            </m:r>
          </m:sub>
        </m:sSub>
        <m:d>
          <m:dPr>
            <m:begChr m:val="("/>
            <m:sepChr m:val=""/>
            <m:end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CSchwingkreis"/>
          <w:p>
            <w:pPr>
              <w:pStyle w:val="Compact"/>
              <w:jc w:val="center"/>
            </w:pPr>
            <w:r>
              <w:drawing>
                <wp:inline>
                  <wp:extent cx="3599999" cy="4534999"/>
                  <wp:effectExtent b="0" l="0" r="0" t="0"/>
                  <wp:docPr descr="" title="" id="432" name="Picture"/>
                  <a:graphic>
                    <a:graphicData uri="http://schemas.openxmlformats.org/drawingml/2006/picture">
                      <pic:pic>
                        <pic:nvPicPr>
                          <pic:cNvPr descr="Projekte/Oszillator/RCSchwingkreis.png" id="433" name="Picture"/>
                          <pic:cNvPicPr>
                            <a:picLocks noChangeArrowheads="1" noChangeAspect="1"/>
                          </pic:cNvPicPr>
                        </pic:nvPicPr>
                        <pic:blipFill>
                          <a:blip r:embed="rId431"/>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8.2: RC Schwingkreis</w:t>
            </w:r>
          </w:p>
          <w:bookmarkEnd w:id="434"/>
        </w:tc>
      </w:tr>
    </w:tbl>
    <w:p>
      <w:pPr>
        <w:pStyle w:val="BodyText"/>
      </w:pPr>
      <w:r>
        <w:t xml:space="preserve">Die Übertragungsfunktion lässt sich nun auf zwei Arten darstellen. Entweder mathematisch mittels der Komplexen Wechselstromrechnung oder mittels Simulation.</w:t>
      </w:r>
    </w:p>
    <w:bookmarkStart w:id="441" w:name="sec-OscMathBerechnung"/>
    <w:p>
      <w:pPr>
        <w:pStyle w:val="Heading4"/>
      </w:pPr>
      <w:r>
        <w:t xml:space="preserve">8.2.1.1 Mathematische Berechnung</w:t>
      </w:r>
    </w:p>
    <w:p>
      <w:pPr>
        <w:pStyle w:val="FirstParagraph"/>
      </w:pPr>
      <w:r>
        <w:t xml:space="preserve">Die Übertragungsfunktion lässt sich mittels Spannungsteileregel anschreiben.</w:t>
      </w:r>
    </w:p>
    <w:p>
      <w:pPr>
        <w:pStyle w:val="BodyText"/>
      </w:pPr>
      <w:bookmarkStart w:id="435"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sepChr m:val=""/>
                  <m:end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sepChr m:val=""/>
                  <m:end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sepChr m:val=""/>
              <m:endChr m:val=")"/>
              <m:grow/>
            </m:dPr>
            <m:e>
              <m:r>
                <m:t>8.1</m:t>
              </m:r>
            </m:e>
          </m:d>
        </m:oMath>
      </m:oMathPara>
      <w:bookmarkEnd w:id="435"/>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36"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sepChr m:val=""/>
              <m:endChr m:val=")"/>
              <m:grow/>
            </m:dPr>
            <m:e>
              <m:r>
                <m:t>8.2</m:t>
              </m:r>
            </m:e>
          </m:d>
        </m:oMath>
      </m:oMathPara>
      <w:bookmarkEnd w:id="436"/>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37" w:name="eq-Dummy"/>
      <m:oMathPara>
        <m:oMathParaPr>
          <m:jc m:val="center"/>
        </m:oMathParaPr>
        <m:oMath>
          <m:r>
            <m:t>i</m:t>
          </m:r>
          <m:r>
            <m:t>m</m:t>
          </m:r>
          <m:d>
            <m:dPr>
              <m:begChr m:val="("/>
              <m:sepChr m:val=""/>
              <m:end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sepChr m:val=""/>
              <m:endChr m:val=")"/>
              <m:grow/>
            </m:dPr>
            <m:e>
              <m:r>
                <m:t>8.3</m:t>
              </m:r>
            </m:e>
          </m:d>
        </m:oMath>
      </m:oMathPara>
      <w:bookmarkEnd w:id="437"/>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38" w:name="eq-Dummy"/>
      <m:oMathPara>
        <m:oMathParaPr>
          <m:jc m:val="center"/>
        </m:oMathParaPr>
        <m:oMath>
          <m:sSub>
            <m:e>
              <m:r>
                <m:t>w</m:t>
              </m:r>
            </m:e>
            <m:sub>
              <m:r>
                <m:t>0</m:t>
              </m:r>
            </m:sub>
          </m:sSub>
          <m:r>
            <m:rPr>
              <m:sty m:val="p"/>
            </m:rPr>
            <m:t>=</m:t>
          </m:r>
          <m:f>
            <m:fPr>
              <m:type m:val="bar"/>
            </m:fPr>
            <m:num>
              <m:r>
                <m:t>1</m:t>
              </m:r>
            </m:num>
            <m:den>
              <m:r>
                <m:t>C</m:t>
              </m:r>
              <m:r>
                <m:t>R</m:t>
              </m:r>
            </m:den>
          </m:f>
          <m:r>
            <m:t>  </m:t>
          </m:r>
          <m:d>
            <m:dPr>
              <m:begChr m:val="("/>
              <m:sepChr m:val=""/>
              <m:endChr m:val=")"/>
              <m:grow/>
            </m:dPr>
            <m:e>
              <m:r>
                <m:t>8.4</m:t>
              </m:r>
            </m:e>
          </m:d>
        </m:oMath>
      </m:oMathPara>
      <w:bookmarkEnd w:id="438"/>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39"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sepChr m:val=""/>
              <m:endChr m:val=")"/>
              <m:grow/>
            </m:dPr>
            <m:e>
              <m:r>
                <m:t>8.5</m:t>
              </m:r>
            </m:e>
          </m:d>
        </m:oMath>
      </m:oMathPara>
      <w:bookmarkEnd w:id="439"/>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40"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8.6</m:t>
              </m:r>
            </m:e>
          </m:d>
        </m:oMath>
      </m:oMathPara>
      <w:bookmarkEnd w:id="440"/>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41"/>
    <w:bookmarkStart w:id="448" w:name="simulation"/>
    <w:p>
      <w:pPr>
        <w:pStyle w:val="Heading4"/>
      </w:pPr>
      <w:r>
        <w:t xml:space="preserve">8.2.1.2 Simulation</w:t>
      </w:r>
    </w:p>
    <w:p>
      <w:pPr>
        <w:pStyle w:val="FirstParagraph"/>
      </w:pPr>
      <w:r>
        <w:t xml:space="preserve">Mittels</w:t>
      </w:r>
      <w:r>
        <w:t xml:space="preserve"> </w:t>
      </w:r>
      <w:r>
        <w:rPr>
          <w:i/>
          <w:iCs/>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ayout w:type="fixed"/>
        <w:tblLook w:firstRow="0" w:lastRow="0" w:firstColumn="0" w:lastColumn="0" w:noHBand="0" w:noVBand="0" w:val="0000"/>
      </w:tblPr>
      <w:tblGrid>
        <w:gridCol w:w="7920"/>
      </w:tblGrid>
      <w:tr>
        <w:tc>
          <w:tcPr/>
          <w:bookmarkStart w:id="445" w:name="fig-ACBodeRCSchwingkreis"/>
          <w:p>
            <w:pPr>
              <w:pStyle w:val="Compact"/>
              <w:jc w:val="center"/>
            </w:pPr>
            <w:r>
              <w:drawing>
                <wp:inline>
                  <wp:extent cx="5334000" cy="2804948"/>
                  <wp:effectExtent b="0" l="0" r="0" t="0"/>
                  <wp:docPr descr="" title="" id="443" name="Picture"/>
                  <a:graphic>
                    <a:graphicData uri="http://schemas.openxmlformats.org/drawingml/2006/picture">
                      <pic:pic>
                        <pic:nvPicPr>
                          <pic:cNvPr descr="Projekte/Oszillator/ACAnalysis.png" id="444" name="Picture"/>
                          <pic:cNvPicPr>
                            <a:picLocks noChangeArrowheads="1" noChangeAspect="1"/>
                          </pic:cNvPicPr>
                        </pic:nvPicPr>
                        <pic:blipFill>
                          <a:blip r:embed="rId442"/>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8.3: Bodediagramm des Schwingkreises</w:t>
            </w:r>
          </w:p>
          <w:bookmarkEnd w:id="4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6" w:name="tbl-OscACAnalysi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1,5816 kHz</w:t>
                  </w:r>
                </w:p>
              </w:tc>
              <w:tc>
                <w:tcPr/>
                <w:p>
                  <w:pPr>
                    <w:pStyle w:val="Compact"/>
                    <w:jc w:val="center"/>
                  </w:pPr>
                  <w:r>
                    <w:t xml:space="preserve">333,30 m</w:t>
                  </w:r>
                </w:p>
              </w:tc>
            </w:tr>
            <w:tr>
              <w:tc>
                <w:tcPr/>
                <w:p>
                  <w:pPr>
                    <w:pStyle w:val="Compact"/>
                    <w:jc w:val="center"/>
                  </w:pPr>
                  <w:r>
                    <w:t xml:space="preserve">PHASE(v(uout)/v(uin))</w:t>
                  </w:r>
                </w:p>
              </w:tc>
              <w:tc>
                <w:tcPr/>
                <w:p>
                  <w:pPr>
                    <w:pStyle w:val="Compact"/>
                    <w:jc w:val="center"/>
                  </w:pPr>
                  <w:r>
                    <w:t xml:space="preserve">1,5915 kHz</w:t>
                  </w:r>
                </w:p>
              </w:tc>
              <w:tc>
                <w:tcPr/>
                <w:p>
                  <w:pPr>
                    <w:pStyle w:val="Compact"/>
                    <w:jc w:val="center"/>
                  </w:pPr>
                  <w:r>
                    <w:t xml:space="preserve">-13,239 f°</w:t>
                  </w:r>
                </w:p>
              </w:tc>
            </w:tr>
          </w:tbl>
          <w:p>
            <w:pPr>
              <w:jc w:val="center"/>
            </w:pPr>
            <w:pPr>
              <w:jc w:val="left"/>
              <w:spacing w:before="200"/>
              <w:pStyle w:val="ImageCaption"/>
            </w:pPr>
            <w:r>
              <w:t xml:space="preserve">Tabelle 8.1: Simulations Ergebnisse für den Schwingkreis an der Eigenfrequenz</w:t>
            </w:r>
            <w:r>
              <w:t xml:space="preserve"> </w:t>
            </w:r>
            <m:oMath>
              <m:sSub>
                <m:e>
                  <m:r>
                    <m:t>ω</m:t>
                  </m:r>
                </m:e>
                <m:sub>
                  <m:r>
                    <m:t>0</m:t>
                  </m:r>
                </m:sub>
              </m:sSub>
            </m:oMath>
            <w:r>
              <w:t xml:space="preserve">.</w:t>
            </w:r>
          </w:p>
          <w:bookmarkEnd w:id="446"/>
        </w:tc>
      </w:tr>
    </w:tbl>
    <w:p>
      <w:pPr>
        <w:pStyle w:val="BodyText"/>
      </w:pPr>
      <w:r>
        <w:t xml:space="preserve">Um die Ergebnisse vergleichen zu können muss von der Frequenz auf die Kreisfrequenz umgerechnet werden.</w:t>
      </w:r>
    </w:p>
    <w:p>
      <w:pPr>
        <w:pStyle w:val="BodyText"/>
      </w:pPr>
      <w:bookmarkStart w:id="447"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sepChr m:val=""/>
              <m:endChr m:val=")"/>
              <m:grow/>
            </m:dPr>
            <m:e>
              <m:r>
                <m:t>8.7</m:t>
              </m:r>
            </m:e>
          </m:d>
        </m:oMath>
      </m:oMathPara>
      <w:bookmarkEnd w:id="447"/>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8.2.1.1</w:t>
        </w:r>
      </w:hyperlink>
      <w:r>
        <w:t xml:space="preserve"> </w:t>
      </w:r>
      <w:r>
        <w:t xml:space="preserve">überein.</w:t>
      </w:r>
    </w:p>
    <w:bookmarkEnd w:id="448"/>
    <w:bookmarkEnd w:id="449"/>
    <w:bookmarkStart w:id="465" w:name="sec-OscRückkopplung"/>
    <w:p>
      <w:pPr>
        <w:pStyle w:val="Heading3"/>
      </w:pPr>
      <w:r>
        <w:t xml:space="preserve">8.2.2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8.1</w:t>
        </w:r>
      </w:hyperlink>
      <w:r>
        <w:t xml:space="preserve">.</w:t>
      </w:r>
      <w:r>
        <w:br/>
      </w:r>
      <w:r>
        <w:t xml:space="preserve">Da das Signal am Ausgang des Schwingkreises eine kleinere Amplitude hat als das Signal am Eingang, wie im Bodediagramm</w:t>
      </w:r>
      <w:r>
        <w:t xml:space="preserve"> </w:t>
      </w:r>
      <w:r>
        <w:rPr>
          <w:b/>
          <w:bCs/>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51" w:name="X31a4e5177522a097e4a588df940742e20e15c54"/>
    <w:p>
      <w:pPr>
        <w:pStyle w:val="Heading4"/>
      </w:pPr>
      <w:r>
        <w:t xml:space="preserve">8.2.2.1 Übertragungsfunktion des Verstärkers</w:t>
      </w:r>
      <w:r>
        <w:t xml:space="preserve"> </w:t>
      </w:r>
      <m:oMath>
        <m:sSub>
          <m:e>
            <m:r>
              <m:t>H</m:t>
            </m:r>
          </m:e>
          <m:sub>
            <m:r>
              <m:t>2</m:t>
            </m:r>
          </m:sub>
        </m:sSub>
        <m:d>
          <m:dPr>
            <m:begChr m:val="("/>
            <m:sepChr m:val=""/>
            <m:end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50" w:name="eq-Dummy"/>
      <m:oMathPara>
        <m:oMathParaPr>
          <m:jc m:val="center"/>
        </m:oMathParaPr>
        <m:oMath>
          <m:sSub>
            <m:e>
              <m:r>
                <m:t>H</m:t>
              </m:r>
            </m:e>
            <m:sub>
              <m:r>
                <m:t>2</m:t>
              </m:r>
            </m:sub>
          </m:sSub>
          <m:r>
            <m:rPr>
              <m:sty m:val="p"/>
            </m:rPr>
            <m:t>=</m:t>
          </m:r>
          <m:sSub>
            <m:e>
              <m:r>
                <m:t>k</m:t>
              </m:r>
            </m:e>
            <m:sub>
              <m:r>
                <m:t>O</m:t>
              </m:r>
              <m:r>
                <m:t>P</m:t>
              </m:r>
              <m:r>
                <m:t>V</m:t>
              </m:r>
            </m:sub>
          </m:sSub>
          <m:r>
            <m:t>  </m:t>
          </m:r>
          <m:d>
            <m:dPr>
              <m:begChr m:val="("/>
              <m:sepChr m:val=""/>
              <m:endChr m:val=")"/>
              <m:grow/>
            </m:dPr>
            <m:e>
              <m:r>
                <m:t>8.8</m:t>
              </m:r>
            </m:e>
          </m:d>
        </m:oMath>
      </m:oMathPara>
      <w:bookmarkEnd w:id="450"/>
    </w:p>
    <w:p>
      <w:pPr>
        <w:pStyle w:val="FirstParagraph"/>
      </w:pPr>
      <m:oMath>
        <m:sSub>
          <m:e>
            <m:r>
              <m:t>k</m:t>
            </m:r>
          </m:e>
          <m:sub>
            <m:r>
              <m:t>O</m:t>
            </m:r>
            <m:r>
              <m:t>P</m:t>
            </m:r>
            <m:r>
              <m:t>V</m:t>
            </m:r>
          </m:sub>
        </m:sSub>
      </m:oMath>
      <w:r>
        <w:t xml:space="preserve"> </w:t>
      </w:r>
      <w:r>
        <w:t xml:space="preserve">… Verstärkung des Verstärkers</w:t>
      </w:r>
    </w:p>
    <w:bookmarkEnd w:id="451"/>
    <w:bookmarkStart w:id="458" w:name="open-loop-betrachtung"/>
    <w:p>
      <w:pPr>
        <w:pStyle w:val="Heading4"/>
      </w:pPr>
      <w:r>
        <w:t xml:space="preserve">8.2.2.2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ayout w:type="fixed"/>
        <w:tblLook w:firstRow="0" w:lastRow="0" w:firstColumn="0" w:lastColumn="0" w:noHBand="0" w:noVBand="0" w:val="0000"/>
      </w:tblPr>
      <w:tblGrid>
        <w:gridCol w:w="7920"/>
      </w:tblGrid>
      <w:tr>
        <w:tc>
          <w:tcPr/>
          <w:bookmarkStart w:id="455" w:name="fig-OscOpenLoop"/>
          <w:p>
            <w:pPr>
              <w:pStyle w:val="Compact"/>
              <w:jc w:val="center"/>
            </w:pPr>
            <w:r>
              <w:drawing>
                <wp:inline>
                  <wp:extent cx="3599999" cy="855605"/>
                  <wp:effectExtent b="0" l="0" r="0" t="0"/>
                  <wp:docPr descr="" title="" id="453" name="Picture"/>
                  <a:graphic>
                    <a:graphicData uri="http://schemas.openxmlformats.org/drawingml/2006/picture">
                      <pic:pic>
                        <pic:nvPicPr>
                          <pic:cNvPr descr="Projekte/Oszillator/OszillatorBlockschaltbildOpenLoop.png" id="454" name="Picture"/>
                          <pic:cNvPicPr>
                            <a:picLocks noChangeArrowheads="1" noChangeAspect="1"/>
                          </pic:cNvPicPr>
                        </pic:nvPicPr>
                        <pic:blipFill>
                          <a:blip r:embed="rId452"/>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8.4: Open Loop</w:t>
            </w:r>
          </w:p>
          <w:bookmarkEnd w:id="455"/>
        </w:tc>
      </w:tr>
    </w:tbl>
    <w:p>
      <w:pPr>
        <w:pStyle w:val="BodyText"/>
      </w:pPr>
      <w:bookmarkStart w:id="456" w:name="eq-Dummy"/>
      <m:oMathPara>
        <m:oMathParaPr>
          <m:jc m:val="center"/>
        </m:oMathParaPr>
        <m:oMath>
          <m:r>
            <m:t>H</m:t>
          </m:r>
          <m:r>
            <m:rPr>
              <m:sty m:val="p"/>
            </m:rPr>
            <m:t>=</m:t>
          </m:r>
          <m:sSub>
            <m:e>
              <m:r>
                <m:t>H</m:t>
              </m:r>
            </m:e>
            <m:sub>
              <m:r>
                <m:t>1</m:t>
              </m:r>
            </m:sub>
          </m:sSub>
          <m:sSub>
            <m:e>
              <m:r>
                <m:t>H</m:t>
              </m:r>
            </m:e>
            <m:sub>
              <m:r>
                <m:t>2</m:t>
              </m:r>
            </m:sub>
          </m:sSub>
          <m:r>
            <m:t>  </m:t>
          </m:r>
          <m:d>
            <m:dPr>
              <m:begChr m:val="("/>
              <m:sepChr m:val=""/>
              <m:endChr m:val=")"/>
              <m:grow/>
            </m:dPr>
            <m:e>
              <m:r>
                <m:t>8.9</m:t>
              </m:r>
            </m:e>
          </m:d>
        </m:oMath>
      </m:oMathPara>
      <w:bookmarkEnd w:id="456"/>
    </w:p>
    <w:p>
      <w:pPr>
        <w:pStyle w:val="FirstParagraph"/>
      </w:pPr>
      <w:bookmarkStart w:id="457"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8.10</m:t>
              </m:r>
            </m:e>
          </m:d>
        </m:oMath>
      </m:oMathPara>
      <w:bookmarkEnd w:id="457"/>
    </w:p>
    <w:bookmarkEnd w:id="458"/>
    <w:bookmarkStart w:id="459" w:name="sec-OscStableSignal"/>
    <w:p>
      <w:pPr>
        <w:pStyle w:val="Heading4"/>
      </w:pPr>
      <w:r>
        <w:t xml:space="preserve">8.2.2.3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8.2.2.4</w:t>
        </w:r>
      </w:hyperlink>
      <w:r>
        <w:t xml:space="preserve"> </w:t>
      </w:r>
      <w:r>
        <w:t xml:space="preserve">und</w:t>
      </w:r>
      <w:r>
        <w:t xml:space="preserve"> </w:t>
      </w:r>
      <w:hyperlink w:anchor="sec-OscInstabilesSystem">
        <w:r>
          <w:rPr>
            <w:rStyle w:val="Hyperlink"/>
          </w:rPr>
          <w:t xml:space="preserve">Kapitel 8.2.2.5</w:t>
        </w:r>
      </w:hyperlink>
      <w:r>
        <w:t xml:space="preserve"> </w:t>
      </w:r>
      <w:r>
        <w:t xml:space="preserve">gezeigt wurde, muss die Verstärkung</w:t>
      </w:r>
      <w:r>
        <w:t xml:space="preserve"> </w:t>
      </w:r>
      <w:r>
        <w:t xml:space="preserve">“richtig”</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8.3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59"/>
    <w:bookmarkStart w:id="460" w:name="sec-OscGedämpftesSignal"/>
    <w:p>
      <w:pPr>
        <w:pStyle w:val="Heading4"/>
      </w:pPr>
      <w:r>
        <w:t xml:space="preserve">8.2.2.4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60"/>
    <w:bookmarkStart w:id="461" w:name="sec-OscInstabilesSystem"/>
    <w:p>
      <w:pPr>
        <w:pStyle w:val="Heading4"/>
      </w:pPr>
      <w:r>
        <w:t xml:space="preserve">8.2.2.5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61"/>
    <w:bookmarkStart w:id="463" w:name="closed-loop-betrachtung"/>
    <w:p>
      <w:pPr>
        <w:pStyle w:val="Heading4"/>
      </w:pPr>
      <w:r>
        <w:t xml:space="preserve">8.2.2.6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8.1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62" w:name="eq-Dummy"/>
      <m:oMathPara>
        <m:oMathParaPr>
          <m:jc m:val="center"/>
        </m:oMathParaPr>
        <m:oMath>
          <m:r>
            <m:t>G</m:t>
          </m:r>
          <m:r>
            <m:rPr>
              <m:sty m:val="p"/>
            </m:rPr>
            <m:t>=</m:t>
          </m:r>
          <m:f>
            <m:fPr>
              <m:type m:val="bar"/>
            </m:fPr>
            <m:num>
              <m:r>
                <m:t>H</m:t>
              </m:r>
            </m:num>
            <m:den>
              <m:r>
                <m:t>1</m:t>
              </m:r>
              <m:r>
                <m:rPr>
                  <m:sty m:val="p"/>
                </m:rPr>
                <m:t>−</m:t>
              </m:r>
              <m:r>
                <m:t>H</m:t>
              </m:r>
            </m:den>
          </m:f>
          <m:r>
            <m:t>  </m:t>
          </m:r>
          <m:d>
            <m:dPr>
              <m:begChr m:val="("/>
              <m:sepChr m:val=""/>
              <m:endChr m:val=")"/>
              <m:grow/>
            </m:dPr>
            <m:e>
              <m:r>
                <m:t>8.11</m:t>
              </m:r>
            </m:e>
          </m:d>
        </m:oMath>
      </m:oMathPara>
      <w:bookmarkEnd w:id="462"/>
    </w:p>
    <w:bookmarkEnd w:id="463"/>
    <w:bookmarkStart w:id="464" w:name="sec-OscAnschwingen"/>
    <w:p>
      <w:pPr>
        <w:pStyle w:val="Heading4"/>
      </w:pPr>
      <w:r>
        <w:t xml:space="preserve">8.2.2.7 Anschwingvorgang</w:t>
      </w:r>
    </w:p>
    <w:p>
      <w:pPr>
        <w:pStyle w:val="FirstParagraph"/>
      </w:pPr>
      <w:r>
        <w:t xml:space="preserve">Es braucht eine</w:t>
      </w:r>
      <w:r>
        <w:t xml:space="preserve"> </w:t>
      </w:r>
      <w:r>
        <w:t xml:space="preserve">“Störung”</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
          <w:bCs/>
        </w:rPr>
        <w:t xml:space="preserve">Amplitudenregelung</w:t>
      </w:r>
      <w:r>
        <w:t xml:space="preserve">. Diese ist ohnehin notwendig um die Bauteiltoleranzen und Temperaturabhängigkeiten auszugleichen. Daher ist die zweite Lösung die praktikablere.</w:t>
      </w:r>
    </w:p>
    <w:bookmarkEnd w:id="464"/>
    <w:bookmarkEnd w:id="465"/>
    <w:bookmarkStart w:id="505" w:name="praktische-umsetzung"/>
    <w:p>
      <w:pPr>
        <w:pStyle w:val="Heading3"/>
      </w:pPr>
      <w:r>
        <w:t xml:space="preserve">8.2.3 Praktische Umsetzung</w:t>
      </w:r>
    </w:p>
    <w:p>
      <w:pPr>
        <w:pStyle w:val="FirstParagraph"/>
      </w:pPr>
      <w:r>
        <w:t xml:space="preserve">Nun soll das theoretische Wissen mit einer Konkreten Schaltung umgesetzt werden.</w:t>
      </w:r>
    </w:p>
    <w:bookmarkStart w:id="466" w:name="der-schwingkreis"/>
    <w:p>
      <w:pPr>
        <w:pStyle w:val="Heading4"/>
      </w:pPr>
      <w:r>
        <w:t xml:space="preserve">8.2.3.1 Der Schwingkreis</w:t>
      </w:r>
    </w:p>
    <w:p>
      <w:pPr>
        <w:pStyle w:val="FirstParagraph"/>
      </w:pPr>
      <w:r>
        <w:t xml:space="preserve">Der wurde bereits in</w:t>
      </w:r>
      <w:r>
        <w:t xml:space="preserve"> </w:t>
      </w:r>
      <w:hyperlink w:anchor="sec-OscSchwingkreis">
        <w:r>
          <w:rPr>
            <w:rStyle w:val="Hyperlink"/>
          </w:rPr>
          <w:t xml:space="preserve">Kapitel 8.2.1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66"/>
    <w:bookmarkStart w:id="476" w:name="der-verstärker"/>
    <w:p>
      <w:pPr>
        <w:pStyle w:val="Heading4"/>
      </w:pPr>
      <w:r>
        <w:t xml:space="preserve">8.2.3.2 Der Verstärker</w:t>
      </w:r>
    </w:p>
    <w:p>
      <w:pPr>
        <w:pStyle w:val="FirstParagraph"/>
      </w:pPr>
      <w:r>
        <w:t xml:space="preserve">Die theoretischen Hintergründe wurden in</w:t>
      </w:r>
      <w:r>
        <w:t xml:space="preserve"> </w:t>
      </w:r>
      <w:hyperlink w:anchor="sec-OscRückkopplung">
        <w:r>
          <w:rPr>
            <w:rStyle w:val="Hyperlink"/>
          </w:rPr>
          <w:t xml:space="preserve">Kapitel 8.2.2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ayout w:type="fixed"/>
        <w:tblLook w:firstRow="0" w:lastRow="0" w:firstColumn="0" w:lastColumn="0" w:noHBand="0" w:noVBand="0" w:val="0000"/>
      </w:tblPr>
      <w:tblGrid>
        <w:gridCol w:w="7920"/>
      </w:tblGrid>
      <w:tr>
        <w:tc>
          <w:tcPr/>
          <w:bookmarkStart w:id="470" w:name="fig-OscOpenLoopSchaltung"/>
          <w:p>
            <w:pPr>
              <w:pStyle w:val="Compact"/>
              <w:jc w:val="center"/>
            </w:pPr>
            <w:r>
              <w:drawing>
                <wp:inline>
                  <wp:extent cx="5334000" cy="3465364"/>
                  <wp:effectExtent b="0" l="0" r="0" t="0"/>
                  <wp:docPr descr="" title="" id="468" name="Picture"/>
                  <a:graphic>
                    <a:graphicData uri="http://schemas.openxmlformats.org/drawingml/2006/picture">
                      <pic:pic>
                        <pic:nvPicPr>
                          <pic:cNvPr descr="Projekte/Oszillator/OpenLoop.png" id="469" name="Picture"/>
                          <pic:cNvPicPr>
                            <a:picLocks noChangeArrowheads="1" noChangeAspect="1"/>
                          </pic:cNvPicPr>
                        </pic:nvPicPr>
                        <pic:blipFill>
                          <a:blip r:embed="rId467"/>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8.5: Open Loop Schaltung</w:t>
            </w:r>
          </w:p>
          <w:bookmarkEnd w:id="4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4" w:name="fig-OscOpenLoopSimulation"/>
          <w:p>
            <w:pPr>
              <w:pStyle w:val="Compact"/>
              <w:jc w:val="center"/>
            </w:pPr>
            <w:r>
              <w:drawing>
                <wp:inline>
                  <wp:extent cx="5334000" cy="3511874"/>
                  <wp:effectExtent b="0" l="0" r="0" t="0"/>
                  <wp:docPr descr="" title="" id="472" name="Picture"/>
                  <a:graphic>
                    <a:graphicData uri="http://schemas.openxmlformats.org/drawingml/2006/picture">
                      <pic:pic>
                        <pic:nvPicPr>
                          <pic:cNvPr descr="Projekte/Oszillator/RCOpenLoopBode.png" id="473" name="Picture"/>
                          <pic:cNvPicPr>
                            <a:picLocks noChangeArrowheads="1" noChangeAspect="1"/>
                          </pic:cNvPicPr>
                        </pic:nvPicPr>
                        <pic:blipFill>
                          <a:blip r:embed="rId471"/>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8.6: Open Loop AC Analysis</w:t>
            </w:r>
          </w:p>
          <w:bookmarkEnd w:id="4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5" w:name="tbl-OscACAnalysisOpenLoo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1,5755 kHz</w:t>
                  </w:r>
                </w:p>
              </w:tc>
              <w:tc>
                <w:tcPr/>
                <w:p>
                  <w:pPr>
                    <w:pStyle w:val="Compact"/>
                    <w:jc w:val="center"/>
                  </w:pPr>
                  <w:r>
                    <w:t xml:space="preserve">999,69 m</w:t>
                  </w:r>
                </w:p>
              </w:tc>
            </w:tr>
            <w:tr>
              <w:tc>
                <w:tcPr/>
                <w:p>
                  <w:pPr>
                    <w:pStyle w:val="Compact"/>
                    <w:jc w:val="center"/>
                  </w:pPr>
                  <w:r>
                    <w:t xml:space="preserve">PHASE(v(uout)/v(uin))</w:t>
                  </w:r>
                </w:p>
              </w:tc>
              <w:tc>
                <w:tcPr/>
                <w:p>
                  <w:pPr>
                    <w:pStyle w:val="Compact"/>
                    <w:jc w:val="center"/>
                  </w:pPr>
                  <w:r>
                    <w:t xml:space="preserve">1,5755 kHz</w:t>
                  </w:r>
                </w:p>
              </w:tc>
              <w:tc>
                <w:tcPr/>
                <w:p>
                  <w:pPr>
                    <w:pStyle w:val="Compact"/>
                    <w:jc w:val="center"/>
                  </w:pPr>
                  <w:r>
                    <w:t xml:space="preserve">-8,8818 f°</w:t>
                  </w:r>
                </w:p>
              </w:tc>
            </w:tr>
          </w:tbl>
          <w:p>
            <w:pPr>
              <w:jc w:val="center"/>
            </w:pPr>
            <w:pPr>
              <w:jc w:val="left"/>
              <w:spacing w:before="200"/>
              <w:pStyle w:val="ImageCaption"/>
            </w:pPr>
            <w:r>
              <w:t xml:space="preserve">Tabelle 8.2: Simulations Ergebnisse für den Schwingkreis mit Verstärker an der Eigenfrequenz</w:t>
            </w:r>
            <w:r>
              <w:t xml:space="preserve"> </w:t>
            </w:r>
            <m:oMath>
              <m:sSub>
                <m:e>
                  <m:r>
                    <m:t>ω</m:t>
                  </m:r>
                </m:e>
                <m:sub>
                  <m:r>
                    <m:t>0</m:t>
                  </m:r>
                </m:sub>
              </m:sSub>
            </m:oMath>
            <w:r>
              <w:t xml:space="preserve">.</w:t>
            </w:r>
          </w:p>
          <w:bookmarkEnd w:id="475"/>
        </w:tc>
      </w:tr>
    </w:tbl>
    <w:p>
      <w:pPr>
        <w:pStyle w:val="BodyText"/>
      </w:pPr>
      <w:r>
        <w:t xml:space="preserve">Die Ergebnisse der Schaltung sind identisch mit den Berechnungen aus</w:t>
      </w:r>
      <w:r>
        <w:t xml:space="preserve"> </w:t>
      </w:r>
      <w:hyperlink w:anchor="sec-OscStableSignal">
        <w:r>
          <w:rPr>
            <w:rStyle w:val="Hyperlink"/>
          </w:rPr>
          <w:t xml:space="preserve">Kapitel 8.2.2.3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76"/>
    <w:bookmarkStart w:id="489" w:name="closed-loop-schaltung"/>
    <w:p>
      <w:pPr>
        <w:pStyle w:val="Heading4"/>
      </w:pPr>
      <w:r>
        <w:t xml:space="preserve">8.2.3.3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ayout w:type="fixed"/>
        <w:tblLook w:firstRow="0" w:lastRow="0" w:firstColumn="0" w:lastColumn="0" w:noHBand="0" w:noVBand="0" w:val="0000"/>
      </w:tblPr>
      <w:tblGrid>
        <w:gridCol w:w="7920"/>
      </w:tblGrid>
      <w:tr>
        <w:tc>
          <w:tcPr/>
          <w:bookmarkStart w:id="480" w:name="fig-OscClosedLoopSchaltung"/>
          <w:p>
            <w:pPr>
              <w:pStyle w:val="Compact"/>
              <w:jc w:val="center"/>
            </w:pPr>
            <w:r>
              <w:drawing>
                <wp:inline>
                  <wp:extent cx="5334000" cy="3415413"/>
                  <wp:effectExtent b="0" l="0" r="0" t="0"/>
                  <wp:docPr descr="" title="" id="478" name="Picture"/>
                  <a:graphic>
                    <a:graphicData uri="http://schemas.openxmlformats.org/drawingml/2006/picture">
                      <pic:pic>
                        <pic:nvPicPr>
                          <pic:cNvPr descr="Projekte/Oszillator/ClosedLoop.png" id="479" name="Picture"/>
                          <pic:cNvPicPr>
                            <a:picLocks noChangeArrowheads="1" noChangeAspect="1"/>
                          </pic:cNvPicPr>
                        </pic:nvPicPr>
                        <pic:blipFill>
                          <a:blip r:embed="rId477"/>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8.7: Closed Loop Schaltung</w:t>
            </w:r>
          </w:p>
          <w:bookmarkEnd w:id="4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4" w:name="fig-OscClosedLoopSimulationStable"/>
          <w:p>
            <w:pPr>
              <w:pStyle w:val="Compact"/>
              <w:jc w:val="center"/>
            </w:pPr>
            <w:r>
              <w:drawing>
                <wp:inline>
                  <wp:extent cx="5334000" cy="3547042"/>
                  <wp:effectExtent b="0" l="0" r="0" t="0"/>
                  <wp:docPr descr="" title="" id="482" name="Picture"/>
                  <a:graphic>
                    <a:graphicData uri="http://schemas.openxmlformats.org/drawingml/2006/picture">
                      <pic:pic>
                        <pic:nvPicPr>
                          <pic:cNvPr descr="Projekte/Oszillator/RCClosedLoopTransStable.png" id="483" name="Picture"/>
                          <pic:cNvPicPr>
                            <a:picLocks noChangeArrowheads="1" noChangeAspect="1"/>
                          </pic:cNvPicPr>
                        </pic:nvPicPr>
                        <pic:blipFill>
                          <a:blip r:embed="rId481"/>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84"/>
        </w:tc>
      </w:tr>
    </w:tbl>
    <w:p>
      <w:pPr>
        <w:pStyle w:val="BodyText"/>
      </w:pPr>
      <w:r>
        <w:t xml:space="preserve">In</w:t>
      </w:r>
      <w:r>
        <w:t xml:space="preserve"> </w:t>
      </w:r>
      <w:hyperlink w:anchor="fig-OscClosedLoopSimulationStable">
        <w:r>
          <w:rPr>
            <w:rStyle w:val="Hyperlink"/>
          </w:rPr>
          <w:t xml:space="preserve">Abbildung 8.8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8.2.2.7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8.9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8" w:name="fig-OscClosedLoopSimulationInstable"/>
          <w:p>
            <w:pPr>
              <w:pStyle w:val="Compact"/>
              <w:jc w:val="center"/>
            </w:pPr>
            <w:r>
              <w:drawing>
                <wp:inline>
                  <wp:extent cx="5334000" cy="3107330"/>
                  <wp:effectExtent b="0" l="0" r="0" t="0"/>
                  <wp:docPr descr="" title="" id="486" name="Picture"/>
                  <a:graphic>
                    <a:graphicData uri="http://schemas.openxmlformats.org/drawingml/2006/picture">
                      <pic:pic>
                        <pic:nvPicPr>
                          <pic:cNvPr descr="Projekte/Oszillator/RCClosedLoopTransInst.png" id="487" name="Picture"/>
                          <pic:cNvPicPr>
                            <a:picLocks noChangeArrowheads="1" noChangeAspect="1"/>
                          </pic:cNvPicPr>
                        </pic:nvPicPr>
                        <pic:blipFill>
                          <a:blip r:embed="rId485"/>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88"/>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
          <w:bCs/>
        </w:rPr>
        <w:t xml:space="preserve">Amplitudenregelung</w:t>
      </w:r>
      <w:r>
        <w:t xml:space="preserve">. Diese ist ohnehin notwendig um die Bauteiltoleranzen und Temperaturabhängigkeiten auszugleichen.</w:t>
      </w:r>
    </w:p>
    <w:bookmarkEnd w:id="489"/>
    <w:bookmarkStart w:id="490" w:name="amplitudenregelung"/>
    <w:p>
      <w:pPr>
        <w:pStyle w:val="Heading4"/>
      </w:pPr>
      <w:r>
        <w:t xml:space="preserve">8.2.3.4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8.2.2.7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490"/>
    <w:bookmarkStart w:id="499" w:name="X5b817ff26e6523861840f062942e11248526b2d"/>
    <w:p>
      <w:pPr>
        <w:pStyle w:val="Heading4"/>
      </w:pPr>
      <w:r>
        <w:t xml:space="preserve">8.2.3.5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ayout w:type="fixed"/>
        <w:tblLook w:firstRow="0" w:lastRow="0" w:firstColumn="0" w:lastColumn="0" w:noHBand="0" w:noVBand="0" w:val="0000"/>
      </w:tblPr>
      <w:tblGrid>
        <w:gridCol w:w="7920"/>
      </w:tblGrid>
      <w:tr>
        <w:tc>
          <w:tcPr/>
          <w:bookmarkStart w:id="494" w:name="fig-OscVCR"/>
          <w:p>
            <w:pPr>
              <w:pStyle w:val="Compact"/>
              <w:jc w:val="center"/>
            </w:pPr>
            <w:r>
              <w:drawing>
                <wp:inline>
                  <wp:extent cx="5334000" cy="5105166"/>
                  <wp:effectExtent b="0" l="0" r="0" t="0"/>
                  <wp:docPr descr="" title="" id="492" name="Picture"/>
                  <a:graphic>
                    <a:graphicData uri="http://schemas.openxmlformats.org/drawingml/2006/picture">
                      <pic:pic>
                        <pic:nvPicPr>
                          <pic:cNvPr descr="Projekte/Oszillator/PKanalVCR.png" id="493" name="Picture"/>
                          <pic:cNvPicPr>
                            <a:picLocks noChangeArrowheads="1" noChangeAspect="1"/>
                          </pic:cNvPicPr>
                        </pic:nvPicPr>
                        <pic:blipFill>
                          <a:blip r:embed="rId491"/>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8.10: VCR</w:t>
            </w:r>
          </w:p>
          <w:bookmarkEnd w:id="4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8" w:name="fig-OscVCRDCSweep"/>
          <w:p>
            <w:pPr>
              <w:pStyle w:val="Compact"/>
              <w:jc w:val="center"/>
            </w:pPr>
            <w:r>
              <w:drawing>
                <wp:inline>
                  <wp:extent cx="5334000" cy="3181684"/>
                  <wp:effectExtent b="0" l="0" r="0" t="0"/>
                  <wp:docPr descr="" title="" id="496" name="Picture"/>
                  <a:graphic>
                    <a:graphicData uri="http://schemas.openxmlformats.org/drawingml/2006/picture">
                      <pic:pic>
                        <pic:nvPicPr>
                          <pic:cNvPr descr="Projekte/Oszillator/VCRDCSweep.png" id="497" name="Picture"/>
                          <pic:cNvPicPr>
                            <a:picLocks noChangeArrowheads="1" noChangeAspect="1"/>
                          </pic:cNvPicPr>
                        </pic:nvPicPr>
                        <pic:blipFill>
                          <a:blip r:embed="rId495"/>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8.11: VCR DC-Sweep</w:t>
            </w:r>
          </w:p>
          <w:bookmarkEnd w:id="498"/>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499"/>
    <w:bookmarkStart w:id="504" w:name="die-oszillatorschaltung"/>
    <w:p>
      <w:pPr>
        <w:pStyle w:val="Heading4"/>
      </w:pPr>
      <w:r>
        <w:t xml:space="preserve">8.2.3.6 Die Oszillatorschaltung</w:t>
      </w:r>
    </w:p>
    <w:tbl>
      <w:tblPr>
        <w:tblStyle w:val="Table"/>
        <w:tblW w:type="pct" w:w="5000"/>
        <w:tblLayout w:type="fixed"/>
        <w:tblLook w:firstRow="0" w:lastRow="0" w:firstColumn="0" w:lastColumn="0" w:noHBand="0" w:noVBand="0" w:val="0000"/>
      </w:tblPr>
      <w:tblGrid>
        <w:gridCol w:w="7920"/>
      </w:tblGrid>
      <w:tr>
        <w:tc>
          <w:tcPr/>
          <w:bookmarkStart w:id="503" w:name="fig-OscSchaltung"/>
          <w:p>
            <w:pPr>
              <w:pStyle w:val="Compact"/>
              <w:jc w:val="center"/>
            </w:pPr>
            <w:r>
              <w:drawing>
                <wp:inline>
                  <wp:extent cx="5334000" cy="6141554"/>
                  <wp:effectExtent b="0" l="0" r="0" t="0"/>
                  <wp:docPr descr="" title="" id="501" name="Picture"/>
                  <a:graphic>
                    <a:graphicData uri="http://schemas.openxmlformats.org/drawingml/2006/picture">
                      <pic:pic>
                        <pic:nvPicPr>
                          <pic:cNvPr descr="Projekte/Oszillator/OszillatorPKanal.png" id="502" name="Picture"/>
                          <pic:cNvPicPr>
                            <a:picLocks noChangeArrowheads="1" noChangeAspect="1"/>
                          </pic:cNvPicPr>
                        </pic:nvPicPr>
                        <pic:blipFill>
                          <a:blip r:embed="rId500"/>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8.12: Oszillatorschaltung</w:t>
            </w:r>
          </w:p>
          <w:bookmarkEnd w:id="503"/>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504"/>
    <w:bookmarkEnd w:id="505"/>
    <w:bookmarkEnd w:id="506"/>
    <w:bookmarkStart w:id="512" w:name="aufgabenstellung-1"/>
    <w:p>
      <w:pPr>
        <w:pStyle w:val="Heading2"/>
      </w:pPr>
      <w:r>
        <w:t xml:space="preserve">8.3 Aufgabenstellung</w:t>
      </w:r>
    </w:p>
    <w:p>
      <w:pPr>
        <w:pStyle w:val="FirstParagraph"/>
      </w:pPr>
      <w:r>
        <w:t xml:space="preserve">Hier werden einige Ideen für die Aufgabenstellung gegeben.</w:t>
      </w:r>
    </w:p>
    <w:bookmarkStart w:id="507" w:name="dimensionierung-schwingkreis"/>
    <w:p>
      <w:pPr>
        <w:pStyle w:val="Heading3"/>
      </w:pPr>
      <w:r>
        <w:t xml:space="preserve">8.3.1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507"/>
    <w:bookmarkStart w:id="508" w:name="dimensionierung-verstärker"/>
    <w:p>
      <w:pPr>
        <w:pStyle w:val="Heading3"/>
      </w:pPr>
      <w:r>
        <w:t xml:space="preserve">8.3.2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508"/>
    <w:bookmarkStart w:id="509" w:name="rückkopplung-1"/>
    <w:p>
      <w:pPr>
        <w:pStyle w:val="Heading3"/>
      </w:pPr>
      <w:r>
        <w:t xml:space="preserve">8.3.3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509"/>
    <w:bookmarkStart w:id="510" w:name="amplitudenregelung-1"/>
    <w:p>
      <w:pPr>
        <w:pStyle w:val="Heading3"/>
      </w:pPr>
      <w:r>
        <w:t xml:space="preserve">8.3.4 Amplitudenregelung</w:t>
      </w:r>
    </w:p>
    <w:p>
      <w:pPr>
        <w:pStyle w:val="FirstParagraph"/>
      </w:pPr>
      <w:r>
        <w:rPr>
          <w:b/>
          <w:bCs/>
        </w:rPr>
        <w:t xml:space="preserve">Warum Amplitudenregelung</w:t>
      </w:r>
      <w:r>
        <w:br/>
      </w:r>
      <w:r>
        <w:t xml:space="preserve">Geben Sie kurz an warum eine Amplitudenregelung notwendig ist.</w:t>
      </w:r>
    </w:p>
    <w:p>
      <w:pPr>
        <w:pStyle w:val="BodyText"/>
      </w:pPr>
      <w:r>
        <w:rPr>
          <w:b/>
          <w:bCs/>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
          <w:bCs/>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510"/>
    <w:bookmarkStart w:id="511" w:name="ideen-für-den-einser"/>
    <w:p>
      <w:pPr>
        <w:pStyle w:val="Heading3"/>
      </w:pPr>
      <w:r>
        <w:t xml:space="preserve">8.3.5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511"/>
    <w:bookmarkEnd w:id="512"/>
    <w:bookmarkEnd w:id="513"/>
    <w:bookmarkStart w:id="534" w:name="sec-Buck"/>
    <w:p>
      <w:pPr>
        <w:pStyle w:val="Heading1"/>
      </w:pPr>
      <w:r>
        <w:t xml:space="preserve">9.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514">
        <w:r>
          <w:rPr>
            <w:rStyle w:val="Hyperlink"/>
          </w:rPr>
          <w:t xml:space="preserve">MIT OpenCourseWare Power Electronics</w:t>
        </w:r>
      </w:hyperlink>
      <w:r>
        <w:t xml:space="preserve">.</w:t>
      </w:r>
    </w:p>
    <w:bookmarkStart w:id="518" w:name="X230bab9b616ec92c3123741adff82a606bb3357"/>
    <w:p>
      <w:pPr>
        <w:pStyle w:val="Heading2"/>
      </w:pPr>
      <w:r>
        <w:t xml:space="preserve">9.1 Grundlagen zur Beurteilung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
          <w:bCs/>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
          <w:bCs/>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
          <w:bCs/>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515" w:name="wirkungsgrad"/>
    <w:p>
      <w:pPr>
        <w:pStyle w:val="Heading3"/>
      </w:pPr>
      <w:r>
        <w:t xml:space="preserve">9.1.1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515"/>
    <w:bookmarkStart w:id="516" w:name="stabilität"/>
    <w:p>
      <w:pPr>
        <w:pStyle w:val="Heading3"/>
      </w:pPr>
      <w:r>
        <w:t xml:space="preserve">9.1.2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516"/>
    <w:bookmarkStart w:id="517" w:name="leistung"/>
    <w:p>
      <w:pPr>
        <w:pStyle w:val="Heading3"/>
      </w:pPr>
      <w:r>
        <w:t xml:space="preserve">9.1.3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517"/>
    <w:bookmarkEnd w:id="518"/>
    <w:bookmarkStart w:id="532" w:name="X6f776497b6091ee66a5548e26e9bc3b3e2fb8fb"/>
    <w:p>
      <w:pPr>
        <w:pStyle w:val="Heading2"/>
      </w:pPr>
      <w:r>
        <w:t xml:space="preserve">9.2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Hauptgrund dafür ist die schlechte Wirkungsgrad bei hohen Strömen und die fehlende Möglichkeit bei schwankender Eingangsspannung eine konstante Ausgangsspannung zu erzeugen. Auch auf eine wechselnde Last kann der Spannungsteiler nicht reagieren.</w:t>
      </w:r>
    </w:p>
    <w:bookmarkStart w:id="525" w:name="wirkungsgrad-eines-spannungsteilers"/>
    <w:p>
      <w:pPr>
        <w:pStyle w:val="Heading3"/>
      </w:pPr>
      <w:r>
        <w:t xml:space="preserve">9.2.1 Wirkungsgrad eines Spannungsteilers</w:t>
      </w:r>
    </w:p>
    <w:p>
      <w:pPr>
        <w:pStyle w:val="FirstParagraph"/>
      </w:pPr>
      <w:r>
        <w:t xml:space="preserve">Am Beispiel eines unbelasteten Spannungsteilers werden die Nachteile verdeutlicht.</w:t>
      </w:r>
    </w:p>
    <w:tbl>
      <w:tblPr>
        <w:tblStyle w:val="Table"/>
        <w:tblW w:type="pct" w:w="5000"/>
        <w:tblLayout w:type="fixed"/>
        <w:tblLook w:firstRow="0" w:lastRow="0" w:firstColumn="0" w:lastColumn="0" w:noHBand="0" w:noVBand="0" w:val="0000"/>
      </w:tblPr>
      <w:tblGrid>
        <w:gridCol w:w="7920"/>
      </w:tblGrid>
      <w:tr>
        <w:tc>
          <w:tcPr/>
          <w:bookmarkStart w:id="522" w:name="fig-0404_Spannungsteiler"/>
          <w:p>
            <w:pPr>
              <w:pStyle w:val="Compact"/>
              <w:jc w:val="center"/>
            </w:pPr>
            <w:r>
              <w:drawing>
                <wp:inline>
                  <wp:extent cx="5313145" cy="5428648"/>
                  <wp:effectExtent b="0" l="0" r="0" t="0"/>
                  <wp:docPr descr="" title="" id="520" name="Picture"/>
                  <a:graphic>
                    <a:graphicData uri="http://schemas.openxmlformats.org/drawingml/2006/picture">
                      <pic:pic>
                        <pic:nvPicPr>
                          <pic:cNvPr descr="Projekte/BuckBoost/Spannungsteiler.png" id="521" name="Picture"/>
                          <pic:cNvPicPr>
                            <a:picLocks noChangeArrowheads="1" noChangeAspect="1"/>
                          </pic:cNvPicPr>
                        </pic:nvPicPr>
                        <pic:blipFill>
                          <a:blip r:embed="rId519"/>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9.1: Spannungsteiler</w:t>
            </w:r>
          </w:p>
          <w:bookmarkEnd w:id="522"/>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überprüft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523"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sepChr m:val=""/>
              <m:endChr m:val=")"/>
              <m:grow/>
            </m:dPr>
            <m:e>
              <m:r>
                <m:t>9.1</m:t>
              </m:r>
            </m:e>
          </m:d>
        </m:oMath>
      </m:oMathPara>
      <w:bookmarkEnd w:id="523"/>
    </w:p>
    <w:p>
      <w:pPr>
        <w:pStyle w:val="FirstParagraph"/>
      </w:pPr>
      <w:bookmarkStart w:id="524"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sepChr m:val=""/>
                  <m:end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sepChr m:val=""/>
              <m:endChr m:val=")"/>
              <m:grow/>
            </m:dPr>
            <m:e>
              <m:r>
                <m:t>9.2</m:t>
              </m:r>
            </m:e>
          </m:d>
        </m:oMath>
      </m:oMathPara>
      <w:bookmarkEnd w:id="524"/>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525"/>
    <w:bookmarkStart w:id="531" w:name="wirkungsgrad-1"/>
    <w:p>
      <w:pPr>
        <w:pStyle w:val="Heading3"/>
      </w:pPr>
      <w:r>
        <w:t xml:space="preserve">9.2.2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526"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sepChr m:val=""/>
              <m:endChr m:val=")"/>
              <m:grow/>
            </m:dPr>
            <m:e>
              <m:r>
                <m:t>9.3</m:t>
              </m:r>
            </m:e>
          </m:d>
        </m:oMath>
      </m:oMathPara>
      <w:bookmarkEnd w:id="526"/>
    </w:p>
    <w:p>
      <w:pPr>
        <w:pStyle w:val="FirstParagraph"/>
      </w:pPr>
      <w:bookmarkStart w:id="527"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sepChr m:val=""/>
              <m:endChr m:val=")"/>
              <m:grow/>
            </m:dPr>
            <m:e>
              <m:r>
                <m:t>9.4</m:t>
              </m:r>
            </m:e>
          </m:d>
        </m:oMath>
      </m:oMathPara>
      <w:bookmarkEnd w:id="527"/>
    </w:p>
    <w:p>
      <w:pPr>
        <w:pStyle w:val="FirstParagraph"/>
      </w:pPr>
      <w:bookmarkStart w:id="528"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sepChr m:val=""/>
              <m:endChr m:val=")"/>
              <m:grow/>
            </m:dPr>
            <m:e>
              <m:r>
                <m:t>9.5</m:t>
              </m:r>
            </m:e>
          </m:d>
        </m:oMath>
      </m:oMathPara>
      <w:bookmarkEnd w:id="528"/>
    </w:p>
    <w:p>
      <w:pPr>
        <w:pStyle w:val="FirstParagraph"/>
      </w:pPr>
      <w:bookmarkStart w:id="529"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sepChr m:val=""/>
              <m:endChr m:val=")"/>
              <m:grow/>
            </m:dPr>
            <m:e>
              <m:r>
                <m:t>9.6</m:t>
              </m:r>
            </m:e>
          </m:d>
        </m:oMath>
      </m:oMathPara>
      <w:bookmarkEnd w:id="529"/>
    </w:p>
    <w:p>
      <w:pPr>
        <w:pStyle w:val="FirstParagraph"/>
      </w:pPr>
      <w:r>
        <w:t xml:space="preserve">Da der gesamte Eingangstrom durch die Last fließt sind die Ströme gleich und können gekürzt werden.</w:t>
      </w:r>
    </w:p>
    <w:p>
      <w:pPr>
        <w:pStyle w:val="BodyText"/>
      </w:pPr>
      <w:bookmarkStart w:id="530"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sepChr m:val=""/>
              <m:endChr m:val=")"/>
              <m:grow/>
            </m:dPr>
            <m:e>
              <m:r>
                <m:t>9.7</m:t>
              </m:r>
            </m:e>
          </m:d>
        </m:oMath>
      </m:oMathPara>
      <w:bookmarkEnd w:id="530"/>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31"/>
    <w:bookmarkEnd w:id="532"/>
    <w:bookmarkStart w:id="533" w:name="abwärtswandler---buck-konverter"/>
    <w:p>
      <w:pPr>
        <w:pStyle w:val="Heading2"/>
      </w:pPr>
      <w:r>
        <w:t xml:space="preserve">9.3 Abwärtswandler - Buck-Konverter</w:t>
      </w:r>
    </w:p>
    <w:p>
      <w:pPr>
        <w:pStyle w:val="FirstParagraph"/>
      </w:pPr>
      <w:r>
        <w:t xml:space="preserve">Ein Abwärtswandler, auch Buck-Konverter oder Step-Down-Konverter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hauptsächlich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33"/>
    <w:bookmarkEnd w:id="534"/>
    <w:bookmarkStart w:id="627" w:name="sec-VarStatFilter"/>
    <w:p>
      <w:pPr>
        <w:pStyle w:val="Heading1"/>
      </w:pPr>
      <w:r>
        <w:t xml:space="preserve">10.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
          <w:iCs/>
        </w:rPr>
        <w:t xml:space="preserve">State Variable Filter</w:t>
      </w:r>
      <w:r>
        <w:t xml:space="preserve">,</w:t>
      </w:r>
      <w:r>
        <w:t xml:space="preserve"> </w:t>
      </w:r>
      <w:hyperlink w:anchor="fig-svf_sch">
        <w:r>
          <w:rPr>
            <w:rStyle w:val="Hyperlink"/>
          </w:rPr>
          <w:t xml:space="preserve">Abbildung 10.1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ayout w:type="fixed"/>
        <w:tblLook w:firstRow="0" w:lastRow="0" w:firstColumn="0" w:lastColumn="0" w:noHBand="0" w:noVBand="0" w:val="0000"/>
      </w:tblPr>
      <w:tblGrid>
        <w:gridCol w:w="7920"/>
      </w:tblGrid>
      <w:tr>
        <w:tc>
          <w:tcPr/>
          <w:bookmarkStart w:id="538" w:name="fig-svf_sch"/>
          <w:p>
            <w:pPr>
              <w:pStyle w:val="Compact"/>
              <w:jc w:val="center"/>
            </w:pPr>
            <w:r>
              <w:drawing>
                <wp:inline>
                  <wp:extent cx="5334000" cy="2091928"/>
                  <wp:effectExtent b="0" l="0" r="0" t="0"/>
                  <wp:docPr descr="" title="" id="536" name="Picture"/>
                  <a:graphic>
                    <a:graphicData uri="http://schemas.openxmlformats.org/drawingml/2006/picture">
                      <pic:pic>
                        <pic:nvPicPr>
                          <pic:cNvPr descr="Projekte/SVF/SVF_Circuit.png" id="537" name="Picture"/>
                          <pic:cNvPicPr>
                            <a:picLocks noChangeArrowheads="1" noChangeAspect="1"/>
                          </pic:cNvPicPr>
                        </pic:nvPicPr>
                        <pic:blipFill>
                          <a:blip r:embed="rId535"/>
                          <a:stretch>
                            <a:fillRect/>
                          </a:stretch>
                        </pic:blipFill>
                        <pic:spPr bwMode="auto">
                          <a:xfrm>
                            <a:off x="0" y="0"/>
                            <a:ext cx="5334000" cy="20919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10.1: Schaltung eines</w:t>
            </w:r>
            <w:r>
              <w:t xml:space="preserve"> </w:t>
            </w:r>
            <w:r>
              <w:rPr>
                <w:i/>
                <w:iCs/>
              </w:rPr>
              <w:t xml:space="preserve">State Variable Filters</w:t>
            </w:r>
          </w:p>
          <w:bookmarkEnd w:id="538"/>
        </w:tc>
      </w:tr>
    </w:tbl>
    <w:p>
      <w:pPr>
        <w:pStyle w:val="BodyText"/>
      </w:pPr>
      <m:oMath>
        <m:sSub>
          <m:e>
            <m:r>
              <m:t>U</m:t>
            </m:r>
          </m:e>
          <m:sub>
            <m:r>
              <m:t>q</m:t>
            </m:r>
          </m:sub>
        </m:sSub>
      </m:oMath>
      <w:r>
        <w:t xml:space="preserve"> </w:t>
      </w:r>
      <w:r>
        <w:t xml:space="preserve">… Eingangsspannung</w:t>
      </w:r>
    </w:p>
    <w:p>
      <w:pPr>
        <w:pStyle w:val="BodyText"/>
      </w:pPr>
      <m:oMath>
        <m:sSub>
          <m:e>
            <m:r>
              <m:t>U</m:t>
            </m:r>
          </m:e>
          <m:sub>
            <m:r>
              <m:t>H</m:t>
            </m:r>
            <m:r>
              <m:t>P</m:t>
            </m:r>
          </m:sub>
        </m:sSub>
      </m:oMath>
      <w:r>
        <w:t xml:space="preserve"> </w:t>
      </w:r>
      <w:r>
        <w:t xml:space="preserve">… Spannung am Hochpass Ausgang</w:t>
      </w:r>
    </w:p>
    <w:p>
      <w:pPr>
        <w:pStyle w:val="BodyText"/>
      </w:pPr>
      <m:oMath>
        <m:sSub>
          <m:e>
            <m:r>
              <m:t>U</m:t>
            </m:r>
          </m:e>
          <m:sub>
            <m:r>
              <m:t>B</m:t>
            </m:r>
            <m:r>
              <m:t>P</m:t>
            </m:r>
          </m:sub>
        </m:sSub>
      </m:oMath>
      <w:r>
        <w:t xml:space="preserve"> </w:t>
      </w:r>
      <w:r>
        <w:t xml:space="preserve">… Spannung am Bandpass Ausgang</w:t>
      </w:r>
    </w:p>
    <w:p>
      <w:pPr>
        <w:pStyle w:val="BodyText"/>
      </w:pPr>
      <m:oMath>
        <m:sSub>
          <m:e>
            <m:r>
              <m:t>U</m:t>
            </m:r>
          </m:e>
          <m:sub>
            <m:r>
              <m:t>T</m:t>
            </m:r>
            <m:r>
              <m:t>P</m:t>
            </m:r>
          </m:sub>
        </m:sSub>
      </m:oMath>
      <w:r>
        <w:t xml:space="preserve"> </w:t>
      </w:r>
      <w:r>
        <w:t xml:space="preserve">… Spannung am Tiefpass Ausgang</w:t>
      </w:r>
    </w:p>
    <w:p>
      <w:pPr>
        <w:pStyle w:val="BodyText"/>
      </w:pPr>
      <m:oMath>
        <m:sSub>
          <m:e>
            <m:r>
              <m:t>U</m:t>
            </m:r>
          </m:e>
          <m:sub>
            <m:r>
              <m:t>B</m:t>
            </m:r>
            <m:r>
              <m:t>S</m:t>
            </m:r>
          </m:sub>
        </m:sSub>
      </m:oMath>
      <w:r>
        <w:t xml:space="preserve"> </w:t>
      </w:r>
      <w:r>
        <w:t xml:space="preserve">… Spannung am Bandsperre Ausgang</w:t>
      </w:r>
    </w:p>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
          <w:iCs/>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
          <w:iCs/>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626" w:name="sec-AnalytischeHerleitungSVF"/>
    <w:p>
      <w:pPr>
        <w:pStyle w:val="Heading2"/>
      </w:pPr>
      <w:r>
        <w:t xml:space="preserve">10.1 Analytische Herleitung der Übertragungsfunktionen</w:t>
      </w:r>
    </w:p>
    <w:p>
      <w:pPr>
        <w:pStyle w:val="FirstParagraph"/>
      </w:pPr>
      <w:r>
        <w:t xml:space="preserve">Ziel ist es, die Übertragungsfunktion für jeden Filtertyp zu ermitteln. Also immer das Verhältnis von Ausgangsspannung zu Eingangsspannung mathematisch zu beschreiben. Das Ergebnis darf keine abhängigen (unbekannten) Variablen mehr enthalten.</w:t>
      </w:r>
      <w:r>
        <w:t xml:space="preserve"> </w:t>
      </w:r>
      <w:r>
        <w:t xml:space="preserve">Folgende Gleichungen sind gesucht:</w:t>
      </w:r>
    </w:p>
    <w:p>
      <w:pPr>
        <w:pStyle w:val="BodyText"/>
      </w:pPr>
      <w:r>
        <w:t xml:space="preserve">Übertragungsfunktion Hochpassfilter:</w:t>
      </w:r>
    </w:p>
    <w:p>
      <w:pPr>
        <w:pStyle w:val="BodyText"/>
      </w:pPr>
      <w:bookmarkStart w:id="539" w:name="eq-AP"/>
      <m:oMathPara>
        <m:oMathParaPr>
          <m:jc m:val="center"/>
        </m:oMathParaPr>
        <m:oMath>
          <m:sSub>
            <m:e>
              <m:r>
                <m:t>A</m:t>
              </m:r>
            </m:e>
            <m:sub>
              <m:r>
                <m:t>H</m:t>
              </m:r>
              <m:r>
                <m:t>P</m:t>
              </m:r>
            </m:sub>
          </m:sSub>
          <m:r>
            <m:rPr>
              <m:sty m:val="p"/>
            </m:rPr>
            <m:t>=</m:t>
          </m:r>
          <m:f>
            <m:fPr>
              <m:type m:val="bar"/>
            </m:fPr>
            <m:num>
              <m:sSub>
                <m:e>
                  <m:r>
                    <m:t>U</m:t>
                  </m:r>
                </m:e>
                <m:sub>
                  <m:r>
                    <m:t>H</m:t>
                  </m:r>
                  <m:r>
                    <m:t>P</m:t>
                  </m:r>
                </m:sub>
              </m:sSub>
            </m:num>
            <m:den>
              <m:sSub>
                <m:e>
                  <m:r>
                    <m:t>U</m:t>
                  </m:r>
                </m:e>
                <m:sub>
                  <m:r>
                    <m:t>q</m:t>
                  </m:r>
                </m:sub>
              </m:sSub>
            </m:den>
          </m:f>
          <m:r>
            <m:t>  </m:t>
          </m:r>
          <m:d>
            <m:dPr>
              <m:begChr m:val="("/>
              <m:sepChr m:val=""/>
              <m:endChr m:val=")"/>
              <m:grow/>
            </m:dPr>
            <m:e>
              <m:r>
                <m:t>10.1</m:t>
              </m:r>
            </m:e>
          </m:d>
        </m:oMath>
      </m:oMathPara>
      <w:bookmarkEnd w:id="539"/>
    </w:p>
    <w:p>
      <w:pPr>
        <w:pStyle w:val="FirstParagraph"/>
      </w:pPr>
      <w:r>
        <w:t xml:space="preserve">Übertragungsfunktion Bandpassfilter:</w:t>
      </w:r>
    </w:p>
    <w:p>
      <w:pPr>
        <w:pStyle w:val="BodyText"/>
      </w:pPr>
      <w:bookmarkStart w:id="540" w:name="eq-BP"/>
      <m:oMathPara>
        <m:oMathParaPr>
          <m:jc m:val="center"/>
        </m:oMathParaPr>
        <m:oMath>
          <m:sSub>
            <m:e>
              <m:r>
                <m:t>A</m:t>
              </m:r>
            </m:e>
            <m:sub>
              <m:r>
                <m:t>B</m:t>
              </m:r>
              <m:r>
                <m:t>P</m:t>
              </m:r>
            </m:sub>
          </m:sSub>
          <m:r>
            <m:rPr>
              <m:sty m:val="p"/>
            </m:rPr>
            <m:t>=</m:t>
          </m:r>
          <m:f>
            <m:fPr>
              <m:type m:val="bar"/>
            </m:fPr>
            <m:num>
              <m:sSub>
                <m:e>
                  <m:r>
                    <m:t>U</m:t>
                  </m:r>
                </m:e>
                <m:sub>
                  <m:r>
                    <m:t>B</m:t>
                  </m:r>
                  <m:r>
                    <m:t>P</m:t>
                  </m:r>
                </m:sub>
              </m:sSub>
            </m:num>
            <m:den>
              <m:sSub>
                <m:e>
                  <m:r>
                    <m:t>U</m:t>
                  </m:r>
                </m:e>
                <m:sub>
                  <m:r>
                    <m:t>q</m:t>
                  </m:r>
                </m:sub>
              </m:sSub>
            </m:den>
          </m:f>
          <m:r>
            <m:t>  </m:t>
          </m:r>
          <m:d>
            <m:dPr>
              <m:begChr m:val="("/>
              <m:sepChr m:val=""/>
              <m:endChr m:val=")"/>
              <m:grow/>
            </m:dPr>
            <m:e>
              <m:r>
                <m:t>10.2</m:t>
              </m:r>
            </m:e>
          </m:d>
        </m:oMath>
      </m:oMathPara>
      <w:bookmarkEnd w:id="540"/>
    </w:p>
    <w:p>
      <w:pPr>
        <w:pStyle w:val="FirstParagraph"/>
      </w:pPr>
      <w:r>
        <w:t xml:space="preserve">Übertragungsfunktion Tiefpassfilter:</w:t>
      </w:r>
    </w:p>
    <w:p>
      <w:pPr>
        <w:pStyle w:val="BodyText"/>
      </w:pPr>
      <w:bookmarkStart w:id="541" w:name="eq-TP"/>
      <m:oMathPara>
        <m:oMathParaPr>
          <m:jc m:val="center"/>
        </m:oMathParaPr>
        <m:oMath>
          <m:sSub>
            <m:e>
              <m:r>
                <m:t>A</m:t>
              </m:r>
            </m:e>
            <m:sub>
              <m:r>
                <m:t>T</m:t>
              </m:r>
              <m:r>
                <m:t>P</m:t>
              </m:r>
            </m:sub>
          </m:sSub>
          <m:r>
            <m:rPr>
              <m:sty m:val="p"/>
            </m:rPr>
            <m:t>=</m:t>
          </m:r>
          <m:f>
            <m:fPr>
              <m:type m:val="bar"/>
            </m:fPr>
            <m:num>
              <m:sSub>
                <m:e>
                  <m:r>
                    <m:t>U</m:t>
                  </m:r>
                </m:e>
                <m:sub>
                  <m:r>
                    <m:t>T</m:t>
                  </m:r>
                  <m:r>
                    <m:t>P</m:t>
                  </m:r>
                </m:sub>
              </m:sSub>
            </m:num>
            <m:den>
              <m:sSub>
                <m:e>
                  <m:r>
                    <m:t>U</m:t>
                  </m:r>
                </m:e>
                <m:sub>
                  <m:r>
                    <m:t>q</m:t>
                  </m:r>
                </m:sub>
              </m:sSub>
            </m:den>
          </m:f>
          <m:r>
            <m:t>  </m:t>
          </m:r>
          <m:d>
            <m:dPr>
              <m:begChr m:val="("/>
              <m:sepChr m:val=""/>
              <m:endChr m:val=")"/>
              <m:grow/>
            </m:dPr>
            <m:e>
              <m:r>
                <m:t>10.3</m:t>
              </m:r>
            </m:e>
          </m:d>
        </m:oMath>
      </m:oMathPara>
      <w:bookmarkEnd w:id="541"/>
    </w:p>
    <w:p>
      <w:pPr>
        <w:pStyle w:val="FirstParagraph"/>
      </w:pPr>
      <w:r>
        <w:t xml:space="preserve">Übertragungsfunktion Bandsperrfilter:</w:t>
      </w:r>
    </w:p>
    <w:p>
      <w:pPr>
        <w:pStyle w:val="BodyText"/>
      </w:pPr>
      <w:bookmarkStart w:id="542" w:name="eq-BS"/>
      <m:oMathPara>
        <m:oMathParaPr>
          <m:jc m:val="center"/>
        </m:oMathParaPr>
        <m:oMath>
          <m:sSub>
            <m:e>
              <m:r>
                <m:t>A</m:t>
              </m:r>
            </m:e>
            <m:sub>
              <m:r>
                <m:t>B</m:t>
              </m:r>
              <m:r>
                <m:t>S</m:t>
              </m:r>
            </m:sub>
          </m:sSub>
          <m:r>
            <m:rPr>
              <m:sty m:val="p"/>
            </m:rPr>
            <m:t>=</m:t>
          </m:r>
          <m:f>
            <m:fPr>
              <m:type m:val="bar"/>
            </m:fPr>
            <m:num>
              <m:sSub>
                <m:e>
                  <m:r>
                    <m:t>U</m:t>
                  </m:r>
                </m:e>
                <m:sub>
                  <m:r>
                    <m:t>B</m:t>
                  </m:r>
                  <m:r>
                    <m:t>S</m:t>
                  </m:r>
                </m:sub>
              </m:sSub>
            </m:num>
            <m:den>
              <m:sSub>
                <m:e>
                  <m:r>
                    <m:t>U</m:t>
                  </m:r>
                </m:e>
                <m:sub>
                  <m:r>
                    <m:t>q</m:t>
                  </m:r>
                </m:sub>
              </m:sSub>
            </m:den>
          </m:f>
          <m:r>
            <m:t>  </m:t>
          </m:r>
          <m:d>
            <m:dPr>
              <m:begChr m:val="("/>
              <m:sepChr m:val=""/>
              <m:endChr m:val=")"/>
              <m:grow/>
            </m:dPr>
            <m:e>
              <m:r>
                <m:t>10.4</m:t>
              </m:r>
            </m:e>
          </m:d>
        </m:oMath>
      </m:oMathPara>
      <w:bookmarkEnd w:id="542"/>
    </w:p>
    <w:p>
      <w:pPr>
        <w:pStyle w:val="FirstParagraph"/>
      </w:pPr>
      <w:r>
        <w:t xml:space="preserve">Um die Komplexität zu reduzieren wird die Schaltung in möglichst einfache Teilschaltungen zerlegt.</w:t>
      </w:r>
      <w:r>
        <w:br/>
      </w:r>
      <w:r>
        <w:t xml:space="preserve">Hier bietet sich die an, die Schaltung rund um die Operationsverstärker und deren jeweiliger Beschaltung zu betrachten.</w:t>
      </w:r>
      <w:r>
        <w:br/>
      </w:r>
      <w:r>
        <w:t xml:space="preserve">Damit die Übertragungsfunktionen der Teilschaltungen berechnet werden können müssen die Eingangsspannungen der Teilschaltungen zunächst als bekannt angenommen werden.</w:t>
      </w:r>
      <w:r>
        <w:br/>
      </w:r>
      <w:r>
        <w:t xml:space="preserve">Die Teilübertragungsfunktionen ergeben ein Gleichungssystem welches im Anschluss gelöst werden muss um die gesuchten Übertragungsfunktionen ohne unbekannte Variablen zu erhalten.</w:t>
      </w:r>
    </w:p>
    <w:bookmarkStart w:id="571" w:name="summierer-am-eingang"/>
    <w:p>
      <w:pPr>
        <w:pStyle w:val="Heading3"/>
      </w:pPr>
      <w:r>
        <w:t xml:space="preserve">10.1.1 Summierer am Eingang</w:t>
      </w:r>
    </w:p>
    <w:p>
      <w:pPr>
        <w:pStyle w:val="FirstParagraph"/>
      </w:pPr>
      <w:r>
        <w:t xml:space="preserve">Der erste Operationsverstärker in der Schaltung fungiert als invertierender Summierer. Wird die Schaltung umgezeichnet ist der Summierer gut erkennbar. Einzige Besonderheit ist die Offsetspannung am positiven Eingang.</w:t>
      </w:r>
      <w:r>
        <w:br/>
      </w:r>
      <w:r>
        <w:t xml:space="preserve">Statt die Gleichungen für den Summierer anzupassen um die Übertragungsfunktion zu erhalten, wird die Übertragungsfunktion hergeleitet.</w:t>
      </w:r>
    </w:p>
    <w:tbl>
      <w:tblPr>
        <w:tblStyle w:val="Table"/>
        <w:tblW w:type="pct" w:w="5000"/>
        <w:tblLayout w:type="fixed"/>
        <w:tblLook w:firstRow="0" w:lastRow="0" w:firstColumn="0" w:lastColumn="0" w:noHBand="0" w:noVBand="0" w:val="0000"/>
      </w:tblPr>
      <w:tblGrid>
        <w:gridCol w:w="7920"/>
      </w:tblGrid>
      <w:tr>
        <w:tc>
          <w:tcPr/>
          <w:bookmarkStart w:id="546" w:name="fig-Eingangssummierer"/>
          <w:p>
            <w:pPr>
              <w:pStyle w:val="Compact"/>
              <w:jc w:val="center"/>
            </w:pPr>
            <w:r>
              <w:drawing>
                <wp:inline>
                  <wp:extent cx="5334000" cy="3938763"/>
                  <wp:effectExtent b="0" l="0" r="0" t="0"/>
                  <wp:docPr descr="" title="" id="544" name="Picture"/>
                  <a:graphic>
                    <a:graphicData uri="http://schemas.openxmlformats.org/drawingml/2006/picture">
                      <pic:pic>
                        <pic:nvPicPr>
                          <pic:cNvPr descr="Projekte/SVF/Eingangssummierer.png" id="545" name="Picture"/>
                          <pic:cNvPicPr>
                            <a:picLocks noChangeArrowheads="1" noChangeAspect="1"/>
                          </pic:cNvPicPr>
                        </pic:nvPicPr>
                        <pic:blipFill>
                          <a:blip r:embed="rId543"/>
                          <a:stretch>
                            <a:fillRect/>
                          </a:stretch>
                        </pic:blipFill>
                        <pic:spPr bwMode="auto">
                          <a:xfrm>
                            <a:off x="0" y="0"/>
                            <a:ext cx="5334000" cy="39387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10.2: Summierer am Eingang</w:t>
            </w:r>
          </w:p>
          <w:bookmarkEnd w:id="546"/>
        </w:tc>
      </w:tr>
    </w:tbl>
    <w:p>
      <w:pPr>
        <w:pStyle w:val="BodyText"/>
      </w:pPr>
      <w:r>
        <w:t xml:space="preserve">Das Potentiometer wurde für die Herleitung aufgeteilt, damit der Spannungsteiler besser dargestellt werden kann.</w:t>
      </w:r>
      <w:r>
        <w:t xml:space="preserve"> </w:t>
      </w:r>
      <m:oMath>
        <m:r>
          <m:t>x</m:t>
        </m:r>
      </m:oMath>
      <w:r>
        <w:t xml:space="preserve"> </w:t>
      </w:r>
      <w:r>
        <w:t xml:space="preserve">ist dabei der einstellbare Anteil des Potentiometers. Die Herleitung wird nach dem verfahren der Knoten- Spannungsanalysen,</w:t>
      </w:r>
      <w:r>
        <w:t xml:space="preserve"> </w:t>
      </w:r>
      <w:hyperlink w:anchor="sec-KonoSpannungsanalyse">
        <w:r>
          <w:rPr>
            <w:rStyle w:val="Hyperlink"/>
          </w:rPr>
          <w:t xml:space="preserve">Kapitel 2</w:t>
        </w:r>
      </w:hyperlink>
      <w:r>
        <w:t xml:space="preserve"> </w:t>
      </w:r>
      <w:r>
        <w:t xml:space="preserve">durchgeführt. Allerdings wird nicht jeder Schritt im Detail gezeigt.</w:t>
      </w:r>
    </w:p>
    <w:p>
      <w:pPr>
        <w:pStyle w:val="BodyText"/>
      </w:pPr>
      <w:r>
        <w:t xml:space="preserve">Da die Spannung</w:t>
      </w:r>
      <w:r>
        <w:t xml:space="preserve"> </w:t>
      </w:r>
      <m:oMath>
        <m:sSub>
          <m:e>
            <m:r>
              <m:t>U</m:t>
            </m:r>
          </m:e>
          <m:sub>
            <m:r>
              <m:t>H</m:t>
            </m:r>
            <m:r>
              <m:t>P</m:t>
            </m:r>
          </m:sub>
        </m:sSub>
      </m:oMath>
      <w:r>
        <w:t xml:space="preserve"> </w:t>
      </w:r>
      <w:r>
        <w:t xml:space="preserve">der Ausgang des Summierers ist, wird diese Spannung als Ausgang behandelt. Es ist also die Übertragungsfunktion</w:t>
      </w:r>
      <w:r>
        <w:t xml:space="preserve"> </w:t>
      </w:r>
      <m:oMath>
        <m:sSub>
          <m:e>
            <m:r>
              <m:t>A</m:t>
            </m:r>
          </m:e>
          <m:sub>
            <m:r>
              <m:t>H</m:t>
            </m:r>
            <m:r>
              <m:t>P</m:t>
            </m:r>
          </m:sub>
        </m:sSub>
        <m:r>
          <m:rPr>
            <m:sty m:val="p"/>
          </m:rPr>
          <m:t>=</m:t>
        </m:r>
        <m:f>
          <m:fPr>
            <m:type m:val="bar"/>
          </m:fPr>
          <m:num>
            <m:sSub>
              <m:e>
                <m:r>
                  <m:t>U</m:t>
                </m:r>
              </m:e>
              <m:sub>
                <m:r>
                  <m:t>H</m:t>
                </m:r>
                <m:r>
                  <m:t>P</m:t>
                </m:r>
              </m:sub>
            </m:sSub>
          </m:num>
          <m:den>
            <m:sSub>
              <m:e>
                <m:r>
                  <m:t>U</m:t>
                </m:r>
              </m:e>
              <m:sub>
                <m:r>
                  <m:t>q</m:t>
                </m:r>
              </m:sub>
            </m:sSub>
          </m:den>
        </m:f>
      </m:oMath>
      <w:r>
        <w:t xml:space="preserve"> </w:t>
      </w:r>
      <w:r>
        <w:t xml:space="preserve">zu ermitteln. Als bekannt gilt die Eingangsspannung</w:t>
      </w:r>
      <w:r>
        <w:t xml:space="preserve"> </w:t>
      </w:r>
      <m:oMath>
        <m:sSub>
          <m:e>
            <m:r>
              <m:t>U</m:t>
            </m:r>
          </m:e>
          <m:sub>
            <m:r>
              <m:t>q</m:t>
            </m:r>
          </m:sub>
        </m:sSub>
      </m:oMath>
      <w:r>
        <w:t xml:space="preserve">, die Position des Potentiometers</w:t>
      </w:r>
      <w:r>
        <w:t xml:space="preserve"> </w:t>
      </w:r>
      <m:oMath>
        <m:r>
          <m:t>x</m:t>
        </m:r>
      </m:oMath>
      <w:r>
        <w:t xml:space="preserve"> </w:t>
      </w:r>
      <w:r>
        <w:t xml:space="preserve">und der Widerstandswert</w:t>
      </w:r>
      <w:r>
        <w:t xml:space="preserve"> </w:t>
      </w:r>
      <m:oMath>
        <m:r>
          <m:t>R</m:t>
        </m:r>
      </m:oMath>
      <w:r>
        <w:t xml:space="preserve">. Weiters wird für diesen Schritt die Spannung</w:t>
      </w:r>
      <w:r>
        <w:t xml:space="preserve"> </w:t>
      </w:r>
      <m:oMath>
        <m:sSub>
          <m:e>
            <m:r>
              <m:t>U</m:t>
            </m:r>
          </m:e>
          <m:sub>
            <m:r>
              <m:t>T</m:t>
            </m:r>
            <m:r>
              <m:t>P</m:t>
            </m:r>
          </m:sub>
        </m:sSub>
      </m:oMath>
      <w:r>
        <w:t xml:space="preserve"> </w:t>
      </w:r>
      <w:r>
        <w:t xml:space="preserve">und</w:t>
      </w:r>
      <w:r>
        <w:t xml:space="preserve"> </w:t>
      </w:r>
      <m:oMath>
        <m:sSub>
          <m:e>
            <m:r>
              <m:t>U</m:t>
            </m:r>
          </m:e>
          <m:sub>
            <m:r>
              <m:t>B</m:t>
            </m:r>
            <m:r>
              <m:t>P</m:t>
            </m:r>
          </m:sub>
        </m:sSub>
      </m:oMath>
      <w:r>
        <w:t xml:space="preserve"> </w:t>
      </w:r>
      <w:r>
        <w:t xml:space="preserve">als bekannt angenommen.</w:t>
      </w:r>
    </w:p>
    <w:p>
      <w:pPr>
        <w:pStyle w:val="BodyText"/>
      </w:pPr>
      <w:r>
        <w:t xml:space="preserve">Im ersten Schritt werden die Knoten- und Maschengleichungen aufgestellt:</w:t>
      </w:r>
    </w:p>
    <w:p>
      <w:pPr>
        <w:pStyle w:val="BodyText"/>
      </w:pPr>
      <w:r>
        <w:t xml:space="preserve">Maschengleichung 1:</w:t>
      </w:r>
    </w:p>
    <w:p>
      <w:pPr>
        <w:pStyle w:val="BodyText"/>
      </w:pPr>
      <w:bookmarkStart w:id="547" w:name="eq-M1"/>
      <m:oMathPara>
        <m:oMathParaPr>
          <m:jc m:val="center"/>
        </m:oMathParaPr>
        <m:oMath>
          <m:r>
            <m:t>0</m:t>
          </m:r>
          <m:r>
            <m:rPr>
              <m:sty m:val="p"/>
            </m:rPr>
            <m:t>=</m:t>
          </m:r>
          <m:sSub>
            <m:e>
              <m:r>
                <m:t>U</m:t>
              </m:r>
            </m:e>
            <m:sub>
              <m:r>
                <m:t>1</m:t>
              </m:r>
            </m:sub>
          </m:sSub>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10.5</m:t>
              </m:r>
            </m:e>
          </m:d>
        </m:oMath>
      </m:oMathPara>
      <w:bookmarkEnd w:id="547"/>
    </w:p>
    <w:p>
      <w:pPr>
        <w:pStyle w:val="FirstParagraph"/>
      </w:pPr>
      <w:r>
        <w:t xml:space="preserve">Maschengleichung 2:</w:t>
      </w:r>
    </w:p>
    <w:p>
      <w:pPr>
        <w:pStyle w:val="BodyText"/>
      </w:pPr>
      <w:bookmarkStart w:id="548"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T</m:t>
              </m:r>
              <m:r>
                <m:t>P</m:t>
              </m:r>
            </m:sub>
          </m:sSub>
          <m:r>
            <m:rPr>
              <m:sty m:val="p"/>
            </m:rPr>
            <m:t>+</m:t>
          </m:r>
          <m:sSub>
            <m:e>
              <m:r>
                <m:t>U</m:t>
              </m:r>
            </m:e>
            <m:sub>
              <m:r>
                <m:t>q</m:t>
              </m:r>
            </m:sub>
          </m:sSub>
          <m:r>
            <m:t>  </m:t>
          </m:r>
          <m:d>
            <m:dPr>
              <m:begChr m:val="("/>
              <m:sepChr m:val=""/>
              <m:endChr m:val=")"/>
              <m:grow/>
            </m:dPr>
            <m:e>
              <m:r>
                <m:t>10.6</m:t>
              </m:r>
            </m:e>
          </m:d>
        </m:oMath>
      </m:oMathPara>
      <w:bookmarkEnd w:id="548"/>
    </w:p>
    <w:p>
      <w:pPr>
        <w:pStyle w:val="FirstParagraph"/>
      </w:pPr>
      <w:r>
        <w:t xml:space="preserve">Maschengleichung 3:</w:t>
      </w:r>
    </w:p>
    <w:p>
      <w:pPr>
        <w:pStyle w:val="BodyText"/>
      </w:pPr>
      <w:bookmarkStart w:id="549" w:name="eq-M3"/>
      <m:oMathPara>
        <m:oMathParaPr>
          <m:jc m:val="center"/>
        </m:oMathParaPr>
        <m:oMath>
          <m:r>
            <m:t>0</m:t>
          </m:r>
          <m:r>
            <m:rPr>
              <m:sty m:val="p"/>
            </m:rPr>
            <m:t>=</m:t>
          </m:r>
          <m:sSub>
            <m:e>
              <m:r>
                <m:t>U</m:t>
              </m:r>
            </m:e>
            <m:sub>
              <m:r>
                <m:t>2</m:t>
              </m:r>
            </m:sub>
          </m:sSub>
          <m:r>
            <m:rPr>
              <m:sty m:val="p"/>
            </m:rPr>
            <m:t>−</m:t>
          </m:r>
          <m:sSub>
            <m:e>
              <m:r>
                <m:t>U</m:t>
              </m:r>
            </m:e>
            <m:sub>
              <m:r>
                <m:t>3</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10.7</m:t>
              </m:r>
            </m:e>
          </m:d>
        </m:oMath>
      </m:oMathPara>
      <w:bookmarkEnd w:id="549"/>
    </w:p>
    <w:p>
      <w:pPr>
        <w:pStyle w:val="FirstParagraph"/>
      </w:pPr>
      <w:r>
        <w:t xml:space="preserve">Knotengleichung 1:</w:t>
      </w:r>
    </w:p>
    <w:p>
      <w:pPr>
        <w:pStyle w:val="BodyText"/>
      </w:pPr>
      <w:bookmarkStart w:id="550"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3</m:t>
              </m:r>
            </m:sub>
          </m:sSub>
          <m:r>
            <m:t>  </m:t>
          </m:r>
          <m:d>
            <m:dPr>
              <m:begChr m:val="("/>
              <m:sepChr m:val=""/>
              <m:endChr m:val=")"/>
              <m:grow/>
            </m:dPr>
            <m:e>
              <m:r>
                <m:t>10.8</m:t>
              </m:r>
            </m:e>
          </m:d>
        </m:oMath>
      </m:oMathPara>
      <w:bookmarkEnd w:id="550"/>
    </w:p>
    <w:p>
      <w:pPr>
        <w:pStyle w:val="FirstParagraph"/>
      </w:pPr>
      <w:r>
        <w:t xml:space="preserve">Es gibt hier einige Wege um die gesuchte Übertragungsfunktion zu erhalten. Hier wird in den Knoten</w:t>
      </w:r>
      <w:r>
        <w:t xml:space="preserve"> </w:t>
      </w:r>
      <m:oMath>
        <m:r>
          <m:t>K</m:t>
        </m:r>
        <m:r>
          <m:t>1</m:t>
        </m:r>
      </m:oMath>
      <w:r>
        <w:t xml:space="preserve"> </w:t>
      </w:r>
      <w:r>
        <w:t xml:space="preserve">eingesetzt. Es werden daher Ausdrücke für die Ströme gesucht. Diese können mit dem Ohmschen Gesetz ermittelt werden.</w:t>
      </w:r>
    </w:p>
    <w:p>
      <w:pPr>
        <w:pStyle w:val="BodyText"/>
      </w:pPr>
      <w:bookmarkStart w:id="551" w:name="eq-I1"/>
      <m:oMathPara>
        <m:oMathParaPr>
          <m:jc m:val="center"/>
        </m:oMathParaPr>
        <m:oMath>
          <m:sSub>
            <m:e>
              <m:r>
                <m:t>I</m:t>
              </m:r>
            </m:e>
            <m:sub>
              <m:r>
                <m:t>1</m:t>
              </m:r>
            </m:sub>
          </m:sSub>
          <m:r>
            <m:rPr>
              <m:sty m:val="p"/>
            </m:rPr>
            <m:t>=</m:t>
          </m:r>
          <m:f>
            <m:fPr>
              <m:type m:val="bar"/>
            </m:fPr>
            <m:num>
              <m:sSub>
                <m:e>
                  <m:r>
                    <m:t>U</m:t>
                  </m:r>
                </m:e>
                <m:sub>
                  <m:r>
                    <m:t>1</m:t>
                  </m:r>
                </m:sub>
              </m:sSub>
            </m:num>
            <m:den>
              <m:r>
                <m:t>R</m:t>
              </m:r>
            </m:den>
          </m:f>
          <m:r>
            <m:t>  </m:t>
          </m:r>
          <m:d>
            <m:dPr>
              <m:begChr m:val="("/>
              <m:sepChr m:val=""/>
              <m:endChr m:val=")"/>
              <m:grow/>
            </m:dPr>
            <m:e>
              <m:r>
                <m:t>10.9</m:t>
              </m:r>
            </m:e>
          </m:d>
        </m:oMath>
      </m:oMathPara>
      <w:bookmarkEnd w:id="551"/>
    </w:p>
    <w:p>
      <w:pPr>
        <w:pStyle w:val="FirstParagraph"/>
      </w:pPr>
      <w:bookmarkStart w:id="552" w:name="eq-I2"/>
      <m:oMathPara>
        <m:oMathParaPr>
          <m:jc m:val="center"/>
        </m:oMathParaPr>
        <m:oMath>
          <m:sSub>
            <m:e>
              <m:r>
                <m:t>I</m:t>
              </m:r>
            </m:e>
            <m:sub>
              <m:r>
                <m:t>2</m:t>
              </m:r>
            </m:sub>
          </m:sSub>
          <m:r>
            <m:rPr>
              <m:sty m:val="p"/>
            </m:rPr>
            <m:t>=</m:t>
          </m:r>
          <m:f>
            <m:fPr>
              <m:type m:val="bar"/>
            </m:fPr>
            <m:num>
              <m:sSub>
                <m:e>
                  <m:r>
                    <m:t>U</m:t>
                  </m:r>
                </m:e>
                <m:sub>
                  <m:r>
                    <m:t>2</m:t>
                  </m:r>
                </m:sub>
              </m:sSub>
            </m:num>
            <m:den>
              <m:r>
                <m:t>R</m:t>
              </m:r>
            </m:den>
          </m:f>
          <m:r>
            <m:t>  </m:t>
          </m:r>
          <m:d>
            <m:dPr>
              <m:begChr m:val="("/>
              <m:sepChr m:val=""/>
              <m:endChr m:val=")"/>
              <m:grow/>
            </m:dPr>
            <m:e>
              <m:r>
                <m:t>10.10</m:t>
              </m:r>
            </m:e>
          </m:d>
        </m:oMath>
      </m:oMathPara>
      <w:bookmarkEnd w:id="552"/>
    </w:p>
    <w:p>
      <w:pPr>
        <w:pStyle w:val="FirstParagraph"/>
      </w:pPr>
      <w:bookmarkStart w:id="553" w:name="eq-I3"/>
      <m:oMathPara>
        <m:oMathParaPr>
          <m:jc m:val="center"/>
        </m:oMathParaPr>
        <m:oMath>
          <m:sSub>
            <m:e>
              <m:r>
                <m:t>I</m:t>
              </m:r>
            </m:e>
            <m:sub>
              <m:r>
                <m:t>3</m:t>
              </m:r>
            </m:sub>
          </m:sSub>
          <m:r>
            <m:rPr>
              <m:sty m:val="p"/>
            </m:rPr>
            <m:t>=</m:t>
          </m:r>
          <m:f>
            <m:fPr>
              <m:type m:val="bar"/>
            </m:fPr>
            <m:num>
              <m:sSub>
                <m:e>
                  <m:r>
                    <m:t>U</m:t>
                  </m:r>
                </m:e>
                <m:sub>
                  <m:r>
                    <m:t>3</m:t>
                  </m:r>
                </m:sub>
              </m:sSub>
            </m:num>
            <m:den>
              <m:r>
                <m:t>R</m:t>
              </m:r>
            </m:den>
          </m:f>
          <m:r>
            <m:t>  </m:t>
          </m:r>
          <m:d>
            <m:dPr>
              <m:begChr m:val="("/>
              <m:sepChr m:val=""/>
              <m:endChr m:val=")"/>
              <m:grow/>
            </m:dPr>
            <m:e>
              <m:r>
                <m:t>10.11</m:t>
              </m:r>
            </m:e>
          </m:d>
        </m:oMath>
      </m:oMathPara>
      <w:bookmarkEnd w:id="553"/>
    </w:p>
    <w:p>
      <w:pPr>
        <w:pStyle w:val="FirstParagraph"/>
      </w:pPr>
      <w:r>
        <w:t xml:space="preserve">Da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noch unbekannt sind, werden diese aus den Maschengleichungen ausgedrückt.</w:t>
      </w:r>
    </w:p>
    <w:p>
      <w:pPr>
        <w:pStyle w:val="BodyText"/>
      </w:pPr>
      <w:bookmarkStart w:id="554" w:name="eq-U1"/>
      <m:oMathPara>
        <m:oMathParaPr>
          <m:jc m:val="center"/>
        </m:oMathParaPr>
        <m:oMath>
          <m:sSub>
            <m:e>
              <m:r>
                <m:t>U</m:t>
              </m:r>
            </m:e>
            <m:sub>
              <m:r>
                <m:t>1</m:t>
              </m:r>
            </m:sub>
          </m:sSub>
          <m:r>
            <m:rPr>
              <m:sty m:val="p"/>
            </m:rPr>
            <m:t>=</m:t>
          </m:r>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10.12</m:t>
              </m:r>
            </m:e>
          </m:d>
        </m:oMath>
      </m:oMathPara>
      <w:bookmarkEnd w:id="554"/>
    </w:p>
    <w:p>
      <w:pPr>
        <w:pStyle w:val="FirstParagraph"/>
      </w:pPr>
      <w:r>
        <w:t xml:space="preserve">Da die OPV Schaltung als ideal angenommen wird, gilt:</w:t>
      </w:r>
    </w:p>
    <w:p>
      <w:pPr>
        <w:pStyle w:val="BodyText"/>
      </w:pPr>
      <w:bookmarkStart w:id="555" w:name="eq-Ud"/>
      <m:oMathPara>
        <m:oMathParaPr>
          <m:jc m:val="center"/>
        </m:oMathParaPr>
        <m:oMath>
          <m:sSub>
            <m:e>
              <m:r>
                <m:t>U</m:t>
              </m:r>
            </m:e>
            <m:sub>
              <m:r>
                <m:t>d</m:t>
              </m:r>
            </m:sub>
          </m:sSub>
          <m:r>
            <m:rPr>
              <m:sty m:val="p"/>
            </m:rPr>
            <m:t>=</m:t>
          </m:r>
          <m:r>
            <m:t>0</m:t>
          </m:r>
          <m:r>
            <m:t>  </m:t>
          </m:r>
          <m:d>
            <m:dPr>
              <m:begChr m:val="("/>
              <m:sepChr m:val=""/>
              <m:endChr m:val=")"/>
              <m:grow/>
            </m:dPr>
            <m:e>
              <m:r>
                <m:t>10.13</m:t>
              </m:r>
            </m:e>
          </m:d>
        </m:oMath>
      </m:oMathPara>
      <w:bookmarkEnd w:id="555"/>
    </w:p>
    <w:p>
      <w:pPr>
        <w:pStyle w:val="FirstParagraph"/>
      </w:pPr>
      <w:r>
        <w:t xml:space="preserve">damit vereinfacht sich die Gleichung zu:</w:t>
      </w:r>
    </w:p>
    <w:p>
      <w:pPr>
        <w:pStyle w:val="BodyText"/>
      </w:pPr>
      <w:bookmarkStart w:id="556" w:name="eq-U1-2"/>
      <m:oMathPara>
        <m:oMathParaPr>
          <m:jc m:val="center"/>
        </m:oMathParaPr>
        <m:oMath>
          <m:sSub>
            <m:e>
              <m:r>
                <m:t>U</m:t>
              </m:r>
            </m:e>
            <m:sub>
              <m:r>
                <m:t>1</m:t>
              </m:r>
            </m:sub>
          </m:sSub>
          <m:r>
            <m:rPr>
              <m:sty m:val="p"/>
            </m:rPr>
            <m:t>=</m:t>
          </m:r>
          <m:sSub>
            <m:e>
              <m:r>
                <m:t>U</m:t>
              </m:r>
            </m:e>
            <m:sub>
              <m:r>
                <m:t>q</m:t>
              </m:r>
            </m:sub>
          </m:sSub>
          <m:r>
            <m:rPr>
              <m:sty m:val="p"/>
            </m:rPr>
            <m:t>−</m:t>
          </m:r>
          <m:sSub>
            <m:e>
              <m:r>
                <m:t>U</m:t>
              </m:r>
            </m:e>
            <m:sub>
              <m:r>
                <m:t>x</m:t>
              </m:r>
            </m:sub>
          </m:sSub>
          <m:r>
            <m:t>  </m:t>
          </m:r>
          <m:d>
            <m:dPr>
              <m:begChr m:val="("/>
              <m:sepChr m:val=""/>
              <m:endChr m:val=")"/>
              <m:grow/>
            </m:dPr>
            <m:e>
              <m:r>
                <m:t>10.14</m:t>
              </m:r>
            </m:e>
          </m:d>
        </m:oMath>
      </m:oMathPara>
      <w:bookmarkEnd w:id="556"/>
    </w:p>
    <w:p>
      <w:pPr>
        <w:pStyle w:val="FirstParagraph"/>
      </w:pPr>
      <w:r>
        <w:t xml:space="preserve">Durch umformen der Maschengleichung 2 nach</w:t>
      </w:r>
      <w:r>
        <w:t xml:space="preserve"> </w:t>
      </w:r>
      <m:oMath>
        <m:sSub>
          <m:e>
            <m:r>
              <m:t>U</m:t>
            </m:r>
          </m:e>
          <m:sub>
            <m:r>
              <m:t>2</m:t>
            </m:r>
          </m:sub>
        </m:sSub>
      </m:oMath>
      <w:r>
        <w:t xml:space="preserve"> </w:t>
      </w:r>
      <w:r>
        <w:t xml:space="preserve">ergibt sich:</w:t>
      </w:r>
    </w:p>
    <w:p>
      <w:pPr>
        <w:pStyle w:val="BodyText"/>
      </w:pPr>
      <w:bookmarkStart w:id="557" w:name="eq-U2"/>
      <m:oMathPara>
        <m:oMathParaPr>
          <m:jc m:val="center"/>
        </m:oMathParaPr>
        <m:oMath>
          <m:sSub>
            <m:e>
              <m:r>
                <m:t>U</m:t>
              </m:r>
            </m:e>
            <m:sub>
              <m:r>
                <m:t>2</m:t>
              </m:r>
            </m:sub>
          </m:sSub>
          <m:r>
            <m:rPr>
              <m:sty m:val="p"/>
            </m:rPr>
            <m:t>=</m:t>
          </m:r>
          <m:sSub>
            <m:e>
              <m:r>
                <m:t>U</m:t>
              </m:r>
            </m:e>
            <m:sub>
              <m:r>
                <m:t>1</m:t>
              </m:r>
            </m:sub>
          </m:sSub>
          <m:r>
            <m:rPr>
              <m:sty m:val="p"/>
            </m:rPr>
            <m:t>+</m:t>
          </m:r>
          <m:sSub>
            <m:e>
              <m:r>
                <m:t>U</m:t>
              </m:r>
            </m:e>
            <m:sub>
              <m:r>
                <m:t>T</m:t>
              </m:r>
              <m:r>
                <m:t>P</m:t>
              </m:r>
            </m:sub>
          </m:sSub>
          <m:r>
            <m:rPr>
              <m:sty m:val="p"/>
            </m:rPr>
            <m:t>−</m:t>
          </m:r>
          <m:sSub>
            <m:e>
              <m:r>
                <m:t>U</m:t>
              </m:r>
            </m:e>
            <m:sub>
              <m:r>
                <m:t>q</m:t>
              </m:r>
            </m:sub>
          </m:sSub>
          <m:r>
            <m:t>  </m:t>
          </m:r>
          <m:d>
            <m:dPr>
              <m:begChr m:val="("/>
              <m:sepChr m:val=""/>
              <m:endChr m:val=")"/>
              <m:grow/>
            </m:dPr>
            <m:e>
              <m:r>
                <m:t>10.15</m:t>
              </m:r>
            </m:e>
          </m:d>
        </m:oMath>
      </m:oMathPara>
      <w:bookmarkEnd w:id="557"/>
    </w:p>
    <w:p>
      <w:pPr>
        <w:pStyle w:val="FirstParagraph"/>
      </w:pPr>
      <w:r>
        <w:t xml:space="preserve">Da im Ausdruck für</w:t>
      </w:r>
      <w:r>
        <w:t xml:space="preserve"> </w:t>
      </w:r>
      <m:oMath>
        <m:sSub>
          <m:e>
            <m:r>
              <m:t>U</m:t>
            </m:r>
          </m:e>
          <m:sub>
            <m:r>
              <m:t>2</m:t>
            </m:r>
          </m:sub>
        </m:sSub>
      </m:oMath>
      <w:r>
        <w:t xml:space="preserve"> </w:t>
      </w:r>
      <w:r>
        <w:t xml:space="preserve">noch die ebenfalls unbekannte Spannung</w:t>
      </w:r>
      <w:r>
        <w:t xml:space="preserve"> </w:t>
      </w:r>
      <m:oMath>
        <m:sSub>
          <m:e>
            <m:r>
              <m:t>U</m:t>
            </m:r>
          </m:e>
          <m:sub>
            <m:r>
              <m:t>1</m:t>
            </m:r>
          </m:sub>
        </m:sSub>
      </m:oMath>
      <w:r>
        <w:t xml:space="preserve"> </w:t>
      </w:r>
      <w:r>
        <w:t xml:space="preserve">vorkommt muss hier noch</w:t>
      </w:r>
      <w:r>
        <w:t xml:space="preserve"> </w:t>
      </w:r>
      <w:hyperlink w:anchor="eq-U1-2">
        <w:r>
          <w:rPr>
            <w:rStyle w:val="Hyperlink"/>
          </w:rPr>
          <w:t xml:space="preserve">Gleichung 10.14</w:t>
        </w:r>
      </w:hyperlink>
      <w:r>
        <w:t xml:space="preserve"> </w:t>
      </w:r>
      <w:r>
        <w:t xml:space="preserve">eingesetzt werden:</w:t>
      </w:r>
    </w:p>
    <w:p>
      <w:pPr>
        <w:pStyle w:val="BodyText"/>
      </w:pPr>
      <w:bookmarkStart w:id="558" w:name="eq-U2-2"/>
      <m:oMathPara>
        <m:oMathParaPr>
          <m:jc m:val="center"/>
        </m:oMathParaPr>
        <m:oMath>
          <m:sSub>
            <m:e>
              <m:r>
                <m:t>U</m:t>
              </m:r>
            </m:e>
            <m:sub>
              <m:r>
                <m:t>2</m:t>
              </m:r>
            </m:sub>
          </m:sSub>
          <m:r>
            <m:rPr>
              <m:sty m:val="p"/>
            </m:rPr>
            <m:t>=</m:t>
          </m:r>
          <m:sSub>
            <m:e>
              <m:r>
                <m:t>U</m:t>
              </m:r>
            </m:e>
            <m:sub>
              <m:r>
                <m:t>T</m:t>
              </m:r>
              <m:r>
                <m:t>P</m:t>
              </m:r>
            </m:sub>
          </m:sSub>
          <m:r>
            <m:rPr>
              <m:sty m:val="p"/>
            </m:rPr>
            <m:t>−</m:t>
          </m:r>
          <m:sSub>
            <m:e>
              <m:r>
                <m:t>U</m:t>
              </m:r>
            </m:e>
            <m:sub>
              <m:r>
                <m:t>x</m:t>
              </m:r>
            </m:sub>
          </m:sSub>
          <m:r>
            <m:t>  </m:t>
          </m:r>
          <m:d>
            <m:dPr>
              <m:begChr m:val="("/>
              <m:sepChr m:val=""/>
              <m:endChr m:val=")"/>
              <m:grow/>
            </m:dPr>
            <m:e>
              <m:r>
                <m:t>10.16</m:t>
              </m:r>
            </m:e>
          </m:d>
        </m:oMath>
      </m:oMathPara>
      <w:bookmarkEnd w:id="558"/>
    </w:p>
    <w:p>
      <w:pPr>
        <w:pStyle w:val="FirstParagraph"/>
      </w:pPr>
      <w:r>
        <w:t xml:space="preserve">Durch umformen der Maschengleichung 3 nach</w:t>
      </w:r>
      <w:r>
        <w:t xml:space="preserve"> </w:t>
      </w:r>
      <m:oMath>
        <m:sSub>
          <m:e>
            <m:r>
              <m:t>U</m:t>
            </m:r>
          </m:e>
          <m:sub>
            <m:r>
              <m:t>3</m:t>
            </m:r>
          </m:sub>
        </m:sSub>
      </m:oMath>
      <w:r>
        <w:t xml:space="preserve"> </w:t>
      </w:r>
      <w:r>
        <w:t xml:space="preserve">ergibt sich:</w:t>
      </w:r>
    </w:p>
    <w:p>
      <w:pPr>
        <w:pStyle w:val="BodyText"/>
      </w:pPr>
      <w:bookmarkStart w:id="559" w:name="eq-U3"/>
      <m:oMathPara>
        <m:oMathParaPr>
          <m:jc m:val="center"/>
        </m:oMathParaPr>
        <m:oMath>
          <m:sSub>
            <m:e>
              <m:r>
                <m:t>U</m:t>
              </m:r>
            </m:e>
            <m:sub>
              <m:r>
                <m:t>3</m:t>
              </m:r>
            </m:sub>
          </m:sSub>
          <m:r>
            <m:rPr>
              <m:sty m:val="p"/>
            </m:rPr>
            <m:t>=</m:t>
          </m:r>
          <m:sSub>
            <m:e>
              <m:r>
                <m:t>U</m:t>
              </m:r>
            </m:e>
            <m:sub>
              <m:r>
                <m:t>2</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10.17</m:t>
              </m:r>
            </m:e>
          </m:d>
        </m:oMath>
      </m:oMathPara>
      <w:bookmarkEnd w:id="559"/>
    </w:p>
    <w:p>
      <w:pPr>
        <w:pStyle w:val="FirstParagraph"/>
      </w:pPr>
      <w:r>
        <w:t xml:space="preserve">Da im Ausdruck für</w:t>
      </w:r>
      <w:r>
        <w:t xml:space="preserve"> </w:t>
      </w:r>
      <m:oMath>
        <m:sSub>
          <m:e>
            <m:r>
              <m:t>U</m:t>
            </m:r>
          </m:e>
          <m:sub>
            <m:r>
              <m:t>3</m:t>
            </m:r>
          </m:sub>
        </m:sSub>
      </m:oMath>
      <w:r>
        <w:t xml:space="preserve"> </w:t>
      </w:r>
      <w:r>
        <w:t xml:space="preserve">noch die ebenfalls unbekannte Spannung</w:t>
      </w:r>
      <w:r>
        <w:t xml:space="preserve"> </w:t>
      </w:r>
      <m:oMath>
        <m:sSub>
          <m:e>
            <m:r>
              <m:t>U</m:t>
            </m:r>
          </m:e>
          <m:sub>
            <m:r>
              <m:t>2</m:t>
            </m:r>
          </m:sub>
        </m:sSub>
      </m:oMath>
      <w:r>
        <w:t xml:space="preserve"> </w:t>
      </w:r>
      <w:r>
        <w:t xml:space="preserve">vorkommt muss hier noch</w:t>
      </w:r>
      <w:r>
        <w:t xml:space="preserve"> </w:t>
      </w:r>
      <w:hyperlink w:anchor="eq-U2-2">
        <w:r>
          <w:rPr>
            <w:rStyle w:val="Hyperlink"/>
          </w:rPr>
          <w:t xml:space="preserve">Gleichung 10.16</w:t>
        </w:r>
      </w:hyperlink>
      <w:r>
        <w:t xml:space="preserve"> </w:t>
      </w:r>
      <w:r>
        <w:t xml:space="preserve">eingesetzt werden:</w:t>
      </w:r>
    </w:p>
    <w:p>
      <w:pPr>
        <w:pStyle w:val="BodyText"/>
      </w:pPr>
      <w:bookmarkStart w:id="560" w:name="eq-U3-2"/>
      <m:oMathPara>
        <m:oMathParaPr>
          <m:jc m:val="center"/>
        </m:oMathParaPr>
        <m:oMath>
          <m:sSub>
            <m:e>
              <m:r>
                <m:t>U</m:t>
              </m:r>
            </m:e>
            <m:sub>
              <m:r>
                <m:t>3</m:t>
              </m:r>
            </m:sub>
          </m:sSub>
          <m:r>
            <m:rPr>
              <m:sty m:val="p"/>
            </m:rPr>
            <m:t>=</m:t>
          </m:r>
          <m:sSub>
            <m:e>
              <m:r>
                <m:t>U</m:t>
              </m:r>
            </m:e>
            <m:sub>
              <m:r>
                <m:t>H</m:t>
              </m:r>
              <m:r>
                <m:t>P</m:t>
              </m:r>
            </m:sub>
          </m:sSub>
          <m:r>
            <m:rPr>
              <m:sty m:val="p"/>
            </m:rPr>
            <m:t>−</m:t>
          </m:r>
          <m:sSub>
            <m:e>
              <m:r>
                <m:t>U</m:t>
              </m:r>
            </m:e>
            <m:sub>
              <m:r>
                <m:t>x</m:t>
              </m:r>
            </m:sub>
          </m:sSub>
          <m:r>
            <m:t>  </m:t>
          </m:r>
          <m:d>
            <m:dPr>
              <m:begChr m:val="("/>
              <m:sepChr m:val=""/>
              <m:endChr m:val=")"/>
              <m:grow/>
            </m:dPr>
            <m:e>
              <m:r>
                <m:t>10.18</m:t>
              </m:r>
            </m:e>
          </m:d>
        </m:oMath>
      </m:oMathPara>
      <w:bookmarkEnd w:id="560"/>
    </w:p>
    <w:p>
      <w:pPr>
        <w:pStyle w:val="FirstParagraph"/>
      </w:pPr>
      <w:r>
        <w:t xml:space="preserve">Nachdem nun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ausgedrückt wurden, können diese in</w:t>
      </w:r>
      <w:r>
        <w:t xml:space="preserve"> </w:t>
      </w:r>
      <w:hyperlink w:anchor="eq-I1">
        <w:r>
          <w:rPr>
            <w:rStyle w:val="Hyperlink"/>
          </w:rPr>
          <w:t xml:space="preserve">Gleichung 10.9</w:t>
        </w:r>
      </w:hyperlink>
      <w:r>
        <w:t xml:space="preserve">,</w:t>
      </w:r>
      <w:r>
        <w:t xml:space="preserve"> </w:t>
      </w:r>
      <w:hyperlink w:anchor="eq-I2">
        <w:r>
          <w:rPr>
            <w:rStyle w:val="Hyperlink"/>
          </w:rPr>
          <w:t xml:space="preserve">Gleichung 10.10</w:t>
        </w:r>
      </w:hyperlink>
      <w:r>
        <w:t xml:space="preserve"> </w:t>
      </w:r>
      <w:r>
        <w:t xml:space="preserve">und</w:t>
      </w:r>
      <w:r>
        <w:t xml:space="preserve"> </w:t>
      </w:r>
      <w:hyperlink w:anchor="eq-I3">
        <w:r>
          <w:rPr>
            <w:rStyle w:val="Hyperlink"/>
          </w:rPr>
          <w:t xml:space="preserve">Gleichung 10.11</w:t>
        </w:r>
      </w:hyperlink>
      <w:r>
        <w:t xml:space="preserve"> </w:t>
      </w:r>
      <w:r>
        <w:t xml:space="preserve">eingesetzt werden.</w:t>
      </w:r>
    </w:p>
    <w:p>
      <w:pPr>
        <w:pStyle w:val="BodyText"/>
      </w:pPr>
      <w:bookmarkStart w:id="561" w:name="eq-I1-2"/>
      <m:oMathPara>
        <m:oMathParaPr>
          <m:jc m:val="center"/>
        </m:oMathParaPr>
        <m:oMath>
          <m:sSub>
            <m:e>
              <m:r>
                <m:t>I</m:t>
              </m:r>
            </m:e>
            <m:sub>
              <m:r>
                <m:t>1</m:t>
              </m:r>
            </m:sub>
          </m:sSub>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10.19</m:t>
              </m:r>
            </m:e>
          </m:d>
        </m:oMath>
      </m:oMathPara>
      <w:bookmarkEnd w:id="561"/>
    </w:p>
    <w:p>
      <w:pPr>
        <w:pStyle w:val="FirstParagraph"/>
      </w:pPr>
      <w:bookmarkStart w:id="562" w:name="eq-I2-2"/>
      <m:oMathPara>
        <m:oMathParaPr>
          <m:jc m:val="center"/>
        </m:oMathParaPr>
        <m:oMath>
          <m:sSub>
            <m:e>
              <m:r>
                <m:t>I</m:t>
              </m:r>
            </m:e>
            <m:sub>
              <m:r>
                <m:t>2</m:t>
              </m:r>
            </m:sub>
          </m:sSub>
          <m:r>
            <m:rPr>
              <m:sty m:val="p"/>
            </m:rPr>
            <m:t>=</m:t>
          </m:r>
          <m:f>
            <m:fPr>
              <m:type m:val="bar"/>
            </m:fPr>
            <m:num>
              <m:sSub>
                <m:e>
                  <m:r>
                    <m:t>U</m:t>
                  </m:r>
                </m:e>
                <m:sub>
                  <m:r>
                    <m:t>T</m:t>
                  </m:r>
                  <m:r>
                    <m:t>P</m:t>
                  </m:r>
                </m:sub>
              </m:sSub>
              <m:r>
                <m:rPr>
                  <m:sty m:val="p"/>
                </m:rPr>
                <m:t>−</m:t>
              </m:r>
              <m:sSub>
                <m:e>
                  <m:r>
                    <m:t>U</m:t>
                  </m:r>
                </m:e>
                <m:sub>
                  <m:r>
                    <m:t>x</m:t>
                  </m:r>
                </m:sub>
              </m:sSub>
            </m:num>
            <m:den>
              <m:r>
                <m:t>R</m:t>
              </m:r>
            </m:den>
          </m:f>
          <m:r>
            <m:t>  </m:t>
          </m:r>
          <m:d>
            <m:dPr>
              <m:begChr m:val="("/>
              <m:sepChr m:val=""/>
              <m:endChr m:val=")"/>
              <m:grow/>
            </m:dPr>
            <m:e>
              <m:r>
                <m:t>10.20</m:t>
              </m:r>
            </m:e>
          </m:d>
        </m:oMath>
      </m:oMathPara>
      <w:bookmarkEnd w:id="562"/>
    </w:p>
    <w:p>
      <w:pPr>
        <w:pStyle w:val="FirstParagraph"/>
      </w:pPr>
      <w:bookmarkStart w:id="563" w:name="eq-I3-2"/>
      <m:oMathPara>
        <m:oMathParaPr>
          <m:jc m:val="center"/>
        </m:oMathParaPr>
        <m:oMath>
          <m:sSub>
            <m:e>
              <m:r>
                <m:t>I</m:t>
              </m:r>
            </m:e>
            <m:sub>
              <m:r>
                <m:t>3</m:t>
              </m:r>
            </m:sub>
          </m:sSub>
          <m:r>
            <m:rPr>
              <m:sty m:val="p"/>
            </m:rPr>
            <m:t>=</m:t>
          </m:r>
          <m:f>
            <m:fPr>
              <m:type m:val="bar"/>
            </m:fPr>
            <m:num>
              <m:sSub>
                <m:e>
                  <m:r>
                    <m:t>U</m:t>
                  </m:r>
                </m:e>
                <m:sub>
                  <m:r>
                    <m:t>H</m:t>
                  </m:r>
                  <m:r>
                    <m:t>P</m:t>
                  </m:r>
                </m:sub>
              </m:sSub>
              <m:r>
                <m:rPr>
                  <m:sty m:val="p"/>
                </m:rPr>
                <m:t>−</m:t>
              </m:r>
              <m:sSub>
                <m:e>
                  <m:r>
                    <m:t>U</m:t>
                  </m:r>
                </m:e>
                <m:sub>
                  <m:r>
                    <m:t>x</m:t>
                  </m:r>
                </m:sub>
              </m:sSub>
            </m:num>
            <m:den>
              <m:r>
                <m:t>R</m:t>
              </m:r>
            </m:den>
          </m:f>
          <m:r>
            <m:t>  </m:t>
          </m:r>
          <m:d>
            <m:dPr>
              <m:begChr m:val="("/>
              <m:sepChr m:val=""/>
              <m:endChr m:val=")"/>
              <m:grow/>
            </m:dPr>
            <m:e>
              <m:r>
                <m:t>10.21</m:t>
              </m:r>
            </m:e>
          </m:d>
        </m:oMath>
      </m:oMathPara>
      <w:bookmarkEnd w:id="563"/>
    </w:p>
    <w:p>
      <w:pPr>
        <w:pStyle w:val="FirstParagraph"/>
      </w:pPr>
      <w:r>
        <w:t xml:space="preserve">Nun können die Ströme in die Knotengleichung</w:t>
      </w:r>
      <w:r>
        <w:t xml:space="preserve"> </w:t>
      </w:r>
      <w:hyperlink w:anchor="eq-K1">
        <w:r>
          <w:rPr>
            <w:rStyle w:val="Hyperlink"/>
          </w:rPr>
          <w:t xml:space="preserve">Gleichung 10.8</w:t>
        </w:r>
      </w:hyperlink>
      <w:r>
        <w:t xml:space="preserve"> </w:t>
      </w:r>
      <w:r>
        <w:t xml:space="preserve">eingesetzt werden.</w:t>
      </w:r>
    </w:p>
    <w:p>
      <w:pPr>
        <w:pStyle w:val="BodyText"/>
      </w:pPr>
      <w:bookmarkStart w:id="564" w:name="eq-K1-2"/>
      <m:oMathPara>
        <m:oMathParaPr>
          <m:jc m:val="center"/>
        </m:oMathParaPr>
        <m:oMath>
          <m:r>
            <m:t>0</m:t>
          </m:r>
          <m:r>
            <m:rPr>
              <m:sty m:val="p"/>
            </m:rPr>
            <m:t>=</m:t>
          </m:r>
          <m:f>
            <m:fPr>
              <m:type m:val="bar"/>
            </m:fPr>
            <m:num>
              <m:sSub>
                <m:e>
                  <m:r>
                    <m:t>U</m:t>
                  </m:r>
                </m:e>
                <m:sub>
                  <m:r>
                    <m:t>H</m:t>
                  </m:r>
                  <m:r>
                    <m:t>P</m:t>
                  </m:r>
                </m:sub>
              </m:sSub>
              <m:r>
                <m:rPr>
                  <m:sty m:val="p"/>
                </m:rPr>
                <m:t>−</m:t>
              </m:r>
              <m:sSub>
                <m:e>
                  <m:r>
                    <m:t>U</m:t>
                  </m:r>
                </m:e>
                <m:sub>
                  <m:r>
                    <m:t>x</m:t>
                  </m:r>
                </m:sub>
              </m:sSub>
            </m:num>
            <m:den>
              <m:r>
                <m:t>R</m:t>
              </m:r>
            </m:den>
          </m:f>
          <m:r>
            <m:rPr>
              <m:sty m:val="p"/>
            </m:rPr>
            <m:t>+</m:t>
          </m:r>
          <m:f>
            <m:fPr>
              <m:type m:val="bar"/>
            </m:fPr>
            <m:num>
              <m:sSub>
                <m:e>
                  <m:r>
                    <m:t>U</m:t>
                  </m:r>
                </m:e>
                <m:sub>
                  <m:r>
                    <m:t>T</m:t>
                  </m:r>
                  <m:r>
                    <m:t>P</m:t>
                  </m:r>
                </m:sub>
              </m:sSub>
              <m:r>
                <m:rPr>
                  <m:sty m:val="p"/>
                </m:rPr>
                <m:t>−</m:t>
              </m:r>
              <m:sSub>
                <m:e>
                  <m:r>
                    <m:t>U</m:t>
                  </m:r>
                </m:e>
                <m:sub>
                  <m:r>
                    <m:t>x</m:t>
                  </m:r>
                </m:sub>
              </m:sSub>
            </m:num>
            <m:den>
              <m:r>
                <m:t>R</m:t>
              </m:r>
            </m:den>
          </m:f>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10.22</m:t>
              </m:r>
            </m:e>
          </m:d>
        </m:oMath>
      </m:oMathPara>
      <w:bookmarkEnd w:id="564"/>
    </w:p>
    <w:p>
      <w:pPr>
        <w:pStyle w:val="FirstParagraph"/>
      </w:pPr>
      <w:r>
        <w:t xml:space="preserve">Die Gleichung wird nun nach</w:t>
      </w:r>
      <w:r>
        <w:t xml:space="preserve"> </w:t>
      </w:r>
      <m:oMath>
        <m:sSub>
          <m:e>
            <m:r>
              <m:t>U</m:t>
            </m:r>
          </m:e>
          <m:sub>
            <m:r>
              <m:t>H</m:t>
            </m:r>
            <m:r>
              <m:t>P</m:t>
            </m:r>
          </m:sub>
        </m:sSub>
      </m:oMath>
      <w:r>
        <w:t xml:space="preserve"> </w:t>
      </w:r>
      <w:r>
        <w:t xml:space="preserve">umgestellt:</w:t>
      </w:r>
    </w:p>
    <w:p>
      <w:pPr>
        <w:pStyle w:val="BodyText"/>
      </w:pPr>
      <w:bookmarkStart w:id="565" w:name="eq-UHP-1"/>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r>
            <m:t>3</m:t>
          </m:r>
          <m:sSub>
            <m:e>
              <m:r>
                <m:t>U</m:t>
              </m:r>
            </m:e>
            <m:sub>
              <m:r>
                <m:t>x</m:t>
              </m:r>
            </m:sub>
          </m:sSub>
          <m:r>
            <m:t>  </m:t>
          </m:r>
          <m:d>
            <m:dPr>
              <m:begChr m:val="("/>
              <m:sepChr m:val=""/>
              <m:endChr m:val=")"/>
              <m:grow/>
            </m:dPr>
            <m:e>
              <m:r>
                <m:t>10.23</m:t>
              </m:r>
            </m:e>
          </m:d>
        </m:oMath>
      </m:oMathPara>
      <w:bookmarkEnd w:id="565"/>
    </w:p>
    <w:p>
      <w:pPr>
        <w:pStyle w:val="FirstParagraph"/>
      </w:pPr>
      <w:r>
        <w:t xml:space="preserve">Nun muss nur noch</w:t>
      </w:r>
      <w:r>
        <w:t xml:space="preserve"> </w:t>
      </w:r>
      <m:oMath>
        <m:sSub>
          <m:e>
            <m:r>
              <m:t>U</m:t>
            </m:r>
          </m:e>
          <m:sub>
            <m:r>
              <m:t>x</m:t>
            </m:r>
          </m:sub>
        </m:sSub>
      </m:oMath>
      <w:r>
        <w:t xml:space="preserve"> </w:t>
      </w:r>
      <w:r>
        <w:t xml:space="preserve">durch bekannte Größen ausgedrückt werden. Dabei gilt es den Spannungsteiler am Potentiometer zu berechnen.</w:t>
      </w:r>
    </w:p>
    <w:p>
      <w:pPr>
        <w:pStyle w:val="BodyText"/>
      </w:pPr>
      <w:bookmarkStart w:id="566" w:name="eq-Ux1"/>
      <m:oMathPara>
        <m:oMathParaPr>
          <m:jc m:val="center"/>
        </m:oMathParaPr>
        <m:oMath>
          <m:f>
            <m:fPr>
              <m:type m:val="bar"/>
            </m:fPr>
            <m:num>
              <m:sSub>
                <m:e>
                  <m:r>
                    <m:t>U</m:t>
                  </m:r>
                </m:e>
                <m:sub>
                  <m:r>
                    <m:t>x</m:t>
                  </m:r>
                </m:sub>
              </m:sSub>
            </m:num>
            <m:den>
              <m:sSub>
                <m:e>
                  <m:r>
                    <m:t>U</m:t>
                  </m:r>
                </m:e>
                <m:sub>
                  <m:r>
                    <m:t>B</m:t>
                  </m:r>
                  <m:r>
                    <m:t>P</m:t>
                  </m:r>
                </m:sub>
              </m:sSub>
            </m:den>
          </m:f>
          <m:r>
            <m:rPr>
              <m:sty m:val="p"/>
            </m:rPr>
            <m:t>=</m:t>
          </m:r>
          <m:r>
            <m:t>x</m:t>
          </m:r>
          <m:r>
            <m:t>  </m:t>
          </m:r>
          <m:d>
            <m:dPr>
              <m:begChr m:val="("/>
              <m:sepChr m:val=""/>
              <m:endChr m:val=")"/>
              <m:grow/>
            </m:dPr>
            <m:e>
              <m:r>
                <m:t>10.24</m:t>
              </m:r>
            </m:e>
          </m:d>
        </m:oMath>
      </m:oMathPara>
      <w:bookmarkEnd w:id="566"/>
    </w:p>
    <w:p>
      <w:pPr>
        <w:pStyle w:val="FirstParagraph"/>
      </w:pPr>
      <w:bookmarkStart w:id="567" w:name="eq-Ux"/>
      <m:oMathPara>
        <m:oMathParaPr>
          <m:jc m:val="center"/>
        </m:oMathParaPr>
        <m:oMath>
          <m:sSub>
            <m:e>
              <m:r>
                <m:t>U</m:t>
              </m:r>
            </m:e>
            <m:sub>
              <m:r>
                <m:t>x</m:t>
              </m:r>
            </m:sub>
          </m:sSub>
          <m:r>
            <m:rPr>
              <m:sty m:val="p"/>
            </m:rPr>
            <m:t>=</m:t>
          </m:r>
          <m:sSub>
            <m:e>
              <m:r>
                <m:t>U</m:t>
              </m:r>
            </m:e>
            <m:sub>
              <m:r>
                <m:t>B</m:t>
              </m:r>
              <m:r>
                <m:t>P</m:t>
              </m:r>
            </m:sub>
          </m:sSub>
          <m:r>
            <m:t>x</m:t>
          </m:r>
          <m:r>
            <m:t>  </m:t>
          </m:r>
          <m:d>
            <m:dPr>
              <m:begChr m:val="("/>
              <m:sepChr m:val=""/>
              <m:endChr m:val=")"/>
              <m:grow/>
            </m:dPr>
            <m:e>
              <m:r>
                <m:t>10.25</m:t>
              </m:r>
            </m:e>
          </m:d>
        </m:oMath>
      </m:oMathPara>
      <w:bookmarkEnd w:id="567"/>
    </w:p>
    <w:p>
      <w:pPr>
        <w:pStyle w:val="FirstParagraph"/>
      </w:pPr>
      <w:r>
        <w:t xml:space="preserve">Nun kann die</w:t>
      </w:r>
      <w:r>
        <w:t xml:space="preserve"> </w:t>
      </w:r>
      <m:oMath>
        <m:sSub>
          <m:e>
            <m:r>
              <m:t>U</m:t>
            </m:r>
          </m:e>
          <m:sub>
            <m:r>
              <m:t>H</m:t>
            </m:r>
            <m:r>
              <m:t>P</m:t>
            </m:r>
          </m:sub>
        </m:sSub>
      </m:oMath>
      <w:r>
        <w:t xml:space="preserve"> </w:t>
      </w:r>
      <w:r>
        <w:t xml:space="preserve">berechnet werden, indem in</w:t>
      </w:r>
      <w:r>
        <w:t xml:space="preserve"> </w:t>
      </w:r>
      <w:hyperlink w:anchor="eq-UHP-1">
        <w:r>
          <w:rPr>
            <w:rStyle w:val="Hyperlink"/>
          </w:rPr>
          <w:t xml:space="preserve">Gleichung 10.23</w:t>
        </w:r>
      </w:hyperlink>
      <w:r>
        <w:t xml:space="preserve"> </w:t>
      </w:r>
      <w:r>
        <w:t xml:space="preserve">für</w:t>
      </w:r>
      <w:r>
        <w:t xml:space="preserve"> </w:t>
      </w:r>
      <m:oMath>
        <m:sSub>
          <m:e>
            <m:r>
              <m:t>U</m:t>
            </m:r>
          </m:e>
          <m:sub>
            <m:r>
              <m:t>x</m:t>
            </m:r>
          </m:sub>
        </m:sSub>
      </m:oMath>
      <w:r>
        <w:t xml:space="preserve"> </w:t>
      </w:r>
      <w:r>
        <w:t xml:space="preserve">der Ausdruck aus</w:t>
      </w:r>
      <w:r>
        <w:t xml:space="preserve"> </w:t>
      </w:r>
      <w:hyperlink w:anchor="eq-Ux">
        <w:r>
          <w:rPr>
            <w:rStyle w:val="Hyperlink"/>
          </w:rPr>
          <w:t xml:space="preserve">Gleichung 10.25</w:t>
        </w:r>
      </w:hyperlink>
      <w:r>
        <w:t xml:space="preserve"> </w:t>
      </w:r>
      <w:r>
        <w:t xml:space="preserve">eingesetzt wird.</w:t>
      </w:r>
    </w:p>
    <w:p>
      <w:pPr>
        <w:pStyle w:val="BodyText"/>
      </w:pPr>
      <w:bookmarkStart w:id="568" w:name="eq-UHP-2"/>
      <m:oMathPara>
        <m:oMathParaPr>
          <m:jc m:val="center"/>
        </m:oMathParaPr>
        <m:oMath>
          <m:sSub>
            <m:e>
              <m:r>
                <m:t>U</m:t>
              </m:r>
            </m:e>
            <m:sub>
              <m:r>
                <m:t>H</m:t>
              </m:r>
              <m:r>
                <m:t>P</m:t>
              </m:r>
            </m:sub>
          </m:sSub>
          <m:r>
            <m:rPr>
              <m:sty m:val="p"/>
            </m:rPr>
            <m:t>=</m:t>
          </m:r>
          <m:r>
            <m:t>3</m:t>
          </m:r>
          <m:sSub>
            <m:e>
              <m:r>
                <m:t>U</m:t>
              </m:r>
            </m:e>
            <m:sub>
              <m:r>
                <m:t>B</m:t>
              </m:r>
              <m:r>
                <m:t>P</m:t>
              </m:r>
            </m:sub>
          </m:sSub>
          <m:r>
            <m:t>x</m:t>
          </m:r>
          <m:r>
            <m:rPr>
              <m:sty m:val="p"/>
            </m:rPr>
            <m:t>−</m:t>
          </m:r>
          <m:sSub>
            <m:e>
              <m:r>
                <m:t>U</m:t>
              </m:r>
            </m:e>
            <m:sub>
              <m:r>
                <m:t>T</m:t>
              </m:r>
              <m:r>
                <m:t>P</m:t>
              </m:r>
            </m:sub>
          </m:sSub>
          <m:r>
            <m:rPr>
              <m:sty m:val="p"/>
            </m:rPr>
            <m:t>−</m:t>
          </m:r>
          <m:sSub>
            <m:e>
              <m:r>
                <m:t>U</m:t>
              </m:r>
            </m:e>
            <m:sub>
              <m:r>
                <m:t>q</m:t>
              </m:r>
            </m:sub>
          </m:sSub>
          <m:r>
            <m:t>  </m:t>
          </m:r>
          <m:d>
            <m:dPr>
              <m:begChr m:val="("/>
              <m:sepChr m:val=""/>
              <m:endChr m:val=")"/>
              <m:grow/>
            </m:dPr>
            <m:e>
              <m:r>
                <m:t>10.26</m:t>
              </m:r>
            </m:e>
          </m:d>
        </m:oMath>
      </m:oMathPara>
      <w:bookmarkEnd w:id="568"/>
    </w:p>
    <w:p>
      <w:pPr>
        <w:pStyle w:val="FirstParagraph"/>
      </w:pPr>
      <w:r>
        <w:t xml:space="preserve">Der Ausdruck</w:t>
      </w:r>
      <w:r>
        <w:t xml:space="preserve"> </w:t>
      </w:r>
      <m:oMath>
        <m:r>
          <m:t>3</m:t>
        </m:r>
        <m:r>
          <m:t>x</m:t>
        </m:r>
      </m:oMath>
      <w:r>
        <w:t xml:space="preserve"> </w:t>
      </w:r>
      <w:r>
        <w:t xml:space="preserve">wird noch durch die Güte</w:t>
      </w:r>
      <w:r>
        <w:t xml:space="preserve"> </w:t>
      </w:r>
      <m:oMath>
        <m:r>
          <m:t>1</m:t>
        </m:r>
        <m:r>
          <m:rPr>
            <m:sty m:val="p"/>
          </m:rPr>
          <m:t>/</m:t>
        </m:r>
        <m:r>
          <m:t>Q</m:t>
        </m:r>
      </m:oMath>
      <w:r>
        <w:t xml:space="preserve"> </w:t>
      </w:r>
      <w:r>
        <w:t xml:space="preserve">ersetzt:</w:t>
      </w:r>
    </w:p>
    <w:p>
      <w:pPr>
        <w:pStyle w:val="BodyText"/>
      </w:pPr>
      <w:bookmarkStart w:id="569" w:name="eq-Q"/>
      <m:oMathPara>
        <m:oMathParaPr>
          <m:jc m:val="center"/>
        </m:oMathParaPr>
        <m:oMath>
          <m:f>
            <m:fPr>
              <m:type m:val="bar"/>
            </m:fPr>
            <m:num>
              <m:r>
                <m:t>1</m:t>
              </m:r>
            </m:num>
            <m:den>
              <m:r>
                <m:t>Q</m:t>
              </m:r>
            </m:den>
          </m:f>
          <m:r>
            <m:rPr>
              <m:sty m:val="p"/>
            </m:rPr>
            <m:t>=</m:t>
          </m:r>
          <m:r>
            <m:t>3</m:t>
          </m:r>
          <m:r>
            <m:t>x</m:t>
          </m:r>
          <m:r>
            <m:t>  </m:t>
          </m:r>
          <m:d>
            <m:dPr>
              <m:begChr m:val="("/>
              <m:sepChr m:val=""/>
              <m:endChr m:val=")"/>
              <m:grow/>
            </m:dPr>
            <m:e>
              <m:r>
                <m:t>10.27</m:t>
              </m:r>
            </m:e>
          </m:d>
        </m:oMath>
      </m:oMathPara>
      <w:bookmarkEnd w:id="569"/>
    </w:p>
    <w:p>
      <w:pPr>
        <w:pStyle w:val="FirstParagraph"/>
      </w:pPr>
      <w:bookmarkStart w:id="570" w:name="eq-UHP-3"/>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f>
            <m:fPr>
              <m:type m:val="bar"/>
            </m:fPr>
            <m:num>
              <m:sSub>
                <m:e>
                  <m:r>
                    <m:t>U</m:t>
                  </m:r>
                </m:e>
                <m:sub>
                  <m:r>
                    <m:t>B</m:t>
                  </m:r>
                  <m:r>
                    <m:t>P</m:t>
                  </m:r>
                </m:sub>
              </m:sSub>
            </m:num>
            <m:den>
              <m:r>
                <m:t>Q</m:t>
              </m:r>
            </m:den>
          </m:f>
          <m:r>
            <m:t>  </m:t>
          </m:r>
          <m:d>
            <m:dPr>
              <m:begChr m:val="("/>
              <m:sepChr m:val=""/>
              <m:endChr m:val=")"/>
              <m:grow/>
            </m:dPr>
            <m:e>
              <m:r>
                <m:t>10.28</m:t>
              </m:r>
            </m:e>
          </m:d>
        </m:oMath>
      </m:oMathPara>
      <w:bookmarkEnd w:id="570"/>
    </w:p>
    <w:p>
      <w:pPr>
        <w:pStyle w:val="FirstParagraph"/>
      </w:pPr>
      <w:r>
        <w:t xml:space="preserve">Um die Übertragungsfunktion zu erhalten müsste nun noch mit</w:t>
      </w:r>
      <w:r>
        <w:t xml:space="preserve"> </w:t>
      </w:r>
      <m:oMath>
        <m:sSub>
          <m:e>
            <m:r>
              <m:t>U</m:t>
            </m:r>
          </m:e>
          <m:sub>
            <m:r>
              <m:t>q</m:t>
            </m:r>
          </m:sub>
        </m:sSub>
      </m:oMath>
      <w:r>
        <w:t xml:space="preserve"> </w:t>
      </w:r>
      <w:r>
        <w:t xml:space="preserve">dividiert werden. Davon wird hier abgesehen, da für das oben,</w:t>
      </w:r>
      <w:r>
        <w:t xml:space="preserve"> </w:t>
      </w:r>
      <w:hyperlink w:anchor="sec-AnalytischeHerleitungSVF">
        <w:r>
          <w:rPr>
            <w:rStyle w:val="Hyperlink"/>
          </w:rPr>
          <w:t xml:space="preserve">Kapitel 10.1</w:t>
        </w:r>
      </w:hyperlink>
      <w:r>
        <w:t xml:space="preserve">, beschriebene lösen der Gleichungssysteme, nur der Ausdruck für</w:t>
      </w:r>
      <w:r>
        <w:t xml:space="preserve"> </w:t>
      </w:r>
      <m:oMath>
        <m:sSub>
          <m:e>
            <m:r>
              <m:t>U</m:t>
            </m:r>
          </m:e>
          <m:sub>
            <m:r>
              <m:t>H</m:t>
            </m:r>
            <m:r>
              <m:t>P</m:t>
            </m:r>
          </m:sub>
        </m:sSub>
      </m:oMath>
      <w:r>
        <w:t xml:space="preserve"> </w:t>
      </w:r>
      <w:r>
        <w:t xml:space="preserve">benötigt wird.</w:t>
      </w:r>
    </w:p>
    <w:p>
      <w:pPr>
        <w:pStyle w:val="BodyText"/>
      </w:pPr>
      <w:r>
        <w:t xml:space="preserve">Der Summierer am Eingang ist damit fertig analysiert.</w:t>
      </w:r>
    </w:p>
    <w:bookmarkEnd w:id="571"/>
    <w:bookmarkStart w:id="589" w:name="integrierer-zweite-stufe"/>
    <w:p>
      <w:pPr>
        <w:pStyle w:val="Heading3"/>
      </w:pPr>
      <w:r>
        <w:t xml:space="preserve">10.1.2 Integrierer Zweite Stufe</w:t>
      </w:r>
    </w:p>
    <w:p>
      <w:pPr>
        <w:pStyle w:val="FirstParagraph"/>
      </w:pPr>
      <w:r>
        <w:t xml:space="preserve">Der zweite Operationsverstärker in der Schaltung fungiert als Integrierer.</w:t>
      </w:r>
    </w:p>
    <w:tbl>
      <w:tblPr>
        <w:tblStyle w:val="Table"/>
        <w:tblW w:type="pct" w:w="5000"/>
        <w:tblLayout w:type="fixed"/>
        <w:tblLook w:firstRow="0" w:lastRow="0" w:firstColumn="0" w:lastColumn="0" w:noHBand="0" w:noVBand="0" w:val="0000"/>
      </w:tblPr>
      <w:tblGrid>
        <w:gridCol w:w="7920"/>
      </w:tblGrid>
      <w:tr>
        <w:tc>
          <w:tcPr/>
          <w:bookmarkStart w:id="575" w:name="fig-Integrierer1"/>
          <w:p>
            <w:pPr>
              <w:pStyle w:val="Compact"/>
              <w:jc w:val="center"/>
            </w:pPr>
            <w:r>
              <w:drawing>
                <wp:inline>
                  <wp:extent cx="5334000" cy="4088252"/>
                  <wp:effectExtent b="0" l="0" r="0" t="0"/>
                  <wp:docPr descr="" title="" id="573" name="Picture"/>
                  <a:graphic>
                    <a:graphicData uri="http://schemas.openxmlformats.org/drawingml/2006/picture">
                      <pic:pic>
                        <pic:nvPicPr>
                          <pic:cNvPr descr="Projekte/SVF/Integrierer_1.png" id="574" name="Picture"/>
                          <pic:cNvPicPr>
                            <a:picLocks noChangeArrowheads="1" noChangeAspect="1"/>
                          </pic:cNvPicPr>
                        </pic:nvPicPr>
                        <pic:blipFill>
                          <a:blip r:embed="rId572"/>
                          <a:stretch>
                            <a:fillRect/>
                          </a:stretch>
                        </pic:blipFill>
                        <pic:spPr bwMode="auto">
                          <a:xfrm>
                            <a:off x="0" y="0"/>
                            <a:ext cx="5334000" cy="40882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10.3: Integrierer Zweite Stufe</w:t>
            </w:r>
          </w:p>
          <w:bookmarkEnd w:id="575"/>
        </w:tc>
      </w:tr>
    </w:tbl>
    <w:p>
      <w:pPr>
        <w:pStyle w:val="BodyText"/>
      </w:pPr>
      <w:r>
        <w:t xml:space="preserve">Das Ziel ist es die Übertragungsfunktion des Integrierers zu ermitteln. Also das Verhältnis von Ausgangsspannung</w:t>
      </w:r>
      <w:r>
        <w:t xml:space="preserve"> </w:t>
      </w:r>
      <m:oMath>
        <m:sSub>
          <m:e>
            <m:r>
              <m:t>U</m:t>
            </m:r>
          </m:e>
          <m:sub>
            <m:r>
              <m:t>B</m:t>
            </m:r>
            <m:r>
              <m:t>P</m:t>
            </m:r>
          </m:sub>
        </m:sSub>
      </m:oMath>
      <w:r>
        <w:t xml:space="preserve"> </w:t>
      </w:r>
      <w:r>
        <w:t xml:space="preserve">zu Eingangsspannung</w:t>
      </w:r>
      <w:r>
        <w:t xml:space="preserve"> </w:t>
      </w:r>
      <m:oMath>
        <m:sSub>
          <m:e>
            <m:r>
              <m:t>U</m:t>
            </m:r>
          </m:e>
          <m:sub>
            <m:r>
              <m:t>H</m:t>
            </m:r>
            <m:r>
              <m:t>P</m:t>
            </m:r>
          </m:sub>
        </m:sSub>
      </m:oMath>
      <w:r>
        <w:t xml:space="preserve">. Als bekannt wird die Spannung</w:t>
      </w:r>
      <w:r>
        <w:t xml:space="preserve"> </w:t>
      </w:r>
      <m:oMath>
        <m:sSub>
          <m:e>
            <m:r>
              <m:t>U</m:t>
            </m:r>
          </m:e>
          <m:sub>
            <m:r>
              <m:t>H</m:t>
            </m:r>
            <m:r>
              <m:t>P</m:t>
            </m:r>
          </m:sub>
        </m:sSub>
      </m:oMath>
      <w:r>
        <w:t xml:space="preserve"> </w:t>
      </w:r>
      <w:r>
        <w:t xml:space="preserve">angenommen.</w:t>
      </w:r>
    </w:p>
    <w:p>
      <w:pPr>
        <w:pStyle w:val="BodyText"/>
      </w:pPr>
      <w:r>
        <w:t xml:space="preserve">Auch hier wird die Übertragungsfunktion hergeleitet.</w:t>
      </w:r>
    </w:p>
    <w:p>
      <w:pPr>
        <w:pStyle w:val="BodyText"/>
      </w:pPr>
      <w:r>
        <w:t xml:space="preserve">Maschengleichung 1:</w:t>
      </w:r>
    </w:p>
    <w:p>
      <w:pPr>
        <w:pStyle w:val="BodyText"/>
      </w:pPr>
      <w:bookmarkStart w:id="576" w:name="eq-M1-I1"/>
      <m:oMathPara>
        <m:oMathParaPr>
          <m:jc m:val="center"/>
        </m:oMathParaPr>
        <m:oMath>
          <m:r>
            <m:t>0</m:t>
          </m:r>
          <m:r>
            <m:rPr>
              <m:sty m:val="p"/>
            </m:rPr>
            <m:t>=</m:t>
          </m:r>
          <m:r>
            <m:rPr>
              <m:sty m:val="p"/>
            </m:rPr>
            <m:t>−</m:t>
          </m:r>
          <m:sSub>
            <m:e>
              <m:r>
                <m:t>U</m:t>
              </m:r>
            </m:e>
            <m:sub>
              <m:r>
                <m:t>H</m:t>
              </m:r>
              <m:r>
                <m:t>P</m:t>
              </m:r>
            </m:sub>
          </m:sSub>
          <m:r>
            <m:rPr>
              <m:sty m:val="p"/>
            </m:rPr>
            <m:t>+</m:t>
          </m:r>
          <m:sSub>
            <m:e>
              <m:r>
                <m:t>U</m:t>
              </m:r>
            </m:e>
            <m:sub>
              <m:r>
                <m:t>R</m:t>
              </m:r>
            </m:sub>
          </m:sSub>
          <m:r>
            <m:rPr>
              <m:sty m:val="p"/>
            </m:rPr>
            <m:t>+</m:t>
          </m:r>
          <m:sSub>
            <m:e>
              <m:r>
                <m:t>U</m:t>
              </m:r>
            </m:e>
            <m:sub>
              <m:r>
                <m:t>d</m:t>
              </m:r>
            </m:sub>
          </m:sSub>
          <m:r>
            <m:t>  </m:t>
          </m:r>
          <m:d>
            <m:dPr>
              <m:begChr m:val="("/>
              <m:sepChr m:val=""/>
              <m:endChr m:val=")"/>
              <m:grow/>
            </m:dPr>
            <m:e>
              <m:r>
                <m:t>10.29</m:t>
              </m:r>
            </m:e>
          </m:d>
        </m:oMath>
      </m:oMathPara>
      <w:bookmarkEnd w:id="576"/>
    </w:p>
    <w:p>
      <w:pPr>
        <w:pStyle w:val="FirstParagraph"/>
      </w:pPr>
      <w:r>
        <w:t xml:space="preserve">Maschengleichung 2:</w:t>
      </w:r>
    </w:p>
    <w:p>
      <w:pPr>
        <w:pStyle w:val="BodyText"/>
      </w:pPr>
      <w:bookmarkStart w:id="577" w:name="eq-M2-I1"/>
      <m:oMathPara>
        <m:oMathParaPr>
          <m:jc m:val="center"/>
        </m:oMathParaPr>
        <m:oMath>
          <m:r>
            <m:t>0</m:t>
          </m:r>
          <m:r>
            <m:rPr>
              <m:sty m:val="p"/>
            </m:rPr>
            <m:t>=</m:t>
          </m:r>
          <m:r>
            <m:rPr>
              <m:sty m:val="p"/>
            </m:rPr>
            <m:t>−</m:t>
          </m:r>
          <m:sSub>
            <m:e>
              <m:r>
                <m:t>U</m:t>
              </m:r>
            </m:e>
            <m:sub>
              <m:r>
                <m:t>B</m:t>
              </m:r>
              <m:r>
                <m:t>P</m:t>
              </m:r>
            </m:sub>
          </m:sSub>
          <m:r>
            <m:rPr>
              <m:sty m:val="p"/>
            </m:rPr>
            <m:t>+</m:t>
          </m:r>
          <m:sSub>
            <m:e>
              <m:r>
                <m:t>U</m:t>
              </m:r>
            </m:e>
            <m:sub>
              <m:r>
                <m:t>C</m:t>
              </m:r>
            </m:sub>
          </m:sSub>
          <m:r>
            <m:rPr>
              <m:sty m:val="p"/>
            </m:rPr>
            <m:t>+</m:t>
          </m:r>
          <m:sSub>
            <m:e>
              <m:r>
                <m:t>U</m:t>
              </m:r>
            </m:e>
            <m:sub>
              <m:r>
                <m:t>d</m:t>
              </m:r>
            </m:sub>
          </m:sSub>
          <m:r>
            <m:t>  </m:t>
          </m:r>
          <m:d>
            <m:dPr>
              <m:begChr m:val="("/>
              <m:sepChr m:val=""/>
              <m:endChr m:val=")"/>
              <m:grow/>
            </m:dPr>
            <m:e>
              <m:r>
                <m:t>10.30</m:t>
              </m:r>
            </m:e>
          </m:d>
        </m:oMath>
      </m:oMathPara>
      <w:bookmarkEnd w:id="577"/>
    </w:p>
    <w:p>
      <w:pPr>
        <w:pStyle w:val="FirstParagraph"/>
      </w:pPr>
      <w:r>
        <w:t xml:space="preserve">Knotengleichung 1:</w:t>
      </w:r>
    </w:p>
    <w:p>
      <w:pPr>
        <w:pStyle w:val="BodyText"/>
      </w:pPr>
      <w:bookmarkStart w:id="578" w:name="eq-K1-I1"/>
      <m:oMathPara>
        <m:oMathParaPr>
          <m:jc m:val="center"/>
        </m:oMathParaPr>
        <m:oMath>
          <m:r>
            <m:t>0</m:t>
          </m:r>
          <m:r>
            <m:rPr>
              <m:sty m:val="p"/>
            </m:rPr>
            <m:t>=</m:t>
          </m:r>
          <m:sSub>
            <m:e>
              <m:r>
                <m:t>I</m:t>
              </m:r>
            </m:e>
            <m:sub>
              <m:r>
                <m:t>C</m:t>
              </m:r>
            </m:sub>
          </m:sSub>
          <m:r>
            <m:rPr>
              <m:sty m:val="p"/>
            </m:rPr>
            <m:t>+</m:t>
          </m:r>
          <m:sSub>
            <m:e>
              <m:r>
                <m:t>I</m:t>
              </m:r>
            </m:e>
            <m:sub>
              <m:r>
                <m:t>R</m:t>
              </m:r>
            </m:sub>
          </m:sSub>
          <m:r>
            <m:t>  </m:t>
          </m:r>
          <m:d>
            <m:dPr>
              <m:begChr m:val="("/>
              <m:sepChr m:val=""/>
              <m:endChr m:val=")"/>
              <m:grow/>
            </m:dPr>
            <m:e>
              <m:r>
                <m:t>10.31</m:t>
              </m:r>
            </m:e>
          </m:d>
        </m:oMath>
      </m:oMathPara>
      <w:bookmarkEnd w:id="578"/>
    </w:p>
    <w:p>
      <w:pPr>
        <w:pStyle w:val="FirstParagraph"/>
      </w:pPr>
      <w:r>
        <w:t xml:space="preserve">Es wird wieder in den Knoten</w:t>
      </w:r>
      <w:r>
        <w:t xml:space="preserve"> </w:t>
      </w:r>
      <m:oMath>
        <m:r>
          <m:t>K</m:t>
        </m:r>
        <m:r>
          <m:t>1</m:t>
        </m:r>
      </m:oMath>
      <w:r>
        <w:t xml:space="preserve"> </w:t>
      </w:r>
      <w:r>
        <w:t xml:space="preserve">eingesetzt. Daher werden Ausdrücke für die Ströme gesucht. Diese können mit dem Ohmschen Gesetz und der Definition des Kondensators ermittelt werden.</w:t>
      </w:r>
    </w:p>
    <w:p>
      <w:pPr>
        <w:pStyle w:val="BodyText"/>
      </w:pPr>
      <w:bookmarkStart w:id="579" w:name="eq-IR"/>
      <m:oMathPara>
        <m:oMathParaPr>
          <m:jc m:val="center"/>
        </m:oMathParaPr>
        <m:oMath>
          <m:sSub>
            <m:e>
              <m:r>
                <m:t>I</m:t>
              </m:r>
            </m:e>
            <m:sub>
              <m:r>
                <m:t>R</m:t>
              </m:r>
            </m:sub>
          </m:sSub>
          <m:r>
            <m:rPr>
              <m:sty m:val="p"/>
            </m:rPr>
            <m:t>=</m:t>
          </m:r>
          <m:f>
            <m:fPr>
              <m:type m:val="bar"/>
            </m:fPr>
            <m:num>
              <m:sSub>
                <m:e>
                  <m:r>
                    <m:t>U</m:t>
                  </m:r>
                </m:e>
                <m:sub>
                  <m:r>
                    <m:t>R</m:t>
                  </m:r>
                </m:sub>
              </m:sSub>
            </m:num>
            <m:den>
              <m:sSub>
                <m:e>
                  <m:r>
                    <m:t>R</m:t>
                  </m:r>
                </m:e>
                <m:sub>
                  <m:r>
                    <m:t>n</m:t>
                  </m:r>
                </m:sub>
              </m:sSub>
            </m:den>
          </m:f>
          <m:r>
            <m:t>  </m:t>
          </m:r>
          <m:d>
            <m:dPr>
              <m:begChr m:val="("/>
              <m:sepChr m:val=""/>
              <m:endChr m:val=")"/>
              <m:grow/>
            </m:dPr>
            <m:e>
              <m:r>
                <m:t>10.32</m:t>
              </m:r>
            </m:e>
          </m:d>
        </m:oMath>
      </m:oMathPara>
      <w:bookmarkEnd w:id="579"/>
    </w:p>
    <w:p>
      <w:pPr>
        <w:pStyle w:val="FirstParagraph"/>
      </w:pPr>
      <w:bookmarkStart w:id="580" w:name="eq-IC"/>
      <m:oMathPara>
        <m:oMathParaPr>
          <m:jc m:val="center"/>
        </m:oMathParaPr>
        <m:oMath>
          <m:sSub>
            <m:e>
              <m:r>
                <m:t>I</m:t>
              </m:r>
            </m:e>
            <m:sub>
              <m:r>
                <m:t>C</m:t>
              </m:r>
            </m:sub>
          </m:sSub>
          <m:r>
            <m:rPr>
              <m:sty m:val="p"/>
            </m:rPr>
            <m:t>=</m:t>
          </m:r>
          <m:r>
            <m:t>i</m:t>
          </m:r>
          <m:r>
            <m:t>C</m:t>
          </m:r>
          <m:sSub>
            <m:e>
              <m:r>
                <m:t>U</m:t>
              </m:r>
            </m:e>
            <m:sub>
              <m:r>
                <m:t>C</m:t>
              </m:r>
            </m:sub>
          </m:sSub>
          <m:r>
            <m:t>ω</m:t>
          </m:r>
          <m:r>
            <m:t>  </m:t>
          </m:r>
          <m:d>
            <m:dPr>
              <m:begChr m:val="("/>
              <m:sepChr m:val=""/>
              <m:endChr m:val=")"/>
              <m:grow/>
            </m:dPr>
            <m:e>
              <m:r>
                <m:t>10.33</m:t>
              </m:r>
            </m:e>
          </m:d>
        </m:oMath>
      </m:oMathPara>
      <w:bookmarkEnd w:id="580"/>
    </w:p>
    <w:p>
      <w:pPr>
        <w:pStyle w:val="FirstParagraph"/>
      </w:pPr>
      <w:r>
        <w:t xml:space="preserve">Die Spannungen</w:t>
      </w:r>
      <w:r>
        <w:t xml:space="preserve"> </w:t>
      </w:r>
      <m:oMath>
        <m:sSub>
          <m:e>
            <m:r>
              <m:t>U</m:t>
            </m:r>
          </m:e>
          <m:sub>
            <m:r>
              <m:t>R</m:t>
            </m:r>
          </m:sub>
        </m:sSub>
      </m:oMath>
      <w:r>
        <w:t xml:space="preserve"> </w:t>
      </w:r>
      <w:r>
        <w:t xml:space="preserve">und</w:t>
      </w:r>
      <w:r>
        <w:t xml:space="preserve"> </w:t>
      </w:r>
      <m:oMath>
        <m:sSub>
          <m:e>
            <m:r>
              <m:t>U</m:t>
            </m:r>
          </m:e>
          <m:sub>
            <m:r>
              <m:t>C</m:t>
            </m:r>
          </m:sub>
        </m:sSub>
      </m:oMath>
      <w:r>
        <w:t xml:space="preserve"> </w:t>
      </w:r>
      <w:r>
        <w:t xml:space="preserve">werden aus den Maschengleichungen ausgedrückt. Wobei die Offsetspannung</w:t>
      </w:r>
      <w:r>
        <w:t xml:space="preserve"> </w:t>
      </w:r>
      <m:oMath>
        <m:sSub>
          <m:e>
            <m:r>
              <m:t>U</m:t>
            </m:r>
          </m:e>
          <m:sub>
            <m:r>
              <m:t>d</m:t>
            </m:r>
          </m:sub>
        </m:sSub>
      </m:oMath>
      <w:r>
        <w:t xml:space="preserve"> </w:t>
      </w:r>
      <w:r>
        <w:t xml:space="preserve">wieder als Null angenommen wird.</w:t>
      </w:r>
    </w:p>
    <w:p>
      <w:pPr>
        <w:pStyle w:val="BodyText"/>
      </w:pPr>
      <w:bookmarkStart w:id="581" w:name="eq-UR"/>
      <m:oMathPara>
        <m:oMathParaPr>
          <m:jc m:val="center"/>
        </m:oMathParaPr>
        <m:oMath>
          <m:sSub>
            <m:e>
              <m:r>
                <m:t>U</m:t>
              </m:r>
            </m:e>
            <m:sub>
              <m:r>
                <m:t>R</m:t>
              </m:r>
            </m:sub>
          </m:sSub>
          <m:r>
            <m:rPr>
              <m:sty m:val="p"/>
            </m:rPr>
            <m:t>=</m:t>
          </m:r>
          <m:sSub>
            <m:e>
              <m:r>
                <m:t>U</m:t>
              </m:r>
            </m:e>
            <m:sub>
              <m:r>
                <m:t>H</m:t>
              </m:r>
              <m:r>
                <m:t>P</m:t>
              </m:r>
            </m:sub>
          </m:sSub>
          <m:r>
            <m:t>  </m:t>
          </m:r>
          <m:d>
            <m:dPr>
              <m:begChr m:val="("/>
              <m:sepChr m:val=""/>
              <m:endChr m:val=")"/>
              <m:grow/>
            </m:dPr>
            <m:e>
              <m:r>
                <m:t>10.34</m:t>
              </m:r>
            </m:e>
          </m:d>
        </m:oMath>
      </m:oMathPara>
      <w:bookmarkEnd w:id="581"/>
    </w:p>
    <w:p>
      <w:pPr>
        <w:pStyle w:val="FirstParagraph"/>
      </w:pPr>
      <w:bookmarkStart w:id="582" w:name="eq-UC"/>
      <m:oMathPara>
        <m:oMathParaPr>
          <m:jc m:val="center"/>
        </m:oMathParaPr>
        <m:oMath>
          <m:sSub>
            <m:e>
              <m:r>
                <m:t>U</m:t>
              </m:r>
            </m:e>
            <m:sub>
              <m:r>
                <m:t>C</m:t>
              </m:r>
            </m:sub>
          </m:sSub>
          <m:r>
            <m:rPr>
              <m:sty m:val="p"/>
            </m:rPr>
            <m:t>=</m:t>
          </m:r>
          <m:sSub>
            <m:e>
              <m:r>
                <m:t>U</m:t>
              </m:r>
            </m:e>
            <m:sub>
              <m:r>
                <m:t>B</m:t>
              </m:r>
              <m:r>
                <m:t>P</m:t>
              </m:r>
            </m:sub>
          </m:sSub>
          <m:r>
            <m:t>  </m:t>
          </m:r>
          <m:d>
            <m:dPr>
              <m:begChr m:val="("/>
              <m:sepChr m:val=""/>
              <m:endChr m:val=")"/>
              <m:grow/>
            </m:dPr>
            <m:e>
              <m:r>
                <m:t>10.35</m:t>
              </m:r>
            </m:e>
          </m:d>
        </m:oMath>
      </m:oMathPara>
      <w:bookmarkEnd w:id="582"/>
    </w:p>
    <w:p>
      <w:pPr>
        <w:pStyle w:val="FirstParagraph"/>
      </w:pPr>
      <w:r>
        <w:t xml:space="preserve">Damit ergeben sich für die Ströme folgende AUsdrücke:</w:t>
      </w:r>
    </w:p>
    <w:p>
      <w:pPr>
        <w:pStyle w:val="BodyText"/>
      </w:pPr>
      <w:bookmarkStart w:id="583" w:name="eq-IR-2"/>
      <m:oMathPara>
        <m:oMathParaPr>
          <m:jc m:val="center"/>
        </m:oMathParaPr>
        <m:oMath>
          <m:sSub>
            <m:e>
              <m:r>
                <m:t>I</m:t>
              </m:r>
            </m:e>
            <m:sub>
              <m:r>
                <m:t>R</m:t>
              </m:r>
            </m:sub>
          </m:sSub>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10.36</m:t>
              </m:r>
            </m:e>
          </m:d>
        </m:oMath>
      </m:oMathPara>
      <w:bookmarkEnd w:id="583"/>
    </w:p>
    <w:p>
      <w:pPr>
        <w:pStyle w:val="FirstParagraph"/>
      </w:pPr>
      <w:bookmarkStart w:id="584" w:name="eq-IC-2"/>
      <m:oMathPara>
        <m:oMathParaPr>
          <m:jc m:val="center"/>
        </m:oMathParaPr>
        <m:oMath>
          <m:sSub>
            <m:e>
              <m:r>
                <m:t>I</m:t>
              </m:r>
            </m:e>
            <m:sub>
              <m:r>
                <m:t>C</m:t>
              </m:r>
            </m:sub>
          </m:sSub>
          <m:r>
            <m:rPr>
              <m:sty m:val="p"/>
            </m:rPr>
            <m:t>=</m:t>
          </m:r>
          <m:r>
            <m:t>i</m:t>
          </m:r>
          <m:r>
            <m:t>C</m:t>
          </m:r>
          <m:sSub>
            <m:e>
              <m:r>
                <m:t>U</m:t>
              </m:r>
            </m:e>
            <m:sub>
              <m:r>
                <m:t>B</m:t>
              </m:r>
              <m:r>
                <m:t>P</m:t>
              </m:r>
            </m:sub>
          </m:sSub>
          <m:r>
            <m:t>ω</m:t>
          </m:r>
          <m:r>
            <m:t>  </m:t>
          </m:r>
          <m:d>
            <m:dPr>
              <m:begChr m:val="("/>
              <m:sepChr m:val=""/>
              <m:endChr m:val=")"/>
              <m:grow/>
            </m:dPr>
            <m:e>
              <m:r>
                <m:t>10.37</m:t>
              </m:r>
            </m:e>
          </m:d>
        </m:oMath>
      </m:oMathPara>
      <w:bookmarkEnd w:id="584"/>
    </w:p>
    <w:p>
      <w:pPr>
        <w:pStyle w:val="FirstParagraph"/>
      </w:pPr>
      <w:r>
        <w:t xml:space="preserve">Nun können die Ströme in die Knotengleichung</w:t>
      </w:r>
      <w:r>
        <w:t xml:space="preserve"> </w:t>
      </w:r>
      <w:hyperlink w:anchor="eq-K1-I1">
        <w:r>
          <w:rPr>
            <w:rStyle w:val="Hyperlink"/>
          </w:rPr>
          <w:t xml:space="preserve">Gleichung 10.31</w:t>
        </w:r>
      </w:hyperlink>
      <w:r>
        <w:t xml:space="preserve"> </w:t>
      </w:r>
      <w:r>
        <w:t xml:space="preserve">eingesetzt werden.</w:t>
      </w:r>
    </w:p>
    <w:p>
      <w:pPr>
        <w:pStyle w:val="BodyText"/>
      </w:pPr>
      <w:bookmarkStart w:id="585" w:name="eq-K1-I1-2"/>
      <m:oMathPara>
        <m:oMathParaPr>
          <m:jc m:val="center"/>
        </m:oMathParaPr>
        <m:oMath>
          <m:r>
            <m:t>0</m:t>
          </m:r>
          <m:r>
            <m:rPr>
              <m:sty m:val="p"/>
            </m:rPr>
            <m:t>=</m:t>
          </m:r>
          <m:r>
            <m:t>i</m:t>
          </m:r>
          <m:r>
            <m:t>C</m:t>
          </m:r>
          <m:sSub>
            <m:e>
              <m:r>
                <m:t>U</m:t>
              </m:r>
            </m:e>
            <m:sub>
              <m:r>
                <m:t>B</m:t>
              </m:r>
              <m:r>
                <m:t>P</m:t>
              </m:r>
            </m:sub>
          </m:sSub>
          <m:r>
            <m:t>ω</m:t>
          </m:r>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10.38</m:t>
              </m:r>
            </m:e>
          </m:d>
        </m:oMath>
      </m:oMathPara>
      <w:bookmarkEnd w:id="585"/>
    </w:p>
    <w:p>
      <w:pPr>
        <w:pStyle w:val="FirstParagraph"/>
      </w:pPr>
      <w:r>
        <w:t xml:space="preserve">Die Gleichung wird nun nach</w:t>
      </w:r>
      <w:r>
        <w:t xml:space="preserve"> </w:t>
      </w:r>
      <m:oMath>
        <m:sSub>
          <m:e>
            <m:r>
              <m:t>U</m:t>
            </m:r>
          </m:e>
          <m:sub>
            <m:r>
              <m:t>B</m:t>
            </m:r>
            <m:r>
              <m:t>P</m:t>
            </m:r>
          </m:sub>
        </m:sSub>
      </m:oMath>
      <w:r>
        <w:t xml:space="preserve"> </w:t>
      </w:r>
      <w:r>
        <w:t xml:space="preserve">umgestellt:</w:t>
      </w:r>
    </w:p>
    <w:p>
      <w:pPr>
        <w:pStyle w:val="BodyText"/>
      </w:pPr>
      <w:bookmarkStart w:id="586" w:name="eq-UBP-1"/>
      <m:oMathPara>
        <m:oMathParaPr>
          <m:jc m:val="center"/>
        </m:oMathParaPr>
        <m:oMath>
          <m:sSub>
            <m:e>
              <m:r>
                <m:t>U</m:t>
              </m:r>
            </m:e>
            <m:sub>
              <m:r>
                <m:t>B</m:t>
              </m:r>
              <m:r>
                <m:t>P</m:t>
              </m:r>
            </m:sub>
          </m:sSub>
          <m:r>
            <m:rPr>
              <m:sty m:val="p"/>
            </m:rPr>
            <m:t>=</m:t>
          </m:r>
          <m:f>
            <m:fPr>
              <m:type m:val="bar"/>
            </m:fPr>
            <m:num>
              <m:r>
                <m:t>i</m:t>
              </m:r>
              <m:sSub>
                <m:e>
                  <m:r>
                    <m:t>U</m:t>
                  </m:r>
                </m:e>
                <m:sub>
                  <m:r>
                    <m:t>H</m:t>
                  </m:r>
                  <m:r>
                    <m:t>P</m:t>
                  </m:r>
                </m:sub>
              </m:sSub>
            </m:num>
            <m:den>
              <m:r>
                <m:t>C</m:t>
              </m:r>
              <m:sSub>
                <m:e>
                  <m:r>
                    <m:t>R</m:t>
                  </m:r>
                </m:e>
                <m:sub>
                  <m:r>
                    <m:t>n</m:t>
                  </m:r>
                </m:sub>
              </m:sSub>
              <m:r>
                <m:t>ω</m:t>
              </m:r>
            </m:den>
          </m:f>
          <m:r>
            <m:t>  </m:t>
          </m:r>
          <m:d>
            <m:dPr>
              <m:begChr m:val="("/>
              <m:sepChr m:val=""/>
              <m:endChr m:val=")"/>
              <m:grow/>
            </m:dPr>
            <m:e>
              <m:r>
                <m:t>10.39</m:t>
              </m:r>
            </m:e>
          </m:d>
        </m:oMath>
      </m:oMathPara>
      <w:bookmarkEnd w:id="586"/>
    </w:p>
    <w:p>
      <w:pPr>
        <w:pStyle w:val="FirstParagraph"/>
      </w:pPr>
      <w:r>
        <w:t xml:space="preserve">Mit der Definition der Integrationszeitkonstante</w:t>
      </w:r>
      <w:r>
        <w:t xml:space="preserve"> </w:t>
      </w:r>
      <m:oMath>
        <m:sSub>
          <m:e>
            <m:r>
              <m:t>T</m:t>
            </m:r>
          </m:e>
          <m:sub>
            <m:r>
              <m:t>i</m:t>
            </m:r>
          </m:sub>
        </m:sSub>
      </m:oMath>
      <w:r>
        <w:t xml:space="preserve"> </w:t>
      </w:r>
      <w:r>
        <w:t xml:space="preserve">ergibt sich:</w:t>
      </w:r>
    </w:p>
    <w:p>
      <w:pPr>
        <w:pStyle w:val="BodyText"/>
      </w:pPr>
      <w:bookmarkStart w:id="587" w:name="eq-Ti"/>
      <m:oMathPara>
        <m:oMathParaPr>
          <m:jc m:val="center"/>
        </m:oMathParaPr>
        <m:oMath>
          <m:sSub>
            <m:e>
              <m:r>
                <m:t>T</m:t>
              </m:r>
            </m:e>
            <m:sub>
              <m:r>
                <m:t>i</m:t>
              </m:r>
            </m:sub>
          </m:sSub>
          <m:r>
            <m:rPr>
              <m:sty m:val="p"/>
            </m:rPr>
            <m:t>=</m:t>
          </m:r>
          <m:r>
            <m:t>C</m:t>
          </m:r>
          <m:sSub>
            <m:e>
              <m:r>
                <m:t>R</m:t>
              </m:r>
            </m:e>
            <m:sub>
              <m:r>
                <m:t>n</m:t>
              </m:r>
            </m:sub>
          </m:sSub>
          <m:r>
            <m:t>  </m:t>
          </m:r>
          <m:d>
            <m:dPr>
              <m:begChr m:val="("/>
              <m:sepChr m:val=""/>
              <m:endChr m:val=")"/>
              <m:grow/>
            </m:dPr>
            <m:e>
              <m:r>
                <m:t>10.40</m:t>
              </m:r>
            </m:e>
          </m:d>
        </m:oMath>
      </m:oMathPara>
      <w:bookmarkEnd w:id="587"/>
    </w:p>
    <w:p>
      <w:pPr>
        <w:pStyle w:val="FirstParagraph"/>
      </w:pPr>
      <w:bookmarkStart w:id="588" w:name="eq-UBP-2"/>
      <m:oMathPara>
        <m:oMathParaPr>
          <m:jc m:val="center"/>
        </m:oMathParaPr>
        <m:oMath>
          <m:sSub>
            <m:e>
              <m:r>
                <m:t>U</m:t>
              </m:r>
            </m:e>
            <m:sub>
              <m:r>
                <m:t>B</m:t>
              </m:r>
              <m:r>
                <m:t>P</m:t>
              </m:r>
            </m:sub>
          </m:sSub>
          <m:r>
            <m:rPr>
              <m:sty m:val="p"/>
            </m:rPr>
            <m:t>=</m:t>
          </m:r>
          <m:f>
            <m:fPr>
              <m:type m:val="bar"/>
            </m:fPr>
            <m:num>
              <m:r>
                <m:t>i</m:t>
              </m:r>
              <m:sSub>
                <m:e>
                  <m:r>
                    <m:t>U</m:t>
                  </m:r>
                </m:e>
                <m:sub>
                  <m:r>
                    <m:t>H</m:t>
                  </m:r>
                  <m:r>
                    <m:t>P</m:t>
                  </m:r>
                </m:sub>
              </m:sSub>
            </m:num>
            <m:den>
              <m:sSub>
                <m:e>
                  <m:r>
                    <m:t>T</m:t>
                  </m:r>
                </m:e>
                <m:sub>
                  <m:r>
                    <m:t>i</m:t>
                  </m:r>
                </m:sub>
              </m:sSub>
              <m:r>
                <m:t>ω</m:t>
              </m:r>
            </m:den>
          </m:f>
          <m:r>
            <m:t>  </m:t>
          </m:r>
          <m:d>
            <m:dPr>
              <m:begChr m:val="("/>
              <m:sepChr m:val=""/>
              <m:endChr m:val=")"/>
              <m:grow/>
            </m:dPr>
            <m:e>
              <m:r>
                <m:t>10.41</m:t>
              </m:r>
            </m:e>
          </m:d>
        </m:oMath>
      </m:oMathPara>
      <w:bookmarkEnd w:id="588"/>
    </w:p>
    <w:p>
      <w:pPr>
        <w:pStyle w:val="FirstParagraph"/>
      </w:pPr>
      <w:r>
        <w:t xml:space="preserve">Damit ist der Integrierer der zweiten Stufe analysiert.</w:t>
      </w:r>
    </w:p>
    <w:bookmarkEnd w:id="589"/>
    <w:bookmarkStart w:id="595" w:name="integrierer-dritte-stufe"/>
    <w:p>
      <w:pPr>
        <w:pStyle w:val="Heading3"/>
      </w:pPr>
      <w:r>
        <w:t xml:space="preserve">10.1.3 Integrierer Dritte Stufe</w:t>
      </w:r>
    </w:p>
    <w:p>
      <w:pPr>
        <w:pStyle w:val="FirstParagraph"/>
      </w:pPr>
      <w:r>
        <w:t xml:space="preserve">Der dritte Operationsverstärker in der Schaltung fungiert ebenfalls als Integrierer. Da die Herleitung ident mit der des Integrierers der zweiten Stufe ist, wird hier nur das Ergebnis gezeigt.</w:t>
      </w:r>
    </w:p>
    <w:tbl>
      <w:tblPr>
        <w:tblStyle w:val="Table"/>
        <w:tblW w:type="pct" w:w="5000"/>
        <w:tblLayout w:type="fixed"/>
        <w:tblLook w:firstRow="0" w:lastRow="0" w:firstColumn="0" w:lastColumn="0" w:noHBand="0" w:noVBand="0" w:val="0000"/>
      </w:tblPr>
      <w:tblGrid>
        <w:gridCol w:w="7920"/>
      </w:tblGrid>
      <w:tr>
        <w:tc>
          <w:tcPr/>
          <w:bookmarkStart w:id="593" w:name="fig-Integrierer2"/>
          <w:p>
            <w:pPr>
              <w:pStyle w:val="Compact"/>
              <w:jc w:val="center"/>
            </w:pPr>
            <w:r>
              <w:drawing>
                <wp:inline>
                  <wp:extent cx="5334000" cy="4099954"/>
                  <wp:effectExtent b="0" l="0" r="0" t="0"/>
                  <wp:docPr descr="" title="" id="591" name="Picture"/>
                  <a:graphic>
                    <a:graphicData uri="http://schemas.openxmlformats.org/drawingml/2006/picture">
                      <pic:pic>
                        <pic:nvPicPr>
                          <pic:cNvPr descr="Projekte/SVF/Integrierer_2.png" id="592" name="Picture"/>
                          <pic:cNvPicPr>
                            <a:picLocks noChangeArrowheads="1" noChangeAspect="1"/>
                          </pic:cNvPicPr>
                        </pic:nvPicPr>
                        <pic:blipFill>
                          <a:blip r:embed="rId590"/>
                          <a:stretch>
                            <a:fillRect/>
                          </a:stretch>
                        </pic:blipFill>
                        <pic:spPr bwMode="auto">
                          <a:xfrm>
                            <a:off x="0" y="0"/>
                            <a:ext cx="5334000" cy="40999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10.4: Integrierer Dritte Stufe</w:t>
            </w:r>
          </w:p>
          <w:bookmarkEnd w:id="593"/>
        </w:tc>
      </w:tr>
    </w:tbl>
    <w:p>
      <w:pPr>
        <w:pStyle w:val="BodyText"/>
      </w:pPr>
      <w:bookmarkStart w:id="594" w:name="eq-UTP-2"/>
      <m:oMathPara>
        <m:oMathParaPr>
          <m:jc m:val="center"/>
        </m:oMathParaPr>
        <m:oMath>
          <m:sSub>
            <m:e>
              <m:r>
                <m:t>U</m:t>
              </m:r>
            </m:e>
            <m:sub>
              <m:r>
                <m:t>T</m:t>
              </m:r>
              <m:r>
                <m:t>P</m:t>
              </m:r>
            </m:sub>
          </m:sSub>
          <m:r>
            <m:rPr>
              <m:sty m:val="p"/>
            </m:rPr>
            <m:t>=</m:t>
          </m:r>
          <m:f>
            <m:fPr>
              <m:type m:val="bar"/>
            </m:fPr>
            <m:num>
              <m:r>
                <m:t>i</m:t>
              </m:r>
              <m:sSub>
                <m:e>
                  <m:r>
                    <m:t>U</m:t>
                  </m:r>
                </m:e>
                <m:sub>
                  <m:r>
                    <m:t>B</m:t>
                  </m:r>
                  <m:r>
                    <m:t>P</m:t>
                  </m:r>
                </m:sub>
              </m:sSub>
            </m:num>
            <m:den>
              <m:sSub>
                <m:e>
                  <m:r>
                    <m:t>T</m:t>
                  </m:r>
                </m:e>
                <m:sub>
                  <m:r>
                    <m:t>i</m:t>
                  </m:r>
                </m:sub>
              </m:sSub>
              <m:r>
                <m:t>ω</m:t>
              </m:r>
            </m:den>
          </m:f>
          <m:r>
            <m:t>  </m:t>
          </m:r>
          <m:d>
            <m:dPr>
              <m:begChr m:val="("/>
              <m:sepChr m:val=""/>
              <m:endChr m:val=")"/>
              <m:grow/>
            </m:dPr>
            <m:e>
              <m:r>
                <m:t>10.42</m:t>
              </m:r>
            </m:e>
          </m:d>
        </m:oMath>
      </m:oMathPara>
      <w:bookmarkEnd w:id="594"/>
    </w:p>
    <w:p>
      <w:pPr>
        <w:pStyle w:val="FirstParagraph"/>
      </w:pPr>
      <w:r>
        <w:t xml:space="preserve">Damit ist der Integrierer der dritten Stufe analysiert.</w:t>
      </w:r>
    </w:p>
    <w:bookmarkEnd w:id="595"/>
    <w:bookmarkStart w:id="601" w:name="ausgangssummierer"/>
    <w:p>
      <w:pPr>
        <w:pStyle w:val="Heading3"/>
      </w:pPr>
      <w:r>
        <w:t xml:space="preserve">10.1.4 Ausgangssummierer</w:t>
      </w:r>
    </w:p>
    <w:p>
      <w:pPr>
        <w:pStyle w:val="FirstParagraph"/>
      </w:pPr>
      <w:r>
        <w:t xml:space="preserve">Der vierte Operationsverstärker in der Schaltung fungiert als invertierender Summierer. Da die Herleitung analog zu der des Eingangssummierers ist, wird hier nur das Ergebnis gezeigt. Die einzige Abweichung ist das fehlen der Offsetspannung vereinfacht die Herleitung etwas.</w:t>
      </w:r>
    </w:p>
    <w:tbl>
      <w:tblPr>
        <w:tblStyle w:val="Table"/>
        <w:tblW w:type="pct" w:w="5000"/>
        <w:tblLayout w:type="fixed"/>
        <w:tblLook w:firstRow="0" w:lastRow="0" w:firstColumn="0" w:lastColumn="0" w:noHBand="0" w:noVBand="0" w:val="0000"/>
      </w:tblPr>
      <w:tblGrid>
        <w:gridCol w:w="7920"/>
      </w:tblGrid>
      <w:tr>
        <w:tc>
          <w:tcPr/>
          <w:bookmarkStart w:id="599" w:name="fig-Ausgangssummierer"/>
          <w:p>
            <w:pPr>
              <w:pStyle w:val="Compact"/>
              <w:jc w:val="center"/>
            </w:pPr>
            <w:r>
              <w:drawing>
                <wp:inline>
                  <wp:extent cx="5334000" cy="3972127"/>
                  <wp:effectExtent b="0" l="0" r="0" t="0"/>
                  <wp:docPr descr="" title="" id="597" name="Picture"/>
                  <a:graphic>
                    <a:graphicData uri="http://schemas.openxmlformats.org/drawingml/2006/picture">
                      <pic:pic>
                        <pic:nvPicPr>
                          <pic:cNvPr descr="Projekte/SVF/Ausgangssummierer.png" id="598" name="Picture"/>
                          <pic:cNvPicPr>
                            <a:picLocks noChangeArrowheads="1" noChangeAspect="1"/>
                          </pic:cNvPicPr>
                        </pic:nvPicPr>
                        <pic:blipFill>
                          <a:blip r:embed="rId596"/>
                          <a:stretch>
                            <a:fillRect/>
                          </a:stretch>
                        </pic:blipFill>
                        <pic:spPr bwMode="auto">
                          <a:xfrm>
                            <a:off x="0" y="0"/>
                            <a:ext cx="5334000" cy="397212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10.5: Ausgangssummierer</w:t>
            </w:r>
          </w:p>
          <w:bookmarkEnd w:id="599"/>
        </w:tc>
      </w:tr>
    </w:tbl>
    <w:p>
      <w:pPr>
        <w:pStyle w:val="BodyText"/>
      </w:pPr>
      <w:r>
        <w:t xml:space="preserve">Das Ziel ist es die Übertragungsfunktion des Ausgangssummierers zu ermitteln. Also das Verhältnis von Ausgangsspannung</w:t>
      </w:r>
      <w:r>
        <w:t xml:space="preserve"> </w:t>
      </w:r>
      <m:oMath>
        <m:sSub>
          <m:e>
            <m:r>
              <m:t>U</m:t>
            </m:r>
          </m:e>
          <m:sub>
            <m:r>
              <m:t>B</m:t>
            </m:r>
            <m:r>
              <m:t>S</m:t>
            </m:r>
          </m:sub>
        </m:sSub>
      </m:oMath>
      <w:r>
        <w:t xml:space="preserve"> </w:t>
      </w:r>
      <w:r>
        <w:t xml:space="preserve">zu Eingangsspannung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Als bekannt wird die 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w:t>
      </w:r>
      <w:r>
        <w:t xml:space="preserve">angenommen.</w:t>
      </w:r>
    </w:p>
    <w:p>
      <w:pPr>
        <w:pStyle w:val="BodyText"/>
      </w:pPr>
      <w:bookmarkStart w:id="600" w:name="eq-UBS-2"/>
      <m:oMathPara>
        <m:oMathParaPr>
          <m:jc m:val="center"/>
        </m:oMathParaPr>
        <m:oMath>
          <m:sSub>
            <m:e>
              <m:r>
                <m:t>U</m:t>
              </m:r>
            </m:e>
            <m:sub>
              <m:r>
                <m:t>B</m:t>
              </m:r>
              <m:r>
                <m:t>S</m:t>
              </m:r>
            </m:sub>
          </m:sSub>
          <m:r>
            <m:rPr>
              <m:sty m:val="p"/>
            </m:rPr>
            <m:t>=</m:t>
          </m:r>
          <m:r>
            <m:rPr>
              <m:sty m:val="p"/>
            </m:rPr>
            <m:t>−</m:t>
          </m:r>
          <m:sSub>
            <m:e>
              <m:r>
                <m:t>U</m:t>
              </m:r>
            </m:e>
            <m:sub>
              <m:r>
                <m:t>H</m:t>
              </m:r>
              <m:r>
                <m:t>P</m:t>
              </m:r>
            </m:sub>
          </m:sSub>
          <m:r>
            <m:rPr>
              <m:sty m:val="p"/>
            </m:rPr>
            <m:t>−</m:t>
          </m:r>
          <m:sSub>
            <m:e>
              <m:r>
                <m:t>U</m:t>
              </m:r>
            </m:e>
            <m:sub>
              <m:r>
                <m:t>T</m:t>
              </m:r>
              <m:r>
                <m:t>P</m:t>
              </m:r>
            </m:sub>
          </m:sSub>
          <m:r>
            <m:t>  </m:t>
          </m:r>
          <m:d>
            <m:dPr>
              <m:begChr m:val="("/>
              <m:sepChr m:val=""/>
              <m:endChr m:val=")"/>
              <m:grow/>
            </m:dPr>
            <m:e>
              <m:r>
                <m:t>10.43</m:t>
              </m:r>
            </m:e>
          </m:d>
        </m:oMath>
      </m:oMathPara>
      <w:bookmarkEnd w:id="600"/>
    </w:p>
    <w:bookmarkEnd w:id="601"/>
    <w:bookmarkStart w:id="625" w:name="lösen-der-gleichungssysteme"/>
    <w:p>
      <w:pPr>
        <w:pStyle w:val="Heading3"/>
      </w:pPr>
      <w:r>
        <w:t xml:space="preserve">10.1.5 Lösen der Gleichungssysteme</w:t>
      </w:r>
    </w:p>
    <w:p>
      <w:pPr>
        <w:pStyle w:val="FirstParagraph"/>
      </w:pPr>
      <w:r>
        <w:t xml:space="preserve">Nun werden die Teilergebnisse verwendet, um die gesuchten Übertragungsfunktionen zu ermitteln. Dazu werden die Ausdrücke für</w:t>
      </w:r>
      <w:r>
        <w:t xml:space="preserve"> </w:t>
      </w:r>
      <m:oMath>
        <m:sSub>
          <m:e>
            <m:r>
              <m:t>U</m:t>
            </m:r>
          </m:e>
          <m:sub>
            <m:r>
              <m:t>H</m:t>
            </m:r>
            <m:r>
              <m:t>P</m:t>
            </m:r>
          </m:sub>
        </m:sSub>
      </m:oMath>
      <w:r>
        <w:t xml:space="preserve">,</w:t>
      </w:r>
      <w:r>
        <w:t xml:space="preserve"> </w:t>
      </w:r>
      <m:oMath>
        <m:sSub>
          <m:e>
            <m:r>
              <m:t>U</m:t>
            </m:r>
          </m:e>
          <m:sub>
            <m:r>
              <m:t>B</m:t>
            </m:r>
            <m:r>
              <m:t>P</m:t>
            </m:r>
          </m:sub>
        </m:sSub>
      </m:oMath>
      <w:r>
        <w:t xml:space="preserve">,</w:t>
      </w:r>
      <w:r>
        <w:t xml:space="preserve"> </w:t>
      </w:r>
      <m:oMath>
        <m:sSub>
          <m:e>
            <m:r>
              <m:t>U</m:t>
            </m:r>
          </m:e>
          <m:sub>
            <m:r>
              <m:t>T</m:t>
            </m:r>
            <m:r>
              <m:t>P</m:t>
            </m:r>
          </m:sub>
        </m:sSub>
      </m:oMath>
      <w:r>
        <w:t xml:space="preserve"> </w:t>
      </w:r>
      <w:r>
        <w:t xml:space="preserve">und</w:t>
      </w:r>
      <w:r>
        <w:t xml:space="preserve"> </w:t>
      </w:r>
      <m:oMath>
        <m:sSub>
          <m:e>
            <m:r>
              <m:t>U</m:t>
            </m:r>
          </m:e>
          <m:sub>
            <m:r>
              <m:t>B</m:t>
            </m:r>
            <m:r>
              <m:t>S</m:t>
            </m:r>
          </m:sub>
        </m:sSub>
      </m:oMath>
      <w:r>
        <w:t xml:space="preserve"> </w:t>
      </w:r>
      <w:r>
        <w:t xml:space="preserve">als Gleichungssystem gelöst. Um die Übertragungsfunktion unter verwendung der selben Variablen wie in der Literatur zu erhalten, wird die Variable</w:t>
      </w:r>
      <w:r>
        <w:t xml:space="preserve"> </w:t>
      </w:r>
      <m:oMath>
        <m:sSub>
          <m:e>
            <m:r>
              <m:t>w</m:t>
            </m:r>
          </m:e>
          <m:sub>
            <m:r>
              <m:t>0</m:t>
            </m:r>
          </m:sub>
        </m:sSub>
      </m:oMath>
      <w:r>
        <w:t xml:space="preserve"> </w:t>
      </w:r>
      <w:r>
        <w:t xml:space="preserve">eingeführt. Diese entspricht der Kreisfrequenz des Filters und ist definiert als</w:t>
      </w:r>
      <w:r>
        <w:t xml:space="preserve"> </w:t>
      </w:r>
      <m:oMath>
        <m:sSub>
          <m:e>
            <m:r>
              <m:t>ω</m:t>
            </m:r>
          </m:e>
          <m:sub>
            <m:r>
              <m:t>0</m:t>
            </m:r>
          </m:sub>
        </m:sSub>
        <m:r>
          <m:rPr>
            <m:sty m:val="p"/>
          </m:rPr>
          <m:t>=</m:t>
        </m:r>
        <m:f>
          <m:fPr>
            <m:type m:val="bar"/>
          </m:fPr>
          <m:num>
            <m:r>
              <m:t>1</m:t>
            </m:r>
          </m:num>
          <m:den>
            <m:sSub>
              <m:e>
                <m:r>
                  <m:t>T</m:t>
                </m:r>
              </m:e>
              <m:sub>
                <m:r>
                  <m:t>i</m:t>
                </m:r>
              </m:sub>
            </m:sSub>
          </m:den>
        </m:f>
      </m:oMath>
      <w:r>
        <w:t xml:space="preserve">.</w:t>
      </w:r>
    </w:p>
    <w:p>
      <w:pPr>
        <w:pStyle w:val="BodyText"/>
      </w:pPr>
      <w:r>
        <w:t xml:space="preserve">Übertragungsfunktion Hochpassfilter:</w:t>
      </w:r>
    </w:p>
    <w:p>
      <w:pPr>
        <w:pStyle w:val="BodyText"/>
      </w:pPr>
      <w:bookmarkStart w:id="602" w:name="eq-AHP-final"/>
      <m:oMathPara>
        <m:oMathParaPr>
          <m:jc m:val="center"/>
        </m:oMathParaPr>
        <m:oMath>
          <m:sSub>
            <m:e>
              <m:r>
                <m:t>A</m:t>
              </m:r>
            </m:e>
            <m:sub>
              <m:r>
                <m:t>H</m:t>
              </m:r>
              <m:r>
                <m:t>P</m:t>
              </m:r>
            </m:sub>
          </m:sSub>
          <m:r>
            <m:rPr>
              <m:sty m:val="p"/>
            </m:rPr>
            <m:t>=</m:t>
          </m:r>
          <m:r>
            <m:rPr>
              <m:sty m:val="p"/>
            </m:rPr>
            <m:t>−</m:t>
          </m:r>
          <m:f>
            <m:fPr>
              <m:type m:val="bar"/>
            </m:fPr>
            <m:num>
              <m:r>
                <m:t>1</m:t>
              </m:r>
            </m:num>
            <m:den>
              <m:r>
                <m:t>1</m:t>
              </m:r>
              <m:r>
                <m:rPr>
                  <m:sty m:val="p"/>
                </m:rPr>
                <m:t>−</m:t>
              </m:r>
              <m:f>
                <m:fPr>
                  <m:type m:val="bar"/>
                </m:fPr>
                <m:num>
                  <m:sSubSup>
                    <m:e>
                      <m:r>
                        <m:t>ω</m:t>
                      </m:r>
                    </m:e>
                    <m:sub>
                      <m:r>
                        <m:t>0</m:t>
                      </m:r>
                    </m:sub>
                    <m:sup>
                      <m:r>
                        <m:t>2</m:t>
                      </m:r>
                    </m:sup>
                  </m:sSubSup>
                </m:num>
                <m:den>
                  <m:sSup>
                    <m:e>
                      <m:r>
                        <m:t>ω</m:t>
                      </m:r>
                    </m:e>
                    <m:sup>
                      <m:r>
                        <m:t>2</m:t>
                      </m:r>
                    </m:sup>
                  </m:sSup>
                </m:den>
              </m:f>
              <m:r>
                <m:rPr>
                  <m:sty m:val="p"/>
                </m:rPr>
                <m:t>−</m:t>
              </m:r>
              <m:f>
                <m:fPr>
                  <m:type m:val="bar"/>
                </m:fPr>
                <m:num>
                  <m:r>
                    <m:t>i</m:t>
                  </m:r>
                  <m:sSub>
                    <m:e>
                      <m:r>
                        <m:t>ω</m:t>
                      </m:r>
                    </m:e>
                    <m:sub>
                      <m:r>
                        <m:t>0</m:t>
                      </m:r>
                    </m:sub>
                  </m:sSub>
                </m:num>
                <m:den>
                  <m:r>
                    <m:t>Q</m:t>
                  </m:r>
                  <m:r>
                    <m:t>ω</m:t>
                  </m:r>
                </m:den>
              </m:f>
            </m:den>
          </m:f>
          <m:r>
            <m:t>  </m:t>
          </m:r>
          <m:d>
            <m:dPr>
              <m:begChr m:val="("/>
              <m:sepChr m:val=""/>
              <m:endChr m:val=")"/>
              <m:grow/>
            </m:dPr>
            <m:e>
              <m:r>
                <m:t>10.44</m:t>
              </m:r>
            </m:e>
          </m:d>
        </m:oMath>
      </m:oMathPara>
      <w:bookmarkEnd w:id="602"/>
    </w:p>
    <w:p>
      <w:pPr>
        <w:pStyle w:val="FirstParagraph"/>
      </w:pPr>
      <w:r>
        <w:t xml:space="preserve">Übertragungsfunktion Bandpassfilter:</w:t>
      </w:r>
    </w:p>
    <w:p>
      <w:pPr>
        <w:pStyle w:val="BodyText"/>
      </w:pPr>
      <w:bookmarkStart w:id="603" w:name="eq-ABP-final"/>
      <m:oMathPara>
        <m:oMathParaPr>
          <m:jc m:val="center"/>
        </m:oMathParaPr>
        <m:oMath>
          <m:sSub>
            <m:e>
              <m:r>
                <m:t>A</m:t>
              </m:r>
            </m:e>
            <m:sub>
              <m:r>
                <m:t>B</m:t>
              </m:r>
              <m:r>
                <m:t>P</m:t>
              </m:r>
            </m:sub>
          </m:sSub>
          <m:r>
            <m:rPr>
              <m:sty m:val="p"/>
            </m:rPr>
            <m:t>=</m:t>
          </m:r>
          <m:f>
            <m:fPr>
              <m:type m:val="bar"/>
            </m:fPr>
            <m:num>
              <m:r>
                <m:t>1</m:t>
              </m:r>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10.45</m:t>
              </m:r>
            </m:e>
          </m:d>
        </m:oMath>
      </m:oMathPara>
      <w:bookmarkEnd w:id="603"/>
    </w:p>
    <w:p>
      <w:pPr>
        <w:pStyle w:val="FirstParagraph"/>
      </w:pPr>
      <w:r>
        <w:t xml:space="preserve">Übertragungsfunktion Tiefpassfilter:</w:t>
      </w:r>
    </w:p>
    <w:p>
      <w:pPr>
        <w:pStyle w:val="BodyText"/>
      </w:pPr>
      <w:bookmarkStart w:id="604" w:name="eq-ATP-final"/>
      <m:oMathPara>
        <m:oMathParaPr>
          <m:jc m:val="center"/>
        </m:oMathParaPr>
        <m:oMath>
          <m:sSub>
            <m:e>
              <m:r>
                <m:t>A</m:t>
              </m:r>
            </m:e>
            <m:sub>
              <m:r>
                <m:t>T</m:t>
              </m:r>
              <m:r>
                <m:t>P</m:t>
              </m:r>
            </m:sub>
          </m:sSub>
          <m:r>
            <m:rPr>
              <m:sty m:val="p"/>
            </m:rPr>
            <m:t>=</m:t>
          </m:r>
          <m:r>
            <m:rPr>
              <m:sty m:val="p"/>
            </m:rPr>
            <m:t>−</m:t>
          </m:r>
          <m:f>
            <m:fPr>
              <m:type m:val="bar"/>
            </m:fPr>
            <m:num>
              <m:r>
                <m:t>1</m:t>
              </m:r>
            </m:num>
            <m:den>
              <m:r>
                <m:rPr>
                  <m:sty m:val="p"/>
                </m:rPr>
                <m:t>−</m:t>
              </m:r>
              <m:f>
                <m:fPr>
                  <m:type m:val="bar"/>
                </m:fPr>
                <m:num>
                  <m:sSup>
                    <m:e>
                      <m:r>
                        <m:t>ω</m:t>
                      </m:r>
                    </m:e>
                    <m:sup>
                      <m:r>
                        <m:t>2</m:t>
                      </m:r>
                    </m:sup>
                  </m:sSup>
                </m:num>
                <m:den>
                  <m:sSubSup>
                    <m:e>
                      <m:r>
                        <m:t>ω</m:t>
                      </m:r>
                    </m:e>
                    <m:sub>
                      <m:r>
                        <m:t>0</m:t>
                      </m:r>
                    </m:sub>
                    <m:sup>
                      <m:r>
                        <m:t>2</m:t>
                      </m:r>
                    </m:sup>
                  </m:sSubSup>
                </m:den>
              </m:f>
              <m:r>
                <m:rPr>
                  <m:sty m:val="p"/>
                </m:rPr>
                <m:t>+</m:t>
              </m:r>
              <m:r>
                <m:t>1</m:t>
              </m:r>
              <m:r>
                <m:rPr>
                  <m:sty m:val="p"/>
                </m:rPr>
                <m:t>+</m:t>
              </m:r>
              <m:f>
                <m:fPr>
                  <m:type m:val="bar"/>
                </m:fPr>
                <m:num>
                  <m:r>
                    <m:t>i</m:t>
                  </m:r>
                  <m:r>
                    <m:t>ω</m:t>
                  </m:r>
                </m:num>
                <m:den>
                  <m:r>
                    <m:t>Q</m:t>
                  </m:r>
                  <m:sSub>
                    <m:e>
                      <m:r>
                        <m:t>ω</m:t>
                      </m:r>
                    </m:e>
                    <m:sub>
                      <m:r>
                        <m:t>0</m:t>
                      </m:r>
                    </m:sub>
                  </m:sSub>
                </m:den>
              </m:f>
            </m:den>
          </m:f>
          <m:r>
            <m:t>  </m:t>
          </m:r>
          <m:d>
            <m:dPr>
              <m:begChr m:val="("/>
              <m:sepChr m:val=""/>
              <m:endChr m:val=")"/>
              <m:grow/>
            </m:dPr>
            <m:e>
              <m:r>
                <m:t>10.46</m:t>
              </m:r>
            </m:e>
          </m:d>
        </m:oMath>
      </m:oMathPara>
      <w:bookmarkEnd w:id="604"/>
    </w:p>
    <w:p>
      <w:pPr>
        <w:pStyle w:val="FirstParagraph"/>
      </w:pPr>
      <w:r>
        <w:t xml:space="preserve">Übertragungsfunktion Bandsperrfilter:</w:t>
      </w:r>
    </w:p>
    <w:p>
      <w:pPr>
        <w:pStyle w:val="BodyText"/>
      </w:pPr>
      <w:bookmarkStart w:id="605" w:name="eq-ABS-final"/>
      <m:oMathPara>
        <m:oMathParaPr>
          <m:jc m:val="center"/>
        </m:oMathParaPr>
        <m:oMath>
          <m:sSub>
            <m:e>
              <m:r>
                <m:t>A</m:t>
              </m:r>
            </m:e>
            <m:sub>
              <m:r>
                <m:t>B</m:t>
              </m:r>
              <m:r>
                <m:t>S</m:t>
              </m:r>
            </m:sub>
          </m:sSub>
          <m:r>
            <m:rPr>
              <m:sty m:val="p"/>
            </m:rPr>
            <m:t>=</m:t>
          </m:r>
          <m:f>
            <m:fPr>
              <m:type m:val="bar"/>
            </m:fPr>
            <m:num>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10.47</m:t>
              </m:r>
            </m:e>
          </m:d>
        </m:oMath>
      </m:oMathPara>
      <w:bookmarkEnd w:id="605"/>
    </w:p>
    <w:p>
      <w:pPr>
        <w:pStyle w:val="FirstParagraph"/>
      </w:pPr>
      <w:r>
        <w:t xml:space="preserve">Damit sind die Übertragungsfunktionen für alle Filtertypen des</w:t>
      </w:r>
      <w:r>
        <w:t xml:space="preserve"> </w:t>
      </w:r>
      <w:r>
        <w:rPr>
          <w:i/>
          <w:iCs/>
        </w:rPr>
        <w:t xml:space="preserve">State Variable Filters</w:t>
      </w:r>
      <w:r>
        <w:t xml:space="preserve"> </w:t>
      </w:r>
      <w:r>
        <w:t xml:space="preserve">ermittelt.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7" name="Picture"/>
                  <a:graphic>
                    <a:graphicData uri="http://schemas.openxmlformats.org/drawingml/2006/picture">
                      <pic:pic>
                        <pic:nvPicPr>
                          <pic:cNvPr descr="C:\Users\leo\AppData\Local\Programs\Quarto\share\formats\docx\tip.png" id="608" name="Picture"/>
                          <pic:cNvPicPr>
                            <a:picLocks noChangeArrowheads="1" noChangeAspect="1"/>
                          </pic:cNvPicPr>
                        </pic:nvPicPr>
                        <pic:blipFill>
                          <a:blip r:embed="rId6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zur händischen Vereinfachung</w:t>
            </w:r>
          </w:p>
        </w:tc>
      </w:tr>
      <w:tr>
        <w:trPr>
          <w:cantSplit/>
        </w:trPr>
        <w:tc>
          <w:tcPr>
            <w:tcMar>
              <w:top w:w="108" w:type="dxa"/>
              <w:bottom w:w="108" w:type="dxa"/>
            </w:tcMar>
          </w:tcPr>
          <w:p>
            <w:pPr>
              <w:pStyle w:val="BodyText"/>
            </w:pPr>
            <w:pPr>
              <w:spacing w:before="16" w:after="16"/>
            </w:pPr>
            <w:r>
              <w:t xml:space="preserve">Die Gleichung für</w:t>
            </w:r>
            <w:r>
              <w:t xml:space="preserve"> </w:t>
            </w:r>
            <m:oMath>
              <m:sSub>
                <m:e>
                  <m:r>
                    <m:t>U</m:t>
                  </m:r>
                </m:e>
                <m:sub>
                  <m:r>
                    <m:t>H</m:t>
                  </m:r>
                  <m:r>
                    <m:t>P</m:t>
                  </m:r>
                </m:sub>
              </m:sSub>
            </m:oMath>
            <w:r>
              <w:t xml:space="preserve"> </w:t>
            </w:r>
            <w:r>
              <w:t xml:space="preserve">aus</w:t>
            </w:r>
            <w:r>
              <w:t xml:space="preserve"> </w:t>
            </w:r>
            <w:hyperlink w:anchor="eq-UHP-2">
              <w:r>
                <w:rPr>
                  <w:rStyle w:val="Hyperlink"/>
                </w:rPr>
                <w:t xml:space="preserve">Gleichung 10.26</w:t>
              </w:r>
            </w:hyperlink>
            <w:r>
              <w:t xml:space="preserve"> </w:t>
            </w:r>
            <w:r>
              <w:t xml:space="preserve">kann auf die Gleichung für die Bandsperre</w:t>
            </w:r>
            <w:r>
              <w:t xml:space="preserve"> </w:t>
            </w:r>
            <w:hyperlink w:anchor="eq-UBS-2">
              <w:r>
                <w:rPr>
                  <w:rStyle w:val="Hyperlink"/>
                </w:rPr>
                <w:t xml:space="preserve">Gleichung 10.43</w:t>
              </w:r>
            </w:hyperlink>
            <w:r>
              <w:t xml:space="preserve"> </w:t>
            </w:r>
            <w:r>
              <w:t xml:space="preserve">umgeformt werden. Damit lässt sich vie Umformen einsparen.</w:t>
            </w:r>
          </w:p>
          <w:p/>
        </w:tc>
      </w:tr>
    </w:tbl>
    <w:bookmarkStart w:id="624" w:name="refs"/>
    <w:bookmarkStart w:id="610" w:name="ref-BJT_Kennlinie"/>
    <w:p>
      <w:pPr>
        <w:pStyle w:val="Bibliography"/>
      </w:pPr>
      <w:r>
        <w:t xml:space="preserve">1.</w:t>
      </w:r>
      <w:r>
        <w:t xml:space="preserve"> </w:t>
      </w:r>
      <w:r>
        <w:t xml:space="preserve">	</w:t>
      </w:r>
      <w:r>
        <w:t xml:space="preserve">Biezl V Bipolartransistor Kennlinienfeld.</w:t>
      </w:r>
      <w:r>
        <w:t xml:space="preserve"> </w:t>
      </w:r>
      <w:hyperlink r:id="rId609">
        <w:r>
          <w:rPr>
            <w:rStyle w:val="Hyperlink"/>
          </w:rPr>
          <w:t xml:space="preserve">https://commons.wikimedia.org/w/index.php?curid=7329334</w:t>
        </w:r>
      </w:hyperlink>
      <w:r>
        <w:t xml:space="preserve">. Accessed 19 Nov 2023</w:t>
      </w:r>
    </w:p>
    <w:bookmarkEnd w:id="610"/>
    <w:bookmarkStart w:id="611"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611"/>
    <w:bookmarkStart w:id="613" w:name="ref-DC-Motor_Market"/>
    <w:p>
      <w:pPr>
        <w:pStyle w:val="Bibliography"/>
      </w:pPr>
      <w:r>
        <w:t xml:space="preserve">3.</w:t>
      </w:r>
      <w:r>
        <w:t xml:space="preserve"> </w:t>
      </w:r>
      <w:r>
        <w:t xml:space="preserve">	</w:t>
      </w:r>
      <w:r>
        <w:t xml:space="preserve">Transparency Market Reserach Inc DC Motors Market.</w:t>
      </w:r>
      <w:r>
        <w:t xml:space="preserve"> </w:t>
      </w:r>
      <w:hyperlink r:id="rId612">
        <w:r>
          <w:rPr>
            <w:rStyle w:val="Hyperlink"/>
          </w:rPr>
          <w:t xml:space="preserve">https://www.transparencymarketresearch.com/dc-motors-market.html</w:t>
        </w:r>
      </w:hyperlink>
      <w:r>
        <w:t xml:space="preserve">. Accessed 13 Dez 2023</w:t>
      </w:r>
    </w:p>
    <w:bookmarkEnd w:id="613"/>
    <w:bookmarkStart w:id="615" w:name="ref-HBruecke"/>
    <w:p>
      <w:pPr>
        <w:pStyle w:val="Bibliography"/>
      </w:pPr>
      <w:r>
        <w:t xml:space="preserve">4.</w:t>
      </w:r>
      <w:r>
        <w:t xml:space="preserve"> </w:t>
      </w:r>
      <w:r>
        <w:t xml:space="preserve">	</w:t>
      </w:r>
      <w:r>
        <w:t xml:space="preserve">Biezl V Vierquadrantensteller steuert Gleichstrommotor.</w:t>
      </w:r>
      <w:r>
        <w:t xml:space="preserve"> </w:t>
      </w:r>
      <w:hyperlink r:id="rId614">
        <w:r>
          <w:rPr>
            <w:rStyle w:val="Hyperlink"/>
          </w:rPr>
          <w:t xml:space="preserve">https://commons.wikimedia.org/w/index.php?curid=4792919</w:t>
        </w:r>
      </w:hyperlink>
      <w:r>
        <w:t xml:space="preserve">. Accessed 13 Dez 2023</w:t>
      </w:r>
    </w:p>
    <w:bookmarkEnd w:id="615"/>
    <w:bookmarkStart w:id="617"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616">
        <w:r>
          <w:rPr>
            <w:rStyle w:val="Hyperlink"/>
          </w:rPr>
          <w:t xml:space="preserve">https://www.infineon.com/dgdl/Infineon-TLE7182EM-DS-v01_01-en.pdf?fileId=db3a30432f5008fe012f5442920c3996</w:t>
        </w:r>
      </w:hyperlink>
      <w:r>
        <w:t xml:space="preserve">. Accessed 1 Feb 2024</w:t>
      </w:r>
    </w:p>
    <w:bookmarkEnd w:id="617"/>
    <w:bookmarkStart w:id="619" w:name="ref-LogicDriverL99H02"/>
    <w:p>
      <w:pPr>
        <w:pStyle w:val="Bibliography"/>
      </w:pPr>
      <w:r>
        <w:t xml:space="preserve">6.</w:t>
      </w:r>
      <w:r>
        <w:t xml:space="preserve"> </w:t>
      </w:r>
      <w:r>
        <w:t xml:space="preserve">	</w:t>
      </w:r>
      <w:r>
        <w:t xml:space="preserve">Microelectronics S L99H02 Motor bridge driver.</w:t>
      </w:r>
      <w:r>
        <w:t xml:space="preserve"> </w:t>
      </w:r>
      <w:hyperlink r:id="rId618">
        <w:r>
          <w:rPr>
            <w:rStyle w:val="Hyperlink"/>
          </w:rPr>
          <w:t xml:space="preserve">https://www.st.com/en/automotive-analog-and-power/l99h02.html</w:t>
        </w:r>
      </w:hyperlink>
      <w:r>
        <w:t xml:space="preserve">. Accessed 1 Feb 2024</w:t>
      </w:r>
    </w:p>
    <w:bookmarkEnd w:id="619"/>
    <w:bookmarkStart w:id="621" w:name="ref-LogicDriverBridgeIFX9201SG"/>
    <w:p>
      <w:pPr>
        <w:pStyle w:val="Bibliography"/>
      </w:pPr>
      <w:r>
        <w:t xml:space="preserve">7.</w:t>
      </w:r>
      <w:r>
        <w:t xml:space="preserve"> </w:t>
      </w:r>
      <w:r>
        <w:t xml:space="preserve">	</w:t>
      </w:r>
      <w:r>
        <w:t xml:space="preserve">Technologies I IFX9201SG 6 A H-Bridge.</w:t>
      </w:r>
      <w:r>
        <w:t xml:space="preserve"> </w:t>
      </w:r>
      <w:hyperlink r:id="rId620">
        <w:r>
          <w:rPr>
            <w:rStyle w:val="Hyperlink"/>
          </w:rPr>
          <w:t xml:space="preserve">https://www.infineon.com/dgdl/Infineon-IFX9201SG-DS-v01_01-EN.pdf?fileId=5546d4624cb7f111014d2e8916795dea</w:t>
        </w:r>
      </w:hyperlink>
      <w:r>
        <w:t xml:space="preserve">. Accessed 1 Feb 2024</w:t>
      </w:r>
    </w:p>
    <w:bookmarkEnd w:id="621"/>
    <w:bookmarkStart w:id="623" w:name="ref-LogicDriverBridgeL298"/>
    <w:p>
      <w:pPr>
        <w:pStyle w:val="Bibliography"/>
      </w:pPr>
      <w:r>
        <w:t xml:space="preserve">8.</w:t>
      </w:r>
      <w:r>
        <w:t xml:space="preserve"> </w:t>
      </w:r>
      <w:r>
        <w:t xml:space="preserve">	</w:t>
      </w:r>
      <w:r>
        <w:t xml:space="preserve">Microelectronics S L298 Dual Full Bridge Driver.</w:t>
      </w:r>
      <w:r>
        <w:t xml:space="preserve"> </w:t>
      </w:r>
      <w:hyperlink r:id="rId622">
        <w:r>
          <w:rPr>
            <w:rStyle w:val="Hyperlink"/>
          </w:rPr>
          <w:t xml:space="preserve">https://www.st.com/resource/en/datasheet/l298.pdf</w:t>
        </w:r>
      </w:hyperlink>
      <w:r>
        <w:t xml:space="preserve">. Accessed 1 Feb 2024</w:t>
      </w:r>
    </w:p>
    <w:bookmarkEnd w:id="623"/>
    <w:bookmarkEnd w:id="624"/>
    <w:bookmarkEnd w:id="625"/>
    <w:bookmarkEnd w:id="626"/>
    <w:bookmarkEnd w:id="6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06" Target="media/rId606.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111" Target="media/rId111.png" /><Relationship Type="http://schemas.openxmlformats.org/officeDocument/2006/relationships/image" Id="rId134" Target="media/rId134.png" /><Relationship Type="http://schemas.openxmlformats.org/officeDocument/2006/relationships/image" Id="rId169" Target="media/rId169.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6" Target="media/rId196.png" /><Relationship Type="http://schemas.openxmlformats.org/officeDocument/2006/relationships/image" Id="rId36" Target="media/rId36.svg" /><Relationship Type="http://schemas.openxmlformats.org/officeDocument/2006/relationships/image" Id="rId163" Target="media/rId163.png" /><Relationship Type="http://schemas.openxmlformats.org/officeDocument/2006/relationships/image" Id="rId519" Target="media/rId519.png" /><Relationship Type="http://schemas.openxmlformats.org/officeDocument/2006/relationships/image" Id="rId234" Target="media/rId234.png" /><Relationship Type="http://schemas.openxmlformats.org/officeDocument/2006/relationships/image" Id="rId238" Target="media/rId238.svg" /><Relationship Type="http://schemas.openxmlformats.org/officeDocument/2006/relationships/image" Id="rId243" Target="media/rId243.png" /><Relationship Type="http://schemas.openxmlformats.org/officeDocument/2006/relationships/image" Id="rId247" Target="media/rId247.svg" /><Relationship Type="http://schemas.openxmlformats.org/officeDocument/2006/relationships/image" Id="rId256" Target="media/rId256.svg" /><Relationship Type="http://schemas.openxmlformats.org/officeDocument/2006/relationships/image" Id="rId252" Target="media/rId252.png" /><Relationship Type="http://schemas.openxmlformats.org/officeDocument/2006/relationships/image" Id="rId260" Target="media/rId260.sv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267" Target="media/rId267.png" /><Relationship Type="http://schemas.openxmlformats.org/officeDocument/2006/relationships/image" Id="rId308" Target="media/rId308.png" /><Relationship Type="http://schemas.openxmlformats.org/officeDocument/2006/relationships/image" Id="rId312" Target="media/rId312.svg" /><Relationship Type="http://schemas.openxmlformats.org/officeDocument/2006/relationships/image" Id="rId333" Target="media/rId333.png" /><Relationship Type="http://schemas.openxmlformats.org/officeDocument/2006/relationships/image" Id="rId329" Target="media/rId329.png" /><Relationship Type="http://schemas.openxmlformats.org/officeDocument/2006/relationships/image" Id="rId320" Target="media/rId320.png" /><Relationship Type="http://schemas.openxmlformats.org/officeDocument/2006/relationships/image" Id="rId324" Target="media/rId324.svg" /><Relationship Type="http://schemas.openxmlformats.org/officeDocument/2006/relationships/image" Id="rId337" Target="media/rId337.png" /><Relationship Type="http://schemas.openxmlformats.org/officeDocument/2006/relationships/image" Id="rId341" Target="media/rId341.svg" /><Relationship Type="http://schemas.openxmlformats.org/officeDocument/2006/relationships/image" Id="rId346" Target="media/rId346.png" /><Relationship Type="http://schemas.openxmlformats.org/officeDocument/2006/relationships/image" Id="rId230" Target="media/rId230.png" /><Relationship Type="http://schemas.openxmlformats.org/officeDocument/2006/relationships/image" Id="rId414" Target="media/rId414.png" /><Relationship Type="http://schemas.openxmlformats.org/officeDocument/2006/relationships/image" Id="rId393" Target="media/rId393.png" /><Relationship Type="http://schemas.openxmlformats.org/officeDocument/2006/relationships/image" Id="rId362" Target="media/rId362.png" /><Relationship Type="http://schemas.openxmlformats.org/officeDocument/2006/relationships/image" Id="rId376" Target="media/rId376.png" /><Relationship Type="http://schemas.openxmlformats.org/officeDocument/2006/relationships/image" Id="rId366" Target="media/rId366.png" /><Relationship Type="http://schemas.openxmlformats.org/officeDocument/2006/relationships/image" Id="rId371" Target="media/rId371.png" /><Relationship Type="http://schemas.openxmlformats.org/officeDocument/2006/relationships/image" Id="rId399" Target="media/rId399.png" /><Relationship Type="http://schemas.openxmlformats.org/officeDocument/2006/relationships/image" Id="rId410" Target="media/rId410.png" /><Relationship Type="http://schemas.openxmlformats.org/officeDocument/2006/relationships/image" Id="rId406" Target="media/rId406.png" /><Relationship Type="http://schemas.openxmlformats.org/officeDocument/2006/relationships/image" Id="rId358" Target="media/rId358.png" /><Relationship Type="http://schemas.openxmlformats.org/officeDocument/2006/relationships/image" Id="rId442" Target="media/rId442.png" /><Relationship Type="http://schemas.openxmlformats.org/officeDocument/2006/relationships/image" Id="rId477" Target="media/rId477.png" /><Relationship Type="http://schemas.openxmlformats.org/officeDocument/2006/relationships/image" Id="rId467" Target="media/rId467.png" /><Relationship Type="http://schemas.openxmlformats.org/officeDocument/2006/relationships/image" Id="rId423" Target="media/rId423.png" /><Relationship Type="http://schemas.openxmlformats.org/officeDocument/2006/relationships/image" Id="rId452" Target="media/rId452.png" /><Relationship Type="http://schemas.openxmlformats.org/officeDocument/2006/relationships/image" Id="rId500" Target="media/rId500.png" /><Relationship Type="http://schemas.openxmlformats.org/officeDocument/2006/relationships/image" Id="rId491" Target="media/rId491.png" /><Relationship Type="http://schemas.openxmlformats.org/officeDocument/2006/relationships/image" Id="rId485" Target="media/rId485.png" /><Relationship Type="http://schemas.openxmlformats.org/officeDocument/2006/relationships/image" Id="rId481" Target="media/rId481.png" /><Relationship Type="http://schemas.openxmlformats.org/officeDocument/2006/relationships/image" Id="rId471" Target="media/rId471.png" /><Relationship Type="http://schemas.openxmlformats.org/officeDocument/2006/relationships/image" Id="rId431" Target="media/rId431.png" /><Relationship Type="http://schemas.openxmlformats.org/officeDocument/2006/relationships/image" Id="rId495" Target="media/rId495.png" /><Relationship Type="http://schemas.openxmlformats.org/officeDocument/2006/relationships/image" Id="rId596" Target="media/rId596.png" /><Relationship Type="http://schemas.openxmlformats.org/officeDocument/2006/relationships/image" Id="rId543" Target="media/rId543.png" /><Relationship Type="http://schemas.openxmlformats.org/officeDocument/2006/relationships/image" Id="rId572" Target="media/rId572.png" /><Relationship Type="http://schemas.openxmlformats.org/officeDocument/2006/relationships/image" Id="rId590" Target="media/rId590.png" /><Relationship Type="http://schemas.openxmlformats.org/officeDocument/2006/relationships/image" Id="rId535" Target="media/rId535.png" /><Relationship Type="http://schemas.openxmlformats.org/officeDocument/2006/relationships/image" Id="rId211" Target="media/rId211.svg" /><Relationship Type="http://schemas.openxmlformats.org/officeDocument/2006/relationships/image" Id="rId203" Target="media/rId203.svg" /><Relationship Type="http://schemas.openxmlformats.org/officeDocument/2006/relationships/hyperlink" Id="rId614" Target="https://commons.wikimedia.org/w/index.php?curid=4792919" TargetMode="External" /><Relationship Type="http://schemas.openxmlformats.org/officeDocument/2006/relationships/hyperlink" Id="rId609" Target="https://commons.wikimedia.org/w/index.php?curid=7329334" TargetMode="External" /><Relationship Type="http://schemas.openxmlformats.org/officeDocument/2006/relationships/hyperlink" Id="rId428" Target="https://de.wikipedia.org/wiki/Laplace-Transformation" TargetMode="External" /><Relationship Type="http://schemas.openxmlformats.org/officeDocument/2006/relationships/hyperlink" Id="rId427" Target="https://de.wikipedia.org/wiki/Nomenklatur" TargetMode="External" /><Relationship Type="http://schemas.openxmlformats.org/officeDocument/2006/relationships/hyperlink" Id="rId356"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514" Target="https://ocw.mit.edu/courses/6-622-power-electronics-spring-2023/" TargetMode="External" /><Relationship Type="http://schemas.openxmlformats.org/officeDocument/2006/relationships/hyperlink" Id="rId421" Target="https://resources.altium.com/p/everything-you-need-know-about-oscillators" TargetMode="External" /><Relationship Type="http://schemas.openxmlformats.org/officeDocument/2006/relationships/hyperlink" Id="rId357" Target="https://www.altium.com/documentation/altium-designer/multi-sheet-multi-channel-design?version=22" TargetMode="External" /><Relationship Type="http://schemas.openxmlformats.org/officeDocument/2006/relationships/hyperlink" Id="rId620" Target="https://www.infineon.com/dgdl/Infineon-IFX9201SG-DS-v01_01-EN.pdf?fileId=5546d4624cb7f111014d2e8916795dea" TargetMode="External" /><Relationship Type="http://schemas.openxmlformats.org/officeDocument/2006/relationships/hyperlink" Id="rId616" Target="https://www.infineon.com/dgdl/Infineon-TLE7182EM-DS-v01_01-en.pdf?fileId=db3a30432f5008fe012f5442920c3996" TargetMode="External" /><Relationship Type="http://schemas.openxmlformats.org/officeDocument/2006/relationships/hyperlink" Id="rId618" Target="https://www.st.com/en/automotive-analog-and-power/l99h02.html" TargetMode="External" /><Relationship Type="http://schemas.openxmlformats.org/officeDocument/2006/relationships/hyperlink" Id="rId622" Target="https://www.st.com/resource/en/datasheet/l298.pdf" TargetMode="External" /><Relationship Type="http://schemas.openxmlformats.org/officeDocument/2006/relationships/hyperlink" Id="rId612"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614" Target="https://commons.wikimedia.org/w/index.php?curid=4792919" TargetMode="External" /><Relationship Type="http://schemas.openxmlformats.org/officeDocument/2006/relationships/hyperlink" Id="rId609" Target="https://commons.wikimedia.org/w/index.php?curid=7329334" TargetMode="External" /><Relationship Type="http://schemas.openxmlformats.org/officeDocument/2006/relationships/hyperlink" Id="rId428" Target="https://de.wikipedia.org/wiki/Laplace-Transformation" TargetMode="External" /><Relationship Type="http://schemas.openxmlformats.org/officeDocument/2006/relationships/hyperlink" Id="rId427" Target="https://de.wikipedia.org/wiki/Nomenklatur" TargetMode="External" /><Relationship Type="http://schemas.openxmlformats.org/officeDocument/2006/relationships/hyperlink" Id="rId356"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514" Target="https://ocw.mit.edu/courses/6-622-power-electronics-spring-2023/" TargetMode="External" /><Relationship Type="http://schemas.openxmlformats.org/officeDocument/2006/relationships/hyperlink" Id="rId421" Target="https://resources.altium.com/p/everything-you-need-know-about-oscillators" TargetMode="External" /><Relationship Type="http://schemas.openxmlformats.org/officeDocument/2006/relationships/hyperlink" Id="rId357" Target="https://www.altium.com/documentation/altium-designer/multi-sheet-multi-channel-design?version=22" TargetMode="External" /><Relationship Type="http://schemas.openxmlformats.org/officeDocument/2006/relationships/hyperlink" Id="rId620" Target="https://www.infineon.com/dgdl/Infineon-IFX9201SG-DS-v01_01-EN.pdf?fileId=5546d4624cb7f111014d2e8916795dea" TargetMode="External" /><Relationship Type="http://schemas.openxmlformats.org/officeDocument/2006/relationships/hyperlink" Id="rId616" Target="https://www.infineon.com/dgdl/Infineon-TLE7182EM-DS-v01_01-en.pdf?fileId=db3a30432f5008fe012f5442920c3996" TargetMode="External" /><Relationship Type="http://schemas.openxmlformats.org/officeDocument/2006/relationships/hyperlink" Id="rId618" Target="https://www.st.com/en/automotive-analog-and-power/l99h02.html" TargetMode="External" /><Relationship Type="http://schemas.openxmlformats.org/officeDocument/2006/relationships/hyperlink" Id="rId622" Target="https://www.st.com/resource/en/datasheet/l298.pdf" TargetMode="External" /><Relationship Type="http://schemas.openxmlformats.org/officeDocument/2006/relationships/hyperlink" Id="rId612"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2026-01-22T16:37:13Z</dcterms:created>
  <dcterms:modified xsi:type="dcterms:W3CDTF">2026-01-22T16:37:13Z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2026-01-22</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