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583.png" ContentType="image/png"/>
  <Override PartName="/word/media/rId41.png" ContentType="image/png"/>
  <Override PartName="/word/media/rId46.png" ContentType="image/png"/>
  <Override PartName="/word/media/rId63.png" ContentType="image/png"/>
  <Override PartName="/word/media/rId88.png" ContentType="image/png"/>
  <Override PartName="/word/media/rId111.png" ContentType="image/png"/>
  <Override PartName="/word/media/rId146.png" ContentType="image/png"/>
  <Override PartName="/word/media/rId162.png" ContentType="image/png"/>
  <Override PartName="/word/media/rId166.png" ContentType="image/png"/>
  <Override PartName="/word/media/rId173.png" ContentType="image/png"/>
  <Override PartName="/word/media/rId34.svg" ContentType="image/svg+xml"/>
  <Override PartName="/word/media/rId140.png" ContentType="image/png"/>
  <Override PartName="/word/media/rId496.png" ContentType="image/png"/>
  <Override PartName="/word/media/rId211.png" ContentType="image/png"/>
  <Override PartName="/word/media/rId215.svg" ContentType="image/svg+xml"/>
  <Override PartName="/word/media/rId220.png" ContentType="image/png"/>
  <Override PartName="/word/media/rId224.svg" ContentType="image/svg+xml"/>
  <Override PartName="/word/media/rId233.svg" ContentType="image/svg+xml"/>
  <Override PartName="/word/media/rId229.png" ContentType="image/png"/>
  <Override PartName="/word/media/rId237.svg" ContentType="image/svg+xml"/>
  <Override PartName="/word/media/rId271.png" ContentType="image/png"/>
  <Override PartName="/word/media/rId275.png" ContentType="image/png"/>
  <Override PartName="/word/media/rId279.png" ContentType="image/png"/>
  <Override PartName="/word/media/rId244.png" ContentType="image/png"/>
  <Override PartName="/word/media/rId285.png" ContentType="image/png"/>
  <Override PartName="/word/media/rId289.svg" ContentType="image/svg+xml"/>
  <Override PartName="/word/media/rId310.png" ContentType="image/png"/>
  <Override PartName="/word/media/rId306.png" ContentType="image/png"/>
  <Override PartName="/word/media/rId297.png" ContentType="image/png"/>
  <Override PartName="/word/media/rId301.svg" ContentType="image/svg+xml"/>
  <Override PartName="/word/media/rId314.png" ContentType="image/png"/>
  <Override PartName="/word/media/rId318.svg" ContentType="image/svg+xml"/>
  <Override PartName="/word/media/rId323.png" ContentType="image/png"/>
  <Override PartName="/word/media/rId207.png" ContentType="image/png"/>
  <Override PartName="/word/media/rId391.png" ContentType="image/png"/>
  <Override PartName="/word/media/rId370.png" ContentType="image/png"/>
  <Override PartName="/word/media/rId339.png" ContentType="image/png"/>
  <Override PartName="/word/media/rId353.png" ContentType="image/png"/>
  <Override PartName="/word/media/rId343.png" ContentType="image/png"/>
  <Override PartName="/word/media/rId348.png" ContentType="image/png"/>
  <Override PartName="/word/media/rId376.png" ContentType="image/png"/>
  <Override PartName="/word/media/rId387.png" ContentType="image/png"/>
  <Override PartName="/word/media/rId383.png" ContentType="image/png"/>
  <Override PartName="/word/media/rId335.png" ContentType="image/png"/>
  <Override PartName="/word/media/rId419.png" ContentType="image/png"/>
  <Override PartName="/word/media/rId454.png" ContentType="image/png"/>
  <Override PartName="/word/media/rId444.png" ContentType="image/png"/>
  <Override PartName="/word/media/rId400.png" ContentType="image/png"/>
  <Override PartName="/word/media/rId429.png" ContentType="image/png"/>
  <Override PartName="/word/media/rId477.png" ContentType="image/png"/>
  <Override PartName="/word/media/rId468.png" ContentType="image/png"/>
  <Override PartName="/word/media/rId462.png" ContentType="image/png"/>
  <Override PartName="/word/media/rId458.png" ContentType="image/png"/>
  <Override PartName="/word/media/rId448.png" ContentType="image/png"/>
  <Override PartName="/word/media/rId408.png" ContentType="image/png"/>
  <Override PartName="/word/media/rId472.png" ContentType="image/png"/>
  <Override PartName="/word/media/rId573.png" ContentType="image/png"/>
  <Override PartName="/word/media/rId520.png" ContentType="image/png"/>
  <Override PartName="/word/media/rId549.png" ContentType="image/png"/>
  <Override PartName="/word/media/rId567.png" ContentType="image/png"/>
  <Override PartName="/word/media/rId512.png" ContentType="image/png"/>
  <Override PartName="/word/media/rId188.svg" ContentType="image/svg+xml"/>
  <Override PartName="/word/media/rId18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2026-01-06</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40" w:name="boolesche-algebra"/>
    <w:p>
      <w:pPr>
        <w:pStyle w:val="Heading1"/>
      </w:pPr>
      <w:r>
        <w:t xml:space="preserve">1. Boolesche Algebra</w:t>
      </w:r>
    </w:p>
    <w:bookmarkStart w:id="39" w:name="X6aada0a1ab85d7533dff26b7bd948c75ed655da"/>
    <w:p>
      <w:pPr>
        <w:pStyle w:val="Heading2"/>
      </w:pPr>
      <w:r>
        <w:t xml:space="preserve">1.1 Von der Wahrheitstabelle zur Booleschen Gleichung</w:t>
      </w:r>
    </w:p>
    <w:p>
      <w:pPr>
        <w:pStyle w:val="FirstParagraph"/>
      </w:pPr>
      <w:r>
        <w:t xml:space="preserve">Es soll mittels Boolescher Algebra die einfachste Boolesche Gleichung aus der Wahrheitstabelle ermittelt werden.</w:t>
      </w:r>
    </w:p>
    <w:bookmarkStart w:id="23" w:name="wahrheitstabelle"/>
    <w:p>
      <w:pPr>
        <w:pStyle w:val="Heading3"/>
      </w:pPr>
      <w:r>
        <w:t xml:space="preserve">1.1.1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3"/>
    <w:bookmarkStart w:id="25" w:name="Xca39fa3298d6db9f6d2b2beab1a3643c3b8f9df"/>
    <w:p>
      <w:pPr>
        <w:pStyle w:val="Heading3"/>
      </w:pPr>
      <w:r>
        <w:t xml:space="preserve">1.1.2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4"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4"/>
    </w:p>
    <w:bookmarkEnd w:id="25"/>
    <w:bookmarkStart w:id="31" w:name="überprüfung"/>
    <w:p>
      <w:pPr>
        <w:pStyle w:val="Heading3"/>
      </w:pPr>
      <w:r>
        <w:t xml:space="preserve">1.1.3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6"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leo\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0"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0"/>
    </w:p>
    <w:p>
      <w:pPr>
        <w:pStyle w:val="FirstParagraph"/>
      </w:pPr>
      <m:oMath>
        <m:r>
          <m:t>C</m:t>
        </m:r>
      </m:oMath>
      <w:r>
        <w:t xml:space="preserve"> </w:t>
      </w:r>
      <w:r>
        <w:t xml:space="preserve">… C Eingang</w:t>
      </w:r>
    </w:p>
    <w:p>
      <w:pPr>
        <w:pStyle w:val="BodyText"/>
      </w:pPr>
      <m:oMath>
        <m:r>
          <m:t>B</m:t>
        </m:r>
      </m:oMath>
      <w:r>
        <w:t xml:space="preserve"> </w:t>
      </w:r>
      <w:r>
        <w:t xml:space="preserve">… B Eingang</w:t>
      </w:r>
    </w:p>
    <w:p>
      <w:pPr>
        <w:pStyle w:val="BodyText"/>
      </w:pPr>
      <m:oMath>
        <m:r>
          <m:t>Y</m:t>
        </m:r>
      </m:oMath>
      <w:r>
        <w:t xml:space="preserve"> </w:t>
      </w:r>
      <w:r>
        <w:t xml:space="preserve">… Y Ausgang</w:t>
      </w:r>
    </w:p>
    <w:p>
      <w:pPr>
        <w:pStyle w:val="BodyText"/>
      </w:pPr>
      <m:oMath>
        <m:r>
          <m:t>A</m:t>
        </m:r>
      </m:oMath>
      <w:r>
        <w:t xml:space="preserve"> </w:t>
      </w:r>
      <w:r>
        <w:t xml:space="preserve">… A Eingang</w:t>
      </w:r>
    </w:p>
    <w:p>
      <w:pPr>
        <w:pStyle w:val="BodyText"/>
      </w:pPr>
      <m:oMath>
        <m:r>
          <m:t>D</m:t>
        </m:r>
      </m:oMath>
      <w:r>
        <w:t xml:space="preserve"> </w:t>
      </w:r>
      <w:r>
        <w:t xml:space="preserve">… D Eingang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1"/>
    <w:bookmarkStart w:id="38" w:name="schaltung"/>
    <w:p>
      <w:pPr>
        <w:pStyle w:val="Heading3"/>
      </w:pPr>
      <w:r>
        <w:t xml:space="preserve">1.1.4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leo\AppData\Local\Program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7" w:name="fig-schaltungs1"/>
          <w:p>
            <w:pPr>
              <w:pStyle w:val="Compact"/>
              <w:jc w:val="center"/>
            </w:pPr>
            <w:r>
              <w:drawing>
                <wp:inline>
                  <wp:extent cx="5019675" cy="2971800"/>
                  <wp:effectExtent b="0" l="0" r="0" t="0"/>
                  <wp:docPr descr="" title="" id="35" name="Picture"/>
                  <a:graphic>
                    <a:graphicData uri="http://schemas.openxmlformats.org/drawingml/2006/picture">
                      <pic:pic>
                        <pic:nvPicPr>
                          <pic:cNvPr descr="Logik\KombinatorischeLogik/01.05_BoolscheAlgebra_files/figure-docx/fig-schaltungs1-output-1.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19675"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7"/>
        </w:tc>
      </w:tr>
    </w:tbl>
    <w:bookmarkEnd w:id="38"/>
    <w:bookmarkEnd w:id="39"/>
    <w:bookmarkEnd w:id="40"/>
    <w:bookmarkStart w:id="139"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bookmarkStart w:id="45" w:name="beispiel-1"/>
    <w:p>
      <w:pPr>
        <w:pStyle w:val="Heading2"/>
      </w:pPr>
      <w:r>
        <w:t xml:space="preserve">2.1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4" w:name="fig-KSA1"/>
          <w:p>
            <w:pPr>
              <w:pStyle w:val="Compact"/>
              <w:jc w:val="center"/>
            </w:pPr>
            <w:r>
              <w:drawing>
                <wp:inline>
                  <wp:extent cx="3522846" cy="1925052"/>
                  <wp:effectExtent b="0" l="0" r="0" t="0"/>
                  <wp:docPr descr="" title="" id="42" name="Picture"/>
                  <a:graphic>
                    <a:graphicData uri="http://schemas.openxmlformats.org/drawingml/2006/picture">
                      <pic:pic>
                        <pic:nvPicPr>
                          <pic:cNvPr descr="GET/Grafiken/KSA_1.png" id="43" name="Picture"/>
                          <pic:cNvPicPr>
                            <a:picLocks noChangeArrowheads="1" noChangeAspect="1"/>
                          </pic:cNvPicPr>
                        </pic:nvPicPr>
                        <pic:blipFill>
                          <a:blip r:embed="rId4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4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p>
      <w:pPr>
        <w:pStyle w:val="BodyText"/>
      </w:pPr>
      <w:r>
        <w:t xml:space="preserve">Für so eine einfache Schaltung würde man die Knoten-Spannungs-Analyse nicht verwenden. Die Methode lässt sich allerdings auf beliebig Komplexe Schaltungen anwenden.</w:t>
      </w:r>
    </w:p>
    <w:bookmarkEnd w:id="45"/>
    <w:bookmarkStart w:id="62" w:name="beispiel-2"/>
    <w:p>
      <w:pPr>
        <w:pStyle w:val="Heading2"/>
      </w:pPr>
      <w:r>
        <w:t xml:space="preserve">2.2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49" w:name="fig-KSA2"/>
          <w:p>
            <w:pPr>
              <w:pStyle w:val="Compact"/>
              <w:jc w:val="center"/>
            </w:pPr>
            <w:r>
              <w:drawing>
                <wp:inline>
                  <wp:extent cx="5334000" cy="3730583"/>
                  <wp:effectExtent b="0" l="0" r="0" t="0"/>
                  <wp:docPr descr="" title="" id="47" name="Picture"/>
                  <a:graphic>
                    <a:graphicData uri="http://schemas.openxmlformats.org/drawingml/2006/picture">
                      <pic:pic>
                        <pic:nvPicPr>
                          <pic:cNvPr descr="GET/Grafiken/KSA_2.png" id="48" name="Picture"/>
                          <pic:cNvPicPr>
                            <a:picLocks noChangeArrowheads="1" noChangeAspect="1"/>
                          </pic:cNvPicPr>
                        </pic:nvPicPr>
                        <pic:blipFill>
                          <a:blip r:embed="rId46"/>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49"/>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50"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50"/>
    </w:p>
    <w:p>
      <w:pPr>
        <w:pStyle w:val="FirstParagraph"/>
      </w:pPr>
      <w:bookmarkStart w:id="51"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51"/>
    </w:p>
    <w:p>
      <w:pPr>
        <w:pStyle w:val="FirstParagraph"/>
      </w:pPr>
      <w:r>
        <w:t xml:space="preserve">Knotengleichungen</w:t>
      </w:r>
    </w:p>
    <w:p>
      <w:pPr>
        <w:pStyle w:val="BodyText"/>
      </w:pPr>
      <w:bookmarkStart w:id="52"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52"/>
    </w:p>
    <w:p>
      <w:pPr>
        <w:pStyle w:val="FirstParagraph"/>
      </w:pPr>
      <w:r>
        <w:rPr>
          <w:b/>
          <w:bCs/>
        </w:rPr>
        <w:t xml:space="preserve">5. Ohmsche Gesetze für die Widerstände anschreiben</w:t>
      </w:r>
    </w:p>
    <w:p>
      <w:pPr>
        <w:pStyle w:val="BodyText"/>
      </w:pPr>
      <w:r>
        <w:t xml:space="preserve">Ohmsches Gesetz</w:t>
      </w:r>
    </w:p>
    <w:p>
      <w:pPr>
        <w:pStyle w:val="BodyText"/>
      </w:pPr>
      <w:bookmarkStart w:id="53"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53"/>
    </w:p>
    <w:p>
      <w:pPr>
        <w:pStyle w:val="FirstParagraph"/>
      </w:pPr>
      <w:bookmarkStart w:id="54"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54"/>
    </w:p>
    <w:p>
      <w:pPr>
        <w:pStyle w:val="FirstParagraph"/>
      </w:pPr>
      <w:bookmarkStart w:id="55"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55"/>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56"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56"/>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57"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57"/>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58"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58"/>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59"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59"/>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60"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60"/>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61"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61"/>
    </w:p>
    <w:p>
      <w:pPr>
        <w:pStyle w:val="FirstParagraph"/>
      </w:pPr>
      <m:oMathPara>
        <m:oMathParaPr>
          <m:jc m:val="center"/>
        </m:oMathParaPr>
        <m:oMath>
          <m:r>
            <m:t>I</m:t>
          </m:r>
          <m:r>
            <m:rPr>
              <m:sty m:val="p"/>
            </m:rPr>
            <m:t>=</m:t>
          </m:r>
          <m:r>
            <m:rPr>
              <m:nor/>
              <m:sty m:val="p"/>
            </m:rPr>
            <m:t>15</m:t>
          </m:r>
          <m:r>
            <m:t> </m:t>
          </m:r>
          <m:r>
            <m:rPr>
              <m:nor/>
              <m:sty m:val="p"/>
            </m:rPr>
            <m:t>mA</m:t>
          </m:r>
        </m:oMath>
      </m:oMathPara>
    </w:p>
    <w:bookmarkEnd w:id="62"/>
    <w:bookmarkStart w:id="87" w:name="beispiel-3"/>
    <w:p>
      <w:pPr>
        <w:pStyle w:val="Heading2"/>
      </w:pPr>
      <w:r>
        <w:t xml:space="preserve">2.3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66" w:name="fig-KSA3"/>
          <w:p>
            <w:pPr>
              <w:pStyle w:val="Compact"/>
              <w:jc w:val="center"/>
            </w:pPr>
            <w:r>
              <w:drawing>
                <wp:inline>
                  <wp:extent cx="4399351" cy="3018159"/>
                  <wp:effectExtent b="0" l="0" r="0" t="0"/>
                  <wp:docPr descr="" title="" id="64" name="Picture"/>
                  <a:graphic>
                    <a:graphicData uri="http://schemas.openxmlformats.org/drawingml/2006/picture">
                      <pic:pic>
                        <pic:nvPicPr>
                          <pic:cNvPr descr="GET/Grafiken/KSA_3.png" id="65" name="Picture"/>
                          <pic:cNvPicPr>
                            <a:picLocks noChangeArrowheads="1" noChangeAspect="1"/>
                          </pic:cNvPicPr>
                        </pic:nvPicPr>
                        <pic:blipFill>
                          <a:blip r:embed="rId63"/>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66"/>
        </w:tc>
      </w:tr>
    </w:tbl>
    <w:bookmarkStart w:id="67" w:name="alle-ströme-und-spannungen-einzeichnen"/>
    <w:p>
      <w:pPr>
        <w:pStyle w:val="Heading3"/>
      </w:pPr>
      <w:r>
        <w:t xml:space="preserve">2.3.1 Alle Ströme und Spannungen einzeichnen</w:t>
      </w:r>
    </w:p>
    <w:bookmarkEnd w:id="67"/>
    <w:bookmarkStart w:id="68" w:name="bekannte-größen"/>
    <w:p>
      <w:pPr>
        <w:pStyle w:val="Heading3"/>
      </w:pPr>
      <w:r>
        <w:t xml:space="preserve">2.3.2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68"/>
    <w:bookmarkStart w:id="69" w:name="unbekannte-größen-definieren"/>
    <w:p>
      <w:pPr>
        <w:pStyle w:val="Heading3"/>
      </w:pPr>
      <w:r>
        <w:t xml:space="preserve">2.3.3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69"/>
    <w:bookmarkStart w:id="70" w:name="knoten-und-maschen-einzeichnen"/>
    <w:p>
      <w:pPr>
        <w:pStyle w:val="Heading3"/>
      </w:pPr>
      <w:r>
        <w:t xml:space="preserve">2.3.4 Knoten und Maschen einzeichnen</w:t>
      </w:r>
    </w:p>
    <w:p>
      <w:pPr>
        <w:pStyle w:val="FirstParagraph"/>
      </w:pPr>
      <w:r>
        <w:t xml:space="preserve">Siehe</w:t>
      </w:r>
      <w:r>
        <w:t xml:space="preserve"> </w:t>
      </w:r>
      <w:hyperlink w:anchor="fig-KSA3">
        <w:r>
          <w:rPr>
            <w:rStyle w:val="Hyperlink"/>
          </w:rPr>
          <w:t xml:space="preserve">Abbildung 2.3</w:t>
        </w:r>
      </w:hyperlink>
    </w:p>
    <w:bookmarkEnd w:id="70"/>
    <w:bookmarkStart w:id="74" w:name="X5f6a44e7de67f2d358cfcdde842134d1ba889e7"/>
    <w:p>
      <w:pPr>
        <w:pStyle w:val="Heading3"/>
      </w:pPr>
      <w:r>
        <w:t xml:space="preserve">2.3.5 Knoten- und Maschengleichungen aufstellen</w:t>
      </w:r>
    </w:p>
    <w:p>
      <w:pPr>
        <w:pStyle w:val="FirstParagraph"/>
      </w:pPr>
      <w:r>
        <w:t xml:space="preserve">Maschengleichungen</w:t>
      </w:r>
    </w:p>
    <w:p>
      <w:pPr>
        <w:pStyle w:val="BodyText"/>
      </w:pPr>
      <w:bookmarkStart w:id="71"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71"/>
    </w:p>
    <w:p>
      <w:pPr>
        <w:pStyle w:val="FirstParagraph"/>
      </w:pPr>
      <w:bookmarkStart w:id="7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72"/>
    </w:p>
    <w:p>
      <w:pPr>
        <w:pStyle w:val="FirstParagraph"/>
      </w:pPr>
      <w:r>
        <w:t xml:space="preserve">Knotengleichungen</w:t>
      </w:r>
    </w:p>
    <w:p>
      <w:pPr>
        <w:pStyle w:val="BodyText"/>
      </w:pPr>
      <w:bookmarkStart w:id="7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73"/>
    </w:p>
    <w:bookmarkEnd w:id="74"/>
    <w:bookmarkStart w:id="78" w:name="X60bd13131b594c3ff9f9c70778a65658527dda7"/>
    <w:p>
      <w:pPr>
        <w:pStyle w:val="Heading3"/>
      </w:pPr>
      <w:r>
        <w:t xml:space="preserve">2.3.6 Ohmsche Gesetze für die Widerstände anschreiben</w:t>
      </w:r>
    </w:p>
    <w:p>
      <w:pPr>
        <w:pStyle w:val="FirstParagraph"/>
      </w:pPr>
      <w:r>
        <w:t xml:space="preserve">Ohmsches Gesetz</w:t>
      </w:r>
    </w:p>
    <w:p>
      <w:pPr>
        <w:pStyle w:val="BodyText"/>
      </w:pPr>
      <w:bookmarkStart w:id="75"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75"/>
    </w:p>
    <w:p>
      <w:pPr>
        <w:pStyle w:val="FirstParagraph"/>
      </w:pPr>
      <w:bookmarkStart w:id="76"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76"/>
    </w:p>
    <w:p>
      <w:pPr>
        <w:pStyle w:val="FirstParagraph"/>
      </w:pPr>
      <w:bookmarkStart w:id="77"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77"/>
    </w:p>
    <w:bookmarkEnd w:id="78"/>
    <w:bookmarkStart w:id="79" w:name="Xa9af3eaacbc9fbb2f2277e0d1c1d8a533c3160e"/>
    <w:p>
      <w:pPr>
        <w:pStyle w:val="Heading3"/>
      </w:pPr>
      <w:r>
        <w:t xml:space="preserve">2.3.7 Überprüfen ob es gleich viele Gleichungen wie Unbekannte gibt</w:t>
      </w:r>
    </w:p>
    <w:p>
      <w:pPr>
        <w:pStyle w:val="FirstParagraph"/>
      </w:pPr>
      <w:r>
        <w:t xml:space="preserve">Passt, es gibt 6 Gleichungen und 6 Unbekannte.</w:t>
      </w:r>
    </w:p>
    <w:bookmarkEnd w:id="79"/>
    <w:bookmarkStart w:id="86" w:name="gleichungssystem-lösen"/>
    <w:p>
      <w:pPr>
        <w:pStyle w:val="Heading3"/>
      </w:pPr>
      <w:r>
        <w:t xml:space="preserve">2.3.8 Gleichungssystem lösen</w:t>
      </w:r>
    </w:p>
    <w:p>
      <w:pPr>
        <w:pStyle w:val="FirstParagraph"/>
      </w:pPr>
      <w:r>
        <w:t xml:space="preserve">Das Gleichungssystem kann mit der Hand gelöst werden. Für komplexere Schaltungen ist es sinnvoll, ein Computerprogramm zu verwenden.</w:t>
      </w:r>
    </w:p>
    <w:p>
      <w:pPr>
        <w:pStyle w:val="BodyText"/>
      </w:pPr>
      <w:bookmarkStart w:id="80"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80"/>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81"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81"/>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82"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82"/>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83"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83"/>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84"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84"/>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85"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85"/>
    </w:p>
    <w:p>
      <w:pPr>
        <w:pStyle w:val="FirstParagraph"/>
      </w:pPr>
      <m:oMathPara>
        <m:oMathParaPr>
          <m:jc m:val="center"/>
        </m:oMathParaPr>
        <m:oMath>
          <m:r>
            <m:t>I</m:t>
          </m:r>
          <m:r>
            <m:rPr>
              <m:sty m:val="p"/>
            </m:rPr>
            <m:t>=</m:t>
          </m:r>
          <m:r>
            <m:rPr>
              <m:nor/>
              <m:sty m:val="p"/>
            </m:rPr>
            <m:t>14</m:t>
          </m:r>
          <m:r>
            <m:t> </m:t>
          </m:r>
          <m:r>
            <m:rPr>
              <m:nor/>
              <m:sty m:val="p"/>
            </m:rPr>
            <m:t>mA</m:t>
          </m:r>
        </m:oMath>
      </m:oMathPara>
    </w:p>
    <w:bookmarkEnd w:id="86"/>
    <w:bookmarkEnd w:id="87"/>
    <w:bookmarkStart w:id="110" w:name="beispiel-4"/>
    <w:p>
      <w:pPr>
        <w:pStyle w:val="Heading2"/>
      </w:pPr>
      <w:r>
        <w:t xml:space="preserve">2.4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91" w:name="fig-KSA4"/>
          <w:p>
            <w:pPr>
              <w:pStyle w:val="Compact"/>
              <w:jc w:val="center"/>
            </w:pPr>
            <w:r>
              <w:drawing>
                <wp:inline>
                  <wp:extent cx="5334000" cy="3140363"/>
                  <wp:effectExtent b="0" l="0" r="0" t="0"/>
                  <wp:docPr descr="" title="" id="89" name="Picture"/>
                  <a:graphic>
                    <a:graphicData uri="http://schemas.openxmlformats.org/drawingml/2006/picture">
                      <pic:pic>
                        <pic:nvPicPr>
                          <pic:cNvPr descr="GET/Grafiken/KSA_4.png" id="90" name="Picture"/>
                          <pic:cNvPicPr>
                            <a:picLocks noChangeArrowheads="1" noChangeAspect="1"/>
                          </pic:cNvPicPr>
                        </pic:nvPicPr>
                        <pic:blipFill>
                          <a:blip r:embed="rId88"/>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91"/>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92"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92"/>
    </w:p>
    <w:p>
      <w:pPr>
        <w:pStyle w:val="FirstParagraph"/>
      </w:pPr>
      <w:bookmarkStart w:id="93"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93"/>
    </w:p>
    <w:p>
      <w:pPr>
        <w:pStyle w:val="FirstParagraph"/>
      </w:pPr>
      <w:bookmarkStart w:id="94"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94"/>
    </w:p>
    <w:p>
      <w:pPr>
        <w:pStyle w:val="FirstParagraph"/>
      </w:pPr>
      <w:r>
        <w:t xml:space="preserve">Knotengleichungen</w:t>
      </w:r>
    </w:p>
    <w:p>
      <w:pPr>
        <w:pStyle w:val="BodyText"/>
      </w:pPr>
      <w:bookmarkStart w:id="9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95"/>
    </w:p>
    <w:p>
      <w:pPr>
        <w:pStyle w:val="FirstParagraph"/>
      </w:pPr>
      <w:bookmarkStart w:id="96"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96"/>
    </w:p>
    <w:p>
      <w:pPr>
        <w:pStyle w:val="FirstParagraph"/>
      </w:pPr>
      <w:bookmarkStart w:id="97"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97"/>
    </w:p>
    <w:p>
      <w:pPr>
        <w:pStyle w:val="FirstParagraph"/>
      </w:pPr>
      <w:r>
        <w:rPr>
          <w:b/>
          <w:bCs/>
        </w:rPr>
        <w:t xml:space="preserve">5. Ohmsche Gesetze für die Widerstände anschreiben</w:t>
      </w:r>
    </w:p>
    <w:p>
      <w:pPr>
        <w:pStyle w:val="BodyText"/>
      </w:pPr>
      <w:r>
        <w:t xml:space="preserve">Ohmsches Gesetz</w:t>
      </w:r>
    </w:p>
    <w:p>
      <w:pPr>
        <w:pStyle w:val="BodyText"/>
      </w:pPr>
      <w:bookmarkStart w:id="98"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98"/>
    </w:p>
    <w:p>
      <w:pPr>
        <w:pStyle w:val="FirstParagraph"/>
      </w:pPr>
      <w:bookmarkStart w:id="99"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99"/>
    </w:p>
    <w:p>
      <w:pPr>
        <w:pStyle w:val="FirstParagraph"/>
      </w:pPr>
      <w:bookmarkStart w:id="100"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00"/>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bookmarkStart w:id="101"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01"/>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02"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02"/>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03"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03"/>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04"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04"/>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05"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05"/>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06"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06"/>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07"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07"/>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08"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08"/>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09"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09"/>
    </w:p>
    <w:p>
      <w:pPr>
        <w:pStyle w:val="FirstParagraph"/>
      </w:pPr>
      <m:oMathPara>
        <m:oMathParaPr>
          <m:jc m:val="center"/>
        </m:oMathParaPr>
        <m:oMath>
          <m:r>
            <m:t>I</m:t>
          </m:r>
          <m:r>
            <m:rPr>
              <m:sty m:val="p"/>
            </m:rPr>
            <m:t>=</m:t>
          </m:r>
          <m:r>
            <m:rPr>
              <m:nor/>
              <m:sty m:val="p"/>
            </m:rPr>
            <m:t>18</m:t>
          </m:r>
          <m:r>
            <m:t> </m:t>
          </m:r>
          <m:r>
            <m:rPr>
              <m:nor/>
              <m:sty m:val="p"/>
            </m:rPr>
            <m:t>mA</m:t>
          </m:r>
        </m:oMath>
      </m:oMathPara>
    </w:p>
    <w:bookmarkEnd w:id="110"/>
    <w:bookmarkStart w:id="138" w:name="beispiel-5"/>
    <w:p>
      <w:pPr>
        <w:pStyle w:val="Heading2"/>
      </w:pPr>
      <w:r>
        <w:t xml:space="preserve">2.5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14" w:name="fig-KSA5"/>
          <w:p>
            <w:pPr>
              <w:pStyle w:val="Compact"/>
              <w:jc w:val="center"/>
            </w:pPr>
            <w:r>
              <w:drawing>
                <wp:inline>
                  <wp:extent cx="4188335" cy="3708755"/>
                  <wp:effectExtent b="0" l="0" r="0" t="0"/>
                  <wp:docPr descr="" title="" id="112" name="Picture"/>
                  <a:graphic>
                    <a:graphicData uri="http://schemas.openxmlformats.org/drawingml/2006/picture">
                      <pic:pic>
                        <pic:nvPicPr>
                          <pic:cNvPr descr="GET/Grafiken/KSA_5.png" id="113" name="Picture"/>
                          <pic:cNvPicPr>
                            <a:picLocks noChangeArrowheads="1" noChangeAspect="1"/>
                          </pic:cNvPicPr>
                        </pic:nvPicPr>
                        <pic:blipFill>
                          <a:blip r:embed="rId111"/>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1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15"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15"/>
    </w:p>
    <w:p>
      <w:pPr>
        <w:pStyle w:val="FirstParagraph"/>
      </w:pPr>
      <w:bookmarkStart w:id="116"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16"/>
    </w:p>
    <w:p>
      <w:pPr>
        <w:pStyle w:val="FirstParagraph"/>
      </w:pPr>
      <w:bookmarkStart w:id="117"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17"/>
    </w:p>
    <w:p>
      <w:pPr>
        <w:pStyle w:val="FirstParagraph"/>
      </w:pPr>
      <w:r>
        <w:t xml:space="preserve">Knotengleichungen</w:t>
      </w:r>
    </w:p>
    <w:p>
      <w:pPr>
        <w:pStyle w:val="BodyText"/>
      </w:pPr>
      <w:bookmarkStart w:id="118"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18"/>
    </w:p>
    <w:p>
      <w:pPr>
        <w:pStyle w:val="FirstParagraph"/>
      </w:pPr>
      <w:bookmarkStart w:id="119"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19"/>
    </w:p>
    <w:p>
      <w:pPr>
        <w:pStyle w:val="FirstParagraph"/>
      </w:pPr>
      <w:bookmarkStart w:id="120"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20"/>
    </w:p>
    <w:p>
      <w:pPr>
        <w:pStyle w:val="FirstParagraph"/>
      </w:pPr>
      <w:bookmarkStart w:id="121"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21"/>
    </w:p>
    <w:p>
      <w:pPr>
        <w:pStyle w:val="FirstParagraph"/>
      </w:pPr>
      <w:r>
        <w:rPr>
          <w:b/>
          <w:bCs/>
        </w:rPr>
        <w:t xml:space="preserve">5. Ohmsche Gesetze für die Widerstände anschreiben</w:t>
      </w:r>
    </w:p>
    <w:p>
      <w:pPr>
        <w:pStyle w:val="BodyText"/>
      </w:pPr>
      <w:r>
        <w:t xml:space="preserve">Ohmsches Gesetz</w:t>
      </w:r>
    </w:p>
    <w:p>
      <w:pPr>
        <w:pStyle w:val="BodyText"/>
      </w:pPr>
      <w:bookmarkStart w:id="122"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22"/>
    </w:p>
    <w:p>
      <w:pPr>
        <w:pStyle w:val="FirstParagraph"/>
      </w:pPr>
      <w:bookmarkStart w:id="123"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23"/>
    </w:p>
    <w:p>
      <w:pPr>
        <w:pStyle w:val="FirstParagraph"/>
      </w:pPr>
      <w:bookmarkStart w:id="124"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24"/>
    </w:p>
    <w:p>
      <w:pPr>
        <w:pStyle w:val="FirstParagraph"/>
      </w:pPr>
      <w:bookmarkStart w:id="125"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25"/>
    </w:p>
    <w:p>
      <w:pPr>
        <w:pStyle w:val="FirstParagraph"/>
      </w:pPr>
      <w:bookmarkStart w:id="126"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26"/>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Gleichungen abhängig sind. Eine Gleichung kann aus den anderen abgeleitet werden. Wird diese Gleichung aus dem Gleichungssystem entfernt, so ist das Gleichungssystem lösbar. Mit Sympy kann das Gleichungssystem gelöst werden. Die überflüssigen Gleichungen werden ignoriert.</w:t>
      </w:r>
    </w:p>
    <w:p>
      <w:pPr>
        <w:pStyle w:val="BodyText"/>
      </w:pPr>
      <w:r>
        <w:rPr>
          <w:b/>
          <w:bCs/>
        </w:rPr>
        <w:t xml:space="preserve">7. Gleichungssystem lösen</w:t>
      </w:r>
    </w:p>
    <w:p>
      <w:pPr>
        <w:pStyle w:val="BodyText"/>
      </w:pPr>
      <w:bookmarkStart w:id="127"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27"/>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28"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28"/>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29"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29"/>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30"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30"/>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31"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31"/>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32"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32"/>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33"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33"/>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34"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34"/>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35"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35"/>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36"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36"/>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37"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37"/>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End w:id="138"/>
    <w:bookmarkEnd w:id="139"/>
    <w:bookmarkStart w:id="144"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43"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41" name="Picture"/>
            <a:graphic>
              <a:graphicData uri="http://schemas.openxmlformats.org/drawingml/2006/picture">
                <pic:pic>
                  <pic:nvPicPr>
                    <pic:cNvPr descr="Logik\SequentielleLogik/02.01_SequentielleLogik_files\figure-docx\dot-figure-1.png" id="142" name="Picture"/>
                    <pic:cNvPicPr>
                      <a:picLocks noChangeArrowheads="1" noChangeAspect="1"/>
                    </pic:cNvPicPr>
                  </pic:nvPicPr>
                  <pic:blipFill>
                    <a:blip r:embed="rId140"/>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43"/>
    <w:bookmarkEnd w:id="144"/>
    <w:bookmarkStart w:id="179" w:name="komplexe-wechselstromtechnik"/>
    <w:p>
      <w:pPr>
        <w:pStyle w:val="Heading1"/>
      </w:pPr>
      <w:r>
        <w:t xml:space="preserve">4. Komplexe Wechselstromtechnik</w:t>
      </w:r>
    </w:p>
    <w:bookmarkStart w:id="145" w:name="tiefpass-2ter-ordnung"/>
    <w:p>
      <w:pPr>
        <w:pStyle w:val="Heading2"/>
      </w:pPr>
      <w:r>
        <w:t xml:space="preserve">4.1 Tiefpass 2ter Ordnung</w:t>
      </w:r>
    </w:p>
    <w:bookmarkEnd w:id="145"/>
    <w:bookmarkStart w:id="178"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49" w:name="fig-HP2o"/>
          <w:p>
            <w:pPr>
              <w:pStyle w:val="Compact"/>
              <w:jc w:val="center"/>
            </w:pPr>
            <w:r>
              <w:drawing>
                <wp:inline>
                  <wp:extent cx="5334000" cy="2185088"/>
                  <wp:effectExtent b="0" l="0" r="0" t="0"/>
                  <wp:docPr descr="" title="" id="147" name="Picture"/>
                  <a:graphic>
                    <a:graphicData uri="http://schemas.openxmlformats.org/drawingml/2006/picture">
                      <pic:pic>
                        <pic:nvPicPr>
                          <pic:cNvPr descr="GET\AC/HP_2_Ordnung.png" id="148" name="Picture"/>
                          <pic:cNvPicPr>
                            <a:picLocks noChangeArrowheads="1" noChangeAspect="1"/>
                          </pic:cNvPicPr>
                        </pic:nvPicPr>
                        <pic:blipFill>
                          <a:blip r:embed="rId146"/>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49"/>
        </w:tc>
      </w:tr>
    </w:tbl>
    <w:p>
      <w:pPr>
        <w:pStyle w:val="BodyText"/>
      </w:pPr>
      <w:r>
        <w:t xml:space="preserve">Das hier gezeigte Beispiel soll demonstrieren welche Untersuchungen, Berechnungen und Simulation bei einem Hochpass 2ter Ordnung durchgeführt werden können.</w:t>
      </w:r>
    </w:p>
    <w:bookmarkStart w:id="154"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50"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50"/>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51"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51"/>
    </w:p>
    <w:p>
      <w:pPr>
        <w:pStyle w:val="FirstParagraph"/>
      </w:pPr>
      <w:bookmarkStart w:id="152"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52"/>
    </w:p>
    <w:p>
      <w:pPr>
        <w:pStyle w:val="FirstParagraph"/>
      </w:pPr>
      <w:bookmarkStart w:id="153"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53"/>
    </w:p>
    <w:bookmarkEnd w:id="154"/>
    <w:bookmarkStart w:id="159"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155"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155"/>
    </w:p>
    <w:p>
      <w:pPr>
        <w:pStyle w:val="FirstParagraph"/>
      </w:pPr>
      <w:bookmarkStart w:id="156"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156"/>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158"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157"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157"/>
    </w:p>
    <w:bookmarkEnd w:id="158"/>
    <w:bookmarkEnd w:id="159"/>
    <w:bookmarkStart w:id="161"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160"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160"/>
    </w:p>
    <w:p>
      <w:pPr>
        <w:pStyle w:val="FirstParagraph"/>
      </w:pPr>
      <w:r>
        <w:t xml:space="preserve">Wird die Gleichung umgestellt, so erhält man die Grenzfrequenz.</w:t>
      </w:r>
    </w:p>
    <w:bookmarkEnd w:id="161"/>
    <w:bookmarkStart w:id="177"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165"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63" name="Picture"/>
            <a:graphic>
              <a:graphicData uri="http://schemas.openxmlformats.org/drawingml/2006/picture">
                <pic:pic>
                  <pic:nvPicPr>
                    <pic:cNvPr descr="GET\AC/Wechselstrom_files/figure-docx/cell-11-output-6.png" id="164" name="Picture"/>
                    <pic:cNvPicPr>
                      <a:picLocks noChangeArrowheads="1" noChangeAspect="1"/>
                    </pic:cNvPicPr>
                  </pic:nvPicPr>
                  <pic:blipFill>
                    <a:blip r:embed="rId162"/>
                    <a:stretch>
                      <a:fillRect/>
                    </a:stretch>
                  </pic:blipFill>
                  <pic:spPr bwMode="auto">
                    <a:xfrm>
                      <a:off x="0" y="0"/>
                      <a:ext cx="5334000" cy="3982907"/>
                    </a:xfrm>
                    <a:prstGeom prst="rect">
                      <a:avLst/>
                    </a:prstGeom>
                    <a:noFill/>
                    <a:ln w="9525">
                      <a:noFill/>
                      <a:headEnd/>
                      <a:tailEnd/>
                    </a:ln>
                  </pic:spPr>
                </pic:pic>
              </a:graphicData>
            </a:graphic>
          </wp:inline>
        </w:drawing>
      </w:r>
    </w:p>
    <w:bookmarkEnd w:id="165"/>
    <w:bookmarkStart w:id="169"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167" name="Picture"/>
            <a:graphic>
              <a:graphicData uri="http://schemas.openxmlformats.org/drawingml/2006/picture">
                <pic:pic>
                  <pic:nvPicPr>
                    <pic:cNvPr descr="GET\AC/Wechselstrom_files/figure-docx/cell-12-output-6.png" id="168" name="Picture"/>
                    <pic:cNvPicPr>
                      <a:picLocks noChangeArrowheads="1" noChangeAspect="1"/>
                    </pic:cNvPicPr>
                  </pic:nvPicPr>
                  <pic:blipFill>
                    <a:blip r:embed="rId166"/>
                    <a:stretch>
                      <a:fillRect/>
                    </a:stretch>
                  </pic:blipFill>
                  <pic:spPr bwMode="auto">
                    <a:xfrm>
                      <a:off x="0" y="0"/>
                      <a:ext cx="5334000" cy="3975870"/>
                    </a:xfrm>
                    <a:prstGeom prst="rect">
                      <a:avLst/>
                    </a:prstGeom>
                    <a:noFill/>
                    <a:ln w="9525">
                      <a:noFill/>
                      <a:headEnd/>
                      <a:tailEnd/>
                    </a:ln>
                  </pic:spPr>
                </pic:pic>
              </a:graphicData>
            </a:graphic>
          </wp:inline>
        </w:drawing>
      </w:r>
    </w:p>
    <w:bookmarkEnd w:id="169"/>
    <w:bookmarkStart w:id="176"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170"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170"/>
    </w:p>
    <w:p>
      <w:pPr>
        <w:pStyle w:val="FirstParagraph"/>
      </w:pPr>
      <w:bookmarkStart w:id="171"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171"/>
    </w:p>
    <w:p>
      <w:pPr>
        <w:pStyle w:val="FirstParagraph"/>
      </w:pPr>
      <w:bookmarkStart w:id="172"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172"/>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174" name="Picture"/>
            <a:graphic>
              <a:graphicData uri="http://schemas.openxmlformats.org/drawingml/2006/picture">
                <pic:pic>
                  <pic:nvPicPr>
                    <pic:cNvPr descr="GET\AC/Wechselstrom_files/figure-docx/cell-13-output-9.png" id="175" name="Picture"/>
                    <pic:cNvPicPr>
                      <a:picLocks noChangeArrowheads="1" noChangeAspect="1"/>
                    </pic:cNvPicPr>
                  </pic:nvPicPr>
                  <pic:blipFill>
                    <a:blip r:embed="rId173"/>
                    <a:stretch>
                      <a:fillRect/>
                    </a:stretch>
                  </pic:blipFill>
                  <pic:spPr bwMode="auto">
                    <a:xfrm>
                      <a:off x="0" y="0"/>
                      <a:ext cx="5334000" cy="3982907"/>
                    </a:xfrm>
                    <a:prstGeom prst="rect">
                      <a:avLst/>
                    </a:prstGeom>
                    <a:noFill/>
                    <a:ln w="9525">
                      <a:noFill/>
                      <a:headEnd/>
                      <a:tailEnd/>
                    </a:ln>
                  </pic:spPr>
                </pic:pic>
              </a:graphicData>
            </a:graphic>
          </wp:inline>
        </w:drawing>
      </w:r>
    </w:p>
    <w:bookmarkEnd w:id="176"/>
    <w:bookmarkEnd w:id="177"/>
    <w:bookmarkEnd w:id="178"/>
    <w:bookmarkEnd w:id="179"/>
    <w:bookmarkStart w:id="206" w:name="der-transistor"/>
    <w:p>
      <w:pPr>
        <w:pStyle w:val="Heading1"/>
      </w:pPr>
      <w:r>
        <w:t xml:space="preserve">5. Der Transistor</w:t>
      </w:r>
    </w:p>
    <w:bookmarkStart w:id="187"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183" w:name="fig-n-Channel_switch"/>
          <w:p>
            <w:pPr>
              <w:pStyle w:val="Compact"/>
              <w:jc w:val="center"/>
            </w:pPr>
            <w:r>
              <w:drawing>
                <wp:inline>
                  <wp:extent cx="3724275" cy="3495675"/>
                  <wp:effectExtent b="0" l="0" r="0" t="0"/>
                  <wp:docPr descr="" title="" id="181" name="Picture"/>
                  <a:graphic>
                    <a:graphicData uri="http://schemas.openxmlformats.org/drawingml/2006/picture">
                      <pic:pic>
                        <pic:nvPicPr>
                          <pic:cNvPr descr="Transistoren/Grafiken/NChannelenhancementSwitch.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183"/>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186" w:name="aufgabe"/>
    <w:p>
      <w:pPr>
        <w:pStyle w:val="Heading3"/>
      </w:pPr>
      <w:r>
        <w:t xml:space="preserve">5.1.1 Aufgabe</w:t>
      </w:r>
    </w:p>
    <w:bookmarkStart w:id="184"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184"/>
    <w:bookmarkStart w:id="185"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185"/>
    <w:bookmarkEnd w:id="186"/>
    <w:bookmarkEnd w:id="187"/>
    <w:bookmarkStart w:id="205" w:name="sec-BJT"/>
    <w:p>
      <w:pPr>
        <w:pStyle w:val="Heading2"/>
      </w:pPr>
      <w:r>
        <w:t xml:space="preserve">5.2 Bipolartransistor</w:t>
      </w:r>
    </w:p>
    <w:bookmarkStart w:id="192"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191" w:name="fig-BJT_Emitter_mit_Re"/>
          <w:p>
            <w:pPr>
              <w:pStyle w:val="Compact"/>
              <w:jc w:val="center"/>
            </w:pPr>
            <w:r>
              <w:drawing>
                <wp:inline>
                  <wp:extent cx="5334000" cy="3876360"/>
                  <wp:effectExtent b="0" l="0" r="0" t="0"/>
                  <wp:docPr descr="" title="" id="189" name="Picture"/>
                  <a:graphic>
                    <a:graphicData uri="http://schemas.openxmlformats.org/drawingml/2006/picture">
                      <pic:pic>
                        <pic:nvPicPr>
                          <pic:cNvPr descr="Transistoren/Grafiken/BJTEmitterschaltung_mitRE.svg" id="1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191"/>
        </w:tc>
      </w:tr>
    </w:tbl>
    <w:bookmarkEnd w:id="192"/>
    <w:bookmarkStart w:id="199"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193"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193"/>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198" w:name="gegeben"/>
    <w:p>
      <w:pPr>
        <w:pStyle w:val="Heading4"/>
      </w:pPr>
      <w:r>
        <w:t xml:space="preserve">5.2.2.1 Gegeben</w:t>
      </w:r>
    </w:p>
    <w:bookmarkStart w:id="194"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194"/>
    <w:bookmarkStart w:id="195"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195"/>
    <w:bookmarkStart w:id="197" w:name="aus-der-erfahrung-faustregel"/>
    <w:p>
      <w:pPr>
        <w:pStyle w:val="Heading5"/>
      </w:pPr>
      <w:r>
        <w:t xml:space="preserve">5.2.2.1.3 Aus der Erfahrung / Faustregel</w:t>
      </w:r>
    </w:p>
    <w:p>
      <w:pPr>
        <w:pStyle w:val="Compact"/>
        <w:numPr>
          <w:ilvl w:val="0"/>
          <w:numId w:val="1001"/>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02"/>
        </w:numPr>
      </w:pPr>
      <w:r>
        <w:t xml:space="preserve">Gleichungen</w:t>
      </w:r>
    </w:p>
    <w:p>
      <w:pPr>
        <w:pStyle w:val="FirstParagraph"/>
      </w:pPr>
      <w:bookmarkStart w:id="196"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196"/>
    </w:p>
    <w:bookmarkEnd w:id="197"/>
    <w:bookmarkEnd w:id="198"/>
    <w:bookmarkEnd w:id="199"/>
    <w:bookmarkStart w:id="203" w:name="berechnung"/>
    <w:p>
      <w:pPr>
        <w:pStyle w:val="Heading3"/>
      </w:pPr>
      <w:r>
        <w:t xml:space="preserve">5.2.3 Berechnung</w:t>
      </w:r>
    </w:p>
    <w:p>
      <w:pPr>
        <w:pStyle w:val="Compact"/>
        <w:numPr>
          <w:ilvl w:val="0"/>
          <w:numId w:val="1003"/>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00"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00"/>
    </w:p>
    <w:p>
      <w:pPr>
        <w:pStyle w:val="FirstParagraph"/>
      </w:pPr>
      <w:bookmarkStart w:id="201"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01"/>
    </w:p>
    <w:p>
      <w:pPr>
        <w:pStyle w:val="FirstParagraph"/>
      </w:pPr>
      <w:bookmarkStart w:id="202"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02"/>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03"/>
    <w:bookmarkStart w:id="204"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04"/>
    <w:bookmarkEnd w:id="205"/>
    <w:bookmarkEnd w:id="206"/>
    <w:bookmarkStart w:id="332" w:name="leistungsverstärker"/>
    <w:p>
      <w:pPr>
        <w:pStyle w:val="Heading1"/>
      </w:pPr>
      <w:r>
        <w:t xml:space="preserve">6. Leistungsverstärker</w:t>
      </w:r>
    </w:p>
    <w:p>
      <w:pPr>
        <w:pStyle w:val="FirstParagraph"/>
      </w:pPr>
      <w:r>
        <w:rPr>
          <w:b/>
          <w:bCs/>
        </w:rPr>
        <w:t xml:space="preserve">Lernziele</w:t>
      </w:r>
    </w:p>
    <w:p>
      <w:pPr>
        <w:pStyle w:val="Compact"/>
        <w:numPr>
          <w:ilvl w:val="0"/>
          <w:numId w:val="1004"/>
        </w:numPr>
      </w:pPr>
      <w:r>
        <w:t xml:space="preserve">Auslegung von analogen Schaltungen</w:t>
      </w:r>
      <w:r>
        <w:br/>
      </w:r>
    </w:p>
    <w:p>
      <w:pPr>
        <w:pStyle w:val="Compact"/>
        <w:numPr>
          <w:ilvl w:val="0"/>
          <w:numId w:val="1004"/>
        </w:numPr>
      </w:pPr>
      <w:r>
        <w:t xml:space="preserve">Strukturiertes aufbereiten einer Aufgabenstellung</w:t>
      </w:r>
      <w:r>
        <w:br/>
      </w:r>
    </w:p>
    <w:p>
      <w:pPr>
        <w:pStyle w:val="Compact"/>
        <w:numPr>
          <w:ilvl w:val="0"/>
          <w:numId w:val="1004"/>
        </w:numPr>
      </w:pPr>
      <w:r>
        <w:t xml:space="preserve">Plausibilität und Qualitätsbeurteilung mittels Simulation</w:t>
      </w:r>
      <w:r>
        <w:br/>
      </w:r>
    </w:p>
    <w:p>
      <w:pPr>
        <w:pStyle w:val="Compact"/>
        <w:numPr>
          <w:ilvl w:val="0"/>
          <w:numId w:val="1004"/>
        </w:numPr>
      </w:pPr>
      <w:r>
        <w:t xml:space="preserve">Übersichtliches zeichnen komplexer Schaltpläne</w:t>
      </w:r>
      <w:r>
        <w:br/>
      </w:r>
    </w:p>
    <w:p>
      <w:pPr>
        <w:pStyle w:val="Compact"/>
        <w:numPr>
          <w:ilvl w:val="0"/>
          <w:numId w:val="1004"/>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10" w:name="fig-BJT-AP_Ruhestrom"/>
          <w:p>
            <w:pPr>
              <w:pStyle w:val="Compact"/>
              <w:jc w:val="center"/>
            </w:pPr>
            <w:r>
              <w:drawing>
                <wp:inline>
                  <wp:extent cx="5334000" cy="4960478"/>
                  <wp:effectExtent b="0" l="0" r="0" t="0"/>
                  <wp:docPr descr="" title="" id="208" name="Picture"/>
                  <a:graphic>
                    <a:graphicData uri="http://schemas.openxmlformats.org/drawingml/2006/picture">
                      <pic:pic>
                        <pic:nvPicPr>
                          <pic:cNvPr descr="Projekte/Grafiken/BJT_Kennlinie_AP_Ruhestrom.png" id="209" name="Picture"/>
                          <pic:cNvPicPr>
                            <a:picLocks noChangeArrowheads="1" noChangeAspect="1"/>
                          </pic:cNvPicPr>
                        </pic:nvPicPr>
                        <pic:blipFill>
                          <a:blip r:embed="rId207"/>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10"/>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19"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14" w:name="fig-BJT_Gegen"/>
          <w:p>
            <w:pPr>
              <w:pStyle w:val="Compact"/>
              <w:jc w:val="center"/>
            </w:pPr>
            <w:r>
              <w:drawing>
                <wp:inline>
                  <wp:extent cx="5334000" cy="4870760"/>
                  <wp:effectExtent b="0" l="0" r="0" t="0"/>
                  <wp:docPr descr="" title="" id="212" name="Picture"/>
                  <a:graphic>
                    <a:graphicData uri="http://schemas.openxmlformats.org/drawingml/2006/picture">
                      <pic:pic>
                        <pic:nvPicPr>
                          <pic:cNvPr descr="Projekte/Grafiken/01_LV_Gegentaktendstufe.png" id="213" name="Picture"/>
                          <pic:cNvPicPr>
                            <a:picLocks noChangeArrowheads="1" noChangeAspect="1"/>
                          </pic:cNvPicPr>
                        </pic:nvPicPr>
                        <pic:blipFill>
                          <a:blip r:embed="rId211"/>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14"/>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18" w:name="fig-BJT_Gegen_Sim1"/>
          <w:p>
            <w:pPr>
              <w:pStyle w:val="Compact"/>
              <w:jc w:val="center"/>
            </w:pPr>
            <w:r>
              <w:drawing>
                <wp:inline>
                  <wp:extent cx="5334000" cy="7620000"/>
                  <wp:effectExtent b="0" l="0" r="0" t="0"/>
                  <wp:docPr descr="" title="" id="216" name="Picture"/>
                  <a:graphic>
                    <a:graphicData uri="http://schemas.openxmlformats.org/drawingml/2006/picture">
                      <pic:pic>
                        <pic:nvPicPr>
                          <pic:cNvPr descr="Projekte/Grafiken/01_Transient%20Analysis.svg" id="2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5"/>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18"/>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19"/>
    <w:bookmarkStart w:id="228"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23" w:name="fig-BJT_GegenRueck"/>
          <w:p>
            <w:pPr>
              <w:pStyle w:val="Compact"/>
              <w:jc w:val="center"/>
            </w:pPr>
            <w:r>
              <w:drawing>
                <wp:inline>
                  <wp:extent cx="5334000" cy="4019641"/>
                  <wp:effectExtent b="0" l="0" r="0" t="0"/>
                  <wp:docPr descr="" title="" id="221" name="Picture"/>
                  <a:graphic>
                    <a:graphicData uri="http://schemas.openxmlformats.org/drawingml/2006/picture">
                      <pic:pic>
                        <pic:nvPicPr>
                          <pic:cNvPr descr="Projekte/Grafiken/02_LV_Rueckkopplung.png" id="222" name="Picture"/>
                          <pic:cNvPicPr>
                            <a:picLocks noChangeArrowheads="1" noChangeAspect="1"/>
                          </pic:cNvPicPr>
                        </pic:nvPicPr>
                        <pic:blipFill>
                          <a:blip r:embed="rId220"/>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23"/>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27" w:name="fig-BJT_GegenRueckSim"/>
          <w:p>
            <w:pPr>
              <w:pStyle w:val="Compact"/>
              <w:jc w:val="center"/>
            </w:pPr>
            <w:r>
              <w:drawing>
                <wp:inline>
                  <wp:extent cx="5334000" cy="7620000"/>
                  <wp:effectExtent b="0" l="0" r="0" t="0"/>
                  <wp:docPr descr="" title="" id="225" name="Picture"/>
                  <a:graphic>
                    <a:graphicData uri="http://schemas.openxmlformats.org/drawingml/2006/picture">
                      <pic:pic>
                        <pic:nvPicPr>
                          <pic:cNvPr descr="Projekte/Grafiken/02_Transient%20Analysis.svg" id="2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2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28"/>
    <w:bookmarkStart w:id="243"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32" w:name="fig-BJT_GegenRueckVor"/>
          <w:p>
            <w:pPr>
              <w:pStyle w:val="Compact"/>
              <w:jc w:val="center"/>
            </w:pPr>
            <w:r>
              <w:drawing>
                <wp:inline>
                  <wp:extent cx="5334000" cy="3281896"/>
                  <wp:effectExtent b="0" l="0" r="0" t="0"/>
                  <wp:docPr descr="" title="" id="230" name="Picture"/>
                  <a:graphic>
                    <a:graphicData uri="http://schemas.openxmlformats.org/drawingml/2006/picture">
                      <pic:pic>
                        <pic:nvPicPr>
                          <pic:cNvPr descr="Projekte/Grafiken/03_LV_Vorspannung.png" id="231" name="Picture"/>
                          <pic:cNvPicPr>
                            <a:picLocks noChangeArrowheads="1" noChangeAspect="1"/>
                          </pic:cNvPicPr>
                        </pic:nvPicPr>
                        <pic:blipFill>
                          <a:blip r:embed="rId229"/>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32"/>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36" w:name="fig-BJT_GegenRueckVorDCSw"/>
          <w:p>
            <w:pPr>
              <w:pStyle w:val="Compact"/>
              <w:jc w:val="center"/>
            </w:pPr>
            <w:r>
              <w:drawing>
                <wp:inline>
                  <wp:extent cx="5334000" cy="3810000"/>
                  <wp:effectExtent b="0" l="0" r="0" t="0"/>
                  <wp:docPr descr="" title="" id="234" name="Picture"/>
                  <a:graphic>
                    <a:graphicData uri="http://schemas.openxmlformats.org/drawingml/2006/picture">
                      <pic:pic>
                        <pic:nvPicPr>
                          <pic:cNvPr descr="Projekte/Grafiken/03_DCSweepVorspannung.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36"/>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40" w:name="fig-BJT_GegenRueckVorSim1"/>
          <w:p>
            <w:pPr>
              <w:pStyle w:val="Compact"/>
              <w:jc w:val="center"/>
            </w:pPr>
            <w:r>
              <w:drawing>
                <wp:inline>
                  <wp:extent cx="5334000" cy="7620000"/>
                  <wp:effectExtent b="0" l="0" r="0" t="0"/>
                  <wp:docPr descr="" title="" id="238" name="Picture"/>
                  <a:graphic>
                    <a:graphicData uri="http://schemas.openxmlformats.org/drawingml/2006/picture">
                      <pic:pic>
                        <pic:nvPicPr>
                          <pic:cNvPr descr="Projekte/Grafiken/03_Transient%20Analysis.svg" id="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7"/>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40"/>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C:\Users\leo\AppData\Local\Programs\Quarto\share\formats\docx\note.png" id="2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43"/>
    <w:bookmarkStart w:id="296"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47" w:name="fig-BJT_GegenRueckVorReal2"/>
          <w:p>
            <w:pPr>
              <w:pStyle w:val="Compact"/>
              <w:jc w:val="center"/>
            </w:pPr>
            <w:r>
              <w:drawing>
                <wp:inline>
                  <wp:extent cx="2097365" cy="1470713"/>
                  <wp:effectExtent b="0" l="0" r="0" t="0"/>
                  <wp:docPr descr="" title="" id="245" name="Picture"/>
                  <a:graphic>
                    <a:graphicData uri="http://schemas.openxmlformats.org/drawingml/2006/picture">
                      <pic:pic>
                        <pic:nvPicPr>
                          <pic:cNvPr descr="Projekte/Grafiken/04.01_LV_Reale_Vorspannung.png" id="246" name="Picture"/>
                          <pic:cNvPicPr>
                            <a:picLocks noChangeArrowheads="1" noChangeAspect="1"/>
                          </pic:cNvPicPr>
                        </pic:nvPicPr>
                        <pic:blipFill>
                          <a:blip r:embed="rId244"/>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47"/>
        </w:tc>
      </w:tr>
    </w:tbl>
    <w:p>
      <w:pPr>
        <w:pStyle w:val="BodyText"/>
      </w:pPr>
      <w:r>
        <w:t xml:space="preserve">Der Ablauf ist wie folgt und gilt für alle Dimensionierungsaufgaben von Schaltungen.</w:t>
      </w:r>
    </w:p>
    <w:bookmarkStart w:id="270"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48"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48"/>
    </w:p>
    <w:p>
      <w:pPr>
        <w:pStyle w:val="FirstParagraph"/>
      </w:pPr>
      <w:bookmarkStart w:id="249"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49"/>
    </w:p>
    <w:p>
      <w:pPr>
        <w:pStyle w:val="FirstParagraph"/>
      </w:pPr>
      <w:bookmarkStart w:id="250"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50"/>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51"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51"/>
    </w:p>
    <w:p>
      <w:pPr>
        <w:pStyle w:val="FirstParagraph"/>
      </w:pPr>
      <w:bookmarkStart w:id="252"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52"/>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53"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53"/>
    </w:p>
    <w:p>
      <w:pPr>
        <w:pStyle w:val="FirstParagraph"/>
      </w:pPr>
      <w:bookmarkStart w:id="254"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54"/>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255"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255"/>
    </w:p>
    <w:p>
      <w:pPr>
        <w:pStyle w:val="FirstParagraph"/>
      </w:pPr>
      <w:bookmarkStart w:id="256"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256"/>
    </w:p>
    <w:p>
      <w:pPr>
        <w:pStyle w:val="FirstParagraph"/>
      </w:pPr>
      <w:bookmarkStart w:id="257"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257"/>
    </w:p>
    <w:p>
      <w:pPr>
        <w:pStyle w:val="FirstParagraph"/>
      </w:pPr>
      <w:bookmarkStart w:id="258"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258"/>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259"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259"/>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260"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260"/>
    </w:p>
    <w:p>
      <w:pPr>
        <w:pStyle w:val="FirstParagraph"/>
      </w:pPr>
      <w:bookmarkStart w:id="261"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261"/>
    </w:p>
    <w:p>
      <w:pPr>
        <w:pStyle w:val="FirstParagraph"/>
      </w:pPr>
      <w:bookmarkStart w:id="262"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262"/>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263"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263"/>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264"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264"/>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265"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265"/>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266"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266"/>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267"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267"/>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eo\AppData\Local\Programs\Quarto\share\formats\docx\note.png" id="2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270"/>
    <w:bookmarkStart w:id="283"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274" w:name="fig-BJT_LV_RealeSpannungsquelleSim1"/>
          <w:p>
            <w:pPr>
              <w:pStyle w:val="Compact"/>
              <w:jc w:val="center"/>
            </w:pPr>
            <w:r>
              <w:drawing>
                <wp:inline>
                  <wp:extent cx="5334000" cy="3178208"/>
                  <wp:effectExtent b="0" l="0" r="0" t="0"/>
                  <wp:docPr descr="" title="" id="272" name="Picture"/>
                  <a:graphic>
                    <a:graphicData uri="http://schemas.openxmlformats.org/drawingml/2006/picture">
                      <pic:pic>
                        <pic:nvPicPr>
                          <pic:cNvPr descr="Projekte/Grafiken/04.01_LV_RealeSpannungsquelleSim1.png" id="273" name="Picture"/>
                          <pic:cNvPicPr>
                            <a:picLocks noChangeArrowheads="1" noChangeAspect="1"/>
                          </pic:cNvPicPr>
                        </pic:nvPicPr>
                        <pic:blipFill>
                          <a:blip r:embed="rId271"/>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274"/>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8" w:name="fig-BJT_LV_RealeSpannungsquelleSim2"/>
          <w:p>
            <w:pPr>
              <w:pStyle w:val="Compact"/>
              <w:jc w:val="center"/>
            </w:pPr>
            <w:r>
              <w:drawing>
                <wp:inline>
                  <wp:extent cx="5334000" cy="3759286"/>
                  <wp:effectExtent b="0" l="0" r="0" t="0"/>
                  <wp:docPr descr="" title="" id="276" name="Picture"/>
                  <a:graphic>
                    <a:graphicData uri="http://schemas.openxmlformats.org/drawingml/2006/picture">
                      <pic:pic>
                        <pic:nvPicPr>
                          <pic:cNvPr descr="Projekte/Grafiken/04.01_LV_RealeSpannungsquelleSim2.png" id="277" name="Picture"/>
                          <pic:cNvPicPr>
                            <a:picLocks noChangeArrowheads="1" noChangeAspect="1"/>
                          </pic:cNvPicPr>
                        </pic:nvPicPr>
                        <pic:blipFill>
                          <a:blip r:embed="rId275"/>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278"/>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282" w:name="fig-BJT_LV_RealeSpannungsquelleSim3"/>
          <w:p>
            <w:pPr>
              <w:pStyle w:val="Compact"/>
              <w:jc w:val="center"/>
            </w:pPr>
            <w:r>
              <w:drawing>
                <wp:inline>
                  <wp:extent cx="5334000" cy="3069197"/>
                  <wp:effectExtent b="0" l="0" r="0" t="0"/>
                  <wp:docPr descr="" title="" id="280" name="Picture"/>
                  <a:graphic>
                    <a:graphicData uri="http://schemas.openxmlformats.org/drawingml/2006/picture">
                      <pic:pic>
                        <pic:nvPicPr>
                          <pic:cNvPr descr="Projekte/Grafiken/04.01_LV_RealeSpannungsquelleSim3.png" id="281" name="Picture"/>
                          <pic:cNvPicPr>
                            <a:picLocks noChangeArrowheads="1" noChangeAspect="1"/>
                          </pic:cNvPicPr>
                        </pic:nvPicPr>
                        <pic:blipFill>
                          <a:blip r:embed="rId279"/>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282"/>
        </w:tc>
      </w:tr>
    </w:tbl>
    <w:bookmarkEnd w:id="283"/>
    <w:bookmarkStart w:id="284"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284"/>
    <w:bookmarkStart w:id="295"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288" w:name="fig-BJT_GegenRueckVorReal3"/>
          <w:p>
            <w:pPr>
              <w:pStyle w:val="Compact"/>
              <w:jc w:val="center"/>
            </w:pPr>
            <w:r>
              <w:drawing>
                <wp:inline>
                  <wp:extent cx="5334000" cy="3340971"/>
                  <wp:effectExtent b="0" l="0" r="0" t="0"/>
                  <wp:docPr descr="" title="" id="286" name="Picture"/>
                  <a:graphic>
                    <a:graphicData uri="http://schemas.openxmlformats.org/drawingml/2006/picture">
                      <pic:pic>
                        <pic:nvPicPr>
                          <pic:cNvPr descr="Projekte/Grafiken/04_LV_Reale_VorspannungDCSim1.png" id="287" name="Picture"/>
                          <pic:cNvPicPr>
                            <a:picLocks noChangeArrowheads="1" noChangeAspect="1"/>
                          </pic:cNvPicPr>
                        </pic:nvPicPr>
                        <pic:blipFill>
                          <a:blip r:embed="rId285"/>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288"/>
        </w:tc>
      </w:tr>
    </w:tbl>
    <w:p/>
    <w:tbl>
      <w:tblPr>
        <w:tblStyle w:val="Table"/>
        <w:tblW w:type="pct" w:w="5000"/>
        <w:tblLayout w:type="fixed"/>
        <w:tblLook w:firstRow="0" w:lastRow="0" w:firstColumn="0" w:lastColumn="0" w:noHBand="0" w:noVBand="0" w:val="0000"/>
      </w:tblPr>
      <w:tblGrid>
        <w:gridCol w:w="7920"/>
      </w:tblGrid>
      <w:tr>
        <w:tc>
          <w:tcPr/>
          <w:bookmarkStart w:id="292" w:name="fig-BJT_GegenRueckVorReal4"/>
          <w:p>
            <w:pPr>
              <w:pStyle w:val="Compact"/>
              <w:jc w:val="center"/>
            </w:pPr>
            <w:r>
              <w:drawing>
                <wp:inline>
                  <wp:extent cx="5334000" cy="7620000"/>
                  <wp:effectExtent b="0" l="0" r="0" t="0"/>
                  <wp:docPr descr="" title="" id="290" name="Picture"/>
                  <a:graphic>
                    <a:graphicData uri="http://schemas.openxmlformats.org/drawingml/2006/picture">
                      <pic:pic>
                        <pic:nvPicPr>
                          <pic:cNvPr descr="Projekte/Grafiken/04_Transient%20Analysis.svg" id="2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292"/>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Users\leo\AppData\Local\Programs\Quarto\share\formats\docx\note.png" id="29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295"/>
    <w:bookmarkEnd w:id="296"/>
    <w:bookmarkStart w:id="305"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00" w:name="fig-BJT_GegenRueckVorRealStromDCSim1"/>
          <w:p>
            <w:pPr>
              <w:pStyle w:val="Compact"/>
              <w:jc w:val="center"/>
            </w:pPr>
            <w:r>
              <w:drawing>
                <wp:inline>
                  <wp:extent cx="5334000" cy="3422424"/>
                  <wp:effectExtent b="0" l="0" r="0" t="0"/>
                  <wp:docPr descr="" title="" id="298" name="Picture"/>
                  <a:graphic>
                    <a:graphicData uri="http://schemas.openxmlformats.org/drawingml/2006/picture">
                      <pic:pic>
                        <pic:nvPicPr>
                          <pic:cNvPr descr="Projekte/Grafiken/05_LV_StromquellenDCSim1.png" id="299" name="Picture"/>
                          <pic:cNvPicPr>
                            <a:picLocks noChangeArrowheads="1" noChangeAspect="1"/>
                          </pic:cNvPicPr>
                        </pic:nvPicPr>
                        <pic:blipFill>
                          <a:blip r:embed="rId297"/>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00"/>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4" w:name="fig-BJT_GegenRueckVorRealStromTRANSim1"/>
          <w:p>
            <w:pPr>
              <w:pStyle w:val="Compact"/>
              <w:jc w:val="center"/>
            </w:pPr>
            <w:r>
              <w:drawing>
                <wp:inline>
                  <wp:extent cx="5334000" cy="7620000"/>
                  <wp:effectExtent b="0" l="0" r="0" t="0"/>
                  <wp:docPr descr="" title="" id="302" name="Picture"/>
                  <a:graphic>
                    <a:graphicData uri="http://schemas.openxmlformats.org/drawingml/2006/picture">
                      <pic:pic>
                        <pic:nvPicPr>
                          <pic:cNvPr descr="Projekte/Grafiken/05_Transient%20Analysis.svg"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1"/>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04"/>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05"/>
    <w:bookmarkStart w:id="322"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09" w:name="fig-BJT_GegenRueckVorRealStromOPSim1"/>
          <w:p>
            <w:pPr>
              <w:pStyle w:val="Compact"/>
              <w:jc w:val="center"/>
            </w:pPr>
            <w:r>
              <w:drawing>
                <wp:inline>
                  <wp:extent cx="5334000" cy="2446372"/>
                  <wp:effectExtent b="0" l="0" r="0" t="0"/>
                  <wp:docPr descr="" title="" id="307" name="Picture"/>
                  <a:graphic>
                    <a:graphicData uri="http://schemas.openxmlformats.org/drawingml/2006/picture">
                      <pic:pic>
                        <pic:nvPicPr>
                          <pic:cNvPr descr="Projekte/Grafiken/05.01_RealeStromquellenOPSim1.png" id="308" name="Picture"/>
                          <pic:cNvPicPr>
                            <a:picLocks noChangeArrowheads="1" noChangeAspect="1"/>
                          </pic:cNvPicPr>
                        </pic:nvPicPr>
                        <pic:blipFill>
                          <a:blip r:embed="rId306"/>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09"/>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13" w:name="X719cdff3826e19c00e00b5b4a6fd8381ad90f32"/>
          <w:p>
            <w:pPr>
              <w:pStyle w:val="Compact"/>
              <w:jc w:val="center"/>
            </w:pPr>
            <w:r>
              <w:drawing>
                <wp:inline>
                  <wp:extent cx="5334000" cy="3240949"/>
                  <wp:effectExtent b="0" l="0" r="0" t="0"/>
                  <wp:docPr descr="" title="" id="311" name="Picture"/>
                  <a:graphic>
                    <a:graphicData uri="http://schemas.openxmlformats.org/drawingml/2006/picture">
                      <pic:pic>
                        <pic:nvPicPr>
                          <pic:cNvPr descr="Projekte/Grafiken/05.01_RealeStromquelleDCSim1.png" id="312" name="Picture"/>
                          <pic:cNvPicPr>
                            <a:picLocks noChangeArrowheads="1" noChangeAspect="1"/>
                          </pic:cNvPicPr>
                        </pic:nvPicPr>
                        <pic:blipFill>
                          <a:blip r:embed="rId310"/>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13"/>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17" w:name="fig-BJT_06_LV_Real"/>
          <w:p>
            <w:pPr>
              <w:pStyle w:val="Compact"/>
              <w:jc w:val="center"/>
            </w:pPr>
            <w:r>
              <w:drawing>
                <wp:inline>
                  <wp:extent cx="5334000" cy="4903767"/>
                  <wp:effectExtent b="0" l="0" r="0" t="0"/>
                  <wp:docPr descr="" title="" id="315" name="Picture"/>
                  <a:graphic>
                    <a:graphicData uri="http://schemas.openxmlformats.org/drawingml/2006/picture">
                      <pic:pic>
                        <pic:nvPicPr>
                          <pic:cNvPr descr="Projekte/Grafiken/06_LV_Real.png" id="316" name="Picture"/>
                          <pic:cNvPicPr>
                            <a:picLocks noChangeArrowheads="1" noChangeAspect="1"/>
                          </pic:cNvPicPr>
                        </pic:nvPicPr>
                        <pic:blipFill>
                          <a:blip r:embed="rId314"/>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17"/>
        </w:tc>
      </w:tr>
    </w:tbl>
    <w:p/>
    <w:tbl>
      <w:tblPr>
        <w:tblStyle w:val="Table"/>
        <w:tblW w:type="pct" w:w="5000"/>
        <w:tblLayout w:type="fixed"/>
        <w:tblLook w:firstRow="0" w:lastRow="0" w:firstColumn="0" w:lastColumn="0" w:noHBand="0" w:noVBand="0" w:val="0000"/>
      </w:tblPr>
      <w:tblGrid>
        <w:gridCol w:w="7920"/>
      </w:tblGrid>
      <w:tr>
        <w:tc>
          <w:tcPr/>
          <w:bookmarkStart w:id="321" w:name="fig-BJT_06_LV_Real_TRANSim1"/>
          <w:p>
            <w:pPr>
              <w:pStyle w:val="Compact"/>
              <w:jc w:val="center"/>
            </w:pPr>
            <w:r>
              <w:drawing>
                <wp:inline>
                  <wp:extent cx="5334000" cy="7620000"/>
                  <wp:effectExtent b="0" l="0" r="0" t="0"/>
                  <wp:docPr descr="" title="" id="319" name="Picture"/>
                  <a:graphic>
                    <a:graphicData uri="http://schemas.openxmlformats.org/drawingml/2006/picture">
                      <pic:pic>
                        <pic:nvPicPr>
                          <pic:cNvPr descr="Projekte/Grafiken/06_Transient%20Analysis.svg"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2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22"/>
    <w:bookmarkStart w:id="329"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26" w:name="fig-BJT_07_LV_StromBeg"/>
          <w:p>
            <w:pPr>
              <w:pStyle w:val="Compact"/>
              <w:jc w:val="center"/>
            </w:pPr>
            <w:r>
              <w:drawing>
                <wp:inline>
                  <wp:extent cx="5334000" cy="4209857"/>
                  <wp:effectExtent b="0" l="0" r="0" t="0"/>
                  <wp:docPr descr="" title="" id="324" name="Picture"/>
                  <a:graphic>
                    <a:graphicData uri="http://schemas.openxmlformats.org/drawingml/2006/picture">
                      <pic:pic>
                        <pic:nvPicPr>
                          <pic:cNvPr descr="Projekte/Grafiken/07_LV_StromBeg.png" id="325" name="Picture"/>
                          <pic:cNvPicPr>
                            <a:picLocks noChangeArrowheads="1" noChangeAspect="1"/>
                          </pic:cNvPicPr>
                        </pic:nvPicPr>
                        <pic:blipFill>
                          <a:blip r:embed="rId323"/>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26"/>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27"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27"/>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28"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28"/>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29"/>
    <w:bookmarkStart w:id="330" w:name="praktische-herangehensweise"/>
    <w:p>
      <w:pPr>
        <w:pStyle w:val="Heading2"/>
      </w:pPr>
      <w:r>
        <w:t xml:space="preserve">6.8 Praktische Herangehensweise</w:t>
      </w:r>
    </w:p>
    <w:p>
      <w:pPr>
        <w:pStyle w:val="Compact"/>
        <w:numPr>
          <w:ilvl w:val="0"/>
          <w:numId w:val="1005"/>
        </w:numPr>
      </w:pPr>
      <w:r>
        <w:t xml:space="preserve">Welche Last muss versorgt werden?</w:t>
      </w:r>
    </w:p>
    <w:p>
      <w:pPr>
        <w:pStyle w:val="Compact"/>
        <w:numPr>
          <w:ilvl w:val="0"/>
          <w:numId w:val="1005"/>
        </w:numPr>
      </w:pPr>
      <w:r>
        <w:t xml:space="preserve">Welche Lastströme sind gewünscht?</w:t>
      </w:r>
    </w:p>
    <w:p>
      <w:pPr>
        <w:pStyle w:val="Compact"/>
        <w:numPr>
          <w:ilvl w:val="0"/>
          <w:numId w:val="1005"/>
        </w:numPr>
      </w:pPr>
      <w:r>
        <w:t xml:space="preserve">Auswahl passender Transistoren in Bezug auf die maximale Werte.</w:t>
      </w:r>
    </w:p>
    <w:p>
      <w:pPr>
        <w:pStyle w:val="Compact"/>
        <w:numPr>
          <w:ilvl w:val="0"/>
          <w:numId w:val="1005"/>
        </w:numPr>
      </w:pPr>
      <w:r>
        <w:t xml:space="preserve">Definition der Qualitätsparameter, z.B. Differenz der Ein- und Ausgangspannungen, Oberwellen Anteile, …</w:t>
      </w:r>
    </w:p>
    <w:bookmarkEnd w:id="330"/>
    <w:bookmarkStart w:id="331"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31"/>
    <w:bookmarkEnd w:id="332"/>
    <w:bookmarkStart w:id="397"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06"/>
        </w:numPr>
      </w:pPr>
      <w:r>
        <w:t xml:space="preserve">Linkslauf</w:t>
      </w:r>
      <w:r>
        <w:br/>
      </w:r>
    </w:p>
    <w:p>
      <w:pPr>
        <w:pStyle w:val="Compact"/>
        <w:numPr>
          <w:ilvl w:val="0"/>
          <w:numId w:val="1006"/>
        </w:numPr>
      </w:pPr>
      <w:r>
        <w:t xml:space="preserve">Rechtslauf</w:t>
      </w:r>
      <w:r>
        <w:br/>
      </w:r>
    </w:p>
    <w:p>
      <w:pPr>
        <w:pStyle w:val="Compact"/>
        <w:numPr>
          <w:ilvl w:val="0"/>
          <w:numId w:val="1006"/>
        </w:numPr>
      </w:pPr>
      <w:r>
        <w:t xml:space="preserve">Bremsen</w:t>
      </w:r>
      <w:r>
        <w:br/>
      </w:r>
    </w:p>
    <w:p>
      <w:pPr>
        <w:pStyle w:val="Compact"/>
        <w:numPr>
          <w:ilvl w:val="0"/>
          <w:numId w:val="1006"/>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07"/>
        </w:numPr>
      </w:pPr>
      <w:r>
        <w:t xml:space="preserve">Strukturiertes aufbereiten einer Aufgabenstellung</w:t>
      </w:r>
      <w:r>
        <w:br/>
      </w:r>
    </w:p>
    <w:p>
      <w:pPr>
        <w:pStyle w:val="Compact"/>
        <w:numPr>
          <w:ilvl w:val="0"/>
          <w:numId w:val="1007"/>
        </w:numPr>
      </w:pPr>
      <w:r>
        <w:t xml:space="preserve">Auslegung von digitalen Schaltungen</w:t>
      </w:r>
      <w:r>
        <w:br/>
      </w:r>
    </w:p>
    <w:p>
      <w:pPr>
        <w:pStyle w:val="Compact"/>
        <w:numPr>
          <w:ilvl w:val="0"/>
          <w:numId w:val="1007"/>
        </w:numPr>
      </w:pPr>
      <w:r>
        <w:t xml:space="preserve">Plausibilität und Qualitätsbeurteilung mittels Simulation</w:t>
      </w:r>
      <w:r>
        <w:br/>
      </w:r>
    </w:p>
    <w:p>
      <w:pPr>
        <w:pStyle w:val="Compact"/>
        <w:numPr>
          <w:ilvl w:val="0"/>
          <w:numId w:val="1007"/>
        </w:numPr>
      </w:pPr>
      <w:r>
        <w:t xml:space="preserve">Hierarchisches Design in Schaltplänen</w:t>
      </w:r>
    </w:p>
    <w:p>
      <w:pPr>
        <w:pStyle w:val="Compact"/>
        <w:numPr>
          <w:ilvl w:val="0"/>
          <w:numId w:val="1007"/>
        </w:numPr>
      </w:pPr>
      <w:r>
        <w:t xml:space="preserve">Strukturiertes, zeitoptimiertes Dokumentieren der Arbeit</w:t>
      </w:r>
      <w:r>
        <w:br/>
      </w:r>
    </w:p>
    <w:p>
      <w:pPr>
        <w:pStyle w:val="Compact"/>
        <w:numPr>
          <w:ilvl w:val="0"/>
          <w:numId w:val="1007"/>
        </w:numPr>
      </w:pPr>
      <w:r>
        <w:t xml:space="preserve">Application Notes/Datenblätter der Hersteller lesen und verstehen</w:t>
      </w:r>
    </w:p>
    <w:p>
      <w:pPr>
        <w:pStyle w:val="FirstParagraph"/>
      </w:pPr>
      <w:r>
        <w:rPr>
          <w:b/>
          <w:bCs/>
        </w:rPr>
        <w:t xml:space="preserve">Hilfestellung</w:t>
      </w:r>
    </w:p>
    <w:p>
      <w:pPr>
        <w:pStyle w:val="BodyText"/>
      </w:pPr>
      <w:hyperlink r:id="rId333">
        <w:r>
          <w:rPr>
            <w:rStyle w:val="Hyperlink"/>
          </w:rPr>
          <w:t xml:space="preserve">Video: Hierarchisches Design</w:t>
        </w:r>
      </w:hyperlink>
      <w:r>
        <w:br/>
      </w:r>
      <w:hyperlink r:id="rId334">
        <w:r>
          <w:rPr>
            <w:rStyle w:val="Hyperlink"/>
          </w:rPr>
          <w:t xml:space="preserve">Altium Hilfe: Multi-sheet &amp; Hierarchical Designs in Altium Designer</w:t>
        </w:r>
      </w:hyperlink>
    </w:p>
    <w:bookmarkStart w:id="359"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8" w:name="fig-H-Bruecke"/>
          <w:p>
            <w:pPr>
              <w:pStyle w:val="Compact"/>
              <w:jc w:val="center"/>
            </w:pPr>
            <w:r>
              <w:drawing>
                <wp:inline>
                  <wp:extent cx="5334000" cy="3718089"/>
                  <wp:effectExtent b="0" l="0" r="0" t="0"/>
                  <wp:docPr descr="" title="" id="336" name="Picture"/>
                  <a:graphic>
                    <a:graphicData uri="http://schemas.openxmlformats.org/drawingml/2006/picture">
                      <pic:pic>
                        <pic:nvPicPr>
                          <pic:cNvPr descr="Projekte/Grafiken/Hbruecke/Vierquadrantensteller.png" id="337" name="Picture"/>
                          <pic:cNvPicPr>
                            <a:picLocks noChangeArrowheads="1" noChangeAspect="1"/>
                          </pic:cNvPicPr>
                        </pic:nvPicPr>
                        <pic:blipFill>
                          <a:blip r:embed="rId335"/>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38"/>
        </w:tc>
      </w:tr>
    </w:tbl>
    <w:bookmarkStart w:id="358"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2" w:name="fig-H-BrueckeMS"/>
          <w:p>
            <w:pPr>
              <w:pStyle w:val="Compact"/>
              <w:jc w:val="center"/>
            </w:pPr>
            <w:r>
              <w:drawing>
                <wp:inline>
                  <wp:extent cx="3556000" cy="3759200"/>
                  <wp:effectExtent b="0" l="0" r="0" t="0"/>
                  <wp:docPr descr="" title="" id="340" name="Picture"/>
                  <a:graphic>
                    <a:graphicData uri="http://schemas.openxmlformats.org/drawingml/2006/picture">
                      <pic:pic>
                        <pic:nvPicPr>
                          <pic:cNvPr descr="Projekte/Grafiken/Hbruecke/MitSchaltern.png" id="341" name="Picture"/>
                          <pic:cNvPicPr>
                            <a:picLocks noChangeArrowheads="1" noChangeAspect="1"/>
                          </pic:cNvPicPr>
                        </pic:nvPicPr>
                        <pic:blipFill>
                          <a:blip r:embed="rId339"/>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42"/>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47"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46" w:name="fig-H-BrueckeMSLL"/>
          <w:p>
            <w:pPr>
              <w:pStyle w:val="Compact"/>
              <w:jc w:val="center"/>
            </w:pPr>
            <w:r>
              <w:drawing>
                <wp:inline>
                  <wp:extent cx="3556000" cy="3759200"/>
                  <wp:effectExtent b="0" l="0" r="0" t="0"/>
                  <wp:docPr descr="" title="" id="344" name="Picture"/>
                  <a:graphic>
                    <a:graphicData uri="http://schemas.openxmlformats.org/drawingml/2006/picture">
                      <pic:pic>
                        <pic:nvPicPr>
                          <pic:cNvPr descr="Projekte/Grafiken/Hbruecke/MitSchalternLL.png" id="345" name="Picture"/>
                          <pic:cNvPicPr>
                            <a:picLocks noChangeArrowheads="1" noChangeAspect="1"/>
                          </pic:cNvPicPr>
                        </pic:nvPicPr>
                        <pic:blipFill>
                          <a:blip r:embed="rId34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46"/>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47"/>
    <w:bookmarkStart w:id="352"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51" w:name="fig-H-BrueckeMSRL"/>
          <w:p>
            <w:pPr>
              <w:pStyle w:val="Compact"/>
              <w:jc w:val="center"/>
            </w:pPr>
            <w:r>
              <w:drawing>
                <wp:inline>
                  <wp:extent cx="3556000" cy="3759200"/>
                  <wp:effectExtent b="0" l="0" r="0" t="0"/>
                  <wp:docPr descr="" title="" id="349" name="Picture"/>
                  <a:graphic>
                    <a:graphicData uri="http://schemas.openxmlformats.org/drawingml/2006/picture">
                      <pic:pic>
                        <pic:nvPicPr>
                          <pic:cNvPr descr="Projekte/Grafiken/Hbruecke/MitSchalternRL.png" id="350" name="Picture"/>
                          <pic:cNvPicPr>
                            <a:picLocks noChangeArrowheads="1" noChangeAspect="1"/>
                          </pic:cNvPicPr>
                        </pic:nvPicPr>
                        <pic:blipFill>
                          <a:blip r:embed="rId34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51"/>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52"/>
    <w:bookmarkStart w:id="357"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356" w:name="fig-H-BrueckeMSBremse"/>
          <w:p>
            <w:pPr>
              <w:pStyle w:val="Compact"/>
              <w:jc w:val="center"/>
            </w:pPr>
            <w:r>
              <w:drawing>
                <wp:inline>
                  <wp:extent cx="3556000" cy="3759200"/>
                  <wp:effectExtent b="0" l="0" r="0" t="0"/>
                  <wp:docPr descr="" title="" id="354" name="Picture"/>
                  <a:graphic>
                    <a:graphicData uri="http://schemas.openxmlformats.org/drawingml/2006/picture">
                      <pic:pic>
                        <pic:nvPicPr>
                          <pic:cNvPr descr="Projekte/Grafiken/Hbruecke/MitSchalternBremse.png" id="355" name="Picture"/>
                          <pic:cNvPicPr>
                            <a:picLocks noChangeArrowheads="1" noChangeAspect="1"/>
                          </pic:cNvPicPr>
                        </pic:nvPicPr>
                        <pic:blipFill>
                          <a:blip r:embed="rId35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356"/>
        </w:tc>
      </w:tr>
    </w:tbl>
    <w:bookmarkEnd w:id="357"/>
    <w:bookmarkEnd w:id="358"/>
    <w:bookmarkEnd w:id="359"/>
    <w:bookmarkStart w:id="375" w:name="entwicklung-der-logik"/>
    <w:p>
      <w:pPr>
        <w:pStyle w:val="Heading2"/>
      </w:pPr>
      <w:r>
        <w:t xml:space="preserve">7.2 Entwicklung der Logik</w:t>
      </w:r>
    </w:p>
    <w:bookmarkStart w:id="365"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360"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360"/>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C:\Users\leo\AppData\Local\Programs\Quarto\share\formats\docx\note.png" id="36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363"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3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364"/>
        </w:tc>
      </w:tr>
    </w:tbl>
    <w:p>
      <w:pPr>
        <w:pStyle w:val="BodyText"/>
      </w:pPr>
      <w:r>
        <w:t xml:space="preserve">Die Tabellen stimmen überein. Die Gleichungen sind somit richtig.</w:t>
      </w:r>
    </w:p>
    <w:bookmarkEnd w:id="365"/>
    <w:bookmarkStart w:id="374"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6" name="Picture"/>
                  <a:graphic>
                    <a:graphicData uri="http://schemas.openxmlformats.org/drawingml/2006/picture">
                      <pic:pic>
                        <pic:nvPicPr>
                          <pic:cNvPr descr="C:\Users\leo\AppData\Local\Programs\Quarto\share\formats\docx\note.png" id="3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eo\AppData\Local\Programs\Quarto\share\formats\docx\note.png" id="3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373" w:name="fig-LogikSchaltung"/>
          <w:p>
            <w:pPr>
              <w:pStyle w:val="Compact"/>
              <w:jc w:val="center"/>
            </w:pPr>
            <w:r>
              <w:drawing>
                <wp:inline>
                  <wp:extent cx="5332395" cy="7372951"/>
                  <wp:effectExtent b="0" l="0" r="0" t="0"/>
                  <wp:docPr descr="" title="" id="371" name="Picture"/>
                  <a:graphic>
                    <a:graphicData uri="http://schemas.openxmlformats.org/drawingml/2006/picture">
                      <pic:pic>
                        <pic:nvPicPr>
                          <pic:cNvPr descr="Projekte/Grafiken/Hbruecke/LogicCirciut.png" id="372" name="Picture"/>
                          <pic:cNvPicPr>
                            <a:picLocks noChangeArrowheads="1" noChangeAspect="1"/>
                          </pic:cNvPicPr>
                        </pic:nvPicPr>
                        <pic:blipFill>
                          <a:blip r:embed="rId370"/>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373"/>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374"/>
    <w:bookmarkEnd w:id="375"/>
    <w:bookmarkStart w:id="382"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380"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379" w:name="fig-OPV-Schaltung"/>
          <w:p>
            <w:pPr>
              <w:pStyle w:val="Compact"/>
              <w:jc w:val="center"/>
            </w:pPr>
            <w:r>
              <w:drawing>
                <wp:inline>
                  <wp:extent cx="5334000" cy="1670614"/>
                  <wp:effectExtent b="0" l="0" r="0" t="0"/>
                  <wp:docPr descr="" title="" id="377" name="Picture"/>
                  <a:graphic>
                    <a:graphicData uri="http://schemas.openxmlformats.org/drawingml/2006/picture">
                      <pic:pic>
                        <pic:nvPicPr>
                          <pic:cNvPr descr="Projekte/Grafiken/Hbruecke/OPV-Schaltung.png" id="378" name="Picture"/>
                          <pic:cNvPicPr>
                            <a:picLocks noChangeArrowheads="1" noChangeAspect="1"/>
                          </pic:cNvPicPr>
                        </pic:nvPicPr>
                        <pic:blipFill>
                          <a:blip r:embed="rId376"/>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379"/>
        </w:tc>
      </w:tr>
    </w:tbl>
    <w:bookmarkEnd w:id="380"/>
    <w:bookmarkStart w:id="381"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08"/>
        </w:numPr>
      </w:pPr>
      <w:r>
        <w:t xml:space="preserve">Treiber für H-Brücken in einem IC</w:t>
      </w:r>
      <w:r>
        <w:t xml:space="preserve"> </w:t>
      </w:r>
      <w:r>
        <w:t xml:space="preserve">[5]</w:t>
      </w:r>
      <w:r>
        <w:br/>
      </w:r>
    </w:p>
    <w:p>
      <w:pPr>
        <w:pStyle w:val="Compact"/>
        <w:numPr>
          <w:ilvl w:val="0"/>
          <w:numId w:val="1008"/>
        </w:numPr>
      </w:pPr>
      <w:r>
        <w:t xml:space="preserve">Logik und Treiber in einem IC</w:t>
      </w:r>
      <w:r>
        <w:t xml:space="preserve"> </w:t>
      </w:r>
      <w:r>
        <w:t xml:space="preserve">[6]</w:t>
      </w:r>
      <w:r>
        <w:br/>
      </w:r>
    </w:p>
    <w:p>
      <w:pPr>
        <w:pStyle w:val="Compact"/>
        <w:numPr>
          <w:ilvl w:val="0"/>
          <w:numId w:val="1008"/>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381"/>
    <w:bookmarkEnd w:id="382"/>
    <w:bookmarkStart w:id="395"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386" w:name="fig-TopSheet"/>
          <w:p>
            <w:pPr>
              <w:pStyle w:val="Compact"/>
              <w:jc w:val="center"/>
            </w:pPr>
            <w:r>
              <w:drawing>
                <wp:inline>
                  <wp:extent cx="5334000" cy="1713238"/>
                  <wp:effectExtent b="0" l="0" r="0" t="0"/>
                  <wp:docPr descr="" title="" id="384" name="Picture"/>
                  <a:graphic>
                    <a:graphicData uri="http://schemas.openxmlformats.org/drawingml/2006/picture">
                      <pic:pic>
                        <pic:nvPicPr>
                          <pic:cNvPr descr="Projekte/Grafiken/Hbruecke/TopSheet.png" id="385" name="Picture"/>
                          <pic:cNvPicPr>
                            <a:picLocks noChangeArrowheads="1" noChangeAspect="1"/>
                          </pic:cNvPicPr>
                        </pic:nvPicPr>
                        <pic:blipFill>
                          <a:blip r:embed="rId383"/>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3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0" w:name="fig-SimpleMotorModel"/>
          <w:p>
            <w:pPr>
              <w:pStyle w:val="Compact"/>
              <w:jc w:val="center"/>
            </w:pPr>
            <w:r>
              <w:drawing>
                <wp:inline>
                  <wp:extent cx="1157387" cy="2097365"/>
                  <wp:effectExtent b="0" l="0" r="0" t="0"/>
                  <wp:docPr descr="" title="" id="388" name="Picture"/>
                  <a:graphic>
                    <a:graphicData uri="http://schemas.openxmlformats.org/drawingml/2006/picture">
                      <pic:pic>
                        <pic:nvPicPr>
                          <pic:cNvPr descr="Projekte/Grafiken/Hbruecke/SimpleMotorModel.png" id="389" name="Picture"/>
                          <pic:cNvPicPr>
                            <a:picLocks noChangeArrowheads="1" noChangeAspect="1"/>
                          </pic:cNvPicPr>
                        </pic:nvPicPr>
                        <pic:blipFill>
                          <a:blip r:embed="rId387"/>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3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4" w:name="fig-ExtendedMotorModell"/>
          <w:p>
            <w:pPr>
              <w:pStyle w:val="Compact"/>
              <w:jc w:val="center"/>
            </w:pPr>
            <w:r>
              <w:drawing>
                <wp:inline>
                  <wp:extent cx="4267200" cy="4003721"/>
                  <wp:effectExtent b="0" l="0" r="0" t="0"/>
                  <wp:docPr descr="" title="" id="392" name="Picture"/>
                  <a:graphic>
                    <a:graphicData uri="http://schemas.openxmlformats.org/drawingml/2006/picture">
                      <pic:pic>
                        <pic:nvPicPr>
                          <pic:cNvPr descr="Projekte/Grafiken/Hbruecke/AdvancedMotorModel.png" id="393" name="Picture"/>
                          <pic:cNvPicPr>
                            <a:picLocks noChangeArrowheads="1" noChangeAspect="1"/>
                          </pic:cNvPicPr>
                        </pic:nvPicPr>
                        <pic:blipFill>
                          <a:blip r:embed="rId391"/>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394"/>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395"/>
    <w:bookmarkStart w:id="396" w:name="pwm-und-induktive-lasten"/>
    <w:p>
      <w:pPr>
        <w:pStyle w:val="Heading2"/>
      </w:pPr>
      <w:r>
        <w:t xml:space="preserve">7.5 PWM und induktive Lasten</w:t>
      </w:r>
    </w:p>
    <w:p>
      <w:pPr>
        <w:pStyle w:val="FirstParagraph"/>
      </w:pPr>
      <w:r>
        <w:rPr>
          <w:b/>
          <w:bCs/>
        </w:rPr>
        <w:t xml:space="preserve">To Be Continued</w:t>
      </w:r>
    </w:p>
    <w:bookmarkEnd w:id="396"/>
    <w:bookmarkEnd w:id="397"/>
    <w:bookmarkStart w:id="490"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09"/>
        </w:numPr>
      </w:pPr>
      <w:r>
        <w:t xml:space="preserve">Taktgeber für digitale Schaltungen</w:t>
      </w:r>
      <w:r>
        <w:br/>
      </w:r>
    </w:p>
    <w:p>
      <w:pPr>
        <w:pStyle w:val="Compact"/>
        <w:numPr>
          <w:ilvl w:val="0"/>
          <w:numId w:val="1009"/>
        </w:numPr>
      </w:pPr>
      <w:r>
        <w:t xml:space="preserve">Erzeugung von Trägersignalen für Drahtlose Kommunikation</w:t>
      </w:r>
      <w:r>
        <w:br/>
      </w:r>
    </w:p>
    <w:p>
      <w:pPr>
        <w:pStyle w:val="Compact"/>
        <w:numPr>
          <w:ilvl w:val="0"/>
          <w:numId w:val="1009"/>
        </w:numPr>
      </w:pPr>
      <w:r>
        <w:t xml:space="preserve">Frequenzgeneratoren</w:t>
      </w:r>
      <w:r>
        <w:br/>
      </w:r>
    </w:p>
    <w:p>
      <w:pPr>
        <w:pStyle w:val="Compact"/>
        <w:numPr>
          <w:ilvl w:val="0"/>
          <w:numId w:val="1009"/>
        </w:numPr>
      </w:pPr>
      <w:r>
        <w:t xml:space="preserve">Taktsignale für die Zeitmessung</w:t>
      </w:r>
      <w:r>
        <w:br/>
      </w:r>
    </w:p>
    <w:p>
      <w:pPr>
        <w:pStyle w:val="Compact"/>
        <w:numPr>
          <w:ilvl w:val="0"/>
          <w:numId w:val="1009"/>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07"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399"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398">
        <w:r>
          <w:rPr>
            <w:rStyle w:val="Hyperlink"/>
          </w:rPr>
          <w:t xml:space="preserve">Altium Designer - Oscillators</w:t>
        </w:r>
      </w:hyperlink>
    </w:p>
    <w:bookmarkEnd w:id="399"/>
    <w:bookmarkStart w:id="406"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03" w:name="fig-OscBlockschaltbildOszillator"/>
          <w:p>
            <w:pPr>
              <w:pStyle w:val="Compact"/>
              <w:jc w:val="center"/>
            </w:pPr>
            <w:r>
              <w:drawing>
                <wp:inline>
                  <wp:extent cx="5334000" cy="1796254"/>
                  <wp:effectExtent b="0" l="0" r="0" t="0"/>
                  <wp:docPr descr="" title="" id="401" name="Picture"/>
                  <a:graphic>
                    <a:graphicData uri="http://schemas.openxmlformats.org/drawingml/2006/picture">
                      <pic:pic>
                        <pic:nvPicPr>
                          <pic:cNvPr descr="Projekte/Oszillator/OszillatorBlockschaltbild.png" id="402" name="Picture"/>
                          <pic:cNvPicPr>
                            <a:picLocks noChangeArrowheads="1" noChangeAspect="1"/>
                          </pic:cNvPicPr>
                        </pic:nvPicPr>
                        <pic:blipFill>
                          <a:blip r:embed="rId400"/>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03"/>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04">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05">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06"/>
    <w:bookmarkEnd w:id="407"/>
    <w:bookmarkStart w:id="483"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26"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fig-RCSchwingkreis"/>
          <w:p>
            <w:pPr>
              <w:pStyle w:val="Compact"/>
              <w:jc w:val="center"/>
            </w:pPr>
            <w:r>
              <w:drawing>
                <wp:inline>
                  <wp:extent cx="3599999" cy="4534999"/>
                  <wp:effectExtent b="0" l="0" r="0" t="0"/>
                  <wp:docPr descr="" title="" id="409" name="Picture"/>
                  <a:graphic>
                    <a:graphicData uri="http://schemas.openxmlformats.org/drawingml/2006/picture">
                      <pic:pic>
                        <pic:nvPicPr>
                          <pic:cNvPr descr="Projekte/Oszillator/RCSchwingkreis.png" id="410" name="Picture"/>
                          <pic:cNvPicPr>
                            <a:picLocks noChangeArrowheads="1" noChangeAspect="1"/>
                          </pic:cNvPicPr>
                        </pic:nvPicPr>
                        <pic:blipFill>
                          <a:blip r:embed="rId408"/>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11"/>
        </w:tc>
      </w:tr>
    </w:tbl>
    <w:p>
      <w:pPr>
        <w:pStyle w:val="BodyText"/>
      </w:pPr>
      <w:r>
        <w:t xml:space="preserve">Die Übertragungsfunktion lässt sich nun auf zwei Arten darstellen. Entweder mathematisch mittels der Komplexen Wechselstromrechnung oder mittels Simulation.</w:t>
      </w:r>
    </w:p>
    <w:bookmarkStart w:id="418"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12"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12"/>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13"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13"/>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14"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14"/>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15"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15"/>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16"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16"/>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17"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17"/>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18"/>
    <w:bookmarkStart w:id="425"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22" w:name="fig-ACBodeRCSchwingkreis"/>
          <w:p>
            <w:pPr>
              <w:pStyle w:val="Compact"/>
              <w:jc w:val="center"/>
            </w:pPr>
            <w:r>
              <w:drawing>
                <wp:inline>
                  <wp:extent cx="5334000" cy="2804948"/>
                  <wp:effectExtent b="0" l="0" r="0" t="0"/>
                  <wp:docPr descr="" title="" id="420" name="Picture"/>
                  <a:graphic>
                    <a:graphicData uri="http://schemas.openxmlformats.org/drawingml/2006/picture">
                      <pic:pic>
                        <pic:nvPicPr>
                          <pic:cNvPr descr="Projekte/Oszillator/ACAnalysis.png" id="421" name="Picture"/>
                          <pic:cNvPicPr>
                            <a:picLocks noChangeArrowheads="1" noChangeAspect="1"/>
                          </pic:cNvPicPr>
                        </pic:nvPicPr>
                        <pic:blipFill>
                          <a:blip r:embed="rId419"/>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3"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23"/>
        </w:tc>
      </w:tr>
    </w:tbl>
    <w:p>
      <w:pPr>
        <w:pStyle w:val="BodyText"/>
      </w:pPr>
      <w:r>
        <w:t xml:space="preserve">Um die Ergebnisse vergleichen zu können muss von der Frequenz auf die Kreisfrequenz umgerechnet werden.</w:t>
      </w:r>
    </w:p>
    <w:p>
      <w:pPr>
        <w:pStyle w:val="BodyText"/>
      </w:pPr>
      <w:bookmarkStart w:id="424"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24"/>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25"/>
    <w:bookmarkEnd w:id="426"/>
    <w:bookmarkStart w:id="442"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28"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27"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27"/>
    </w:p>
    <w:p>
      <w:pPr>
        <w:pStyle w:val="FirstParagraph"/>
      </w:pPr>
      <m:oMath>
        <m:sSub>
          <m:e>
            <m:r>
              <m:t>k</m:t>
            </m:r>
          </m:e>
          <m:sub>
            <m:r>
              <m:t>O</m:t>
            </m:r>
            <m:r>
              <m:t>P</m:t>
            </m:r>
            <m:r>
              <m:t>V</m:t>
            </m:r>
          </m:sub>
        </m:sSub>
      </m:oMath>
      <w:r>
        <w:t xml:space="preserve"> </w:t>
      </w:r>
      <w:r>
        <w:t xml:space="preserve">… Verstärkung des Verstärkers</w:t>
      </w:r>
    </w:p>
    <w:bookmarkEnd w:id="428"/>
    <w:bookmarkStart w:id="435"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32" w:name="fig-OscOpenLoop"/>
          <w:p>
            <w:pPr>
              <w:pStyle w:val="Compact"/>
              <w:jc w:val="center"/>
            </w:pPr>
            <w:r>
              <w:drawing>
                <wp:inline>
                  <wp:extent cx="3599999" cy="855605"/>
                  <wp:effectExtent b="0" l="0" r="0" t="0"/>
                  <wp:docPr descr="" title="" id="430" name="Picture"/>
                  <a:graphic>
                    <a:graphicData uri="http://schemas.openxmlformats.org/drawingml/2006/picture">
                      <pic:pic>
                        <pic:nvPicPr>
                          <pic:cNvPr descr="Projekte/Oszillator/OszillatorBlockschaltbildOpenLoop.png" id="431" name="Picture"/>
                          <pic:cNvPicPr>
                            <a:picLocks noChangeArrowheads="1" noChangeAspect="1"/>
                          </pic:cNvPicPr>
                        </pic:nvPicPr>
                        <pic:blipFill>
                          <a:blip r:embed="rId429"/>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32"/>
        </w:tc>
      </w:tr>
    </w:tbl>
    <w:p>
      <w:pPr>
        <w:pStyle w:val="BodyText"/>
      </w:pPr>
      <w:bookmarkStart w:id="433"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33"/>
    </w:p>
    <w:p>
      <w:pPr>
        <w:pStyle w:val="FirstParagraph"/>
      </w:pPr>
      <w:bookmarkStart w:id="434"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34"/>
    </w:p>
    <w:bookmarkEnd w:id="435"/>
    <w:bookmarkStart w:id="436"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36"/>
    <w:bookmarkStart w:id="437"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37"/>
    <w:bookmarkStart w:id="438"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38"/>
    <w:bookmarkStart w:id="440"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39"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39"/>
    </w:p>
    <w:bookmarkEnd w:id="440"/>
    <w:bookmarkStart w:id="441"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41"/>
    <w:bookmarkEnd w:id="442"/>
    <w:bookmarkStart w:id="482"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43"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43"/>
    <w:bookmarkStart w:id="453"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47" w:name="fig-OscOpenLoopSchaltung"/>
          <w:p>
            <w:pPr>
              <w:pStyle w:val="Compact"/>
              <w:jc w:val="center"/>
            </w:pPr>
            <w:r>
              <w:drawing>
                <wp:inline>
                  <wp:extent cx="5334000" cy="3465364"/>
                  <wp:effectExtent b="0" l="0" r="0" t="0"/>
                  <wp:docPr descr="" title="" id="445" name="Picture"/>
                  <a:graphic>
                    <a:graphicData uri="http://schemas.openxmlformats.org/drawingml/2006/picture">
                      <pic:pic>
                        <pic:nvPicPr>
                          <pic:cNvPr descr="Projekte/Oszillator/OpenLoop.png" id="446" name="Picture"/>
                          <pic:cNvPicPr>
                            <a:picLocks noChangeArrowheads="1" noChangeAspect="1"/>
                          </pic:cNvPicPr>
                        </pic:nvPicPr>
                        <pic:blipFill>
                          <a:blip r:embed="rId444"/>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1" w:name="fig-OscOpenLoopSimulation"/>
          <w:p>
            <w:pPr>
              <w:pStyle w:val="Compact"/>
              <w:jc w:val="center"/>
            </w:pPr>
            <w:r>
              <w:drawing>
                <wp:inline>
                  <wp:extent cx="5334000" cy="3511874"/>
                  <wp:effectExtent b="0" l="0" r="0" t="0"/>
                  <wp:docPr descr="" title="" id="449" name="Picture"/>
                  <a:graphic>
                    <a:graphicData uri="http://schemas.openxmlformats.org/drawingml/2006/picture">
                      <pic:pic>
                        <pic:nvPicPr>
                          <pic:cNvPr descr="Projekte/Oszillator/RCOpenLoopBode.png" id="450" name="Picture"/>
                          <pic:cNvPicPr>
                            <a:picLocks noChangeArrowheads="1" noChangeAspect="1"/>
                          </pic:cNvPicPr>
                        </pic:nvPicPr>
                        <pic:blipFill>
                          <a:blip r:embed="rId448"/>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2"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52"/>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53"/>
    <w:bookmarkStart w:id="466"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457" w:name="fig-OscClosedLoopSchaltung"/>
          <w:p>
            <w:pPr>
              <w:pStyle w:val="Compact"/>
              <w:jc w:val="center"/>
            </w:pPr>
            <w:r>
              <w:drawing>
                <wp:inline>
                  <wp:extent cx="5334000" cy="3415413"/>
                  <wp:effectExtent b="0" l="0" r="0" t="0"/>
                  <wp:docPr descr="" title="" id="455" name="Picture"/>
                  <a:graphic>
                    <a:graphicData uri="http://schemas.openxmlformats.org/drawingml/2006/picture">
                      <pic:pic>
                        <pic:nvPicPr>
                          <pic:cNvPr descr="Projekte/Oszillator/ClosedLoop.png" id="456" name="Picture"/>
                          <pic:cNvPicPr>
                            <a:picLocks noChangeArrowheads="1" noChangeAspect="1"/>
                          </pic:cNvPicPr>
                        </pic:nvPicPr>
                        <pic:blipFill>
                          <a:blip r:embed="rId454"/>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4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1" w:name="fig-OscClosedLoopSimulationStable"/>
          <w:p>
            <w:pPr>
              <w:pStyle w:val="Compact"/>
              <w:jc w:val="center"/>
            </w:pPr>
            <w:r>
              <w:drawing>
                <wp:inline>
                  <wp:extent cx="5334000" cy="3547042"/>
                  <wp:effectExtent b="0" l="0" r="0" t="0"/>
                  <wp:docPr descr="" title="" id="459" name="Picture"/>
                  <a:graphic>
                    <a:graphicData uri="http://schemas.openxmlformats.org/drawingml/2006/picture">
                      <pic:pic>
                        <pic:nvPicPr>
                          <pic:cNvPr descr="Projekte/Oszillator/RCClosedLoopTransStable.png" id="460" name="Picture"/>
                          <pic:cNvPicPr>
                            <a:picLocks noChangeArrowheads="1" noChangeAspect="1"/>
                          </pic:cNvPicPr>
                        </pic:nvPicPr>
                        <pic:blipFill>
                          <a:blip r:embed="rId458"/>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1"/>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5" w:name="fig-OscClosedLoopSimulationInstable"/>
          <w:p>
            <w:pPr>
              <w:pStyle w:val="Compact"/>
              <w:jc w:val="center"/>
            </w:pPr>
            <w:r>
              <w:drawing>
                <wp:inline>
                  <wp:extent cx="5334000" cy="3107330"/>
                  <wp:effectExtent b="0" l="0" r="0" t="0"/>
                  <wp:docPr descr="" title="" id="463" name="Picture"/>
                  <a:graphic>
                    <a:graphicData uri="http://schemas.openxmlformats.org/drawingml/2006/picture">
                      <pic:pic>
                        <pic:nvPicPr>
                          <pic:cNvPr descr="Projekte/Oszillator/RCClosedLoopTransInst.png" id="464" name="Picture"/>
                          <pic:cNvPicPr>
                            <a:picLocks noChangeArrowheads="1" noChangeAspect="1"/>
                          </pic:cNvPicPr>
                        </pic:nvPicPr>
                        <pic:blipFill>
                          <a:blip r:embed="rId462"/>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465"/>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466"/>
    <w:bookmarkStart w:id="467"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467"/>
    <w:bookmarkStart w:id="476"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471" w:name="fig-OscVCR"/>
          <w:p>
            <w:pPr>
              <w:pStyle w:val="Compact"/>
              <w:jc w:val="center"/>
            </w:pPr>
            <w:r>
              <w:drawing>
                <wp:inline>
                  <wp:extent cx="5334000" cy="5105166"/>
                  <wp:effectExtent b="0" l="0" r="0" t="0"/>
                  <wp:docPr descr="" title="" id="469" name="Picture"/>
                  <a:graphic>
                    <a:graphicData uri="http://schemas.openxmlformats.org/drawingml/2006/picture">
                      <pic:pic>
                        <pic:nvPicPr>
                          <pic:cNvPr descr="Projekte/Oszillator/PKanalVCR.png" id="470" name="Picture"/>
                          <pic:cNvPicPr>
                            <a:picLocks noChangeArrowheads="1" noChangeAspect="1"/>
                          </pic:cNvPicPr>
                        </pic:nvPicPr>
                        <pic:blipFill>
                          <a:blip r:embed="rId468"/>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4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5" w:name="fig-OscVCRDCSweep"/>
          <w:p>
            <w:pPr>
              <w:pStyle w:val="Compact"/>
              <w:jc w:val="center"/>
            </w:pPr>
            <w:r>
              <w:drawing>
                <wp:inline>
                  <wp:extent cx="5334000" cy="3181684"/>
                  <wp:effectExtent b="0" l="0" r="0" t="0"/>
                  <wp:docPr descr="" title="" id="473" name="Picture"/>
                  <a:graphic>
                    <a:graphicData uri="http://schemas.openxmlformats.org/drawingml/2006/picture">
                      <pic:pic>
                        <pic:nvPicPr>
                          <pic:cNvPr descr="Projekte/Oszillator/VCRDCSweep.png" id="474" name="Picture"/>
                          <pic:cNvPicPr>
                            <a:picLocks noChangeArrowheads="1" noChangeAspect="1"/>
                          </pic:cNvPicPr>
                        </pic:nvPicPr>
                        <pic:blipFill>
                          <a:blip r:embed="rId472"/>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475"/>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476"/>
    <w:bookmarkStart w:id="481"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480" w:name="fig-OscSchaltung"/>
          <w:p>
            <w:pPr>
              <w:pStyle w:val="Compact"/>
              <w:jc w:val="center"/>
            </w:pPr>
            <w:r>
              <w:drawing>
                <wp:inline>
                  <wp:extent cx="5334000" cy="6141554"/>
                  <wp:effectExtent b="0" l="0" r="0" t="0"/>
                  <wp:docPr descr="" title="" id="478" name="Picture"/>
                  <a:graphic>
                    <a:graphicData uri="http://schemas.openxmlformats.org/drawingml/2006/picture">
                      <pic:pic>
                        <pic:nvPicPr>
                          <pic:cNvPr descr="Projekte/Oszillator/OszillatorPKanal.png" id="479" name="Picture"/>
                          <pic:cNvPicPr>
                            <a:picLocks noChangeArrowheads="1" noChangeAspect="1"/>
                          </pic:cNvPicPr>
                        </pic:nvPicPr>
                        <pic:blipFill>
                          <a:blip r:embed="rId477"/>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480"/>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481"/>
    <w:bookmarkEnd w:id="482"/>
    <w:bookmarkEnd w:id="483"/>
    <w:bookmarkStart w:id="489" w:name="aufgabenstellung-1"/>
    <w:p>
      <w:pPr>
        <w:pStyle w:val="Heading2"/>
      </w:pPr>
      <w:r>
        <w:t xml:space="preserve">8.3 Aufgabenstellung</w:t>
      </w:r>
    </w:p>
    <w:p>
      <w:pPr>
        <w:pStyle w:val="FirstParagraph"/>
      </w:pPr>
      <w:r>
        <w:t xml:space="preserve">Hier werden einige Ideen für die Aufgabenstellung gegeben.</w:t>
      </w:r>
    </w:p>
    <w:bookmarkStart w:id="484"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484"/>
    <w:bookmarkStart w:id="485"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485"/>
    <w:bookmarkStart w:id="486"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486"/>
    <w:bookmarkStart w:id="487"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487"/>
    <w:bookmarkStart w:id="488"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488"/>
    <w:bookmarkEnd w:id="489"/>
    <w:bookmarkEnd w:id="490"/>
    <w:bookmarkStart w:id="511"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491">
        <w:r>
          <w:rPr>
            <w:rStyle w:val="Hyperlink"/>
          </w:rPr>
          <w:t xml:space="preserve">MIT OpenCourseWare Power Electronics</w:t>
        </w:r>
      </w:hyperlink>
      <w:r>
        <w:t xml:space="preserve">.</w:t>
      </w:r>
    </w:p>
    <w:bookmarkStart w:id="495"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492"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492"/>
    <w:bookmarkStart w:id="493"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493"/>
    <w:bookmarkStart w:id="494"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494"/>
    <w:bookmarkEnd w:id="495"/>
    <w:bookmarkStart w:id="509"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02"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499" w:name="fig-0404_Spannungsteiler"/>
          <w:p>
            <w:pPr>
              <w:pStyle w:val="Compact"/>
              <w:jc w:val="center"/>
            </w:pPr>
            <w:r>
              <w:drawing>
                <wp:inline>
                  <wp:extent cx="5313145" cy="5428648"/>
                  <wp:effectExtent b="0" l="0" r="0" t="0"/>
                  <wp:docPr descr="" title="" id="497" name="Picture"/>
                  <a:graphic>
                    <a:graphicData uri="http://schemas.openxmlformats.org/drawingml/2006/picture">
                      <pic:pic>
                        <pic:nvPicPr>
                          <pic:cNvPr descr="Projekte/BuckBoost/Spannungsteiler.png" id="498" name="Picture"/>
                          <pic:cNvPicPr>
                            <a:picLocks noChangeArrowheads="1" noChangeAspect="1"/>
                          </pic:cNvPicPr>
                        </pic:nvPicPr>
                        <pic:blipFill>
                          <a:blip r:embed="rId496"/>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499"/>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00"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00"/>
    </w:p>
    <w:p>
      <w:pPr>
        <w:pStyle w:val="FirstParagraph"/>
      </w:pPr>
      <w:bookmarkStart w:id="501"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01"/>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02"/>
    <w:bookmarkStart w:id="508"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03"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03"/>
    </w:p>
    <w:p>
      <w:pPr>
        <w:pStyle w:val="FirstParagraph"/>
      </w:pPr>
      <w:bookmarkStart w:id="504"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04"/>
    </w:p>
    <w:p>
      <w:pPr>
        <w:pStyle w:val="FirstParagraph"/>
      </w:pPr>
      <w:bookmarkStart w:id="505"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05"/>
    </w:p>
    <w:p>
      <w:pPr>
        <w:pStyle w:val="FirstParagraph"/>
      </w:pPr>
      <w:bookmarkStart w:id="506"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06"/>
    </w:p>
    <w:p>
      <w:pPr>
        <w:pStyle w:val="FirstParagraph"/>
      </w:pPr>
      <w:r>
        <w:t xml:space="preserve">Da der gesamte Eingangstrom durch die Last fließt sind die Ströme gleich und können gekürzt werden.</w:t>
      </w:r>
    </w:p>
    <w:p>
      <w:pPr>
        <w:pStyle w:val="BodyText"/>
      </w:pPr>
      <w:bookmarkStart w:id="507"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07"/>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08"/>
    <w:bookmarkEnd w:id="509"/>
    <w:bookmarkStart w:id="510"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10"/>
    <w:bookmarkEnd w:id="511"/>
    <w:bookmarkStart w:id="604"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15" w:name="fig-svf_sch"/>
          <w:p>
            <w:pPr>
              <w:pStyle w:val="Compact"/>
              <w:jc w:val="center"/>
            </w:pPr>
            <w:r>
              <w:drawing>
                <wp:inline>
                  <wp:extent cx="5334000" cy="2091928"/>
                  <wp:effectExtent b="0" l="0" r="0" t="0"/>
                  <wp:docPr descr="" title="" id="513" name="Picture"/>
                  <a:graphic>
                    <a:graphicData uri="http://schemas.openxmlformats.org/drawingml/2006/picture">
                      <pic:pic>
                        <pic:nvPicPr>
                          <pic:cNvPr descr="Projekte/SVF/SVF_Circuit.png" id="514" name="Picture"/>
                          <pic:cNvPicPr>
                            <a:picLocks noChangeArrowheads="1" noChangeAspect="1"/>
                          </pic:cNvPicPr>
                        </pic:nvPicPr>
                        <pic:blipFill>
                          <a:blip r:embed="rId512"/>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15"/>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603"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16" w:name="eq-AP"/>
      <m:oMathPara>
        <m:oMathParaPr>
          <m:jc m:val="center"/>
        </m:oMathParaPr>
        <m:oMath>
          <m:sSub>
            <m:e>
              <m:r>
                <m:t>A</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16"/>
    </w:p>
    <w:p>
      <w:pPr>
        <w:pStyle w:val="FirstParagraph"/>
      </w:pPr>
      <w:r>
        <w:t xml:space="preserve">Übertragungsfunktion Bandpassfilter:</w:t>
      </w:r>
    </w:p>
    <w:p>
      <w:pPr>
        <w:pStyle w:val="BodyText"/>
      </w:pPr>
      <w:bookmarkStart w:id="517" w:name="eq-BP"/>
      <m:oMathPara>
        <m:oMathParaPr>
          <m:jc m:val="center"/>
        </m:oMathParaPr>
        <m:oMath>
          <m:sSub>
            <m:e>
              <m:r>
                <m:t>A</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17"/>
    </w:p>
    <w:p>
      <w:pPr>
        <w:pStyle w:val="FirstParagraph"/>
      </w:pPr>
      <w:r>
        <w:t xml:space="preserve">Übertragungsfunktion Tiefpassfilter:</w:t>
      </w:r>
    </w:p>
    <w:p>
      <w:pPr>
        <w:pStyle w:val="BodyText"/>
      </w:pPr>
      <w:bookmarkStart w:id="518" w:name="eq-TP"/>
      <m:oMathPara>
        <m:oMathParaPr>
          <m:jc m:val="center"/>
        </m:oMathParaPr>
        <m:oMath>
          <m:sSub>
            <m:e>
              <m:r>
                <m:t>A</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18"/>
    </w:p>
    <w:p>
      <w:pPr>
        <w:pStyle w:val="FirstParagraph"/>
      </w:pPr>
      <w:r>
        <w:t xml:space="preserve">Übertragungsfunktion Bandsperrfilter:</w:t>
      </w:r>
    </w:p>
    <w:p>
      <w:pPr>
        <w:pStyle w:val="BodyText"/>
      </w:pPr>
      <w:bookmarkStart w:id="519" w:name="eq-BS"/>
      <m:oMathPara>
        <m:oMathParaPr>
          <m:jc m:val="center"/>
        </m:oMathParaPr>
        <m:oMath>
          <m:sSub>
            <m:e>
              <m:r>
                <m:t>A</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19"/>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48"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23" w:name="fig-Eingangssummierer"/>
          <w:p>
            <w:pPr>
              <w:pStyle w:val="Compact"/>
              <w:jc w:val="center"/>
            </w:pPr>
            <w:r>
              <w:drawing>
                <wp:inline>
                  <wp:extent cx="5334000" cy="3938763"/>
                  <wp:effectExtent b="0" l="0" r="0" t="0"/>
                  <wp:docPr descr="" title="" id="521" name="Picture"/>
                  <a:graphic>
                    <a:graphicData uri="http://schemas.openxmlformats.org/drawingml/2006/picture">
                      <pic:pic>
                        <pic:nvPicPr>
                          <pic:cNvPr descr="Projekte/SVF/Eingangssummierer.png" id="522" name="Picture"/>
                          <pic:cNvPicPr>
                            <a:picLocks noChangeArrowheads="1" noChangeAspect="1"/>
                          </pic:cNvPicPr>
                        </pic:nvPicPr>
                        <pic:blipFill>
                          <a:blip r:embed="rId520"/>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23"/>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A</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24"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24"/>
    </w:p>
    <w:p>
      <w:pPr>
        <w:pStyle w:val="FirstParagraph"/>
      </w:pPr>
      <w:r>
        <w:t xml:space="preserve">Maschengleichung 2:</w:t>
      </w:r>
    </w:p>
    <w:p>
      <w:pPr>
        <w:pStyle w:val="BodyText"/>
      </w:pPr>
      <w:bookmarkStart w:id="525"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25"/>
    </w:p>
    <w:p>
      <w:pPr>
        <w:pStyle w:val="FirstParagraph"/>
      </w:pPr>
      <w:r>
        <w:t xml:space="preserve">Maschengleichung 3:</w:t>
      </w:r>
    </w:p>
    <w:p>
      <w:pPr>
        <w:pStyle w:val="BodyText"/>
      </w:pPr>
      <w:bookmarkStart w:id="526"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26"/>
    </w:p>
    <w:p>
      <w:pPr>
        <w:pStyle w:val="FirstParagraph"/>
      </w:pPr>
      <w:r>
        <w:t xml:space="preserve">Knotengleichung 1:</w:t>
      </w:r>
    </w:p>
    <w:p>
      <w:pPr>
        <w:pStyle w:val="BodyText"/>
      </w:pPr>
      <w:bookmarkStart w:id="527"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27"/>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28"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28"/>
    </w:p>
    <w:p>
      <w:pPr>
        <w:pStyle w:val="FirstParagraph"/>
      </w:pPr>
      <w:bookmarkStart w:id="529"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29"/>
    </w:p>
    <w:p>
      <w:pPr>
        <w:pStyle w:val="FirstParagraph"/>
      </w:pPr>
      <w:bookmarkStart w:id="530"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30"/>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31"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31"/>
    </w:p>
    <w:p>
      <w:pPr>
        <w:pStyle w:val="FirstParagraph"/>
      </w:pPr>
      <w:r>
        <w:t xml:space="preserve">Da die OPV Schaltung als ideal angenommen wird, gilt:</w:t>
      </w:r>
    </w:p>
    <w:p>
      <w:pPr>
        <w:pStyle w:val="BodyText"/>
      </w:pPr>
      <w:bookmarkStart w:id="532"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32"/>
    </w:p>
    <w:p>
      <w:pPr>
        <w:pStyle w:val="FirstParagraph"/>
      </w:pPr>
      <w:r>
        <w:t xml:space="preserve">damit vereinfacht sich die Gleichung zu:</w:t>
      </w:r>
    </w:p>
    <w:p>
      <w:pPr>
        <w:pStyle w:val="BodyText"/>
      </w:pPr>
      <w:bookmarkStart w:id="533"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33"/>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34"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34"/>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35"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35"/>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36"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36"/>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37"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37"/>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38"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38"/>
    </w:p>
    <w:p>
      <w:pPr>
        <w:pStyle w:val="FirstParagraph"/>
      </w:pPr>
      <w:bookmarkStart w:id="539"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39"/>
    </w:p>
    <w:p>
      <w:pPr>
        <w:pStyle w:val="FirstParagraph"/>
      </w:pPr>
      <w:bookmarkStart w:id="540"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40"/>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41"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41"/>
    </w:p>
    <w:p>
      <w:pPr>
        <w:pStyle w:val="FirstParagraph"/>
      </w:pPr>
      <w:r>
        <w:t xml:space="preserve">Die Gleichung wird nun nach</w:t>
      </w:r>
      <w:r>
        <w:t xml:space="preserve"> </w:t>
      </w:r>
      <m:oMath>
        <m:sSub>
          <m:e>
            <m:r>
              <m:t>U</m:t>
            </m:r>
          </m:e>
          <m:sub>
            <m:r>
              <m:t>H</m:t>
            </m:r>
            <m:r>
              <m:t>P</m:t>
            </m:r>
          </m:sub>
        </m:sSub>
      </m:oMath>
      <w:r>
        <w:t xml:space="preserve"> </w:t>
      </w:r>
      <w:r>
        <w:t xml:space="preserve">umgestellt:</w:t>
      </w:r>
    </w:p>
    <w:p>
      <w:pPr>
        <w:pStyle w:val="BodyText"/>
      </w:pPr>
      <w:bookmarkStart w:id="542"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42"/>
    </w:p>
    <w:p>
      <w:pPr>
        <w:pStyle w:val="FirstParagraph"/>
      </w:pPr>
      <w:r>
        <w:t xml:space="preserve">Nun muss nur noch</w:t>
      </w:r>
      <w:r>
        <w:t xml:space="preserve"> </w:t>
      </w:r>
      <m:oMath>
        <m:sSub>
          <m:e>
            <m:r>
              <m:t>U</m:t>
            </m:r>
          </m:e>
          <m:sub>
            <m:r>
              <m:t>x</m:t>
            </m:r>
          </m:sub>
        </m:sSub>
      </m:oMath>
      <w:r>
        <w:t xml:space="preserve"> </w:t>
      </w:r>
      <w:r>
        <w:t xml:space="preserve">durch bekannte Größen ausgedrückt werden. Dabei gilt es den Spannungsteiler am Potentiometer zu berechnen.</w:t>
      </w:r>
    </w:p>
    <w:p>
      <w:pPr>
        <w:pStyle w:val="BodyText"/>
      </w:pPr>
      <w:bookmarkStart w:id="543"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43"/>
    </w:p>
    <w:p>
      <w:pPr>
        <w:pStyle w:val="FirstParagraph"/>
      </w:pPr>
      <w:bookmarkStart w:id="544"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44"/>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45"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45"/>
    </w:p>
    <w:p>
      <w:pPr>
        <w:pStyle w:val="FirstParagraph"/>
      </w:pPr>
      <w:r>
        <w:t xml:space="preserve">Der Ausdruck</w:t>
      </w:r>
      <w:r>
        <w:t xml:space="preserve"> </w:t>
      </w:r>
      <m:oMath>
        <m:r>
          <m:t>3</m:t>
        </m:r>
        <m:r>
          <m:t>x</m:t>
        </m:r>
      </m:oMath>
      <w:r>
        <w:t xml:space="preserve"> </w:t>
      </w:r>
      <w:r>
        <w:t xml:space="preserve">wird noch durch die Güte</w:t>
      </w:r>
      <w:r>
        <w:t xml:space="preserve"> </w:t>
      </w:r>
      <m:oMath>
        <m:r>
          <m:t>1</m:t>
        </m:r>
        <m:r>
          <m:rPr>
            <m:sty m:val="p"/>
          </m:rPr>
          <m:t>/</m:t>
        </m:r>
        <m:r>
          <m:t>Q</m:t>
        </m:r>
      </m:oMath>
      <w:r>
        <w:t xml:space="preserve"> </w:t>
      </w:r>
      <w:r>
        <w:t xml:space="preserve">ersetzt:</w:t>
      </w:r>
    </w:p>
    <w:p>
      <w:pPr>
        <w:pStyle w:val="BodyText"/>
      </w:pPr>
      <w:bookmarkStart w:id="546" w:name="eq-Q"/>
      <m:oMathPara>
        <m:oMathParaPr>
          <m:jc m:val="center"/>
        </m:oMathParaPr>
        <m:oMath>
          <m:f>
            <m:fPr>
              <m:type m:val="bar"/>
            </m:fPr>
            <m:num>
              <m:r>
                <m:t>1</m:t>
              </m:r>
            </m:num>
            <m:den>
              <m:r>
                <m:t>Q</m:t>
              </m:r>
            </m:den>
          </m:f>
          <m:r>
            <m:rPr>
              <m:sty m:val="p"/>
            </m:rPr>
            <m:t>=</m:t>
          </m:r>
          <m:r>
            <m:t>3</m:t>
          </m:r>
          <m:r>
            <m:t>x</m:t>
          </m:r>
          <m:r>
            <m:t>  </m:t>
          </m:r>
          <m:d>
            <m:dPr>
              <m:begChr m:val="("/>
              <m:sepChr m:val=""/>
              <m:endChr m:val=")"/>
              <m:grow/>
            </m:dPr>
            <m:e>
              <m:r>
                <m:t>10.27</m:t>
              </m:r>
            </m:e>
          </m:d>
        </m:oMath>
      </m:oMathPara>
      <w:bookmarkEnd w:id="546"/>
    </w:p>
    <w:p>
      <w:pPr>
        <w:pStyle w:val="FirstParagraph"/>
      </w:pPr>
      <w:bookmarkStart w:id="547" w:name="eq-UHP-3"/>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f>
            <m:fPr>
              <m:type m:val="bar"/>
            </m:fPr>
            <m:num>
              <m:sSub>
                <m:e>
                  <m:r>
                    <m:t>U</m:t>
                  </m:r>
                </m:e>
                <m:sub>
                  <m:r>
                    <m:t>B</m:t>
                  </m:r>
                  <m:r>
                    <m:t>P</m:t>
                  </m:r>
                </m:sub>
              </m:sSub>
            </m:num>
            <m:den>
              <m:r>
                <m:t>Q</m:t>
              </m:r>
            </m:den>
          </m:f>
          <m:r>
            <m:t>  </m:t>
          </m:r>
          <m:d>
            <m:dPr>
              <m:begChr m:val="("/>
              <m:sepChr m:val=""/>
              <m:endChr m:val=")"/>
              <m:grow/>
            </m:dPr>
            <m:e>
              <m:r>
                <m:t>10.28</m:t>
              </m:r>
            </m:e>
          </m:d>
        </m:oMath>
      </m:oMathPara>
      <w:bookmarkEnd w:id="547"/>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End w:id="548"/>
    <w:bookmarkStart w:id="566" w:name="integrierer-zweite-stufe"/>
    <w:p>
      <w:pPr>
        <w:pStyle w:val="Heading3"/>
      </w:pPr>
      <w:r>
        <w:t xml:space="preserve">10.1.2 Integrierer Zweite Stufe</w:t>
      </w:r>
    </w:p>
    <w:p>
      <w:pPr>
        <w:pStyle w:val="FirstParagraph"/>
      </w:pPr>
      <w:r>
        <w:t xml:space="preserve">Der zweite Operationsverstärker in der Schaltung fungiert als Integrierer.</w:t>
      </w:r>
    </w:p>
    <w:tbl>
      <w:tblPr>
        <w:tblStyle w:val="Table"/>
        <w:tblW w:type="pct" w:w="5000"/>
        <w:tblLayout w:type="fixed"/>
        <w:tblLook w:firstRow="0" w:lastRow="0" w:firstColumn="0" w:lastColumn="0" w:noHBand="0" w:noVBand="0" w:val="0000"/>
      </w:tblPr>
      <w:tblGrid>
        <w:gridCol w:w="7920"/>
      </w:tblGrid>
      <w:tr>
        <w:tc>
          <w:tcPr/>
          <w:bookmarkStart w:id="552" w:name="fig-Integrierer1"/>
          <w:p>
            <w:pPr>
              <w:pStyle w:val="Compact"/>
              <w:jc w:val="center"/>
            </w:pPr>
            <w:r>
              <w:drawing>
                <wp:inline>
                  <wp:extent cx="5334000" cy="4088252"/>
                  <wp:effectExtent b="0" l="0" r="0" t="0"/>
                  <wp:docPr descr="" title="" id="550" name="Picture"/>
                  <a:graphic>
                    <a:graphicData uri="http://schemas.openxmlformats.org/drawingml/2006/picture">
                      <pic:pic>
                        <pic:nvPicPr>
                          <pic:cNvPr descr="Projekte/SVF/Integrierer_1.png" id="551" name="Picture"/>
                          <pic:cNvPicPr>
                            <a:picLocks noChangeArrowheads="1" noChangeAspect="1"/>
                          </pic:cNvPicPr>
                        </pic:nvPicPr>
                        <pic:blipFill>
                          <a:blip r:embed="rId549"/>
                          <a:stretch>
                            <a:fillRect/>
                          </a:stretch>
                        </pic:blipFill>
                        <pic:spPr bwMode="auto">
                          <a:xfrm>
                            <a:off x="0" y="0"/>
                            <a:ext cx="5334000" cy="40882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10.3: Integrierer Zweite Stufe</w:t>
            </w:r>
          </w:p>
          <w:bookmarkEnd w:id="552"/>
        </w:tc>
      </w:tr>
    </w:tbl>
    <w:p>
      <w:pPr>
        <w:pStyle w:val="BodyText"/>
      </w:pPr>
      <w:r>
        <w:t xml:space="preserve">Das Ziel ist es die Übertragungsfunktion des Integrierers zu ermitteln. Also das Verhältnis von Ausgangsspannung</w:t>
      </w:r>
      <w:r>
        <w:t xml:space="preserve"> </w:t>
      </w:r>
      <m:oMath>
        <m:sSub>
          <m:e>
            <m:r>
              <m:t>U</m:t>
            </m:r>
          </m:e>
          <m:sub>
            <m:r>
              <m:t>B</m:t>
            </m:r>
            <m:r>
              <m:t>P</m:t>
            </m:r>
          </m:sub>
        </m:sSub>
      </m:oMath>
      <w:r>
        <w:t xml:space="preserve"> </w:t>
      </w:r>
      <w:r>
        <w:t xml:space="preserve">zu Eingangsspannung</w:t>
      </w:r>
      <w:r>
        <w:t xml:space="preserve"> </w:t>
      </w:r>
      <m:oMath>
        <m:sSub>
          <m:e>
            <m:r>
              <m:t>U</m:t>
            </m:r>
          </m:e>
          <m:sub>
            <m:r>
              <m:t>H</m:t>
            </m:r>
            <m:r>
              <m:t>P</m:t>
            </m:r>
          </m:sub>
        </m:sSub>
      </m:oMath>
      <w:r>
        <w:t xml:space="preserve">. Als bekannt wird die Spannung</w:t>
      </w:r>
      <w:r>
        <w:t xml:space="preserve"> </w:t>
      </w:r>
      <m:oMath>
        <m:sSub>
          <m:e>
            <m:r>
              <m:t>U</m:t>
            </m:r>
          </m:e>
          <m:sub>
            <m:r>
              <m:t>H</m:t>
            </m:r>
            <m:r>
              <m:t>P</m:t>
            </m:r>
          </m:sub>
        </m:sSub>
      </m:oMath>
      <w:r>
        <w:t xml:space="preserve"> </w:t>
      </w:r>
      <w:r>
        <w:t xml:space="preserve">angenommen.</w:t>
      </w:r>
    </w:p>
    <w:p>
      <w:pPr>
        <w:pStyle w:val="BodyText"/>
      </w:pPr>
      <w:r>
        <w:t xml:space="preserve">Auch hier wird die Übertragungsfunktion hergeleitet.</w:t>
      </w:r>
    </w:p>
    <w:p>
      <w:pPr>
        <w:pStyle w:val="BodyText"/>
      </w:pPr>
      <w:r>
        <w:t xml:space="preserve">Maschengleichung 1:</w:t>
      </w:r>
    </w:p>
    <w:p>
      <w:pPr>
        <w:pStyle w:val="BodyText"/>
      </w:pPr>
      <w:bookmarkStart w:id="553" w:name="eq-M1-I1"/>
      <m:oMathPara>
        <m:oMathParaPr>
          <m:jc m:val="center"/>
        </m:oMathParaPr>
        <m:oMath>
          <m:r>
            <m:t>0</m:t>
          </m:r>
          <m:r>
            <m:rPr>
              <m:sty m:val="p"/>
            </m:rPr>
            <m:t>=</m:t>
          </m:r>
          <m:r>
            <m:rPr>
              <m:sty m:val="p"/>
            </m:rPr>
            <m:t>−</m:t>
          </m:r>
          <m:sSub>
            <m:e>
              <m:r>
                <m:t>U</m:t>
              </m:r>
            </m:e>
            <m:sub>
              <m:r>
                <m:t>H</m:t>
              </m:r>
              <m:r>
                <m:t>P</m:t>
              </m:r>
            </m:sub>
          </m:sSub>
          <m:r>
            <m:rPr>
              <m:sty m:val="p"/>
            </m:rPr>
            <m:t>+</m:t>
          </m:r>
          <m:sSub>
            <m:e>
              <m:r>
                <m:t>U</m:t>
              </m:r>
            </m:e>
            <m:sub>
              <m:r>
                <m:t>R</m:t>
              </m:r>
            </m:sub>
          </m:sSub>
          <m:r>
            <m:rPr>
              <m:sty m:val="p"/>
            </m:rPr>
            <m:t>+</m:t>
          </m:r>
          <m:sSub>
            <m:e>
              <m:r>
                <m:t>U</m:t>
              </m:r>
            </m:e>
            <m:sub>
              <m:r>
                <m:t>d</m:t>
              </m:r>
            </m:sub>
          </m:sSub>
          <m:r>
            <m:t>  </m:t>
          </m:r>
          <m:d>
            <m:dPr>
              <m:begChr m:val="("/>
              <m:sepChr m:val=""/>
              <m:endChr m:val=")"/>
              <m:grow/>
            </m:dPr>
            <m:e>
              <m:r>
                <m:t>10.29</m:t>
              </m:r>
            </m:e>
          </m:d>
        </m:oMath>
      </m:oMathPara>
      <w:bookmarkEnd w:id="553"/>
    </w:p>
    <w:p>
      <w:pPr>
        <w:pStyle w:val="FirstParagraph"/>
      </w:pPr>
      <w:r>
        <w:t xml:space="preserve">Maschengleichung 2:</w:t>
      </w:r>
    </w:p>
    <w:p>
      <w:pPr>
        <w:pStyle w:val="BodyText"/>
      </w:pPr>
      <w:bookmarkStart w:id="554" w:name="eq-M2-I1"/>
      <m:oMathPara>
        <m:oMathParaPr>
          <m:jc m:val="center"/>
        </m:oMathParaPr>
        <m:oMath>
          <m:r>
            <m:t>0</m:t>
          </m:r>
          <m:r>
            <m:rPr>
              <m:sty m:val="p"/>
            </m:rPr>
            <m:t>=</m:t>
          </m:r>
          <m:r>
            <m:rPr>
              <m:sty m:val="p"/>
            </m:rPr>
            <m:t>−</m:t>
          </m:r>
          <m:sSub>
            <m:e>
              <m:r>
                <m:t>U</m:t>
              </m:r>
            </m:e>
            <m:sub>
              <m:r>
                <m:t>B</m:t>
              </m:r>
              <m:r>
                <m:t>P</m:t>
              </m:r>
            </m:sub>
          </m:sSub>
          <m:r>
            <m:rPr>
              <m:sty m:val="p"/>
            </m:rPr>
            <m:t>+</m:t>
          </m:r>
          <m:sSub>
            <m:e>
              <m:r>
                <m:t>U</m:t>
              </m:r>
            </m:e>
            <m:sub>
              <m:r>
                <m:t>C</m:t>
              </m:r>
            </m:sub>
          </m:sSub>
          <m:r>
            <m:rPr>
              <m:sty m:val="p"/>
            </m:rPr>
            <m:t>+</m:t>
          </m:r>
          <m:sSub>
            <m:e>
              <m:r>
                <m:t>U</m:t>
              </m:r>
            </m:e>
            <m:sub>
              <m:r>
                <m:t>d</m:t>
              </m:r>
            </m:sub>
          </m:sSub>
          <m:r>
            <m:t>  </m:t>
          </m:r>
          <m:d>
            <m:dPr>
              <m:begChr m:val="("/>
              <m:sepChr m:val=""/>
              <m:endChr m:val=")"/>
              <m:grow/>
            </m:dPr>
            <m:e>
              <m:r>
                <m:t>10.30</m:t>
              </m:r>
            </m:e>
          </m:d>
        </m:oMath>
      </m:oMathPara>
      <w:bookmarkEnd w:id="554"/>
    </w:p>
    <w:p>
      <w:pPr>
        <w:pStyle w:val="FirstParagraph"/>
      </w:pPr>
      <w:r>
        <w:t xml:space="preserve">Knotengleichung 1:</w:t>
      </w:r>
    </w:p>
    <w:p>
      <w:pPr>
        <w:pStyle w:val="BodyText"/>
      </w:pPr>
      <w:bookmarkStart w:id="555" w:name="eq-K1-I1"/>
      <m:oMathPara>
        <m:oMathParaPr>
          <m:jc m:val="center"/>
        </m:oMathParaPr>
        <m:oMath>
          <m:r>
            <m:t>0</m:t>
          </m:r>
          <m:r>
            <m:rPr>
              <m:sty m:val="p"/>
            </m:rPr>
            <m:t>=</m:t>
          </m:r>
          <m:sSub>
            <m:e>
              <m:r>
                <m:t>I</m:t>
              </m:r>
            </m:e>
            <m:sub>
              <m:r>
                <m:t>C</m:t>
              </m:r>
            </m:sub>
          </m:sSub>
          <m:r>
            <m:rPr>
              <m:sty m:val="p"/>
            </m:rPr>
            <m:t>+</m:t>
          </m:r>
          <m:sSub>
            <m:e>
              <m:r>
                <m:t>I</m:t>
              </m:r>
            </m:e>
            <m:sub>
              <m:r>
                <m:t>R</m:t>
              </m:r>
            </m:sub>
          </m:sSub>
          <m:r>
            <m:t>  </m:t>
          </m:r>
          <m:d>
            <m:dPr>
              <m:begChr m:val="("/>
              <m:sepChr m:val=""/>
              <m:endChr m:val=")"/>
              <m:grow/>
            </m:dPr>
            <m:e>
              <m:r>
                <m:t>10.31</m:t>
              </m:r>
            </m:e>
          </m:d>
        </m:oMath>
      </m:oMathPara>
      <w:bookmarkEnd w:id="555"/>
    </w:p>
    <w:p>
      <w:pPr>
        <w:pStyle w:val="FirstParagraph"/>
      </w:pPr>
      <w:r>
        <w:t xml:space="preserve">Es wird wieder in den Knoten</w:t>
      </w:r>
      <w:r>
        <w:t xml:space="preserve"> </w:t>
      </w:r>
      <m:oMath>
        <m:r>
          <m:t>K</m:t>
        </m:r>
        <m:r>
          <m:t>1</m:t>
        </m:r>
      </m:oMath>
      <w:r>
        <w:t xml:space="preserve"> </w:t>
      </w:r>
      <w:r>
        <w:t xml:space="preserve">eingesetzt. Daher werden Ausdrücke für die Ströme gesucht. Diese können mit dem Ohmschen Gesetz und der Definition des Kondensators ermittelt werden.</w:t>
      </w:r>
    </w:p>
    <w:p>
      <w:pPr>
        <w:pStyle w:val="BodyText"/>
      </w:pPr>
      <w:bookmarkStart w:id="556" w:name="eq-IR"/>
      <m:oMathPara>
        <m:oMathParaPr>
          <m:jc m:val="center"/>
        </m:oMathParaPr>
        <m:oMath>
          <m:sSub>
            <m:e>
              <m:r>
                <m:t>I</m:t>
              </m:r>
            </m:e>
            <m:sub>
              <m:r>
                <m:t>R</m:t>
              </m:r>
            </m:sub>
          </m:sSub>
          <m:r>
            <m:rPr>
              <m:sty m:val="p"/>
            </m:rPr>
            <m:t>=</m:t>
          </m:r>
          <m:f>
            <m:fPr>
              <m:type m:val="bar"/>
            </m:fPr>
            <m:num>
              <m:sSub>
                <m:e>
                  <m:r>
                    <m:t>U</m:t>
                  </m:r>
                </m:e>
                <m:sub>
                  <m:r>
                    <m:t>R</m:t>
                  </m:r>
                </m:sub>
              </m:sSub>
            </m:num>
            <m:den>
              <m:sSub>
                <m:e>
                  <m:r>
                    <m:t>R</m:t>
                  </m:r>
                </m:e>
                <m:sub>
                  <m:r>
                    <m:t>n</m:t>
                  </m:r>
                </m:sub>
              </m:sSub>
            </m:den>
          </m:f>
          <m:r>
            <m:t>  </m:t>
          </m:r>
          <m:d>
            <m:dPr>
              <m:begChr m:val="("/>
              <m:sepChr m:val=""/>
              <m:endChr m:val=")"/>
              <m:grow/>
            </m:dPr>
            <m:e>
              <m:r>
                <m:t>10.32</m:t>
              </m:r>
            </m:e>
          </m:d>
        </m:oMath>
      </m:oMathPara>
      <w:bookmarkEnd w:id="556"/>
    </w:p>
    <w:p>
      <w:pPr>
        <w:pStyle w:val="FirstParagraph"/>
      </w:pPr>
      <w:bookmarkStart w:id="557" w:name="eq-IC"/>
      <m:oMathPara>
        <m:oMathParaPr>
          <m:jc m:val="center"/>
        </m:oMathParaPr>
        <m:oMath>
          <m:sSub>
            <m:e>
              <m:r>
                <m:t>I</m:t>
              </m:r>
            </m:e>
            <m:sub>
              <m:r>
                <m:t>C</m:t>
              </m:r>
            </m:sub>
          </m:sSub>
          <m:r>
            <m:rPr>
              <m:sty m:val="p"/>
            </m:rPr>
            <m:t>=</m:t>
          </m:r>
          <m:r>
            <m:t>i</m:t>
          </m:r>
          <m:r>
            <m:t>C</m:t>
          </m:r>
          <m:sSub>
            <m:e>
              <m:r>
                <m:t>U</m:t>
              </m:r>
            </m:e>
            <m:sub>
              <m:r>
                <m:t>C</m:t>
              </m:r>
            </m:sub>
          </m:sSub>
          <m:r>
            <m:t>ω</m:t>
          </m:r>
          <m:r>
            <m:t>  </m:t>
          </m:r>
          <m:d>
            <m:dPr>
              <m:begChr m:val="("/>
              <m:sepChr m:val=""/>
              <m:endChr m:val=")"/>
              <m:grow/>
            </m:dPr>
            <m:e>
              <m:r>
                <m:t>10.33</m:t>
              </m:r>
            </m:e>
          </m:d>
        </m:oMath>
      </m:oMathPara>
      <w:bookmarkEnd w:id="557"/>
    </w:p>
    <w:p>
      <w:pPr>
        <w:pStyle w:val="FirstParagraph"/>
      </w:pPr>
      <w:r>
        <w:t xml:space="preserve">Die Spannungen</w:t>
      </w:r>
      <w:r>
        <w:t xml:space="preserve"> </w:t>
      </w:r>
      <m:oMath>
        <m:sSub>
          <m:e>
            <m:r>
              <m:t>U</m:t>
            </m:r>
          </m:e>
          <m:sub>
            <m:r>
              <m:t>R</m:t>
            </m:r>
          </m:sub>
        </m:sSub>
      </m:oMath>
      <w:r>
        <w:t xml:space="preserve"> </w:t>
      </w:r>
      <w:r>
        <w:t xml:space="preserve">und</w:t>
      </w:r>
      <w:r>
        <w:t xml:space="preserve"> </w:t>
      </w:r>
      <m:oMath>
        <m:sSub>
          <m:e>
            <m:r>
              <m:t>U</m:t>
            </m:r>
          </m:e>
          <m:sub>
            <m:r>
              <m:t>C</m:t>
            </m:r>
          </m:sub>
        </m:sSub>
      </m:oMath>
      <w:r>
        <w:t xml:space="preserve"> </w:t>
      </w:r>
      <w:r>
        <w:t xml:space="preserve">werden aus den Maschengleichungen ausgedrückt. Wobei die Offsetspannung</w:t>
      </w:r>
      <w:r>
        <w:t xml:space="preserve"> </w:t>
      </w:r>
      <m:oMath>
        <m:sSub>
          <m:e>
            <m:r>
              <m:t>U</m:t>
            </m:r>
          </m:e>
          <m:sub>
            <m:r>
              <m:t>d</m:t>
            </m:r>
          </m:sub>
        </m:sSub>
      </m:oMath>
      <w:r>
        <w:t xml:space="preserve"> </w:t>
      </w:r>
      <w:r>
        <w:t xml:space="preserve">wieder als Null angenommen wird.</w:t>
      </w:r>
    </w:p>
    <w:p>
      <w:pPr>
        <w:pStyle w:val="BodyText"/>
      </w:pPr>
      <w:bookmarkStart w:id="558" w:name="eq-UR"/>
      <m:oMathPara>
        <m:oMathParaPr>
          <m:jc m:val="center"/>
        </m:oMathParaPr>
        <m:oMath>
          <m:sSub>
            <m:e>
              <m:r>
                <m:t>U</m:t>
              </m:r>
            </m:e>
            <m:sub>
              <m:r>
                <m:t>R</m:t>
              </m:r>
            </m:sub>
          </m:sSub>
          <m:r>
            <m:rPr>
              <m:sty m:val="p"/>
            </m:rPr>
            <m:t>=</m:t>
          </m:r>
          <m:sSub>
            <m:e>
              <m:r>
                <m:t>U</m:t>
              </m:r>
            </m:e>
            <m:sub>
              <m:r>
                <m:t>H</m:t>
              </m:r>
              <m:r>
                <m:t>P</m:t>
              </m:r>
            </m:sub>
          </m:sSub>
          <m:r>
            <m:t>  </m:t>
          </m:r>
          <m:d>
            <m:dPr>
              <m:begChr m:val="("/>
              <m:sepChr m:val=""/>
              <m:endChr m:val=")"/>
              <m:grow/>
            </m:dPr>
            <m:e>
              <m:r>
                <m:t>10.34</m:t>
              </m:r>
            </m:e>
          </m:d>
        </m:oMath>
      </m:oMathPara>
      <w:bookmarkEnd w:id="558"/>
    </w:p>
    <w:p>
      <w:pPr>
        <w:pStyle w:val="FirstParagraph"/>
      </w:pPr>
      <w:bookmarkStart w:id="559" w:name="eq-UC"/>
      <m:oMathPara>
        <m:oMathParaPr>
          <m:jc m:val="center"/>
        </m:oMathParaPr>
        <m:oMath>
          <m:sSub>
            <m:e>
              <m:r>
                <m:t>U</m:t>
              </m:r>
            </m:e>
            <m:sub>
              <m:r>
                <m:t>C</m:t>
              </m:r>
            </m:sub>
          </m:sSub>
          <m:r>
            <m:rPr>
              <m:sty m:val="p"/>
            </m:rPr>
            <m:t>=</m:t>
          </m:r>
          <m:sSub>
            <m:e>
              <m:r>
                <m:t>U</m:t>
              </m:r>
            </m:e>
            <m:sub>
              <m:r>
                <m:t>B</m:t>
              </m:r>
              <m:r>
                <m:t>P</m:t>
              </m:r>
            </m:sub>
          </m:sSub>
          <m:r>
            <m:t>  </m:t>
          </m:r>
          <m:d>
            <m:dPr>
              <m:begChr m:val="("/>
              <m:sepChr m:val=""/>
              <m:endChr m:val=")"/>
              <m:grow/>
            </m:dPr>
            <m:e>
              <m:r>
                <m:t>10.35</m:t>
              </m:r>
            </m:e>
          </m:d>
        </m:oMath>
      </m:oMathPara>
      <w:bookmarkEnd w:id="559"/>
    </w:p>
    <w:p>
      <w:pPr>
        <w:pStyle w:val="FirstParagraph"/>
      </w:pPr>
      <w:r>
        <w:t xml:space="preserve">Damit ergeben sich für die Ströme folgende AUsdrücke:</w:t>
      </w:r>
    </w:p>
    <w:p>
      <w:pPr>
        <w:pStyle w:val="BodyText"/>
      </w:pPr>
      <w:bookmarkStart w:id="560" w:name="eq-IR-2"/>
      <m:oMathPara>
        <m:oMathParaPr>
          <m:jc m:val="center"/>
        </m:oMathParaPr>
        <m:oMath>
          <m:sSub>
            <m:e>
              <m:r>
                <m:t>I</m:t>
              </m:r>
            </m:e>
            <m:sub>
              <m:r>
                <m:t>R</m:t>
              </m:r>
            </m:sub>
          </m:sSub>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10.36</m:t>
              </m:r>
            </m:e>
          </m:d>
        </m:oMath>
      </m:oMathPara>
      <w:bookmarkEnd w:id="560"/>
    </w:p>
    <w:p>
      <w:pPr>
        <w:pStyle w:val="FirstParagraph"/>
      </w:pPr>
      <w:bookmarkStart w:id="561" w:name="eq-IC-2"/>
      <m:oMathPara>
        <m:oMathParaPr>
          <m:jc m:val="center"/>
        </m:oMathParaPr>
        <m:oMath>
          <m:sSub>
            <m:e>
              <m:r>
                <m:t>I</m:t>
              </m:r>
            </m:e>
            <m:sub>
              <m:r>
                <m:t>C</m:t>
              </m:r>
            </m:sub>
          </m:sSub>
          <m:r>
            <m:rPr>
              <m:sty m:val="p"/>
            </m:rPr>
            <m:t>=</m:t>
          </m:r>
          <m:r>
            <m:t>i</m:t>
          </m:r>
          <m:r>
            <m:t>C</m:t>
          </m:r>
          <m:sSub>
            <m:e>
              <m:r>
                <m:t>U</m:t>
              </m:r>
            </m:e>
            <m:sub>
              <m:r>
                <m:t>B</m:t>
              </m:r>
              <m:r>
                <m:t>P</m:t>
              </m:r>
            </m:sub>
          </m:sSub>
          <m:r>
            <m:t>ω</m:t>
          </m:r>
          <m:r>
            <m:t>  </m:t>
          </m:r>
          <m:d>
            <m:dPr>
              <m:begChr m:val="("/>
              <m:sepChr m:val=""/>
              <m:endChr m:val=")"/>
              <m:grow/>
            </m:dPr>
            <m:e>
              <m:r>
                <m:t>10.37</m:t>
              </m:r>
            </m:e>
          </m:d>
        </m:oMath>
      </m:oMathPara>
      <w:bookmarkEnd w:id="561"/>
    </w:p>
    <w:p>
      <w:pPr>
        <w:pStyle w:val="FirstParagraph"/>
      </w:pPr>
      <w:r>
        <w:t xml:space="preserve">Nun können die Ströme in die Knotengleichung</w:t>
      </w:r>
      <w:r>
        <w:t xml:space="preserve"> </w:t>
      </w:r>
      <w:hyperlink w:anchor="eq-K1-I1">
        <w:r>
          <w:rPr>
            <w:rStyle w:val="Hyperlink"/>
          </w:rPr>
          <w:t xml:space="preserve">Gleichung 10.31</w:t>
        </w:r>
      </w:hyperlink>
      <w:r>
        <w:t xml:space="preserve"> </w:t>
      </w:r>
      <w:r>
        <w:t xml:space="preserve">eingesetzt werden.</w:t>
      </w:r>
    </w:p>
    <w:p>
      <w:pPr>
        <w:pStyle w:val="BodyText"/>
      </w:pPr>
      <w:bookmarkStart w:id="562" w:name="eq-K1-I1-2"/>
      <m:oMathPara>
        <m:oMathParaPr>
          <m:jc m:val="center"/>
        </m:oMathParaPr>
        <m:oMath>
          <m:r>
            <m:t>0</m:t>
          </m:r>
          <m:r>
            <m:rPr>
              <m:sty m:val="p"/>
            </m:rPr>
            <m:t>=</m:t>
          </m:r>
          <m:r>
            <m:t>i</m:t>
          </m:r>
          <m:r>
            <m:t>C</m:t>
          </m:r>
          <m:sSub>
            <m:e>
              <m:r>
                <m:t>U</m:t>
              </m:r>
            </m:e>
            <m:sub>
              <m:r>
                <m:t>B</m:t>
              </m:r>
              <m:r>
                <m:t>P</m:t>
              </m:r>
            </m:sub>
          </m:sSub>
          <m:r>
            <m:t>ω</m:t>
          </m:r>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10.38</m:t>
              </m:r>
            </m:e>
          </m:d>
        </m:oMath>
      </m:oMathPara>
      <w:bookmarkEnd w:id="562"/>
    </w:p>
    <w:p>
      <w:pPr>
        <w:pStyle w:val="FirstParagraph"/>
      </w:pPr>
      <w:r>
        <w:t xml:space="preserve">Die Gleichung wird nun nach</w:t>
      </w:r>
      <w:r>
        <w:t xml:space="preserve"> </w:t>
      </w:r>
      <m:oMath>
        <m:sSub>
          <m:e>
            <m:r>
              <m:t>U</m:t>
            </m:r>
          </m:e>
          <m:sub>
            <m:r>
              <m:t>B</m:t>
            </m:r>
            <m:r>
              <m:t>P</m:t>
            </m:r>
          </m:sub>
        </m:sSub>
      </m:oMath>
      <w:r>
        <w:t xml:space="preserve"> </w:t>
      </w:r>
      <w:r>
        <w:t xml:space="preserve">umgestellt:</w:t>
      </w:r>
    </w:p>
    <w:p>
      <w:pPr>
        <w:pStyle w:val="BodyText"/>
      </w:pPr>
      <w:bookmarkStart w:id="563" w:name="eq-UBP-1"/>
      <m:oMathPara>
        <m:oMathParaPr>
          <m:jc m:val="center"/>
        </m:oMathParaPr>
        <m:oMath>
          <m:sSub>
            <m:e>
              <m:r>
                <m:t>U</m:t>
              </m:r>
            </m:e>
            <m:sub>
              <m:r>
                <m:t>B</m:t>
              </m:r>
              <m:r>
                <m:t>P</m:t>
              </m:r>
            </m:sub>
          </m:sSub>
          <m:r>
            <m:rPr>
              <m:sty m:val="p"/>
            </m:rPr>
            <m:t>=</m:t>
          </m:r>
          <m:f>
            <m:fPr>
              <m:type m:val="bar"/>
            </m:fPr>
            <m:num>
              <m:r>
                <m:t>i</m:t>
              </m:r>
              <m:sSub>
                <m:e>
                  <m:r>
                    <m:t>U</m:t>
                  </m:r>
                </m:e>
                <m:sub>
                  <m:r>
                    <m:t>H</m:t>
                  </m:r>
                  <m:r>
                    <m:t>P</m:t>
                  </m:r>
                </m:sub>
              </m:sSub>
            </m:num>
            <m:den>
              <m:r>
                <m:t>C</m:t>
              </m:r>
              <m:sSub>
                <m:e>
                  <m:r>
                    <m:t>R</m:t>
                  </m:r>
                </m:e>
                <m:sub>
                  <m:r>
                    <m:t>n</m:t>
                  </m:r>
                </m:sub>
              </m:sSub>
              <m:r>
                <m:t>ω</m:t>
              </m:r>
            </m:den>
          </m:f>
          <m:r>
            <m:t>  </m:t>
          </m:r>
          <m:d>
            <m:dPr>
              <m:begChr m:val="("/>
              <m:sepChr m:val=""/>
              <m:endChr m:val=")"/>
              <m:grow/>
            </m:dPr>
            <m:e>
              <m:r>
                <m:t>10.39</m:t>
              </m:r>
            </m:e>
          </m:d>
        </m:oMath>
      </m:oMathPara>
      <w:bookmarkEnd w:id="563"/>
    </w:p>
    <w:p>
      <w:pPr>
        <w:pStyle w:val="FirstParagraph"/>
      </w:pPr>
      <w:r>
        <w:t xml:space="preserve">Mit der Definition der Integrationszeitkonstante</w:t>
      </w:r>
      <w:r>
        <w:t xml:space="preserve"> </w:t>
      </w:r>
      <m:oMath>
        <m:sSub>
          <m:e>
            <m:r>
              <m:t>T</m:t>
            </m:r>
          </m:e>
          <m:sub>
            <m:r>
              <m:t>i</m:t>
            </m:r>
          </m:sub>
        </m:sSub>
      </m:oMath>
      <w:r>
        <w:t xml:space="preserve"> </w:t>
      </w:r>
      <w:r>
        <w:t xml:space="preserve">ergibt sich:</w:t>
      </w:r>
    </w:p>
    <w:p>
      <w:pPr>
        <w:pStyle w:val="BodyText"/>
      </w:pPr>
      <w:bookmarkStart w:id="564" w:name="eq-Ti"/>
      <m:oMathPara>
        <m:oMathParaPr>
          <m:jc m:val="center"/>
        </m:oMathParaPr>
        <m:oMath>
          <m:sSub>
            <m:e>
              <m:r>
                <m:t>T</m:t>
              </m:r>
            </m:e>
            <m:sub>
              <m:r>
                <m:t>i</m:t>
              </m:r>
            </m:sub>
          </m:sSub>
          <m:r>
            <m:rPr>
              <m:sty m:val="p"/>
            </m:rPr>
            <m:t>=</m:t>
          </m:r>
          <m:r>
            <m:t>C</m:t>
          </m:r>
          <m:sSub>
            <m:e>
              <m:r>
                <m:t>R</m:t>
              </m:r>
            </m:e>
            <m:sub>
              <m:r>
                <m:t>n</m:t>
              </m:r>
            </m:sub>
          </m:sSub>
          <m:r>
            <m:t>  </m:t>
          </m:r>
          <m:d>
            <m:dPr>
              <m:begChr m:val="("/>
              <m:sepChr m:val=""/>
              <m:endChr m:val=")"/>
              <m:grow/>
            </m:dPr>
            <m:e>
              <m:r>
                <m:t>10.40</m:t>
              </m:r>
            </m:e>
          </m:d>
        </m:oMath>
      </m:oMathPara>
      <w:bookmarkEnd w:id="564"/>
    </w:p>
    <w:p>
      <w:pPr>
        <w:pStyle w:val="FirstParagraph"/>
      </w:pPr>
      <w:bookmarkStart w:id="565" w:name="eq-UBP-2"/>
      <m:oMathPara>
        <m:oMathParaPr>
          <m:jc m:val="center"/>
        </m:oMathParaPr>
        <m:oMath>
          <m:sSub>
            <m:e>
              <m:r>
                <m:t>U</m:t>
              </m:r>
            </m:e>
            <m:sub>
              <m:r>
                <m:t>B</m:t>
              </m:r>
              <m:r>
                <m:t>P</m:t>
              </m:r>
            </m:sub>
          </m:sSub>
          <m:r>
            <m:rPr>
              <m:sty m:val="p"/>
            </m:rPr>
            <m:t>=</m:t>
          </m:r>
          <m:f>
            <m:fPr>
              <m:type m:val="bar"/>
            </m:fPr>
            <m:num>
              <m:r>
                <m:t>i</m:t>
              </m:r>
              <m:sSub>
                <m:e>
                  <m:r>
                    <m:t>U</m:t>
                  </m:r>
                </m:e>
                <m:sub>
                  <m:r>
                    <m:t>H</m:t>
                  </m:r>
                  <m:r>
                    <m:t>P</m:t>
                  </m:r>
                </m:sub>
              </m:sSub>
            </m:num>
            <m:den>
              <m:sSub>
                <m:e>
                  <m:r>
                    <m:t>T</m:t>
                  </m:r>
                </m:e>
                <m:sub>
                  <m:r>
                    <m:t>i</m:t>
                  </m:r>
                </m:sub>
              </m:sSub>
              <m:r>
                <m:t>ω</m:t>
              </m:r>
            </m:den>
          </m:f>
          <m:r>
            <m:t>  </m:t>
          </m:r>
          <m:d>
            <m:dPr>
              <m:begChr m:val="("/>
              <m:sepChr m:val=""/>
              <m:endChr m:val=")"/>
              <m:grow/>
            </m:dPr>
            <m:e>
              <m:r>
                <m:t>10.41</m:t>
              </m:r>
            </m:e>
          </m:d>
        </m:oMath>
      </m:oMathPara>
      <w:bookmarkEnd w:id="565"/>
    </w:p>
    <w:p>
      <w:pPr>
        <w:pStyle w:val="FirstParagraph"/>
      </w:pPr>
      <w:r>
        <w:t xml:space="preserve">Damit ist der Integrierer der zweiten Stufe analysiert.</w:t>
      </w:r>
    </w:p>
    <w:bookmarkEnd w:id="566"/>
    <w:bookmarkStart w:id="572" w:name="integrierer-dritte-stufe"/>
    <w:p>
      <w:pPr>
        <w:pStyle w:val="Heading3"/>
      </w:pPr>
      <w:r>
        <w:t xml:space="preserve">10.1.3 Integrierer Dritte Stufe</w:t>
      </w:r>
    </w:p>
    <w:p>
      <w:pPr>
        <w:pStyle w:val="FirstParagraph"/>
      </w:pPr>
      <w:r>
        <w:t xml:space="preserve">Der dritte Operationsverstärker in der Schaltung fungiert ebenfalls als Integrierer. Da die Herleitung ident mit der des Integrierers der zweiten Stufe ist, wird hier nur das Ergebnis gezeigt.</w:t>
      </w:r>
    </w:p>
    <w:tbl>
      <w:tblPr>
        <w:tblStyle w:val="Table"/>
        <w:tblW w:type="pct" w:w="5000"/>
        <w:tblLayout w:type="fixed"/>
        <w:tblLook w:firstRow="0" w:lastRow="0" w:firstColumn="0" w:lastColumn="0" w:noHBand="0" w:noVBand="0" w:val="0000"/>
      </w:tblPr>
      <w:tblGrid>
        <w:gridCol w:w="7920"/>
      </w:tblGrid>
      <w:tr>
        <w:tc>
          <w:tcPr/>
          <w:bookmarkStart w:id="570" w:name="fig-Integrierer2"/>
          <w:p>
            <w:pPr>
              <w:pStyle w:val="Compact"/>
              <w:jc w:val="center"/>
            </w:pPr>
            <w:r>
              <w:drawing>
                <wp:inline>
                  <wp:extent cx="5334000" cy="4099954"/>
                  <wp:effectExtent b="0" l="0" r="0" t="0"/>
                  <wp:docPr descr="" title="" id="568" name="Picture"/>
                  <a:graphic>
                    <a:graphicData uri="http://schemas.openxmlformats.org/drawingml/2006/picture">
                      <pic:pic>
                        <pic:nvPicPr>
                          <pic:cNvPr descr="Projekte/SVF/Integrierer_2.png" id="569" name="Picture"/>
                          <pic:cNvPicPr>
                            <a:picLocks noChangeArrowheads="1" noChangeAspect="1"/>
                          </pic:cNvPicPr>
                        </pic:nvPicPr>
                        <pic:blipFill>
                          <a:blip r:embed="rId567"/>
                          <a:stretch>
                            <a:fillRect/>
                          </a:stretch>
                        </pic:blipFill>
                        <pic:spPr bwMode="auto">
                          <a:xfrm>
                            <a:off x="0" y="0"/>
                            <a:ext cx="5334000" cy="40999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10.4: Integrierer Dritte Stufe</w:t>
            </w:r>
          </w:p>
          <w:bookmarkEnd w:id="570"/>
        </w:tc>
      </w:tr>
    </w:tbl>
    <w:p>
      <w:pPr>
        <w:pStyle w:val="BodyText"/>
      </w:pPr>
      <w:bookmarkStart w:id="571" w:name="eq-UTP-2"/>
      <m:oMathPara>
        <m:oMathParaPr>
          <m:jc m:val="center"/>
        </m:oMathParaPr>
        <m:oMath>
          <m:sSub>
            <m:e>
              <m:r>
                <m:t>U</m:t>
              </m:r>
            </m:e>
            <m:sub>
              <m:r>
                <m:t>T</m:t>
              </m:r>
              <m:r>
                <m:t>P</m:t>
              </m:r>
            </m:sub>
          </m:sSub>
          <m:r>
            <m:rPr>
              <m:sty m:val="p"/>
            </m:rPr>
            <m:t>=</m:t>
          </m:r>
          <m:f>
            <m:fPr>
              <m:type m:val="bar"/>
            </m:fPr>
            <m:num>
              <m:r>
                <m:t>i</m:t>
              </m:r>
              <m:sSub>
                <m:e>
                  <m:r>
                    <m:t>U</m:t>
                  </m:r>
                </m:e>
                <m:sub>
                  <m:r>
                    <m:t>B</m:t>
                  </m:r>
                  <m:r>
                    <m:t>P</m:t>
                  </m:r>
                </m:sub>
              </m:sSub>
            </m:num>
            <m:den>
              <m:sSub>
                <m:e>
                  <m:r>
                    <m:t>T</m:t>
                  </m:r>
                </m:e>
                <m:sub>
                  <m:r>
                    <m:t>i</m:t>
                  </m:r>
                </m:sub>
              </m:sSub>
              <m:r>
                <m:t>ω</m:t>
              </m:r>
            </m:den>
          </m:f>
          <m:r>
            <m:t>  </m:t>
          </m:r>
          <m:d>
            <m:dPr>
              <m:begChr m:val="("/>
              <m:sepChr m:val=""/>
              <m:endChr m:val=")"/>
              <m:grow/>
            </m:dPr>
            <m:e>
              <m:r>
                <m:t>10.42</m:t>
              </m:r>
            </m:e>
          </m:d>
        </m:oMath>
      </m:oMathPara>
      <w:bookmarkEnd w:id="571"/>
    </w:p>
    <w:p>
      <w:pPr>
        <w:pStyle w:val="FirstParagraph"/>
      </w:pPr>
      <w:r>
        <w:t xml:space="preserve">Damit ist der Integrierer der dritten Stufe analysiert.</w:t>
      </w:r>
    </w:p>
    <w:bookmarkEnd w:id="572"/>
    <w:bookmarkStart w:id="578" w:name="ausgangssummierer"/>
    <w:p>
      <w:pPr>
        <w:pStyle w:val="Heading3"/>
      </w:pPr>
      <w:r>
        <w:t xml:space="preserve">10.1.4 Ausgangssummierer</w:t>
      </w:r>
    </w:p>
    <w:p>
      <w:pPr>
        <w:pStyle w:val="FirstParagraph"/>
      </w:pPr>
      <w:r>
        <w:t xml:space="preserve">Der vierte Operationsverstärker in der Schaltung fungiert als invertierender Summierer. Da die Herleitung analog zu der des Eingangssummierers ist, wird hier nur das Ergebnis gezeigt. Die einzige Abweichung ist das fehlen der Offsetspannung vereinfacht die Herleitung etwas.</w:t>
      </w:r>
    </w:p>
    <w:tbl>
      <w:tblPr>
        <w:tblStyle w:val="Table"/>
        <w:tblW w:type="pct" w:w="5000"/>
        <w:tblLayout w:type="fixed"/>
        <w:tblLook w:firstRow="0" w:lastRow="0" w:firstColumn="0" w:lastColumn="0" w:noHBand="0" w:noVBand="0" w:val="0000"/>
      </w:tblPr>
      <w:tblGrid>
        <w:gridCol w:w="7920"/>
      </w:tblGrid>
      <w:tr>
        <w:tc>
          <w:tcPr/>
          <w:bookmarkStart w:id="576" w:name="fig-Ausgangssummierer"/>
          <w:p>
            <w:pPr>
              <w:pStyle w:val="Compact"/>
              <w:jc w:val="center"/>
            </w:pPr>
            <w:r>
              <w:drawing>
                <wp:inline>
                  <wp:extent cx="5334000" cy="3972127"/>
                  <wp:effectExtent b="0" l="0" r="0" t="0"/>
                  <wp:docPr descr="" title="" id="574" name="Picture"/>
                  <a:graphic>
                    <a:graphicData uri="http://schemas.openxmlformats.org/drawingml/2006/picture">
                      <pic:pic>
                        <pic:nvPicPr>
                          <pic:cNvPr descr="Projekte/SVF/Ausgangssummierer.png" id="575" name="Picture"/>
                          <pic:cNvPicPr>
                            <a:picLocks noChangeArrowheads="1" noChangeAspect="1"/>
                          </pic:cNvPicPr>
                        </pic:nvPicPr>
                        <pic:blipFill>
                          <a:blip r:embed="rId573"/>
                          <a:stretch>
                            <a:fillRect/>
                          </a:stretch>
                        </pic:blipFill>
                        <pic:spPr bwMode="auto">
                          <a:xfrm>
                            <a:off x="0" y="0"/>
                            <a:ext cx="5334000" cy="397212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10.5: Ausgangssummierer</w:t>
            </w:r>
          </w:p>
          <w:bookmarkEnd w:id="576"/>
        </w:tc>
      </w:tr>
    </w:tbl>
    <w:p>
      <w:pPr>
        <w:pStyle w:val="BodyText"/>
      </w:pPr>
      <w:r>
        <w:t xml:space="preserve">Das Ziel ist es die Übertragungsfunktion des Ausgangssummierers zu ermitteln. Also das Verhältnis von Ausgangsspannung</w:t>
      </w:r>
      <w:r>
        <w:t xml:space="preserve"> </w:t>
      </w:r>
      <m:oMath>
        <m:sSub>
          <m:e>
            <m:r>
              <m:t>U</m:t>
            </m:r>
          </m:e>
          <m:sub>
            <m:r>
              <m:t>B</m:t>
            </m:r>
            <m:r>
              <m:t>S</m:t>
            </m:r>
          </m:sub>
        </m:sSub>
      </m:oMath>
      <w:r>
        <w:t xml:space="preserve"> </w:t>
      </w:r>
      <w:r>
        <w:t xml:space="preserve">zu Eingangsspannung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Als bekannt wird die 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w:t>
      </w:r>
      <w:r>
        <w:t xml:space="preserve">angenommen.</w:t>
      </w:r>
    </w:p>
    <w:p>
      <w:pPr>
        <w:pStyle w:val="BodyText"/>
      </w:pPr>
      <w:bookmarkStart w:id="577" w:name="eq-UBS-2"/>
      <m:oMathPara>
        <m:oMathParaPr>
          <m:jc m:val="center"/>
        </m:oMathParaPr>
        <m:oMath>
          <m:sSub>
            <m:e>
              <m:r>
                <m:t>U</m:t>
              </m:r>
            </m:e>
            <m:sub>
              <m:r>
                <m:t>B</m:t>
              </m:r>
              <m:r>
                <m:t>S</m:t>
              </m:r>
            </m:sub>
          </m:sSub>
          <m:r>
            <m:rPr>
              <m:sty m:val="p"/>
            </m:rPr>
            <m:t>=</m:t>
          </m:r>
          <m:r>
            <m:rPr>
              <m:sty m:val="p"/>
            </m:rPr>
            <m:t>−</m:t>
          </m:r>
          <m:sSub>
            <m:e>
              <m:r>
                <m:t>U</m:t>
              </m:r>
            </m:e>
            <m:sub>
              <m:r>
                <m:t>H</m:t>
              </m:r>
              <m:r>
                <m:t>P</m:t>
              </m:r>
            </m:sub>
          </m:sSub>
          <m:r>
            <m:rPr>
              <m:sty m:val="p"/>
            </m:rPr>
            <m:t>−</m:t>
          </m:r>
          <m:sSub>
            <m:e>
              <m:r>
                <m:t>U</m:t>
              </m:r>
            </m:e>
            <m:sub>
              <m:r>
                <m:t>T</m:t>
              </m:r>
              <m:r>
                <m:t>P</m:t>
              </m:r>
            </m:sub>
          </m:sSub>
          <m:r>
            <m:t>  </m:t>
          </m:r>
          <m:d>
            <m:dPr>
              <m:begChr m:val="("/>
              <m:sepChr m:val=""/>
              <m:endChr m:val=")"/>
              <m:grow/>
            </m:dPr>
            <m:e>
              <m:r>
                <m:t>10.43</m:t>
              </m:r>
            </m:e>
          </m:d>
        </m:oMath>
      </m:oMathPara>
      <w:bookmarkEnd w:id="577"/>
    </w:p>
    <w:bookmarkEnd w:id="578"/>
    <w:bookmarkStart w:id="602" w:name="lösen-der-gleichungssysteme"/>
    <w:p>
      <w:pPr>
        <w:pStyle w:val="Heading3"/>
      </w:pPr>
      <w:r>
        <w:t xml:space="preserve">10.1.5 Lösen der Gleichungssysteme</w:t>
      </w:r>
    </w:p>
    <w:p>
      <w:pPr>
        <w:pStyle w:val="FirstParagraph"/>
      </w:pPr>
      <w:r>
        <w:t xml:space="preserve">Nun werden die Teilergebnisse verwendet, um die gesuchten Übertragungsfunktionen zu ermitteln. Dazu werden die Ausdrücke für</w:t>
      </w:r>
      <w:r>
        <w:t xml:space="preserve"> </w:t>
      </w:r>
      <m:oMath>
        <m:sSub>
          <m:e>
            <m:r>
              <m:t>U</m:t>
            </m:r>
          </m:e>
          <m:sub>
            <m:r>
              <m:t>H</m:t>
            </m:r>
            <m:r>
              <m:t>P</m:t>
            </m:r>
          </m:sub>
        </m:sSub>
      </m:oMath>
      <w:r>
        <w:t xml:space="preserve">,</w:t>
      </w:r>
      <w:r>
        <w:t xml:space="preserve"> </w:t>
      </w:r>
      <m:oMath>
        <m:sSub>
          <m:e>
            <m:r>
              <m:t>U</m:t>
            </m:r>
          </m:e>
          <m:sub>
            <m:r>
              <m:t>B</m:t>
            </m:r>
            <m:r>
              <m:t>P</m:t>
            </m:r>
          </m:sub>
        </m:sSub>
      </m:oMath>
      <w:r>
        <w:t xml:space="preserve">,</w:t>
      </w:r>
      <w:r>
        <w:t xml:space="preserve"> </w:t>
      </w:r>
      <m:oMath>
        <m:sSub>
          <m:e>
            <m:r>
              <m:t>U</m:t>
            </m:r>
          </m:e>
          <m:sub>
            <m:r>
              <m:t>T</m:t>
            </m:r>
            <m:r>
              <m:t>P</m:t>
            </m:r>
          </m:sub>
        </m:sSub>
      </m:oMath>
      <w:r>
        <w:t xml:space="preserve"> </w:t>
      </w:r>
      <w:r>
        <w:t xml:space="preserve">und</w:t>
      </w:r>
      <w:r>
        <w:t xml:space="preserve"> </w:t>
      </w:r>
      <m:oMath>
        <m:sSub>
          <m:e>
            <m:r>
              <m:t>U</m:t>
            </m:r>
          </m:e>
          <m:sub>
            <m:r>
              <m:t>B</m:t>
            </m:r>
            <m:r>
              <m:t>S</m:t>
            </m:r>
          </m:sub>
        </m:sSub>
      </m:oMath>
      <w:r>
        <w:t xml:space="preserve"> </w:t>
      </w:r>
      <w:r>
        <w:t xml:space="preserve">als Gleichungssystem gelöst. Um die Übertragungsfunktion unter verwendung der selben Variablen wie in der Literatur zu erhalten, wird die Variable</w:t>
      </w:r>
      <w:r>
        <w:t xml:space="preserve"> </w:t>
      </w:r>
      <m:oMath>
        <m:sSub>
          <m:e>
            <m:r>
              <m:t>w</m:t>
            </m:r>
          </m:e>
          <m:sub>
            <m:r>
              <m:t>0</m:t>
            </m:r>
          </m:sub>
        </m:sSub>
      </m:oMath>
      <w:r>
        <w:t xml:space="preserve"> </w:t>
      </w:r>
      <w:r>
        <w:t xml:space="preserve">eingeführt. Diese entspricht der Kreisfrequenz des Filters und ist definiert als</w:t>
      </w:r>
      <w:r>
        <w:t xml:space="preserve"> </w:t>
      </w:r>
      <m:oMath>
        <m:sSub>
          <m:e>
            <m:r>
              <m:t>ω</m:t>
            </m:r>
          </m:e>
          <m:sub>
            <m:r>
              <m:t>0</m:t>
            </m:r>
          </m:sub>
        </m:sSub>
        <m:r>
          <m:rPr>
            <m:sty m:val="p"/>
          </m:rPr>
          <m:t>=</m:t>
        </m:r>
        <m:f>
          <m:fPr>
            <m:type m:val="bar"/>
          </m:fPr>
          <m:num>
            <m:r>
              <m:t>1</m:t>
            </m:r>
          </m:num>
          <m:den>
            <m:sSub>
              <m:e>
                <m:r>
                  <m:t>T</m:t>
                </m:r>
              </m:e>
              <m:sub>
                <m:r>
                  <m:t>i</m:t>
                </m:r>
              </m:sub>
            </m:sSub>
          </m:den>
        </m:f>
      </m:oMath>
      <w:r>
        <w:t xml:space="preserve">.</w:t>
      </w:r>
    </w:p>
    <w:p>
      <w:pPr>
        <w:pStyle w:val="BodyText"/>
      </w:pPr>
      <w:r>
        <w:t xml:space="preserve">Übertragungsfunktion Hochpassfilter:</w:t>
      </w:r>
    </w:p>
    <w:p>
      <w:pPr>
        <w:pStyle w:val="BodyText"/>
      </w:pPr>
      <w:bookmarkStart w:id="579" w:name="eq-AHP-final"/>
      <m:oMathPara>
        <m:oMathParaPr>
          <m:jc m:val="center"/>
        </m:oMathParaPr>
        <m:oMath>
          <m:sSub>
            <m:e>
              <m:r>
                <m:t>A</m:t>
              </m:r>
            </m:e>
            <m:sub>
              <m:r>
                <m:t>H</m:t>
              </m:r>
              <m:r>
                <m:t>P</m:t>
              </m:r>
            </m:sub>
          </m:sSub>
          <m:r>
            <m:rPr>
              <m:sty m:val="p"/>
            </m:rPr>
            <m:t>=</m:t>
          </m:r>
          <m:r>
            <m:rPr>
              <m:sty m:val="p"/>
            </m:rPr>
            <m:t>−</m:t>
          </m:r>
          <m:f>
            <m:fPr>
              <m:type m:val="bar"/>
            </m:fPr>
            <m:num>
              <m:r>
                <m:t>1</m:t>
              </m:r>
            </m:num>
            <m:den>
              <m:r>
                <m:t>1</m:t>
              </m:r>
              <m:r>
                <m:rPr>
                  <m:sty m:val="p"/>
                </m:rPr>
                <m:t>−</m:t>
              </m:r>
              <m:f>
                <m:fPr>
                  <m:type m:val="bar"/>
                </m:fPr>
                <m:num>
                  <m:sSubSup>
                    <m:e>
                      <m:r>
                        <m:t>ω</m:t>
                      </m:r>
                    </m:e>
                    <m:sub>
                      <m:r>
                        <m:t>0</m:t>
                      </m:r>
                    </m:sub>
                    <m:sup>
                      <m:r>
                        <m:t>2</m:t>
                      </m:r>
                    </m:sup>
                  </m:sSubSup>
                </m:num>
                <m:den>
                  <m:sSup>
                    <m:e>
                      <m:r>
                        <m:t>ω</m:t>
                      </m:r>
                    </m:e>
                    <m:sup>
                      <m:r>
                        <m:t>2</m:t>
                      </m:r>
                    </m:sup>
                  </m:sSup>
                </m:den>
              </m:f>
              <m:r>
                <m:rPr>
                  <m:sty m:val="p"/>
                </m:rPr>
                <m:t>−</m:t>
              </m:r>
              <m:f>
                <m:fPr>
                  <m:type m:val="bar"/>
                </m:fPr>
                <m:num>
                  <m:r>
                    <m:t>i</m:t>
                  </m:r>
                  <m:sSub>
                    <m:e>
                      <m:r>
                        <m:t>ω</m:t>
                      </m:r>
                    </m:e>
                    <m:sub>
                      <m:r>
                        <m:t>0</m:t>
                      </m:r>
                    </m:sub>
                  </m:sSub>
                </m:num>
                <m:den>
                  <m:r>
                    <m:t>Q</m:t>
                  </m:r>
                  <m:r>
                    <m:t>ω</m:t>
                  </m:r>
                </m:den>
              </m:f>
            </m:den>
          </m:f>
          <m:r>
            <m:t>  </m:t>
          </m:r>
          <m:d>
            <m:dPr>
              <m:begChr m:val="("/>
              <m:sepChr m:val=""/>
              <m:endChr m:val=")"/>
              <m:grow/>
            </m:dPr>
            <m:e>
              <m:r>
                <m:t>10.44</m:t>
              </m:r>
            </m:e>
          </m:d>
        </m:oMath>
      </m:oMathPara>
      <w:bookmarkEnd w:id="579"/>
    </w:p>
    <w:p>
      <w:pPr>
        <w:pStyle w:val="FirstParagraph"/>
      </w:pPr>
      <w:r>
        <w:t xml:space="preserve">Übertragungsfunktion Bandpassfilter:</w:t>
      </w:r>
    </w:p>
    <w:p>
      <w:pPr>
        <w:pStyle w:val="BodyText"/>
      </w:pPr>
      <w:bookmarkStart w:id="580" w:name="eq-ABP-final"/>
      <m:oMathPara>
        <m:oMathParaPr>
          <m:jc m:val="center"/>
        </m:oMathParaPr>
        <m:oMath>
          <m:sSub>
            <m:e>
              <m:r>
                <m:t>A</m:t>
              </m:r>
            </m:e>
            <m:sub>
              <m:r>
                <m:t>B</m:t>
              </m:r>
              <m:r>
                <m:t>P</m:t>
              </m:r>
            </m:sub>
          </m:sSub>
          <m:r>
            <m:rPr>
              <m:sty m:val="p"/>
            </m:rPr>
            <m:t>=</m:t>
          </m:r>
          <m:f>
            <m:fPr>
              <m:type m:val="bar"/>
            </m:fPr>
            <m:num>
              <m:r>
                <m:t>1</m:t>
              </m:r>
            </m:num>
            <m:den>
              <m:f>
                <m:fPr>
                  <m:type m:val="bar"/>
                </m:fPr>
                <m:num>
                  <m:r>
                    <m:t>i</m:t>
                  </m:r>
                  <m:r>
                    <m:t>ω</m:t>
                  </m:r>
                </m:num>
                <m:den>
                  <m:sSub>
                    <m:e>
                      <m:r>
                        <m:t>ω</m:t>
                      </m:r>
                    </m:e>
                    <m:sub>
                      <m:r>
                        <m:t>0</m:t>
                      </m:r>
                    </m:sub>
                  </m:sSub>
                </m:den>
              </m:f>
              <m:r>
                <m:rPr>
                  <m:sty m:val="p"/>
                </m:rPr>
                <m:t>−</m:t>
              </m:r>
              <m:f>
                <m:fPr>
                  <m:type m:val="bar"/>
                </m:fPr>
                <m:num>
                  <m:r>
                    <m:t>i</m:t>
                  </m:r>
                  <m:sSub>
                    <m:e>
                      <m:r>
                        <m:t>ω</m:t>
                      </m:r>
                    </m:e>
                    <m:sub>
                      <m:r>
                        <m:t>0</m:t>
                      </m:r>
                    </m:sub>
                  </m:sSub>
                </m:num>
                <m:den>
                  <m:r>
                    <m:t>ω</m:t>
                  </m:r>
                </m:den>
              </m:f>
              <m:r>
                <m:rPr>
                  <m:sty m:val="p"/>
                </m:rPr>
                <m:t>+</m:t>
              </m:r>
              <m:f>
                <m:fPr>
                  <m:type m:val="bar"/>
                </m:fPr>
                <m:num>
                  <m:r>
                    <m:t>1</m:t>
                  </m:r>
                </m:num>
                <m:den>
                  <m:r>
                    <m:t>Q</m:t>
                  </m:r>
                </m:den>
              </m:f>
            </m:den>
          </m:f>
          <m:r>
            <m:t>  </m:t>
          </m:r>
          <m:d>
            <m:dPr>
              <m:begChr m:val="("/>
              <m:sepChr m:val=""/>
              <m:endChr m:val=")"/>
              <m:grow/>
            </m:dPr>
            <m:e>
              <m:r>
                <m:t>10.45</m:t>
              </m:r>
            </m:e>
          </m:d>
        </m:oMath>
      </m:oMathPara>
      <w:bookmarkEnd w:id="580"/>
    </w:p>
    <w:p>
      <w:pPr>
        <w:pStyle w:val="FirstParagraph"/>
      </w:pPr>
      <w:r>
        <w:t xml:space="preserve">Übertragungsfunktion Tiefpassfilter:</w:t>
      </w:r>
    </w:p>
    <w:p>
      <w:pPr>
        <w:pStyle w:val="BodyText"/>
      </w:pPr>
      <w:bookmarkStart w:id="581" w:name="eq-ATP-final"/>
      <m:oMathPara>
        <m:oMathParaPr>
          <m:jc m:val="center"/>
        </m:oMathParaPr>
        <m:oMath>
          <m:sSub>
            <m:e>
              <m:r>
                <m:t>A</m:t>
              </m:r>
            </m:e>
            <m:sub>
              <m:r>
                <m:t>T</m:t>
              </m:r>
              <m:r>
                <m:t>P</m:t>
              </m:r>
            </m:sub>
          </m:sSub>
          <m:r>
            <m:rPr>
              <m:sty m:val="p"/>
            </m:rPr>
            <m:t>=</m:t>
          </m:r>
          <m:r>
            <m:rPr>
              <m:sty m:val="p"/>
            </m:rPr>
            <m:t>−</m:t>
          </m:r>
          <m:f>
            <m:fPr>
              <m:type m:val="bar"/>
            </m:fPr>
            <m:num>
              <m:r>
                <m:t>1</m:t>
              </m:r>
            </m:num>
            <m:den>
              <m:r>
                <m:rPr>
                  <m:sty m:val="p"/>
                </m:rPr>
                <m:t>−</m:t>
              </m:r>
              <m:f>
                <m:fPr>
                  <m:type m:val="bar"/>
                </m:fPr>
                <m:num>
                  <m:sSup>
                    <m:e>
                      <m:r>
                        <m:t>ω</m:t>
                      </m:r>
                    </m:e>
                    <m:sup>
                      <m:r>
                        <m:t>2</m:t>
                      </m:r>
                    </m:sup>
                  </m:sSup>
                </m:num>
                <m:den>
                  <m:sSubSup>
                    <m:e>
                      <m:r>
                        <m:t>ω</m:t>
                      </m:r>
                    </m:e>
                    <m:sub>
                      <m:r>
                        <m:t>0</m:t>
                      </m:r>
                    </m:sub>
                    <m:sup>
                      <m:r>
                        <m:t>2</m:t>
                      </m:r>
                    </m:sup>
                  </m:sSubSup>
                </m:den>
              </m:f>
              <m:r>
                <m:rPr>
                  <m:sty m:val="p"/>
                </m:rPr>
                <m:t>+</m:t>
              </m:r>
              <m:r>
                <m:t>1</m:t>
              </m:r>
              <m:r>
                <m:rPr>
                  <m:sty m:val="p"/>
                </m:rPr>
                <m:t>+</m:t>
              </m:r>
              <m:f>
                <m:fPr>
                  <m:type m:val="bar"/>
                </m:fPr>
                <m:num>
                  <m:r>
                    <m:t>i</m:t>
                  </m:r>
                  <m:r>
                    <m:t>ω</m:t>
                  </m:r>
                </m:num>
                <m:den>
                  <m:r>
                    <m:t>Q</m:t>
                  </m:r>
                  <m:sSub>
                    <m:e>
                      <m:r>
                        <m:t>ω</m:t>
                      </m:r>
                    </m:e>
                    <m:sub>
                      <m:r>
                        <m:t>0</m:t>
                      </m:r>
                    </m:sub>
                  </m:sSub>
                </m:den>
              </m:f>
            </m:den>
          </m:f>
          <m:r>
            <m:t>  </m:t>
          </m:r>
          <m:d>
            <m:dPr>
              <m:begChr m:val="("/>
              <m:sepChr m:val=""/>
              <m:endChr m:val=")"/>
              <m:grow/>
            </m:dPr>
            <m:e>
              <m:r>
                <m:t>10.46</m:t>
              </m:r>
            </m:e>
          </m:d>
        </m:oMath>
      </m:oMathPara>
      <w:bookmarkEnd w:id="581"/>
    </w:p>
    <w:p>
      <w:pPr>
        <w:pStyle w:val="FirstParagraph"/>
      </w:pPr>
      <w:r>
        <w:t xml:space="preserve">Übertragungsfunktion Bandsperrfilter:</w:t>
      </w:r>
    </w:p>
    <w:p>
      <w:pPr>
        <w:pStyle w:val="BodyText"/>
      </w:pPr>
      <w:bookmarkStart w:id="582" w:name="eq-ABS-final"/>
      <m:oMathPara>
        <m:oMathParaPr>
          <m:jc m:val="center"/>
        </m:oMathParaPr>
        <m:oMath>
          <m:sSub>
            <m:e>
              <m:r>
                <m:t>A</m:t>
              </m:r>
            </m:e>
            <m:sub>
              <m:r>
                <m:t>B</m:t>
              </m:r>
              <m:r>
                <m:t>S</m:t>
              </m:r>
            </m:sub>
          </m:sSub>
          <m:r>
            <m:rPr>
              <m:sty m:val="p"/>
            </m:rPr>
            <m:t>=</m:t>
          </m:r>
          <m:f>
            <m:fPr>
              <m:type m:val="bar"/>
            </m:fPr>
            <m:num>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num>
            <m:den>
              <m:f>
                <m:fPr>
                  <m:type m:val="bar"/>
                </m:fPr>
                <m:num>
                  <m:r>
                    <m:t>i</m:t>
                  </m:r>
                  <m:r>
                    <m:t>ω</m:t>
                  </m:r>
                </m:num>
                <m:den>
                  <m:sSub>
                    <m:e>
                      <m:r>
                        <m:t>ω</m:t>
                      </m:r>
                    </m:e>
                    <m:sub>
                      <m:r>
                        <m:t>0</m:t>
                      </m:r>
                    </m:sub>
                  </m:sSub>
                </m:den>
              </m:f>
              <m:r>
                <m:rPr>
                  <m:sty m:val="p"/>
                </m:rPr>
                <m:t>−</m:t>
              </m:r>
              <m:f>
                <m:fPr>
                  <m:type m:val="bar"/>
                </m:fPr>
                <m:num>
                  <m:r>
                    <m:t>i</m:t>
                  </m:r>
                  <m:sSub>
                    <m:e>
                      <m:r>
                        <m:t>ω</m:t>
                      </m:r>
                    </m:e>
                    <m:sub>
                      <m:r>
                        <m:t>0</m:t>
                      </m:r>
                    </m:sub>
                  </m:sSub>
                </m:num>
                <m:den>
                  <m:r>
                    <m:t>ω</m:t>
                  </m:r>
                </m:den>
              </m:f>
              <m:r>
                <m:rPr>
                  <m:sty m:val="p"/>
                </m:rPr>
                <m:t>+</m:t>
              </m:r>
              <m:f>
                <m:fPr>
                  <m:type m:val="bar"/>
                </m:fPr>
                <m:num>
                  <m:r>
                    <m:t>1</m:t>
                  </m:r>
                </m:num>
                <m:den>
                  <m:r>
                    <m:t>Q</m:t>
                  </m:r>
                </m:den>
              </m:f>
            </m:den>
          </m:f>
          <m:r>
            <m:t>  </m:t>
          </m:r>
          <m:d>
            <m:dPr>
              <m:begChr m:val="("/>
              <m:sepChr m:val=""/>
              <m:endChr m:val=")"/>
              <m:grow/>
            </m:dPr>
            <m:e>
              <m:r>
                <m:t>10.47</m:t>
              </m:r>
            </m:e>
          </m:d>
        </m:oMath>
      </m:oMathPara>
      <w:bookmarkEnd w:id="582"/>
    </w:p>
    <w:p>
      <w:pPr>
        <w:pStyle w:val="FirstParagraph"/>
      </w:pPr>
      <w:r>
        <w:t xml:space="preserve">Damit sind die Übertragungsfunktionen für alle Filtertypen des</w:t>
      </w:r>
      <w:r>
        <w:t xml:space="preserve"> </w:t>
      </w:r>
      <w:r>
        <w:rPr>
          <w:i/>
          <w:iCs/>
        </w:rPr>
        <w:t xml:space="preserve">State Variable Filters</w:t>
      </w:r>
      <w:r>
        <w:t xml:space="preserve"> </w:t>
      </w:r>
      <w:r>
        <w:t xml:space="preserve">ermittelt.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C:\Users\leo\AppData\Local\Programs\Quarto\share\formats\docx\tip.png" id="585" name="Picture"/>
                          <pic:cNvPicPr>
                            <a:picLocks noChangeArrowheads="1" noChangeAspect="1"/>
                          </pic:cNvPicPr>
                        </pic:nvPicPr>
                        <pic:blipFill>
                          <a:blip r:embed="rId5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zur händischen Vereinfachung</w:t>
            </w:r>
          </w:p>
        </w:tc>
      </w:tr>
      <w:tr>
        <w:trPr>
          <w:cantSplit/>
        </w:trPr>
        <w:tc>
          <w:tcPr>
            <w:tcMar>
              <w:top w:w="108" w:type="dxa"/>
              <w:bottom w:w="108" w:type="dxa"/>
            </w:tcMar>
          </w:tcPr>
          <w:p>
            <w:pPr>
              <w:pStyle w:val="BodyText"/>
            </w:pPr>
            <w:pPr>
              <w:spacing w:before="16" w:after="16"/>
            </w:pPr>
            <w:r>
              <w:t xml:space="preserve">Die Gleichung für</w:t>
            </w:r>
            <w:r>
              <w:t xml:space="preserve"> </w:t>
            </w:r>
            <m:oMath>
              <m:sSub>
                <m:e>
                  <m:r>
                    <m:t>U</m:t>
                  </m:r>
                </m:e>
                <m:sub>
                  <m:r>
                    <m:t>H</m:t>
                  </m:r>
                  <m:r>
                    <m:t>P</m:t>
                  </m:r>
                </m:sub>
              </m:sSub>
            </m:oMath>
            <w:r>
              <w:t xml:space="preserve"> </w:t>
            </w:r>
            <w:r>
              <w:t xml:space="preserve">aus</w:t>
            </w:r>
            <w:r>
              <w:t xml:space="preserve"> </w:t>
            </w:r>
            <w:hyperlink w:anchor="eq-UHP-2">
              <w:r>
                <w:rPr>
                  <w:rStyle w:val="Hyperlink"/>
                </w:rPr>
                <w:t xml:space="preserve">Gleichung 10.26</w:t>
              </w:r>
            </w:hyperlink>
            <w:r>
              <w:t xml:space="preserve"> </w:t>
            </w:r>
            <w:r>
              <w:t xml:space="preserve">kann auf die Gleichung für die Bandsperre</w:t>
            </w:r>
            <w:r>
              <w:t xml:space="preserve"> </w:t>
            </w:r>
            <w:hyperlink w:anchor="eq-UBS-2">
              <w:r>
                <w:rPr>
                  <w:rStyle w:val="Hyperlink"/>
                </w:rPr>
                <w:t xml:space="preserve">Gleichung 10.43</w:t>
              </w:r>
            </w:hyperlink>
            <w:r>
              <w:t xml:space="preserve"> </w:t>
            </w:r>
            <w:r>
              <w:t xml:space="preserve">umgeformt werden. Damit lässt sich vie Umformen einsparen.</w:t>
            </w:r>
          </w:p>
          <w:p/>
        </w:tc>
      </w:tr>
    </w:tbl>
    <w:bookmarkStart w:id="601" w:name="refs"/>
    <w:bookmarkStart w:id="587" w:name="ref-BJT_Kennlinie"/>
    <w:p>
      <w:pPr>
        <w:pStyle w:val="Bibliography"/>
      </w:pPr>
      <w:r>
        <w:t xml:space="preserve">1.</w:t>
      </w:r>
      <w:r>
        <w:t xml:space="preserve"> </w:t>
      </w:r>
      <w:r>
        <w:t xml:space="preserve">	</w:t>
      </w:r>
      <w:r>
        <w:t xml:space="preserve">Biezl V Bipolartransistor Kennlinienfeld.</w:t>
      </w:r>
      <w:r>
        <w:t xml:space="preserve"> </w:t>
      </w:r>
      <w:hyperlink r:id="rId586">
        <w:r>
          <w:rPr>
            <w:rStyle w:val="Hyperlink"/>
          </w:rPr>
          <w:t xml:space="preserve">https://commons.wikimedia.org/w/index.php?curid=7329334</w:t>
        </w:r>
      </w:hyperlink>
      <w:r>
        <w:t xml:space="preserve">. Accessed 19 Nov 2023</w:t>
      </w:r>
    </w:p>
    <w:bookmarkEnd w:id="587"/>
    <w:bookmarkStart w:id="588"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588"/>
    <w:bookmarkStart w:id="590" w:name="ref-DC-Motor_Market"/>
    <w:p>
      <w:pPr>
        <w:pStyle w:val="Bibliography"/>
      </w:pPr>
      <w:r>
        <w:t xml:space="preserve">3.</w:t>
      </w:r>
      <w:r>
        <w:t xml:space="preserve"> </w:t>
      </w:r>
      <w:r>
        <w:t xml:space="preserve">	</w:t>
      </w:r>
      <w:r>
        <w:t xml:space="preserve">Transparency Market Reserach Inc DC Motors Market.</w:t>
      </w:r>
      <w:r>
        <w:t xml:space="preserve"> </w:t>
      </w:r>
      <w:hyperlink r:id="rId589">
        <w:r>
          <w:rPr>
            <w:rStyle w:val="Hyperlink"/>
          </w:rPr>
          <w:t xml:space="preserve">https://www.transparencymarketresearch.com/dc-motors-market.html</w:t>
        </w:r>
      </w:hyperlink>
      <w:r>
        <w:t xml:space="preserve">. Accessed 13 Dez 2023</w:t>
      </w:r>
    </w:p>
    <w:bookmarkEnd w:id="590"/>
    <w:bookmarkStart w:id="592" w:name="ref-HBruecke"/>
    <w:p>
      <w:pPr>
        <w:pStyle w:val="Bibliography"/>
      </w:pPr>
      <w:r>
        <w:t xml:space="preserve">4.</w:t>
      </w:r>
      <w:r>
        <w:t xml:space="preserve"> </w:t>
      </w:r>
      <w:r>
        <w:t xml:space="preserve">	</w:t>
      </w:r>
      <w:r>
        <w:t xml:space="preserve">Biezl V Vierquadrantensteller steuert Gleichstrommotor.</w:t>
      </w:r>
      <w:r>
        <w:t xml:space="preserve"> </w:t>
      </w:r>
      <w:hyperlink r:id="rId591">
        <w:r>
          <w:rPr>
            <w:rStyle w:val="Hyperlink"/>
          </w:rPr>
          <w:t xml:space="preserve">https://commons.wikimedia.org/w/index.php?curid=4792919</w:t>
        </w:r>
      </w:hyperlink>
      <w:r>
        <w:t xml:space="preserve">. Accessed 13 Dez 2023</w:t>
      </w:r>
    </w:p>
    <w:bookmarkEnd w:id="592"/>
    <w:bookmarkStart w:id="594"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593">
        <w:r>
          <w:rPr>
            <w:rStyle w:val="Hyperlink"/>
          </w:rPr>
          <w:t xml:space="preserve">https://www.infineon.com/dgdl/Infineon-TLE7182EM-DS-v01_01-en.pdf?fileId=db3a30432f5008fe012f5442920c3996</w:t>
        </w:r>
      </w:hyperlink>
      <w:r>
        <w:t xml:space="preserve">. Accessed 1 Feb 2024</w:t>
      </w:r>
    </w:p>
    <w:bookmarkEnd w:id="594"/>
    <w:bookmarkStart w:id="596" w:name="ref-LogicDriverL99H02"/>
    <w:p>
      <w:pPr>
        <w:pStyle w:val="Bibliography"/>
      </w:pPr>
      <w:r>
        <w:t xml:space="preserve">6.</w:t>
      </w:r>
      <w:r>
        <w:t xml:space="preserve"> </w:t>
      </w:r>
      <w:r>
        <w:t xml:space="preserve">	</w:t>
      </w:r>
      <w:r>
        <w:t xml:space="preserve">Microelectronics S L99H02 Motor bridge driver.</w:t>
      </w:r>
      <w:r>
        <w:t xml:space="preserve"> </w:t>
      </w:r>
      <w:hyperlink r:id="rId595">
        <w:r>
          <w:rPr>
            <w:rStyle w:val="Hyperlink"/>
          </w:rPr>
          <w:t xml:space="preserve">https://www.st.com/en/automotive-analog-and-power/l99h02.html</w:t>
        </w:r>
      </w:hyperlink>
      <w:r>
        <w:t xml:space="preserve">. Accessed 1 Feb 2024</w:t>
      </w:r>
    </w:p>
    <w:bookmarkEnd w:id="596"/>
    <w:bookmarkStart w:id="598" w:name="ref-LogicDriverBridgeIFX9201SG"/>
    <w:p>
      <w:pPr>
        <w:pStyle w:val="Bibliography"/>
      </w:pPr>
      <w:r>
        <w:t xml:space="preserve">7.</w:t>
      </w:r>
      <w:r>
        <w:t xml:space="preserve"> </w:t>
      </w:r>
      <w:r>
        <w:t xml:space="preserve">	</w:t>
      </w:r>
      <w:r>
        <w:t xml:space="preserve">Technologies I IFX9201SG 6 A H-Bridge.</w:t>
      </w:r>
      <w:r>
        <w:t xml:space="preserve"> </w:t>
      </w:r>
      <w:hyperlink r:id="rId597">
        <w:r>
          <w:rPr>
            <w:rStyle w:val="Hyperlink"/>
          </w:rPr>
          <w:t xml:space="preserve">https://www.infineon.com/dgdl/Infineon-IFX9201SG-DS-v01_01-EN.pdf?fileId=5546d4624cb7f111014d2e8916795dea</w:t>
        </w:r>
      </w:hyperlink>
      <w:r>
        <w:t xml:space="preserve">. Accessed 1 Feb 2024</w:t>
      </w:r>
    </w:p>
    <w:bookmarkEnd w:id="598"/>
    <w:bookmarkStart w:id="600" w:name="ref-LogicDriverBridgeL298"/>
    <w:p>
      <w:pPr>
        <w:pStyle w:val="Bibliography"/>
      </w:pPr>
      <w:r>
        <w:t xml:space="preserve">8.</w:t>
      </w:r>
      <w:r>
        <w:t xml:space="preserve"> </w:t>
      </w:r>
      <w:r>
        <w:t xml:space="preserve">	</w:t>
      </w:r>
      <w:r>
        <w:t xml:space="preserve">Microelectronics S L298 Dual Full Bridge Driver.</w:t>
      </w:r>
      <w:r>
        <w:t xml:space="preserve"> </w:t>
      </w:r>
      <w:hyperlink r:id="rId599">
        <w:r>
          <w:rPr>
            <w:rStyle w:val="Hyperlink"/>
          </w:rPr>
          <w:t xml:space="preserve">https://www.st.com/resource/en/datasheet/l298.pdf</w:t>
        </w:r>
      </w:hyperlink>
      <w:r>
        <w:t xml:space="preserve">. Accessed 1 Feb 2024</w:t>
      </w:r>
    </w:p>
    <w:bookmarkEnd w:id="600"/>
    <w:bookmarkEnd w:id="601"/>
    <w:bookmarkEnd w:id="602"/>
    <w:bookmarkEnd w:id="603"/>
    <w:bookmarkEnd w:id="6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583" Target="media/rId5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3" Target="media/rId173.png" /><Relationship Type="http://schemas.openxmlformats.org/officeDocument/2006/relationships/image" Id="rId34" Target="media/rId34.svg" /><Relationship Type="http://schemas.openxmlformats.org/officeDocument/2006/relationships/image" Id="rId140" Target="media/rId140.png" /><Relationship Type="http://schemas.openxmlformats.org/officeDocument/2006/relationships/image" Id="rId496" Target="media/rId496.png" /><Relationship Type="http://schemas.openxmlformats.org/officeDocument/2006/relationships/image" Id="rId211" Target="media/rId211.png" /><Relationship Type="http://schemas.openxmlformats.org/officeDocument/2006/relationships/image" Id="rId215" Target="media/rId215.svg" /><Relationship Type="http://schemas.openxmlformats.org/officeDocument/2006/relationships/image" Id="rId220" Target="media/rId220.png" /><Relationship Type="http://schemas.openxmlformats.org/officeDocument/2006/relationships/image" Id="rId224" Target="media/rId224.svg" /><Relationship Type="http://schemas.openxmlformats.org/officeDocument/2006/relationships/image" Id="rId233" Target="media/rId233.svg" /><Relationship Type="http://schemas.openxmlformats.org/officeDocument/2006/relationships/image" Id="rId229" Target="media/rId229.png" /><Relationship Type="http://schemas.openxmlformats.org/officeDocument/2006/relationships/image" Id="rId237" Target="media/rId237.sv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image" Id="rId244" Target="media/rId244.png" /><Relationship Type="http://schemas.openxmlformats.org/officeDocument/2006/relationships/image" Id="rId285" Target="media/rId285.png" /><Relationship Type="http://schemas.openxmlformats.org/officeDocument/2006/relationships/image" Id="rId289" Target="media/rId289.svg" /><Relationship Type="http://schemas.openxmlformats.org/officeDocument/2006/relationships/image" Id="rId310" Target="media/rId310.png" /><Relationship Type="http://schemas.openxmlformats.org/officeDocument/2006/relationships/image" Id="rId306" Target="media/rId306.png" /><Relationship Type="http://schemas.openxmlformats.org/officeDocument/2006/relationships/image" Id="rId297" Target="media/rId297.png" /><Relationship Type="http://schemas.openxmlformats.org/officeDocument/2006/relationships/image" Id="rId301" Target="media/rId301.svg" /><Relationship Type="http://schemas.openxmlformats.org/officeDocument/2006/relationships/image" Id="rId314" Target="media/rId314.png" /><Relationship Type="http://schemas.openxmlformats.org/officeDocument/2006/relationships/image" Id="rId318" Target="media/rId318.svg" /><Relationship Type="http://schemas.openxmlformats.org/officeDocument/2006/relationships/image" Id="rId323" Target="media/rId323.png" /><Relationship Type="http://schemas.openxmlformats.org/officeDocument/2006/relationships/image" Id="rId207" Target="media/rId207.png" /><Relationship Type="http://schemas.openxmlformats.org/officeDocument/2006/relationships/image" Id="rId391" Target="media/rId391.png" /><Relationship Type="http://schemas.openxmlformats.org/officeDocument/2006/relationships/image" Id="rId370" Target="media/rId370.png" /><Relationship Type="http://schemas.openxmlformats.org/officeDocument/2006/relationships/image" Id="rId339" Target="media/rId339.png" /><Relationship Type="http://schemas.openxmlformats.org/officeDocument/2006/relationships/image" Id="rId353" Target="media/rId353.png" /><Relationship Type="http://schemas.openxmlformats.org/officeDocument/2006/relationships/image" Id="rId343" Target="media/rId343.png" /><Relationship Type="http://schemas.openxmlformats.org/officeDocument/2006/relationships/image" Id="rId348" Target="media/rId348.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83" Target="media/rId383.png" /><Relationship Type="http://schemas.openxmlformats.org/officeDocument/2006/relationships/image" Id="rId335" Target="media/rId335.png" /><Relationship Type="http://schemas.openxmlformats.org/officeDocument/2006/relationships/image" Id="rId419" Target="media/rId419.png" /><Relationship Type="http://schemas.openxmlformats.org/officeDocument/2006/relationships/image" Id="rId454" Target="media/rId454.png" /><Relationship Type="http://schemas.openxmlformats.org/officeDocument/2006/relationships/image" Id="rId444" Target="media/rId444.png" /><Relationship Type="http://schemas.openxmlformats.org/officeDocument/2006/relationships/image" Id="rId400" Target="media/rId400.png" /><Relationship Type="http://schemas.openxmlformats.org/officeDocument/2006/relationships/image" Id="rId429" Target="media/rId429.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8" Target="media/rId458.png" /><Relationship Type="http://schemas.openxmlformats.org/officeDocument/2006/relationships/image" Id="rId448" Target="media/rId448.png" /><Relationship Type="http://schemas.openxmlformats.org/officeDocument/2006/relationships/image" Id="rId408" Target="media/rId408.png" /><Relationship Type="http://schemas.openxmlformats.org/officeDocument/2006/relationships/image" Id="rId472" Target="media/rId472.png" /><Relationship Type="http://schemas.openxmlformats.org/officeDocument/2006/relationships/image" Id="rId573" Target="media/rId573.png" /><Relationship Type="http://schemas.openxmlformats.org/officeDocument/2006/relationships/image" Id="rId520" Target="media/rId520.png" /><Relationship Type="http://schemas.openxmlformats.org/officeDocument/2006/relationships/image" Id="rId549" Target="media/rId549.png" /><Relationship Type="http://schemas.openxmlformats.org/officeDocument/2006/relationships/image" Id="rId567" Target="media/rId567.png" /><Relationship Type="http://schemas.openxmlformats.org/officeDocument/2006/relationships/image" Id="rId512" Target="media/rId512.png" /><Relationship Type="http://schemas.openxmlformats.org/officeDocument/2006/relationships/image" Id="rId188" Target="media/rId188.svg" /><Relationship Type="http://schemas.openxmlformats.org/officeDocument/2006/relationships/image" Id="rId180" Target="media/rId180.svg" /><Relationship Type="http://schemas.openxmlformats.org/officeDocument/2006/relationships/hyperlink" Id="rId591" Target="https://commons.wikimedia.org/w/index.php?curid=4792919" TargetMode="External" /><Relationship Type="http://schemas.openxmlformats.org/officeDocument/2006/relationships/hyperlink" Id="rId58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97" Target="https://www.infineon.com/dgdl/Infineon-IFX9201SG-DS-v01_01-EN.pdf?fileId=5546d4624cb7f111014d2e8916795dea" TargetMode="External" /><Relationship Type="http://schemas.openxmlformats.org/officeDocument/2006/relationships/hyperlink" Id="rId593" Target="https://www.infineon.com/dgdl/Infineon-TLE7182EM-DS-v01_01-en.pdf?fileId=db3a30432f5008fe012f5442920c3996" TargetMode="External" /><Relationship Type="http://schemas.openxmlformats.org/officeDocument/2006/relationships/hyperlink" Id="rId595" Target="https://www.st.com/en/automotive-analog-and-power/l99h02.html" TargetMode="External" /><Relationship Type="http://schemas.openxmlformats.org/officeDocument/2006/relationships/hyperlink" Id="rId599" Target="https://www.st.com/resource/en/datasheet/l298.pdf" TargetMode="External" /><Relationship Type="http://schemas.openxmlformats.org/officeDocument/2006/relationships/hyperlink" Id="rId589"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591" Target="https://commons.wikimedia.org/w/index.php?curid=4792919" TargetMode="External" /><Relationship Type="http://schemas.openxmlformats.org/officeDocument/2006/relationships/hyperlink" Id="rId586" Target="https://commons.wikimedia.org/w/index.php?curid=7329334" TargetMode="External" /><Relationship Type="http://schemas.openxmlformats.org/officeDocument/2006/relationships/hyperlink" Id="rId405" Target="https://de.wikipedia.org/wiki/Laplace-Transformation" TargetMode="External" /><Relationship Type="http://schemas.openxmlformats.org/officeDocument/2006/relationships/hyperlink" Id="rId404" Target="https://de.wikipedia.org/wiki/Nomenklatur" TargetMode="External" /><Relationship Type="http://schemas.openxmlformats.org/officeDocument/2006/relationships/hyperlink" Id="rId333"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491" Target="https://ocw.mit.edu/courses/6-622-power-electronics-spring-2023/" TargetMode="External" /><Relationship Type="http://schemas.openxmlformats.org/officeDocument/2006/relationships/hyperlink" Id="rId398" Target="https://resources.altium.com/p/everything-you-need-know-about-oscillators" TargetMode="External" /><Relationship Type="http://schemas.openxmlformats.org/officeDocument/2006/relationships/hyperlink" Id="rId334" Target="https://www.altium.com/documentation/altium-designer/multi-sheet-multi-channel-design?version=22" TargetMode="External" /><Relationship Type="http://schemas.openxmlformats.org/officeDocument/2006/relationships/hyperlink" Id="rId597" Target="https://www.infineon.com/dgdl/Infineon-IFX9201SG-DS-v01_01-EN.pdf?fileId=5546d4624cb7f111014d2e8916795dea" TargetMode="External" /><Relationship Type="http://schemas.openxmlformats.org/officeDocument/2006/relationships/hyperlink" Id="rId593" Target="https://www.infineon.com/dgdl/Infineon-TLE7182EM-DS-v01_01-en.pdf?fileId=db3a30432f5008fe012f5442920c3996" TargetMode="External" /><Relationship Type="http://schemas.openxmlformats.org/officeDocument/2006/relationships/hyperlink" Id="rId595" Target="https://www.st.com/en/automotive-analog-and-power/l99h02.html" TargetMode="External" /><Relationship Type="http://schemas.openxmlformats.org/officeDocument/2006/relationships/hyperlink" Id="rId599" Target="https://www.st.com/resource/en/datasheet/l298.pdf" TargetMode="External" /><Relationship Type="http://schemas.openxmlformats.org/officeDocument/2006/relationships/hyperlink" Id="rId589"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2026-01-06T08:30:01Z</dcterms:created>
  <dcterms:modified xsi:type="dcterms:W3CDTF">2026-01-06T08:30:01Z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2026-01-06</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