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41.png" ContentType="image/png"/>
  <Override PartName="/word/media/rId58.png" ContentType="image/png"/>
  <Override PartName="/word/media/rId75.png" ContentType="image/png"/>
  <Override PartName="/word/media/rId98.png" ContentType="image/png"/>
  <Override PartName="/word/media/rId34.svgz" ContentType="image/svg+xml"/>
  <Override PartName="/word/media/rId158.png" ContentType="image/png"/>
  <Override PartName="/word/media/rId162.svgz" ContentType="image/svg+xml"/>
  <Override PartName="/word/media/rId167.png" ContentType="image/png"/>
  <Override PartName="/word/media/rId171.svgz" ContentType="image/svg+xml"/>
  <Override PartName="/word/media/rId180.svgz" ContentType="image/svg+xml"/>
  <Override PartName="/word/media/rId176.png" ContentType="image/png"/>
  <Override PartName="/word/media/rId184.svgz" ContentType="image/svg+xml"/>
  <Override PartName="/word/media/rId218.png" ContentType="image/png"/>
  <Override PartName="/word/media/rId222.png" ContentType="image/png"/>
  <Override PartName="/word/media/rId226.png" ContentType="image/png"/>
  <Override PartName="/word/media/rId191.png" ContentType="image/png"/>
  <Override PartName="/word/media/rId232.png" ContentType="image/png"/>
  <Override PartName="/word/media/rId236.svgz" ContentType="image/svg+xml"/>
  <Override PartName="/word/media/rId257.png" ContentType="image/png"/>
  <Override PartName="/word/media/rId253.png" ContentType="image/png"/>
  <Override PartName="/word/media/rId244.png" ContentType="image/png"/>
  <Override PartName="/word/media/rId248.svgz" ContentType="image/svg+xml"/>
  <Override PartName="/word/media/rId261.png" ContentType="image/png"/>
  <Override PartName="/word/media/rId265.svgz" ContentType="image/svg+xml"/>
  <Override PartName="/word/media/rId154.png" ContentType="image/png"/>
  <Override PartName="/word/media/rId329.png" ContentType="image/png"/>
  <Override PartName="/word/media/rId308.png" ContentType="image/png"/>
  <Override PartName="/word/media/rId279.png" ContentType="image/png"/>
  <Override PartName="/word/media/rId293.png" ContentType="image/png"/>
  <Override PartName="/word/media/rId283.png" ContentType="image/png"/>
  <Override PartName="/word/media/rId288.png" ContentType="image/png"/>
  <Override PartName="/word/media/rId314.png" ContentType="image/png"/>
  <Override PartName="/word/media/rId325.png" ContentType="image/png"/>
  <Override PartName="/word/media/rId321.png" ContentType="image/png"/>
  <Override PartName="/word/media/rId275.png" ContentType="image/png"/>
  <Override PartName="/word/media/rId135.svgz" ContentType="image/svg+xml"/>
  <Override PartName="/word/media/rId127.svgz"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2024-02-23</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r>
        <w:t xml:space="preserve"> </w:t>
      </w:r>
    </w:p>
    <w:bookmarkEnd w:id="21"/>
    <w:bookmarkEnd w:id="22"/>
    <w:bookmarkStart w:id="40" w:name="boolesche-algebra"/>
    <w:p>
      <w:pPr>
        <w:pStyle w:val="Heading1"/>
      </w:pPr>
      <w:r>
        <w:t xml:space="preserve">1. Boolesche Algebra</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(Idempotenzgesetze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p>
    <w:p>
      <w:pPr>
        <w:pStyle w:val="BodyText"/>
      </w:pPr>
      <w:r>
        <w:t xml:space="preserve">Mit dem Idempotenzgesetze der Disjunktion</w:t>
      </w:r>
      <w:r>
        <w:t xml:space="preserve"> </w:t>
      </w:r>
      <m:oMath>
        <m:r>
          <m:t>A</m:t>
        </m:r>
        <m:r>
          <m:rPr>
            <m:sty m:val="p"/>
          </m:rPr>
          <m:t>∨</m:t>
        </m:r>
        <m:r>
          <m:t>A</m:t>
        </m:r>
        <m:r>
          <m:rPr>
            <m:sty m:val="p"/>
          </m:rPr>
          <m:t>=</m:t>
        </m:r>
        <m:r>
          <m:t>A</m:t>
        </m:r>
      </m:oMath>
      <w:r>
        <w:t xml:space="preserve"> </w:t>
      </w:r>
      <w:r>
        <w:t xml:space="preserve">kann der letzte dieser Term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bookmarkStart w:id="26" w:name="tbl-wahrheitstabelle"/>
    <w:p>
      <w:pPr>
        <w:pStyle w:val="TableCaption"/>
      </w:pPr>
      <w:r>
        <w:t xml:space="preserve">Tabelle 1.1: Wahrheitstabelle</w:t>
      </w:r>
    </w:p>
    <w:tbl>
      <w:tblPr>
        <w:tblStyle w:val="Table"/>
        <w:tblW w:type="auto" w:w="0"/>
        <w:tblLook w:firstRow="1" w:lastRow="0" w:firstColumn="0" w:lastColumn="0" w:noHBand="0" w:noVBand="0" w:val="0020"/>
        <w:jc w:val="start"/>
        <w:tblCaption w:val="Tabelle 1.1: Wahrheitstabelle"/>
      </w:tblPr>
      <w:tblGrid>
        <w:gridCol w:w="1584"/>
        <w:gridCol w:w="1584"/>
        <w:gridCol w:w="1584"/>
        <w:gridCol w:w="1584"/>
        <w:gridCol w:w="1584"/>
      </w:tblGrid>
      <w:tr>
        <w:trPr>
          <w:tblHeader w:val="true"/>
        </w:trPr>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right"/>
            </w:pPr>
            <w:r>
              <w:t xml:space="preserve">Y</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right"/>
            </w:pPr>
            <w:r>
              <w:t xml:space="preserve">0</w:t>
            </w:r>
          </w:p>
        </w:tc>
      </w:tr>
    </w:tbl>
    <w:bookmarkEnd w:id="26"/>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Program File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B</m:t>
        </m:r>
      </m:oMath>
      <w:r>
        <w:t xml:space="preserve"> </w:t>
      </w:r>
      <w:r>
        <w:t xml:space="preserve">… B Eingang</w:t>
      </w:r>
    </w:p>
    <w:p>
      <w:pPr>
        <w:pStyle w:val="BodyText"/>
      </w:pPr>
      <m:oMath>
        <m:r>
          <m:t>D</m:t>
        </m:r>
      </m:oMath>
      <w:r>
        <w:t xml:space="preserve"> </w:t>
      </w:r>
      <w:r>
        <w:t xml:space="preserve">… D Eingang</w:t>
      </w:r>
    </w:p>
    <w:p>
      <w:pPr>
        <w:pStyle w:val="BodyText"/>
      </w:pPr>
      <m:oMath>
        <m:r>
          <m:t>Y</m:t>
        </m:r>
      </m:oMath>
      <w:r>
        <w:t xml:space="preserve"> </w:t>
      </w:r>
      <w:r>
        <w:t xml:space="preserve">… Y Ausgang</w:t>
      </w:r>
    </w:p>
    <w:p>
      <w:pPr>
        <w:pStyle w:val="BodyText"/>
      </w:pPr>
      <m:oMath>
        <m:r>
          <m:t>C</m:t>
        </m:r>
      </m:oMath>
      <w:r>
        <w:t xml:space="preserve"> </w:t>
      </w:r>
      <w:r>
        <w:t xml:space="preserve">… C Eingang</w:t>
      </w:r>
    </w:p>
    <w:p>
      <w:pPr>
        <w:pStyle w:val="BodyText"/>
      </w:pPr>
      <m:oMath>
        <m:r>
          <m:t>A</m:t>
        </m:r>
      </m:oMath>
      <w:r>
        <w:t xml:space="preserve"> </w:t>
      </w:r>
      <w:r>
        <w:t xml:space="preserve">… A Eingang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Program File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tbl>
      <w:tblPr>
        <w:tblStyle w:val="Table"/>
        <w:tblW w:type="pct" w:w="5000"/>
        <w:tblLook w:firstRow="0" w:lastRow="0" w:firstColumn="0" w:lastColumn="0" w:noHBand="0" w:noVBand="0" w:val="0000"/>
        <w:jc w:val="start"/>
      </w:tblPr>
      <w:tblGrid>
        <w:gridCol w:w="7920"/>
      </w:tblGrid>
      <w:tr>
        <w:tc>
          <w:tcPr/>
          <w:bookmarkStart w:id="37" w:name="fig-schaltungs1"/>
          <w:p>
            <w:pPr>
              <w:jc w:val="center"/>
            </w:pPr>
            <w:r>
              <w:drawing>
                <wp:inline>
                  <wp:extent cx="4657725" cy="280035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4657725" cy="28003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126" w:name="knoten--spannungsanalyse"/>
    <w:p>
      <w:pPr>
        <w:pStyle w:val="Heading1"/>
      </w:pPr>
      <w:r>
        <w:t xml:space="preserve">2. Knoten- Spannungsanalyse</w:t>
      </w:r>
    </w:p>
    <w:p>
      <w:pPr>
        <w:pStyle w:val="FirstParagraph"/>
      </w:pPr>
      <w:r>
        <w:t xml:space="preserve">Die Knoten-Spannungsanalyse ist eine Methode zur Berechnung der unbekannten elektrischen Größen in einem Netzwerk von elektrischen oder elektronischen Komponenten.</w:t>
      </w:r>
      <w:r>
        <w:br/>
      </w:r>
      <w:r>
        <w:t xml:space="preserve">Unter Verwendung der Knotenregel, der Maschenregel und dem Ohmschen Gesetz werden für Gleichungen aufgestellt. Es entsteht ein lineares Gleichungssystem, das gelöst werden kann.</w:t>
      </w:r>
    </w:p>
    <w:bookmarkStart w:id="57" w:name="beispiel-1"/>
    <w:p>
      <w:pPr>
        <w:pStyle w:val="Heading2"/>
      </w:pPr>
      <w:r>
        <w:t xml:space="preserve">2.1 Beispiel 1</w:t>
      </w:r>
    </w:p>
    <w:p>
      <w:pPr>
        <w:pStyle w:val="FirstParagraph"/>
      </w:pPr>
      <w:r>
        <w:t xml:space="preserve">In Grafik</w:t>
      </w:r>
      <w:r>
        <w:t xml:space="preserve"> </w:t>
      </w:r>
      <w:hyperlink w:anchor="fig-KSA1">
        <w:r>
          <w:rPr>
            <w:rStyle w:val="Hyperlink"/>
          </w:rPr>
          <w:t xml:space="preserve">Abbildung 2.1</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Pr>
      <w:tblGrid>
        <w:gridCol w:w="7920"/>
      </w:tblGrid>
      <w:tr>
        <w:tc>
          <w:tcPr/>
          <w:bookmarkStart w:id="44" w:name="fig-KSA1"/>
          <w:p>
            <w:pPr>
              <w:jc w:val="center"/>
            </w:pPr>
            <w:r>
              <w:drawing>
                <wp:inline>
                  <wp:extent cx="3522846" cy="1925052"/>
                  <wp:effectExtent b="0" l="0" r="0" t="0"/>
                  <wp:docPr descr="" title="" id="42" name="Picture"/>
                  <a:graphic>
                    <a:graphicData uri="http://schemas.openxmlformats.org/drawingml/2006/picture">
                      <pic:pic>
                        <pic:nvPicPr>
                          <pic:cNvPr descr="GET/Grafiken/KSA_1.png" id="43" name="Picture"/>
                          <pic:cNvPicPr>
                            <a:picLocks noChangeArrowheads="1" noChangeAspect="1"/>
                          </pic:cNvPicPr>
                        </pic:nvPicPr>
                        <pic:blipFill>
                          <a:blip r:embed="rId41"/>
                          <a:stretch>
                            <a:fillRect/>
                          </a:stretch>
                        </pic:blipFill>
                        <pic:spPr bwMode="auto">
                          <a:xfrm>
                            <a:off x="0" y="0"/>
                            <a:ext cx="3522846" cy="192505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Netzwerk</w:t>
            </w:r>
          </w:p>
          <w:bookmarkEnd w:id="4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sub>
        </m:sSub>
      </m:oMath>
      <w:r>
        <w:t xml:space="preserve"> </w:t>
      </w:r>
      <w:r>
        <w:t xml:space="preserve">… Quellspannung</w:t>
      </w:r>
    </w:p>
    <w:p>
      <w:pPr>
        <w:pStyle w:val="BodyText"/>
      </w:pPr>
      <m:oMath>
        <m:sSub>
          <m:e>
            <m:r>
              <m:t>U</m:t>
            </m:r>
          </m:e>
          <m:sub>
            <m:r>
              <m:t>1</m:t>
            </m:r>
          </m:sub>
        </m:sSub>
      </m:oMath>
      <w:r>
        <w:t xml:space="preserve"> </w:t>
      </w:r>
      <w:r>
        <w:t xml:space="preserve">… Spannung an R1</w:t>
      </w:r>
    </w:p>
    <w:p>
      <w:pPr>
        <w:pStyle w:val="BodyText"/>
      </w:pPr>
      <m:oMath>
        <m:sSub>
          <m:e>
            <m:r>
              <m:t>U</m:t>
            </m:r>
          </m:e>
          <m:sub>
            <m:r>
              <m:t>2</m:t>
            </m:r>
          </m:sub>
        </m:sSub>
      </m:oMath>
      <w:r>
        <w:t xml:space="preserve"> </w:t>
      </w:r>
      <w:r>
        <w:t xml:space="preserve">… Spannung an R2</w:t>
      </w:r>
    </w:p>
    <w:p>
      <w:pPr>
        <w:pStyle w:val="BodyText"/>
      </w:pPr>
      <m:oMath>
        <m:sSub>
          <m:e>
            <m:r>
              <m:t>U</m:t>
            </m:r>
          </m:e>
          <m:sub>
            <m:r>
              <m:t>3</m:t>
            </m:r>
          </m:sub>
        </m:sSub>
      </m:oMath>
      <w:r>
        <w:t xml:space="preserve"> </w:t>
      </w:r>
      <w:r>
        <w:t xml:space="preserve">… Spannung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r>
        <w:rPr>
          <w:bCs/>
          <w:b/>
        </w:rPr>
        <w:t xml:space="preserve">?@fig-KSA2</w:t>
      </w:r>
      <w:r>
        <w:br/>
      </w:r>
      <w:r>
        <w:rPr>
          <w:bCs/>
          <w:b/>
        </w:rPr>
        <w:t xml:space="preserve">4. Knoten- und Maschengleichungen aufstellen</w:t>
      </w:r>
    </w:p>
    <w:p>
      <w:pPr>
        <w:pStyle w:val="BodyText"/>
      </w:pPr>
      <w:r>
        <w:t xml:space="preserve">Maschengleichungen</w:t>
      </w:r>
    </w:p>
    <w:p>
      <w:pPr>
        <w:pStyle w:val="BodyText"/>
      </w:pPr>
      <w:bookmarkStart w:id="45" w:name="eq-M1"/>
      <m:oMathPara>
        <m:oMathParaPr>
          <m:jc m:val="center"/>
        </m:oMathParaPr>
        <m:oMath>
          <m:r>
            <m:t>0</m:t>
          </m:r>
          <m:r>
            <m:rPr>
              <m:sty m:val="p"/>
            </m:rPr>
            <m:t>=</m:t>
          </m:r>
          <m:sSub>
            <m:e>
              <m:r>
                <m:t>U</m:t>
              </m:r>
            </m:e>
            <m:sub>
              <m:r>
                <m:t>1</m:t>
              </m:r>
            </m:sub>
          </m:sSub>
          <m:r>
            <m:rPr>
              <m:sty m:val="p"/>
            </m:rPr>
            <m:t>−</m:t>
          </m:r>
          <m:sSub>
            <m:e>
              <m:r>
                <m:t>U</m:t>
              </m:r>
            </m:e>
            <m:sub>
              <m:r>
                <m:t>q</m:t>
              </m:r>
            </m:sub>
          </m:sSub>
          <m:r>
            <m:t>  </m:t>
          </m:r>
          <m:d>
            <m:dPr>
              <m:begChr m:val="("/>
              <m:endChr m:val=")"/>
              <m:sepChr m:val=""/>
              <m:grow/>
            </m:dPr>
            <m:e>
              <m:r>
                <m:t>2.1</m:t>
              </m:r>
            </m:e>
          </m:d>
        </m:oMath>
      </m:oMathPara>
      <w:bookmarkEnd w:id="45"/>
    </w:p>
    <w:p>
      <w:pPr>
        <w:pStyle w:val="FirstParagraph"/>
      </w:pPr>
      <w:bookmarkStart w:id="46"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t>  </m:t>
          </m:r>
          <m:d>
            <m:dPr>
              <m:begChr m:val="("/>
              <m:endChr m:val=")"/>
              <m:sepChr m:val=""/>
              <m:grow/>
            </m:dPr>
            <m:e>
              <m:r>
                <m:t>2.2</m:t>
              </m:r>
            </m:e>
          </m:d>
        </m:oMath>
      </m:oMathPara>
      <w:bookmarkEnd w:id="46"/>
    </w:p>
    <w:p>
      <w:pPr>
        <w:pStyle w:val="FirstParagraph"/>
      </w:pPr>
      <w:r>
        <w:t xml:space="preserve">Knotengleichungen</w:t>
      </w:r>
    </w:p>
    <w:p>
      <w:pPr>
        <w:pStyle w:val="BodyText"/>
      </w:pPr>
      <w:bookmarkStart w:id="47"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2.3</m:t>
              </m:r>
            </m:e>
          </m:d>
        </m:oMath>
      </m:oMathPara>
      <w:bookmarkEnd w:id="47"/>
    </w:p>
    <w:p>
      <w:pPr>
        <w:pStyle w:val="FirstParagraph"/>
      </w:pPr>
      <w:r>
        <w:rPr>
          <w:bCs/>
          <w:b/>
        </w:rPr>
        <w:t xml:space="preserve">5. Ohmsche Gesetz für die Widerstände anschreiben</w:t>
      </w:r>
    </w:p>
    <w:p>
      <w:pPr>
        <w:pStyle w:val="BodyText"/>
      </w:pPr>
      <w:r>
        <w:t xml:space="preserve">Ohmsches Gesetz</w:t>
      </w:r>
    </w:p>
    <w:p>
      <w:pPr>
        <w:pStyle w:val="BodyText"/>
      </w:pPr>
      <w:bookmarkStart w:id="48"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2.4</m:t>
              </m:r>
            </m:e>
          </m:d>
        </m:oMath>
      </m:oMathPara>
      <w:bookmarkEnd w:id="48"/>
    </w:p>
    <w:p>
      <w:pPr>
        <w:pStyle w:val="FirstParagraph"/>
      </w:pPr>
      <w:bookmarkStart w:id="49"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2.5</m:t>
              </m:r>
            </m:e>
          </m:d>
        </m:oMath>
      </m:oMathPara>
      <w:bookmarkEnd w:id="49"/>
    </w:p>
    <w:p>
      <w:pPr>
        <w:pStyle w:val="FirstParagraph"/>
      </w:pPr>
      <w:bookmarkStart w:id="50"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2.6</m:t>
              </m:r>
            </m:e>
          </m:d>
        </m:oMath>
      </m:oMathPara>
      <w:bookmarkEnd w:id="50"/>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51" w:name="eq-U1"/>
      <m:oMathPara>
        <m:oMathParaPr>
          <m:jc m:val="center"/>
        </m:oMathParaPr>
        <m:oMath>
          <m:sSub>
            <m:e>
              <m:r>
                <m:t>U</m:t>
              </m:r>
            </m:e>
            <m:sub>
              <m:r>
                <m:t>1</m:t>
              </m:r>
            </m:sub>
          </m:sSub>
          <m:r>
            <m:rPr>
              <m:sty m:val="p"/>
            </m:rPr>
            <m:t>=</m:t>
          </m:r>
          <m:sSub>
            <m:e>
              <m:r>
                <m:t>U</m:t>
              </m:r>
            </m:e>
            <m:sub>
              <m:r>
                <m:t>q</m:t>
              </m:r>
            </m:sub>
          </m:sSub>
          <m:r>
            <m:t>  </m:t>
          </m:r>
          <m:d>
            <m:dPr>
              <m:begChr m:val="("/>
              <m:endChr m:val=")"/>
              <m:sepChr m:val=""/>
              <m:grow/>
            </m:dPr>
            <m:e>
              <m:r>
                <m:t>2.7</m:t>
              </m:r>
            </m:e>
          </m:d>
        </m:oMath>
      </m:oMathPara>
      <w:bookmarkEnd w:id="51"/>
    </w:p>
    <w:p>
      <w:pPr>
        <w:pStyle w:val="FirstParagraph"/>
      </w:pPr>
      <m:oMathPara>
        <m:oMathParaPr>
          <m:jc m:val="center"/>
        </m:oMathParaPr>
        <m:oMath>
          <m:sSub>
            <m:e>
              <m:r>
                <m:t>U</m:t>
              </m:r>
            </m:e>
            <m:sub>
              <m:r>
                <m:t>1</m:t>
              </m:r>
            </m:sub>
          </m:sSub>
          <m:r>
            <m:rPr>
              <m:sty m:val="p"/>
            </m:rPr>
            <m:t>=</m:t>
          </m:r>
          <m:r>
            <m:rPr>
              <m:nor/>
              <m:sty m:val="p"/>
            </m:rPr>
            <m:t>10</m:t>
          </m:r>
          <m:r>
            <m:t> </m:t>
          </m:r>
          <m:r>
            <m:rPr>
              <m:nor/>
              <m:sty m:val="p"/>
            </m:rPr>
            <m:t>V</m:t>
          </m:r>
        </m:oMath>
      </m:oMathPara>
    </w:p>
    <w:p>
      <w:pPr>
        <w:pStyle w:val="FirstParagraph"/>
      </w:pPr>
      <w:bookmarkStart w:id="52"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2.8</m:t>
              </m:r>
            </m:e>
          </m:d>
        </m:oMath>
      </m:oMathPara>
      <w:bookmarkEnd w:id="52"/>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53"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2.9</m:t>
              </m:r>
            </m:e>
          </m:d>
        </m:oMath>
      </m:oMathPara>
      <w:bookmarkEnd w:id="53"/>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54" w:name="eq-I1"/>
      <m:oMathPara>
        <m:oMathParaPr>
          <m:jc m:val="center"/>
        </m:oMathParaPr>
        <m:oMath>
          <m:sSub>
            <m:e>
              <m:r>
                <m:t>I</m:t>
              </m:r>
            </m:e>
            <m:sub>
              <m:r>
                <m:t>1</m:t>
              </m:r>
            </m:sub>
          </m:sSub>
          <m:r>
            <m:rPr>
              <m:sty m:val="p"/>
            </m:rPr>
            <m:t>=</m:t>
          </m:r>
          <m:f>
            <m:fPr>
              <m:type m:val="bar"/>
            </m:fPr>
            <m:num>
              <m:sSub>
                <m:e>
                  <m:r>
                    <m:t>U</m:t>
                  </m:r>
                </m:e>
                <m:sub>
                  <m:r>
                    <m:t>q</m:t>
                  </m:r>
                </m:sub>
              </m:sSub>
            </m:num>
            <m:den>
              <m:sSub>
                <m:e>
                  <m:r>
                    <m:t>R</m:t>
                  </m:r>
                </m:e>
                <m:sub>
                  <m:r>
                    <m:t>1</m:t>
                  </m:r>
                </m:sub>
              </m:sSub>
            </m:den>
          </m:f>
          <m:r>
            <m:t>  </m:t>
          </m:r>
          <m:d>
            <m:dPr>
              <m:begChr m:val="("/>
              <m:endChr m:val=")"/>
              <m:sepChr m:val=""/>
              <m:grow/>
            </m:dPr>
            <m:e>
              <m:r>
                <m:t>2.10</m:t>
              </m:r>
            </m:e>
          </m:d>
        </m:oMath>
      </m:oMathPara>
      <w:bookmarkEnd w:id="54"/>
    </w:p>
    <w:p>
      <w:pPr>
        <w:pStyle w:val="FirstParagraph"/>
      </w:pPr>
      <m:oMathPara>
        <m:oMathParaPr>
          <m:jc m:val="center"/>
        </m:oMathParaPr>
        <m:oMath>
          <m:sSub>
            <m:e>
              <m:r>
                <m:t>I</m:t>
              </m:r>
            </m:e>
            <m:sub>
              <m:r>
                <m:t>1</m:t>
              </m:r>
            </m:sub>
          </m:sSub>
          <m:r>
            <m:rPr>
              <m:sty m:val="p"/>
            </m:rPr>
            <m:t>=</m:t>
          </m:r>
          <m:r>
            <m:rPr>
              <m:nor/>
              <m:sty m:val="p"/>
            </m:rPr>
            <m:t>10</m:t>
          </m:r>
          <m:r>
            <m:t> </m:t>
          </m:r>
          <m:r>
            <m:rPr>
              <m:nor/>
              <m:sty m:val="p"/>
            </m:rPr>
            <m:t>mA</m:t>
          </m:r>
        </m:oMath>
      </m:oMathPara>
    </w:p>
    <w:p>
      <w:pPr>
        <w:pStyle w:val="FirstParagraph"/>
      </w:pPr>
      <w:bookmarkStart w:id="55" w:name="eq-I2"/>
      <m:oMathPara>
        <m:oMathParaPr>
          <m:jc m:val="center"/>
        </m:oMathParaPr>
        <m:oMath>
          <m:sSub>
            <m:e>
              <m:r>
                <m:t>I</m:t>
              </m:r>
            </m:e>
            <m:sub>
              <m:r>
                <m:t>2</m:t>
              </m:r>
            </m:sub>
          </m:sSub>
          <m:r>
            <m:rPr>
              <m:sty m:val="p"/>
            </m:rPr>
            <m:t>=</m:t>
          </m:r>
          <m:f>
            <m:fPr>
              <m:type m:val="bar"/>
            </m:fPr>
            <m:num>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2.11</m:t>
              </m:r>
            </m:e>
          </m:d>
        </m:oMath>
      </m:oMathPara>
      <w:bookmarkEnd w:id="55"/>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56" w:name="eq-I"/>
      <m:oMathPara>
        <m:oMathParaPr>
          <m:jc m:val="center"/>
        </m:oMathParaPr>
        <m:oMath>
          <m:r>
            <m:t>I</m:t>
          </m:r>
          <m:r>
            <m:rPr>
              <m:sty m:val="p"/>
            </m:rPr>
            <m:t>=</m:t>
          </m:r>
          <m:f>
            <m:fPr>
              <m:type m:val="bar"/>
            </m:fPr>
            <m:num>
              <m:sSub>
                <m:e>
                  <m:r>
                    <m:t>R</m:t>
                  </m:r>
                </m:e>
                <m:sub>
                  <m:r>
                    <m:t>1</m:t>
                  </m:r>
                </m:sub>
              </m:sSub>
              <m:sSub>
                <m:e>
                  <m:r>
                    <m:t>U</m:t>
                  </m:r>
                </m:e>
                <m:sub>
                  <m:r>
                    <m:t>q</m:t>
                  </m:r>
                </m:sub>
              </m:sSub>
              <m:r>
                <m:rPr>
                  <m:sty m:val="p"/>
                </m:rPr>
                <m:t>+</m:t>
              </m:r>
              <m:sSub>
                <m:e>
                  <m:r>
                    <m:t>R</m:t>
                  </m:r>
                </m:e>
                <m:sub>
                  <m:r>
                    <m:t>2</m:t>
                  </m:r>
                </m:sub>
              </m:sSub>
              <m:sSub>
                <m:e>
                  <m:r>
                    <m:t>U</m:t>
                  </m:r>
                </m:e>
                <m:sub>
                  <m:r>
                    <m:t>q</m:t>
                  </m:r>
                </m:sub>
              </m:sSub>
              <m:r>
                <m:rPr>
                  <m:sty m:val="p"/>
                </m:rPr>
                <m:t>+</m:t>
              </m:r>
              <m:sSub>
                <m:e>
                  <m:r>
                    <m:t>R</m:t>
                  </m:r>
                </m:e>
                <m:sub>
                  <m:r>
                    <m:t>3</m:t>
                  </m:r>
                </m:sub>
              </m:sSub>
              <m:sSub>
                <m:e>
                  <m:r>
                    <m:t>U</m:t>
                  </m:r>
                </m:e>
                <m:sub>
                  <m:r>
                    <m:t>q</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2.12</m:t>
              </m:r>
            </m:e>
          </m:d>
        </m:oMath>
      </m:oMathPara>
      <w:bookmarkEnd w:id="56"/>
    </w:p>
    <w:p>
      <w:pPr>
        <w:pStyle w:val="FirstParagraph"/>
      </w:pPr>
      <m:oMathPara>
        <m:oMathParaPr>
          <m:jc m:val="center"/>
        </m:oMathParaPr>
        <m:oMath>
          <m:r>
            <m:t>I</m:t>
          </m:r>
          <m:r>
            <m:rPr>
              <m:sty m:val="p"/>
            </m:rPr>
            <m:t>=</m:t>
          </m:r>
          <m:r>
            <m:rPr>
              <m:nor/>
              <m:sty m:val="p"/>
            </m:rPr>
            <m:t>15</m:t>
          </m:r>
          <m:r>
            <m:t> </m:t>
          </m:r>
          <m:r>
            <m:rPr>
              <m:nor/>
              <m:sty m:val="p"/>
            </m:rPr>
            <m:t>mA</m:t>
          </m:r>
        </m:oMath>
      </m:oMathPara>
    </w:p>
    <w:bookmarkEnd w:id="57"/>
    <w:bookmarkStart w:id="74" w:name="beispiel-3"/>
    <w:p>
      <w:pPr>
        <w:pStyle w:val="Heading2"/>
      </w:pPr>
      <w:r>
        <w:t xml:space="preserve">2.2 Beispiel 3</w:t>
      </w:r>
    </w:p>
    <w:p>
      <w:pPr>
        <w:pStyle w:val="FirstParagraph"/>
      </w:pPr>
      <w:r>
        <w:t xml:space="preserve">In Grafik</w:t>
      </w:r>
      <w:r>
        <w:t xml:space="preserve"> </w:t>
      </w:r>
      <w:hyperlink w:anchor="fig-KSA3">
        <w:r>
          <w:rPr>
            <w:rStyle w:val="Hyperlink"/>
          </w:rPr>
          <w:t xml:space="preserve">Abbildung 2.2</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Pr>
      <w:tblGrid>
        <w:gridCol w:w="7920"/>
      </w:tblGrid>
      <w:tr>
        <w:tc>
          <w:tcPr/>
          <w:bookmarkStart w:id="61" w:name="fig-KSA3"/>
          <w:p>
            <w:pPr>
              <w:jc w:val="center"/>
            </w:pPr>
            <w:r>
              <w:drawing>
                <wp:inline>
                  <wp:extent cx="4399351" cy="3018159"/>
                  <wp:effectExtent b="0" l="0" r="0" t="0"/>
                  <wp:docPr descr="" title="" id="59" name="Picture"/>
                  <a:graphic>
                    <a:graphicData uri="http://schemas.openxmlformats.org/drawingml/2006/picture">
                      <pic:pic>
                        <pic:nvPicPr>
                          <pic:cNvPr descr="GET/Grafiken/KSA_3.png" id="60" name="Picture"/>
                          <pic:cNvPicPr>
                            <a:picLocks noChangeArrowheads="1" noChangeAspect="1"/>
                          </pic:cNvPicPr>
                        </pic:nvPicPr>
                        <pic:blipFill>
                          <a:blip r:embed="rId58"/>
                          <a:stretch>
                            <a:fillRect/>
                          </a:stretch>
                        </pic:blipFill>
                        <pic:spPr bwMode="auto">
                          <a:xfrm>
                            <a:off x="0" y="0"/>
                            <a:ext cx="4399351" cy="30181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Netzwerk</w:t>
            </w:r>
          </w:p>
          <w:bookmarkEnd w:id="61"/>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
        <m:sSub>
          <m:e>
            <m:r>
              <m:t>U</m:t>
            </m:r>
          </m:e>
          <m:sub>
            <m:r>
              <m:t>1</m:t>
            </m:r>
          </m:sub>
        </m:sSub>
      </m:oMath>
      <w:r>
        <w:t xml:space="preserve"> </w:t>
      </w:r>
      <w:r>
        <w:t xml:space="preserve">… Spannung an R1</w:t>
      </w:r>
    </w:p>
    <w:p>
      <w:pPr>
        <w:pStyle w:val="BodyText"/>
      </w:pPr>
      <m:oMath>
        <m:sSub>
          <m:e>
            <m:r>
              <m:t>U</m:t>
            </m:r>
          </m:e>
          <m:sub>
            <m:r>
              <m:t>2</m:t>
            </m:r>
          </m:sub>
        </m:sSub>
      </m:oMath>
      <w:r>
        <w:t xml:space="preserve"> </w:t>
      </w:r>
      <w:r>
        <w:t xml:space="preserve">… Spannung an R2</w:t>
      </w:r>
    </w:p>
    <w:p>
      <w:pPr>
        <w:pStyle w:val="BodyText"/>
      </w:pPr>
      <m:oMath>
        <m:sSub>
          <m:e>
            <m:r>
              <m:t>U</m:t>
            </m:r>
          </m:e>
          <m:sub>
            <m:r>
              <m:t>3</m:t>
            </m:r>
          </m:sub>
        </m:sSub>
      </m:oMath>
      <w:r>
        <w:t xml:space="preserve"> </w:t>
      </w:r>
      <w:r>
        <w:t xml:space="preserve">… Spannung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3">
        <w:r>
          <w:rPr>
            <w:rStyle w:val="Hyperlink"/>
          </w:rPr>
          <w:t xml:space="preserve">Abbildung 2.2</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62"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2.13</m:t>
              </m:r>
            </m:e>
          </m:d>
        </m:oMath>
      </m:oMathPara>
      <w:bookmarkEnd w:id="62"/>
    </w:p>
    <w:p>
      <w:pPr>
        <w:pStyle w:val="FirstParagraph"/>
      </w:pPr>
      <w:bookmarkStart w:id="63"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rPr>
              <m:sty m:val="p"/>
            </m:rPr>
            <m:t>−</m:t>
          </m:r>
          <m:sSub>
            <m:e>
              <m:r>
                <m:t>U</m:t>
              </m:r>
            </m:e>
            <m:sub>
              <m:r>
                <m:t>q</m:t>
              </m:r>
              <m:r>
                <m:t>2</m:t>
              </m:r>
            </m:sub>
          </m:sSub>
          <m:r>
            <m:t>  </m:t>
          </m:r>
          <m:d>
            <m:dPr>
              <m:begChr m:val="("/>
              <m:endChr m:val=")"/>
              <m:sepChr m:val=""/>
              <m:grow/>
            </m:dPr>
            <m:e>
              <m:r>
                <m:t>2.14</m:t>
              </m:r>
            </m:e>
          </m:d>
        </m:oMath>
      </m:oMathPara>
      <w:bookmarkEnd w:id="63"/>
    </w:p>
    <w:p>
      <w:pPr>
        <w:pStyle w:val="FirstParagraph"/>
      </w:pPr>
      <w:r>
        <w:t xml:space="preserve">Knotengleichungen</w:t>
      </w:r>
    </w:p>
    <w:p>
      <w:pPr>
        <w:pStyle w:val="BodyText"/>
      </w:pPr>
      <w:bookmarkStart w:id="64"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2.15</m:t>
              </m:r>
            </m:e>
          </m:d>
        </m:oMath>
      </m:oMathPara>
      <w:bookmarkEnd w:id="64"/>
    </w:p>
    <w:p>
      <w:pPr>
        <w:pStyle w:val="FirstParagraph"/>
      </w:pPr>
      <w:r>
        <w:rPr>
          <w:bCs/>
          <w:b/>
        </w:rPr>
        <w:t xml:space="preserve">5. Ohmsche Gesetz für die Widerstände anschreiben</w:t>
      </w:r>
    </w:p>
    <w:p>
      <w:pPr>
        <w:pStyle w:val="BodyText"/>
      </w:pPr>
      <w:r>
        <w:t xml:space="preserve">Ohmsches Gesetz</w:t>
      </w:r>
    </w:p>
    <w:p>
      <w:pPr>
        <w:pStyle w:val="BodyText"/>
      </w:pPr>
      <w:bookmarkStart w:id="65"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2.16</m:t>
              </m:r>
            </m:e>
          </m:d>
        </m:oMath>
      </m:oMathPara>
      <w:bookmarkEnd w:id="65"/>
    </w:p>
    <w:p>
      <w:pPr>
        <w:pStyle w:val="FirstParagraph"/>
      </w:pPr>
      <w:bookmarkStart w:id="66"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2.17</m:t>
              </m:r>
            </m:e>
          </m:d>
        </m:oMath>
      </m:oMathPara>
      <w:bookmarkEnd w:id="66"/>
    </w:p>
    <w:p>
      <w:pPr>
        <w:pStyle w:val="FirstParagraph"/>
      </w:pPr>
      <w:bookmarkStart w:id="67"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2.18</m:t>
              </m:r>
            </m:e>
          </m:d>
        </m:oMath>
      </m:oMathPara>
      <w:bookmarkEnd w:id="67"/>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68"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2.19</m:t>
              </m:r>
            </m:e>
          </m:d>
        </m:oMath>
      </m:oMathPara>
      <w:bookmarkEnd w:id="68"/>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69"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2.20</m:t>
              </m:r>
            </m:e>
          </m:d>
        </m:oMath>
      </m:oMathPara>
      <w:bookmarkEnd w:id="69"/>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70"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2.21</m:t>
              </m:r>
            </m:e>
          </m:d>
        </m:oMath>
      </m:oMathPara>
      <w:bookmarkEnd w:id="70"/>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71"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2.22</m:t>
              </m:r>
            </m:e>
          </m:d>
        </m:oMath>
      </m:oMathPara>
      <w:bookmarkEnd w:id="71"/>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72" w:name="eq-I2"/>
      <m:oMathPara>
        <m:oMathParaPr>
          <m:jc m:val="center"/>
        </m:oMathParaPr>
        <m:oMath>
          <m:sSub>
            <m:e>
              <m:r>
                <m:t>I</m:t>
              </m:r>
            </m:e>
            <m:sub>
              <m:r>
                <m:t>2</m:t>
              </m:r>
            </m:sub>
          </m:sSub>
          <m:r>
            <m:rPr>
              <m:sty m:val="p"/>
            </m:rPr>
            <m:t>=</m:t>
          </m:r>
          <m:f>
            <m:fPr>
              <m:type m:val="bar"/>
            </m:fPr>
            <m:num>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2.23</m:t>
              </m:r>
            </m:e>
          </m:d>
        </m:oMath>
      </m:oMathPara>
      <w:bookmarkEnd w:id="72"/>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73"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2.24</m:t>
              </m:r>
            </m:e>
          </m:d>
        </m:oMath>
      </m:oMathPara>
      <w:bookmarkEnd w:id="73"/>
    </w:p>
    <w:p>
      <w:pPr>
        <w:pStyle w:val="FirstParagraph"/>
      </w:pPr>
      <m:oMathPara>
        <m:oMathParaPr>
          <m:jc m:val="center"/>
        </m:oMathParaPr>
        <m:oMath>
          <m:r>
            <m:t>I</m:t>
          </m:r>
          <m:r>
            <m:rPr>
              <m:sty m:val="p"/>
            </m:rPr>
            <m:t>=</m:t>
          </m:r>
          <m:r>
            <m:rPr>
              <m:nor/>
              <m:sty m:val="p"/>
            </m:rPr>
            <m:t>14</m:t>
          </m:r>
          <m:r>
            <m:t> </m:t>
          </m:r>
          <m:r>
            <m:rPr>
              <m:nor/>
              <m:sty m:val="p"/>
            </m:rPr>
            <m:t>mA</m:t>
          </m:r>
        </m:oMath>
      </m:oMathPara>
    </w:p>
    <w:bookmarkEnd w:id="74"/>
    <w:bookmarkStart w:id="97" w:name="beispiel-4"/>
    <w:p>
      <w:pPr>
        <w:pStyle w:val="Heading2"/>
      </w:pPr>
      <w:r>
        <w:t xml:space="preserve">2.3 Beispiel 4</w:t>
      </w:r>
    </w:p>
    <w:p>
      <w:pPr>
        <w:pStyle w:val="FirstParagraph"/>
      </w:pPr>
      <w:r>
        <w:t xml:space="preserve">In Grafik</w:t>
      </w:r>
      <w:r>
        <w:t xml:space="preserve"> </w:t>
      </w:r>
      <w:hyperlink w:anchor="fig-KSA4">
        <w:r>
          <w:rPr>
            <w:rStyle w:val="Hyperlink"/>
          </w:rPr>
          <w:t xml:space="preserve">Abbildung 2.3</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Pr>
      <w:tblGrid>
        <w:gridCol w:w="7920"/>
      </w:tblGrid>
      <w:tr>
        <w:tc>
          <w:tcPr/>
          <w:bookmarkStart w:id="78" w:name="fig-KSA4"/>
          <w:p>
            <w:pPr>
              <w:jc w:val="center"/>
            </w:pPr>
            <w:r>
              <w:drawing>
                <wp:inline>
                  <wp:extent cx="5334000" cy="3140363"/>
                  <wp:effectExtent b="0" l="0" r="0" t="0"/>
                  <wp:docPr descr="" title="" id="76" name="Picture"/>
                  <a:graphic>
                    <a:graphicData uri="http://schemas.openxmlformats.org/drawingml/2006/picture">
                      <pic:pic>
                        <pic:nvPicPr>
                          <pic:cNvPr descr="GET/Grafiken/KSA_4.png" id="77" name="Picture"/>
                          <pic:cNvPicPr>
                            <a:picLocks noChangeArrowheads="1" noChangeAspect="1"/>
                          </pic:cNvPicPr>
                        </pic:nvPicPr>
                        <pic:blipFill>
                          <a:blip r:embed="rId75"/>
                          <a:stretch>
                            <a:fillRect/>
                          </a:stretch>
                        </pic:blipFill>
                        <pic:spPr bwMode="auto">
                          <a:xfrm>
                            <a:off x="0" y="0"/>
                            <a:ext cx="5334000" cy="314036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Netzwerk</w:t>
            </w:r>
          </w:p>
          <w:bookmarkEnd w:id="78"/>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p>
      <w:pPr>
        <w:pStyle w:val="FirstParagraph"/>
      </w:pPr>
      <w:r>
        <w:t xml:space="preserve">Unbekannte Größen</w:t>
      </w:r>
    </w:p>
    <w:p>
      <w:pPr>
        <w:pStyle w:val="BodyText"/>
      </w:pPr>
      <m:oMath>
        <m:sSub>
          <m:e>
            <m:r>
              <m:t>U</m:t>
            </m:r>
          </m:e>
          <m:sub>
            <m:r>
              <m:t>1</m:t>
            </m:r>
          </m:sub>
        </m:sSub>
      </m:oMath>
      <w:r>
        <w:t xml:space="preserve"> </w:t>
      </w:r>
      <w:r>
        <w:t xml:space="preserve">… Spannung an R1</w:t>
      </w:r>
    </w:p>
    <w:p>
      <w:pPr>
        <w:pStyle w:val="BodyText"/>
      </w:pPr>
      <m:oMath>
        <m:sSub>
          <m:e>
            <m:r>
              <m:t>U</m:t>
            </m:r>
          </m:e>
          <m:sub>
            <m:r>
              <m:t>2</m:t>
            </m:r>
          </m:sub>
        </m:sSub>
      </m:oMath>
      <w:r>
        <w:t xml:space="preserve"> </w:t>
      </w:r>
      <w:r>
        <w:t xml:space="preserve">… Spannung an R2</w:t>
      </w:r>
    </w:p>
    <w:p>
      <w:pPr>
        <w:pStyle w:val="BodyText"/>
      </w:pPr>
      <m:oMath>
        <m:sSub>
          <m:e>
            <m:r>
              <m:t>U</m:t>
            </m:r>
          </m:e>
          <m:sub>
            <m:r>
              <m:t>3</m:t>
            </m:r>
          </m:sub>
        </m:sSub>
      </m:oMath>
      <w:r>
        <w:t xml:space="preserve"> </w:t>
      </w:r>
      <w:r>
        <w:t xml:space="preserve">… Spannung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Quelle</w:t>
      </w:r>
      <w:r>
        <w:t xml:space="preserve"> </w:t>
      </w:r>
      <m:oMath>
        <m:sSub>
          <m:e>
            <m:r>
              <m:t>U</m:t>
            </m:r>
          </m:e>
          <m:sub>
            <m:r>
              <m:t>q</m:t>
            </m:r>
            <m:r>
              <m:t>2</m:t>
            </m:r>
          </m:sub>
        </m:sSub>
      </m:oMath>
    </w:p>
    <w:p>
      <w:pPr>
        <w:pStyle w:val="BodyText"/>
      </w:pPr>
      <m:oMath>
        <m:sSub>
          <m:e>
            <m:r>
              <m:t>I</m:t>
            </m:r>
          </m:e>
          <m:sub>
            <m:r>
              <m:t>5</m:t>
            </m:r>
          </m:sub>
        </m:sSub>
      </m:oMath>
      <w:r>
        <w:t xml:space="preserve"> </w:t>
      </w:r>
      <w:r>
        <w:t xml:space="preserve">… Querstrom</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4">
        <w:r>
          <w:rPr>
            <w:rStyle w:val="Hyperlink"/>
          </w:rPr>
          <w:t xml:space="preserve">Abbildung 2.3</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79"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2.25</m:t>
              </m:r>
            </m:e>
          </m:d>
        </m:oMath>
      </m:oMathPara>
      <w:bookmarkEnd w:id="79"/>
    </w:p>
    <w:p>
      <w:pPr>
        <w:pStyle w:val="FirstParagraph"/>
      </w:pPr>
      <w:bookmarkStart w:id="80"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t>  </m:t>
          </m:r>
          <m:d>
            <m:dPr>
              <m:begChr m:val="("/>
              <m:endChr m:val=")"/>
              <m:sepChr m:val=""/>
              <m:grow/>
            </m:dPr>
            <m:e>
              <m:r>
                <m:t>2.26</m:t>
              </m:r>
            </m:e>
          </m:d>
        </m:oMath>
      </m:oMathPara>
      <w:bookmarkEnd w:id="80"/>
    </w:p>
    <w:p>
      <w:pPr>
        <w:pStyle w:val="FirstParagraph"/>
      </w:pPr>
      <w:bookmarkStart w:id="81" w:name="eq-M3"/>
      <m:oMathPara>
        <m:oMathParaPr>
          <m:jc m:val="center"/>
        </m:oMathParaPr>
        <m:oMath>
          <m:r>
            <m:t>0</m:t>
          </m:r>
          <m:r>
            <m:rPr>
              <m:sty m:val="p"/>
            </m:rPr>
            <m:t>=</m:t>
          </m:r>
          <m:sSub>
            <m:e>
              <m:r>
                <m:t>U</m:t>
              </m:r>
            </m:e>
            <m:sub>
              <m:r>
                <m:t>3</m:t>
              </m:r>
            </m:sub>
          </m:sSub>
          <m:r>
            <m:rPr>
              <m:sty m:val="p"/>
            </m:rPr>
            <m:t>−</m:t>
          </m:r>
          <m:sSub>
            <m:e>
              <m:r>
                <m:t>U</m:t>
              </m:r>
            </m:e>
            <m:sub>
              <m:r>
                <m:t>q</m:t>
              </m:r>
              <m:r>
                <m:t>2</m:t>
              </m:r>
            </m:sub>
          </m:sSub>
          <m:r>
            <m:t>  </m:t>
          </m:r>
          <m:d>
            <m:dPr>
              <m:begChr m:val="("/>
              <m:endChr m:val=")"/>
              <m:sepChr m:val=""/>
              <m:grow/>
            </m:dPr>
            <m:e>
              <m:r>
                <m:t>2.27</m:t>
              </m:r>
            </m:e>
          </m:d>
        </m:oMath>
      </m:oMathPara>
      <w:bookmarkEnd w:id="81"/>
    </w:p>
    <w:p>
      <w:pPr>
        <w:pStyle w:val="FirstParagraph"/>
      </w:pPr>
      <w:r>
        <w:t xml:space="preserve">Knotengleichungen</w:t>
      </w:r>
    </w:p>
    <w:p>
      <w:pPr>
        <w:pStyle w:val="BodyText"/>
      </w:pPr>
      <w:bookmarkStart w:id="82"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2.28</m:t>
              </m:r>
            </m:e>
          </m:d>
        </m:oMath>
      </m:oMathPara>
      <w:bookmarkEnd w:id="82"/>
    </w:p>
    <w:p>
      <w:pPr>
        <w:pStyle w:val="FirstParagraph"/>
      </w:pPr>
      <w:bookmarkStart w:id="83" w:name="eq-K2"/>
      <m:oMathPara>
        <m:oMathParaPr>
          <m:jc m:val="center"/>
        </m:oMathParaPr>
        <m:oMath>
          <m:r>
            <m:t>0</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2.29</m:t>
              </m:r>
            </m:e>
          </m:d>
        </m:oMath>
      </m:oMathPara>
      <w:bookmarkEnd w:id="83"/>
    </w:p>
    <w:p>
      <w:pPr>
        <w:pStyle w:val="FirstParagraph"/>
      </w:pPr>
      <w:bookmarkStart w:id="84" w:name="eq-K2"/>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5</m:t>
              </m:r>
            </m:sub>
          </m:sSub>
          <m:r>
            <m:t>  </m:t>
          </m:r>
          <m:d>
            <m:dPr>
              <m:begChr m:val="("/>
              <m:endChr m:val=")"/>
              <m:sepChr m:val=""/>
              <m:grow/>
            </m:dPr>
            <m:e>
              <m:r>
                <m:t>2.30</m:t>
              </m:r>
            </m:e>
          </m:d>
        </m:oMath>
      </m:oMathPara>
      <w:bookmarkEnd w:id="84"/>
    </w:p>
    <w:p>
      <w:pPr>
        <w:pStyle w:val="FirstParagraph"/>
      </w:pPr>
      <w:r>
        <w:rPr>
          <w:bCs/>
          <w:b/>
        </w:rPr>
        <w:t xml:space="preserve">5. Ohmsche Gesetz für die Widerstände anschreiben</w:t>
      </w:r>
    </w:p>
    <w:p>
      <w:pPr>
        <w:pStyle w:val="BodyText"/>
      </w:pPr>
      <w:r>
        <w:t xml:space="preserve">Ohmsches Gesetz</w:t>
      </w:r>
    </w:p>
    <w:p>
      <w:pPr>
        <w:pStyle w:val="BodyText"/>
      </w:pPr>
      <w:bookmarkStart w:id="85"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2.31</m:t>
              </m:r>
            </m:e>
          </m:d>
        </m:oMath>
      </m:oMathPara>
      <w:bookmarkEnd w:id="85"/>
    </w:p>
    <w:p>
      <w:pPr>
        <w:pStyle w:val="FirstParagraph"/>
      </w:pPr>
      <w:bookmarkStart w:id="86"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2.32</m:t>
              </m:r>
            </m:e>
          </m:d>
        </m:oMath>
      </m:oMathPara>
      <w:bookmarkEnd w:id="86"/>
    </w:p>
    <w:p>
      <w:pPr>
        <w:pStyle w:val="FirstParagraph"/>
      </w:pPr>
      <w:bookmarkStart w:id="87" w:name="eq-O3"/>
      <m:oMathPara>
        <m:oMathParaPr>
          <m:jc m:val="center"/>
        </m:oMathParaPr>
        <m:oMath>
          <m:sSub>
            <m:e>
              <m:r>
                <m:t>U</m:t>
              </m:r>
            </m:e>
            <m:sub>
              <m:r>
                <m:t>3</m:t>
              </m:r>
            </m:sub>
          </m:sSub>
          <m:r>
            <m:rPr>
              <m:sty m:val="p"/>
            </m:rPr>
            <m:t>=</m:t>
          </m:r>
          <m:sSub>
            <m:e>
              <m:r>
                <m:t>I</m:t>
              </m:r>
            </m:e>
            <m:sub>
              <m:r>
                <m:t>3</m:t>
              </m:r>
            </m:sub>
          </m:sSub>
          <m:sSub>
            <m:e>
              <m:r>
                <m:t>R</m:t>
              </m:r>
            </m:e>
            <m:sub>
              <m:r>
                <m:t>3</m:t>
              </m:r>
            </m:sub>
          </m:sSub>
          <m:r>
            <m:t>  </m:t>
          </m:r>
          <m:d>
            <m:dPr>
              <m:begChr m:val="("/>
              <m:endChr m:val=")"/>
              <m:sepChr m:val=""/>
              <m:grow/>
            </m:dPr>
            <m:e>
              <m:r>
                <m:t>2.33</m:t>
              </m:r>
            </m:e>
          </m:d>
        </m:oMath>
      </m:oMathPara>
      <w:bookmarkEnd w:id="87"/>
    </w:p>
    <w:p>
      <w:pPr>
        <w:pStyle w:val="FirstParagraph"/>
      </w:pPr>
      <w:r>
        <w:rPr>
          <w:bCs/>
          <w:b/>
        </w:rPr>
        <w:t xml:space="preserve">6. Überprüfen ob es gleich viele Gleichungen wie Unbekannte gibt</w:t>
      </w:r>
    </w:p>
    <w:p>
      <w:pPr>
        <w:pStyle w:val="BodyText"/>
      </w:pPr>
      <w:r>
        <w:t xml:space="preserve">Pass, es gibt 9 Gleichungen und 9 Unbekannte.</w:t>
      </w:r>
    </w:p>
    <w:p>
      <w:pPr>
        <w:pStyle w:val="BodyText"/>
      </w:pPr>
      <w:r>
        <w:rPr>
          <w:bCs/>
          <w:b/>
        </w:rPr>
        <w:t xml:space="preserve">7. Gleichungssystem lösen</w:t>
      </w:r>
    </w:p>
    <w:p>
      <w:pPr>
        <w:pStyle w:val="BodyText"/>
      </w:pPr>
      <w:bookmarkStart w:id="88"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2.34</m:t>
              </m:r>
            </m:e>
          </m:d>
        </m:oMath>
      </m:oMathPara>
      <w:bookmarkEnd w:id="88"/>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89" w:name="eq-U2"/>
      <m:oMathPara>
        <m:oMathParaPr>
          <m:jc m:val="center"/>
        </m:oMathParaPr>
        <m:oMath>
          <m:sSub>
            <m:e>
              <m:r>
                <m:t>U</m:t>
              </m:r>
            </m:e>
            <m:sub>
              <m:r>
                <m:t>2</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2.35</m:t>
              </m:r>
            </m:e>
          </m:d>
        </m:oMath>
      </m:oMathPara>
      <w:bookmarkEnd w:id="89"/>
    </w:p>
    <w:p>
      <w:pPr>
        <w:pStyle w:val="FirstParagraph"/>
      </w:pPr>
      <m:oMathPara>
        <m:oMathParaPr>
          <m:jc m:val="center"/>
        </m:oMathParaPr>
        <m:oMath>
          <m:sSub>
            <m:e>
              <m:r>
                <m:t>U</m:t>
              </m:r>
            </m:e>
            <m:sub>
              <m:r>
                <m:t>2</m:t>
              </m:r>
            </m:sub>
          </m:sSub>
          <m:r>
            <m:rPr>
              <m:sty m:val="p"/>
            </m:rPr>
            <m:t>=</m:t>
          </m:r>
          <m:r>
            <m:rPr>
              <m:nor/>
              <m:sty m:val="p"/>
            </m:rPr>
            <m:t>9</m:t>
          </m:r>
          <m:r>
            <m:t> </m:t>
          </m:r>
          <m:r>
            <m:rPr>
              <m:nor/>
              <m:sty m:val="p"/>
            </m:rPr>
            <m:t>V</m:t>
          </m:r>
        </m:oMath>
      </m:oMathPara>
    </w:p>
    <w:p>
      <w:pPr>
        <w:pStyle w:val="FirstParagraph"/>
      </w:pPr>
      <w:bookmarkStart w:id="90" w:name="eq-U3"/>
      <m:oMathPara>
        <m:oMathParaPr>
          <m:jc m:val="center"/>
        </m:oMathParaPr>
        <m:oMath>
          <m:sSub>
            <m:e>
              <m:r>
                <m:t>U</m:t>
              </m:r>
            </m:e>
            <m:sub>
              <m:r>
                <m:t>3</m:t>
              </m:r>
            </m:sub>
          </m:sSub>
          <m:r>
            <m:rPr>
              <m:sty m:val="p"/>
            </m:rPr>
            <m:t>=</m:t>
          </m:r>
          <m:sSub>
            <m:e>
              <m:r>
                <m:t>U</m:t>
              </m:r>
            </m:e>
            <m:sub>
              <m:r>
                <m:t>q</m:t>
              </m:r>
              <m:r>
                <m:t>2</m:t>
              </m:r>
            </m:sub>
          </m:sSub>
          <m:r>
            <m:t>  </m:t>
          </m:r>
          <m:d>
            <m:dPr>
              <m:begChr m:val="("/>
              <m:endChr m:val=")"/>
              <m:sepChr m:val=""/>
              <m:grow/>
            </m:dPr>
            <m:e>
              <m:r>
                <m:t>2.36</m:t>
              </m:r>
            </m:e>
          </m:d>
        </m:oMath>
      </m:oMathPara>
      <w:bookmarkEnd w:id="90"/>
    </w:p>
    <w:p>
      <w:pPr>
        <w:pStyle w:val="FirstParagraph"/>
      </w:pPr>
      <m:oMathPara>
        <m:oMathParaPr>
          <m:jc m:val="center"/>
        </m:oMathParaPr>
        <m:oMath>
          <m:sSub>
            <m:e>
              <m:r>
                <m:t>U</m:t>
              </m:r>
            </m:e>
            <m:sub>
              <m:r>
                <m:t>3</m:t>
              </m:r>
            </m:sub>
          </m:sSub>
          <m:r>
            <m:rPr>
              <m:sty m:val="p"/>
            </m:rPr>
            <m:t>=</m:t>
          </m:r>
          <m:r>
            <m:rPr>
              <m:nor/>
              <m:sty m:val="p"/>
            </m:rPr>
            <m:t>1</m:t>
          </m:r>
          <m:r>
            <m:t> </m:t>
          </m:r>
          <m:r>
            <m:rPr>
              <m:nor/>
              <m:sty m:val="p"/>
            </m:rPr>
            <m:t>V</m:t>
          </m:r>
        </m:oMath>
      </m:oMathPara>
    </w:p>
    <w:p>
      <w:pPr>
        <w:pStyle w:val="FirstParagraph"/>
      </w:pPr>
      <w:bookmarkStart w:id="91"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2.37</m:t>
              </m:r>
            </m:e>
          </m:d>
        </m:oMath>
      </m:oMathPara>
      <w:bookmarkEnd w:id="91"/>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92" w:name="eq-I2"/>
      <m:oMathPara>
        <m:oMathParaPr>
          <m:jc m:val="center"/>
        </m:oMathParaPr>
        <m:oMath>
          <m:sSub>
            <m:e>
              <m:r>
                <m:t>I</m:t>
              </m:r>
            </m:e>
            <m:sub>
              <m:r>
                <m:t>2</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2</m:t>
                  </m:r>
                </m:sub>
              </m:sSub>
            </m:den>
          </m:f>
          <m:r>
            <m:t>  </m:t>
          </m:r>
          <m:d>
            <m:dPr>
              <m:begChr m:val="("/>
              <m:endChr m:val=")"/>
              <m:sepChr m:val=""/>
              <m:grow/>
            </m:dPr>
            <m:e>
              <m:r>
                <m:t>2.38</m:t>
              </m:r>
            </m:e>
          </m:d>
        </m:oMath>
      </m:oMathPara>
      <w:bookmarkEnd w:id="92"/>
    </w:p>
    <w:p>
      <w:pPr>
        <w:pStyle w:val="FirstParagraph"/>
      </w:pPr>
      <m:oMathPara>
        <m:oMathParaPr>
          <m:jc m:val="center"/>
        </m:oMathParaPr>
        <m:oMath>
          <m:sSub>
            <m:e>
              <m:r>
                <m:t>I</m:t>
              </m:r>
            </m:e>
            <m:sub>
              <m:r>
                <m:t>2</m:t>
              </m:r>
            </m:sub>
          </m:sSub>
          <m:r>
            <m:rPr>
              <m:sty m:val="p"/>
            </m:rPr>
            <m:t>=</m:t>
          </m:r>
          <m:r>
            <m:rPr>
              <m:nor/>
              <m:sty m:val="p"/>
            </m:rPr>
            <m:t>9</m:t>
          </m:r>
          <m:r>
            <m:t> </m:t>
          </m:r>
          <m:r>
            <m:rPr>
              <m:nor/>
              <m:sty m:val="p"/>
            </m:rPr>
            <m:t>mA</m:t>
          </m:r>
        </m:oMath>
      </m:oMathPara>
    </w:p>
    <w:p>
      <w:pPr>
        <w:pStyle w:val="FirstParagraph"/>
      </w:pPr>
      <w:bookmarkStart w:id="93" w:name="eq-I3"/>
      <m:oMathPara>
        <m:oMathParaPr>
          <m:jc m:val="center"/>
        </m:oMathParaPr>
        <m:oMath>
          <m:sSub>
            <m:e>
              <m:r>
                <m:t>I</m:t>
              </m:r>
            </m:e>
            <m:sub>
              <m:r>
                <m:t>3</m:t>
              </m:r>
            </m:sub>
          </m:sSub>
          <m:r>
            <m:rPr>
              <m:sty m:val="p"/>
            </m:rPr>
            <m:t>=</m:t>
          </m:r>
          <m:f>
            <m:fPr>
              <m:type m:val="bar"/>
            </m:fPr>
            <m:num>
              <m:sSub>
                <m:e>
                  <m:r>
                    <m:t>U</m:t>
                  </m:r>
                </m:e>
                <m:sub>
                  <m:r>
                    <m:t>q</m:t>
                  </m:r>
                  <m:r>
                    <m:t>2</m:t>
                  </m:r>
                </m:sub>
              </m:sSub>
            </m:num>
            <m:den>
              <m:sSub>
                <m:e>
                  <m:r>
                    <m:t>R</m:t>
                  </m:r>
                </m:e>
                <m:sub>
                  <m:r>
                    <m:t>3</m:t>
                  </m:r>
                </m:sub>
              </m:sSub>
            </m:den>
          </m:f>
          <m:r>
            <m:t>  </m:t>
          </m:r>
          <m:d>
            <m:dPr>
              <m:begChr m:val="("/>
              <m:endChr m:val=")"/>
              <m:sepChr m:val=""/>
              <m:grow/>
            </m:dPr>
            <m:e>
              <m:r>
                <m:t>2.39</m:t>
              </m:r>
            </m:e>
          </m:d>
        </m:oMath>
      </m:oMathPara>
      <w:bookmarkEnd w:id="93"/>
    </w:p>
    <w:p>
      <w:pPr>
        <w:pStyle w:val="FirstParagraph"/>
      </w:pPr>
      <m:oMathPara>
        <m:oMathParaPr>
          <m:jc m:val="center"/>
        </m:oMathParaPr>
        <m:oMath>
          <m:sSub>
            <m:e>
              <m:r>
                <m:t>I</m:t>
              </m:r>
            </m:e>
            <m:sub>
              <m:r>
                <m:t>3</m:t>
              </m:r>
            </m:sub>
          </m:sSub>
          <m:r>
            <m:rPr>
              <m:sty m:val="p"/>
            </m:rPr>
            <m:t>=</m:t>
          </m:r>
          <m:r>
            <m:rPr>
              <m:nor/>
              <m:sty m:val="p"/>
            </m:rPr>
            <m:t>1</m:t>
          </m:r>
          <m:r>
            <m:t> </m:t>
          </m:r>
          <m:r>
            <m:rPr>
              <m:nor/>
              <m:sty m:val="p"/>
            </m:rPr>
            <m:t>mA</m:t>
          </m:r>
        </m:oMath>
      </m:oMathPara>
    </w:p>
    <w:p>
      <w:pPr>
        <w:pStyle w:val="FirstParagraph"/>
      </w:pPr>
      <w:bookmarkStart w:id="94" w:name="eq-I4"/>
      <m:oMathPara>
        <m:oMathParaPr>
          <m:jc m:val="center"/>
        </m:oMathParaPr>
        <m:oMath>
          <m:sSub>
            <m:e>
              <m:r>
                <m:t>I</m:t>
              </m:r>
            </m:e>
            <m:sub>
              <m:r>
                <m:t>4</m:t>
              </m:r>
            </m:sub>
          </m:sSub>
          <m:r>
            <m:rPr>
              <m:sty m:val="p"/>
            </m:rPr>
            <m:t>=</m:t>
          </m:r>
          <m:f>
            <m:fPr>
              <m:type m:val="bar"/>
            </m:fPr>
            <m:num>
              <m:r>
                <m:rPr>
                  <m:sty m:val="p"/>
                </m:rPr>
                <m:t>−</m:t>
              </m:r>
              <m:sSub>
                <m:e>
                  <m:r>
                    <m:t>R</m:t>
                  </m:r>
                </m:e>
                <m:sub>
                  <m:r>
                    <m:t>1</m:t>
                  </m:r>
                </m:sub>
              </m:sSub>
              <m:sSub>
                <m:e>
                  <m:r>
                    <m:t>R</m:t>
                  </m:r>
                </m:e>
                <m:sub>
                  <m:r>
                    <m:t>2</m:t>
                  </m:r>
                </m:sub>
              </m:sSub>
              <m:sSub>
                <m:e>
                  <m:r>
                    <m:t>U</m:t>
                  </m:r>
                </m:e>
                <m:sub>
                  <m:r>
                    <m:t>q</m:t>
                  </m:r>
                  <m:r>
                    <m:t>2</m:t>
                  </m:r>
                </m:sub>
              </m:sSub>
              <m:r>
                <m:rPr>
                  <m:sty m:val="p"/>
                </m:rPr>
                <m:t>+</m:t>
              </m:r>
              <m:sSub>
                <m:e>
                  <m:r>
                    <m:t>R</m:t>
                  </m:r>
                </m:e>
                <m:sub>
                  <m:r>
                    <m:t>1</m:t>
                  </m:r>
                </m:sub>
              </m:sSub>
              <m:sSub>
                <m:e>
                  <m:r>
                    <m:t>R</m:t>
                  </m:r>
                </m:e>
                <m:sub>
                  <m:r>
                    <m:t>3</m:t>
                  </m:r>
                </m:sub>
              </m:sSub>
              <m:sSub>
                <m:e>
                  <m:r>
                    <m:t>U</m:t>
                  </m:r>
                </m:e>
                <m:sub>
                  <m:r>
                    <m:t>q</m:t>
                  </m:r>
                  <m:r>
                    <m:t>1</m:t>
                  </m:r>
                </m:sub>
              </m:sSub>
              <m:r>
                <m:rPr>
                  <m:sty m:val="p"/>
                </m:rPr>
                <m:t>−</m:t>
              </m:r>
              <m:sSub>
                <m:e>
                  <m:r>
                    <m:t>R</m:t>
                  </m:r>
                </m:e>
                <m:sub>
                  <m:r>
                    <m:t>1</m:t>
                  </m:r>
                </m:sub>
              </m:sSub>
              <m:sSub>
                <m:e>
                  <m:r>
                    <m:t>R</m:t>
                  </m:r>
                </m:e>
                <m:sub>
                  <m:r>
                    <m:t>3</m:t>
                  </m:r>
                </m:sub>
              </m:sSub>
              <m:sSub>
                <m:e>
                  <m:r>
                    <m:t>U</m:t>
                  </m:r>
                </m:e>
                <m:sub>
                  <m:r>
                    <m:t>q</m:t>
                  </m:r>
                  <m:r>
                    <m:t>2</m:t>
                  </m:r>
                </m:sub>
              </m:sSub>
              <m:r>
                <m:rPr>
                  <m:sty m:val="p"/>
                </m:rPr>
                <m:t>+</m:t>
              </m:r>
              <m:sSub>
                <m:e>
                  <m:r>
                    <m:t>R</m:t>
                  </m:r>
                </m:e>
                <m:sub>
                  <m:r>
                    <m:t>2</m:t>
                  </m:r>
                </m:sub>
              </m:sSub>
              <m:sSub>
                <m:e>
                  <m:r>
                    <m:t>R</m:t>
                  </m:r>
                </m:e>
                <m:sub>
                  <m:r>
                    <m:t>3</m:t>
                  </m:r>
                </m:sub>
              </m:sSub>
              <m:sSub>
                <m:e>
                  <m:r>
                    <m:t>U</m:t>
                  </m:r>
                </m:e>
                <m:sub>
                  <m:r>
                    <m:t>q</m:t>
                  </m:r>
                  <m:r>
                    <m:t>1</m:t>
                  </m:r>
                </m:sub>
              </m:sSub>
              <m:r>
                <m:rPr>
                  <m:sty m:val="p"/>
                </m:rPr>
                <m:t>−</m:t>
              </m:r>
              <m:sSub>
                <m:e>
                  <m:r>
                    <m:t>R</m:t>
                  </m:r>
                </m:e>
                <m:sub>
                  <m:r>
                    <m:t>2</m:t>
                  </m:r>
                </m:sub>
              </m:sSub>
              <m:sSub>
                <m:e>
                  <m:r>
                    <m:t>R</m:t>
                  </m:r>
                </m:e>
                <m:sub>
                  <m:r>
                    <m:t>3</m:t>
                  </m:r>
                </m:sub>
              </m:sSub>
              <m:sSub>
                <m:e>
                  <m:r>
                    <m:t>U</m:t>
                  </m:r>
                </m:e>
                <m:sub>
                  <m:r>
                    <m:t>q</m:t>
                  </m:r>
                  <m:r>
                    <m:t>2</m:t>
                  </m:r>
                </m:sub>
              </m:sSub>
            </m:num>
            <m:den>
              <m:sSub>
                <m:e>
                  <m:r>
                    <m:t>R</m:t>
                  </m:r>
                </m:e>
                <m:sub>
                  <m:r>
                    <m:t>1</m:t>
                  </m:r>
                </m:sub>
              </m:sSub>
              <m:sSub>
                <m:e>
                  <m:r>
                    <m:t>R</m:t>
                  </m:r>
                </m:e>
                <m:sub>
                  <m:r>
                    <m:t>2</m:t>
                  </m:r>
                </m:sub>
              </m:sSub>
              <m:sSub>
                <m:e>
                  <m:r>
                    <m:t>R</m:t>
                  </m:r>
                </m:e>
                <m:sub>
                  <m:r>
                    <m:t>3</m:t>
                  </m:r>
                </m:sub>
              </m:sSub>
            </m:den>
          </m:f>
          <m:r>
            <m:t>  </m:t>
          </m:r>
          <m:d>
            <m:dPr>
              <m:begChr m:val="("/>
              <m:endChr m:val=")"/>
              <m:sepChr m:val=""/>
              <m:grow/>
            </m:dPr>
            <m:e>
              <m:r>
                <m:t>2.40</m:t>
              </m:r>
            </m:e>
          </m:d>
        </m:oMath>
      </m:oMathPara>
      <w:bookmarkEnd w:id="94"/>
    </w:p>
    <w:p>
      <w:pPr>
        <w:pStyle w:val="FirstParagraph"/>
      </w:pPr>
      <m:oMathPara>
        <m:oMathParaPr>
          <m:jc m:val="center"/>
        </m:oMathParaPr>
        <m:oMath>
          <m:sSub>
            <m:e>
              <m:r>
                <m:t>I</m:t>
              </m:r>
            </m:e>
            <m:sub>
              <m:r>
                <m:t>4</m:t>
              </m:r>
            </m:sub>
          </m:sSub>
          <m:r>
            <m:rPr>
              <m:sty m:val="p"/>
            </m:rPr>
            <m:t>=</m:t>
          </m:r>
          <m:r>
            <m:rPr>
              <m:nor/>
              <m:sty m:val="p"/>
            </m:rPr>
            <m:t>17</m:t>
          </m:r>
          <m:r>
            <m:t> </m:t>
          </m:r>
          <m:r>
            <m:rPr>
              <m:nor/>
              <m:sty m:val="p"/>
            </m:rPr>
            <m:t>mA</m:t>
          </m:r>
        </m:oMath>
      </m:oMathPara>
    </w:p>
    <w:p>
      <w:pPr>
        <w:pStyle w:val="FirstParagraph"/>
      </w:pPr>
      <w:bookmarkStart w:id="95" w:name="eq-I5"/>
      <m:oMathPara>
        <m:oMathParaPr>
          <m:jc m:val="center"/>
        </m:oMathParaPr>
        <m:oMath>
          <m:sSub>
            <m:e>
              <m:r>
                <m:t>I</m:t>
              </m:r>
            </m:e>
            <m:sub>
              <m:r>
                <m:t>5</m:t>
              </m:r>
            </m:sub>
          </m:sSub>
          <m:r>
            <m:rPr>
              <m:sty m:val="p"/>
            </m:rPr>
            <m:t>=</m:t>
          </m:r>
          <m:f>
            <m:fPr>
              <m:type m:val="bar"/>
            </m:fPr>
            <m:num>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2</m:t>
                  </m:r>
                </m:sub>
              </m:sSub>
              <m:sSub>
                <m:e>
                  <m:r>
                    <m:t>R</m:t>
                  </m:r>
                </m:e>
                <m:sub>
                  <m:r>
                    <m:t>3</m:t>
                  </m:r>
                </m:sub>
              </m:sSub>
            </m:den>
          </m:f>
          <m:r>
            <m:t>  </m:t>
          </m:r>
          <m:d>
            <m:dPr>
              <m:begChr m:val="("/>
              <m:endChr m:val=")"/>
              <m:sepChr m:val=""/>
              <m:grow/>
            </m:dPr>
            <m:e>
              <m:r>
                <m:t>2.41</m:t>
              </m:r>
            </m:e>
          </m:d>
        </m:oMath>
      </m:oMathPara>
      <w:bookmarkEnd w:id="95"/>
    </w:p>
    <w:p>
      <w:pPr>
        <w:pStyle w:val="FirstParagraph"/>
      </w:pPr>
      <m:oMathPara>
        <m:oMathParaPr>
          <m:jc m:val="center"/>
        </m:oMathParaPr>
        <m:oMath>
          <m:sSub>
            <m:e>
              <m:r>
                <m:t>I</m:t>
              </m:r>
            </m:e>
            <m:sub>
              <m:r>
                <m:t>5</m:t>
              </m:r>
            </m:sub>
          </m:sSub>
          <m:r>
            <m:rPr>
              <m:sty m:val="p"/>
            </m:rPr>
            <m:t>=</m:t>
          </m:r>
          <m:r>
            <m:rPr>
              <m:nor/>
              <m:sty m:val="p"/>
            </m:rPr>
            <m:t>8</m:t>
          </m:r>
          <m:r>
            <m:t> </m:t>
          </m:r>
          <m:r>
            <m:rPr>
              <m:nor/>
              <m:sty m:val="p"/>
            </m:rPr>
            <m:t>mA</m:t>
          </m:r>
        </m:oMath>
      </m:oMathPara>
    </w:p>
    <w:p>
      <w:pPr>
        <w:pStyle w:val="FirstParagraph"/>
      </w:pPr>
      <w:bookmarkStart w:id="96"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1</m:t>
                  </m:r>
                </m:sub>
              </m:sSub>
              <m:sSub>
                <m:e>
                  <m:r>
                    <m:t>U</m:t>
                  </m:r>
                </m:e>
                <m:sub>
                  <m:r>
                    <m:t>q</m:t>
                  </m:r>
                  <m:r>
                    <m:t>2</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num>
            <m:den>
              <m:sSub>
                <m:e>
                  <m:r>
                    <m:t>R</m:t>
                  </m:r>
                </m:e>
                <m:sub>
                  <m:r>
                    <m:t>1</m:t>
                  </m:r>
                </m:sub>
              </m:sSub>
              <m:sSub>
                <m:e>
                  <m:r>
                    <m:t>R</m:t>
                  </m:r>
                </m:e>
                <m:sub>
                  <m:r>
                    <m:t>2</m:t>
                  </m:r>
                </m:sub>
              </m:sSub>
            </m:den>
          </m:f>
          <m:r>
            <m:t>  </m:t>
          </m:r>
          <m:d>
            <m:dPr>
              <m:begChr m:val="("/>
              <m:endChr m:val=")"/>
              <m:sepChr m:val=""/>
              <m:grow/>
            </m:dPr>
            <m:e>
              <m:r>
                <m:t>2.42</m:t>
              </m:r>
            </m:e>
          </m:d>
        </m:oMath>
      </m:oMathPara>
      <w:bookmarkEnd w:id="96"/>
    </w:p>
    <w:p>
      <w:pPr>
        <w:pStyle w:val="FirstParagraph"/>
      </w:pPr>
      <m:oMathPara>
        <m:oMathParaPr>
          <m:jc m:val="center"/>
        </m:oMathParaPr>
        <m:oMath>
          <m:r>
            <m:t>I</m:t>
          </m:r>
          <m:r>
            <m:rPr>
              <m:sty m:val="p"/>
            </m:rPr>
            <m:t>=</m:t>
          </m:r>
          <m:r>
            <m:rPr>
              <m:nor/>
              <m:sty m:val="p"/>
            </m:rPr>
            <m:t>18</m:t>
          </m:r>
          <m:r>
            <m:t> </m:t>
          </m:r>
          <m:r>
            <m:rPr>
              <m:nor/>
              <m:sty m:val="p"/>
            </m:rPr>
            <m:t>mA</m:t>
          </m:r>
        </m:oMath>
      </m:oMathPara>
    </w:p>
    <w:bookmarkEnd w:id="97"/>
    <w:bookmarkStart w:id="125" w:name="beispiel-5"/>
    <w:p>
      <w:pPr>
        <w:pStyle w:val="Heading2"/>
      </w:pPr>
      <w:r>
        <w:t xml:space="preserve">2.4 Beispiel 5</w:t>
      </w:r>
    </w:p>
    <w:p>
      <w:pPr>
        <w:pStyle w:val="FirstParagraph"/>
      </w:pPr>
      <w:r>
        <w:t xml:space="preserve">In Grafik</w:t>
      </w:r>
      <w:r>
        <w:t xml:space="preserve"> </w:t>
      </w:r>
      <w:hyperlink w:anchor="fig-KSA5">
        <w:r>
          <w:rPr>
            <w:rStyle w:val="Hyperlink"/>
          </w:rPr>
          <w:t xml:space="preserve">Abbildung 2.4</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Pr>
      <w:tblGrid>
        <w:gridCol w:w="7920"/>
      </w:tblGrid>
      <w:tr>
        <w:tc>
          <w:tcPr/>
          <w:bookmarkStart w:id="101" w:name="fig-KSA5"/>
          <w:p>
            <w:pPr>
              <w:jc w:val="center"/>
            </w:pPr>
            <w:r>
              <w:drawing>
                <wp:inline>
                  <wp:extent cx="4188335" cy="3708755"/>
                  <wp:effectExtent b="0" l="0" r="0" t="0"/>
                  <wp:docPr descr="" title="" id="99" name="Picture"/>
                  <a:graphic>
                    <a:graphicData uri="http://schemas.openxmlformats.org/drawingml/2006/picture">
                      <pic:pic>
                        <pic:nvPicPr>
                          <pic:cNvPr descr="GET/Grafiken/KSA_5.png" id="100" name="Picture"/>
                          <pic:cNvPicPr>
                            <a:picLocks noChangeArrowheads="1" noChangeAspect="1"/>
                          </pic:cNvPicPr>
                        </pic:nvPicPr>
                        <pic:blipFill>
                          <a:blip r:embed="rId98"/>
                          <a:stretch>
                            <a:fillRect/>
                          </a:stretch>
                        </pic:blipFill>
                        <pic:spPr bwMode="auto">
                          <a:xfrm>
                            <a:off x="0" y="0"/>
                            <a:ext cx="4188335" cy="370875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Netzwerk</w:t>
            </w:r>
          </w:p>
          <w:bookmarkEnd w:id="101"/>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rPr>
          <w:bCs/>
          <w:b/>
        </w:rP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R</m:t>
            </m:r>
          </m:e>
          <m:sub>
            <m:r>
              <m:t>4</m:t>
            </m:r>
          </m:sub>
        </m:sSub>
      </m:oMath>
      <w:r>
        <w:t xml:space="preserve"> </w:t>
      </w:r>
      <w:r>
        <w:t xml:space="preserve">… Widerstand 3</w:t>
      </w:r>
    </w:p>
    <w:p>
      <w:pPr>
        <w:pStyle w:val="BodyText"/>
      </w:pPr>
      <m:oMath>
        <m:sSub>
          <m:e>
            <m:r>
              <m:t>R</m:t>
            </m:r>
          </m:e>
          <m:sub>
            <m:r>
              <m:t>5</m:t>
            </m:r>
          </m:sub>
        </m:sSub>
      </m:oMath>
      <w:r>
        <w:t xml:space="preserve"> </w:t>
      </w:r>
      <w:r>
        <w:t xml:space="preserve">… Widerstand 3</w:t>
      </w:r>
    </w:p>
    <w:p>
      <w:pPr>
        <w:pStyle w:val="BodyText"/>
      </w:pPr>
      <m:oMath>
        <m:sSub>
          <m:e>
            <m:r>
              <m:t>U</m:t>
            </m:r>
          </m:e>
          <m:sub>
            <m:r>
              <m:t>1</m:t>
            </m:r>
          </m:sub>
        </m:sSub>
      </m:oMath>
      <w:r>
        <w:t xml:space="preserve"> </w:t>
      </w:r>
      <w:r>
        <w:t xml:space="preserve">… Quellspannung</w:t>
      </w:r>
    </w:p>
    <w:p>
      <w:pPr>
        <w:pStyle w:val="BodyText"/>
      </w:pPr>
      <m:oMath>
        <m:sSub>
          <m:e>
            <m:r>
              <m:t>U</m:t>
            </m:r>
          </m:e>
          <m:sub>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15</m:t>
          </m:r>
          <m:r>
            <m:t> </m:t>
          </m:r>
          <m:r>
            <m:rPr>
              <m:sty m:val="p"/>
            </m:rPr>
            <m:t>Ω</m:t>
          </m:r>
        </m:oMath>
      </m:oMathPara>
    </w:p>
    <w:p>
      <w:pPr>
        <w:pStyle w:val="FirstParagraph"/>
      </w:pPr>
      <m:oMathPara>
        <m:oMathParaPr>
          <m:jc m:val="center"/>
        </m:oMathParaPr>
        <m:oMath>
          <m:sSub>
            <m:e>
              <m:r>
                <m:t>R</m:t>
              </m:r>
            </m:e>
            <m:sub>
              <m:r>
                <m:t>2</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3</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4</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5</m:t>
              </m:r>
            </m:sub>
          </m:sSub>
          <m:r>
            <m:rPr>
              <m:sty m:val="p"/>
            </m:rPr>
            <m:t>=</m:t>
          </m:r>
          <m:r>
            <m:rPr>
              <m:nor/>
              <m:sty m:val="p"/>
            </m:rPr>
            <m:t>5</m:t>
          </m:r>
          <m:r>
            <m:t> </m:t>
          </m:r>
          <m:r>
            <m:rPr>
              <m:sty m:val="p"/>
            </m:rPr>
            <m:t>Ω</m:t>
          </m:r>
        </m:oMath>
      </m:oMathPara>
    </w:p>
    <w:p>
      <w:pPr>
        <w:pStyle w:val="FirstParagraph"/>
      </w:pPr>
      <m:oMathPara>
        <m:oMathParaPr>
          <m:jc m:val="center"/>
        </m:oMathParaPr>
        <m:oMath>
          <m:sSub>
            <m:e>
              <m:r>
                <m:t>U</m:t>
              </m:r>
            </m:e>
            <m:sub>
              <m:r>
                <m:t>1</m:t>
              </m:r>
            </m:sub>
          </m:sSub>
          <m:r>
            <m:rPr>
              <m:sty m:val="p"/>
            </m:rPr>
            <m:t>=</m:t>
          </m:r>
          <m:r>
            <m:rPr>
              <m:nor/>
              <m:sty m:val="p"/>
            </m:rPr>
            <m:t>12</m:t>
          </m:r>
          <m:r>
            <m:t> </m:t>
          </m:r>
          <m:r>
            <m:rPr>
              <m:nor/>
              <m:sty m:val="p"/>
            </m:rPr>
            <m:t>V</m:t>
          </m:r>
        </m:oMath>
      </m:oMathPara>
    </w:p>
    <w:p>
      <w:pPr>
        <w:pStyle w:val="FirstParagraph"/>
      </w:pPr>
      <m:oMathPara>
        <m:oMathParaPr>
          <m:jc m:val="center"/>
        </m:oMathParaPr>
        <m:oMath>
          <m:sSub>
            <m:e>
              <m:r>
                <m:t>U</m:t>
              </m:r>
            </m:e>
            <m:sub>
              <m:r>
                <m:t>2</m:t>
              </m:r>
            </m:sub>
          </m:sSub>
          <m:r>
            <m:rPr>
              <m:sty m:val="p"/>
            </m:rPr>
            <m:t>=</m:t>
          </m:r>
          <m:r>
            <m:rPr>
              <m:nor/>
              <m:sty m:val="p"/>
            </m:rPr>
            <m:t>4</m:t>
          </m:r>
          <m:r>
            <m:t> </m:t>
          </m:r>
          <m:r>
            <m:rPr>
              <m:nor/>
              <m:sty m:val="p"/>
            </m:rPr>
            <m:t>V</m:t>
          </m:r>
        </m:oMath>
      </m:oMathPara>
    </w:p>
    <w:p>
      <w:pPr>
        <w:pStyle w:val="FirstParagraph"/>
      </w:pPr>
      <w:r>
        <w:t xml:space="preserve">Anzahl der bekannten Größen:</w:t>
      </w:r>
    </w:p>
    <w:p>
      <w:pPr>
        <w:pStyle w:val="SourceCode"/>
      </w:pPr>
      <w:r>
        <w:rPr>
          <w:rStyle w:val="VerbatimChar"/>
        </w:rPr>
        <w:t xml:space="preserve">7</w:t>
      </w:r>
    </w:p>
    <w:p>
      <w:pPr>
        <w:pStyle w:val="FirstParagraph"/>
      </w:pPr>
      <w:r>
        <w:rPr>
          <w:bCs/>
          <w:b/>
        </w:rPr>
        <w:t xml:space="preserve">Unbekannte Größen</w:t>
      </w:r>
    </w:p>
    <w:p>
      <w:pPr>
        <w:pStyle w:val="BodyText"/>
      </w:pPr>
      <m:oMath>
        <m:sSub>
          <m:e>
            <m:r>
              <m:t>U</m:t>
            </m:r>
          </m:e>
          <m:sub>
            <m:r>
              <m:t>R</m:t>
            </m:r>
            <m:r>
              <m:t>1</m:t>
            </m:r>
          </m:sub>
        </m:sSub>
      </m:oMath>
      <w:r>
        <w:t xml:space="preserve"> </w:t>
      </w:r>
      <w:r>
        <w:t xml:space="preserve">… Spannung an R1</w:t>
      </w:r>
    </w:p>
    <w:p>
      <w:pPr>
        <w:pStyle w:val="BodyText"/>
      </w:pPr>
      <m:oMath>
        <m:sSub>
          <m:e>
            <m:r>
              <m:t>U</m:t>
            </m:r>
          </m:e>
          <m:sub>
            <m:r>
              <m:t>R</m:t>
            </m:r>
            <m:r>
              <m:t>2</m:t>
            </m:r>
          </m:sub>
        </m:sSub>
      </m:oMath>
      <w:r>
        <w:t xml:space="preserve"> </w:t>
      </w:r>
      <w:r>
        <w:t xml:space="preserve">… Spannung an R2</w:t>
      </w:r>
    </w:p>
    <w:p>
      <w:pPr>
        <w:pStyle w:val="BodyText"/>
      </w:pPr>
      <m:oMath>
        <m:sSub>
          <m:e>
            <m:r>
              <m:t>U</m:t>
            </m:r>
          </m:e>
          <m:sub>
            <m:r>
              <m:t>R</m:t>
            </m:r>
            <m:r>
              <m:t>3</m:t>
            </m:r>
          </m:sub>
        </m:sSub>
      </m:oMath>
      <w:r>
        <w:t xml:space="preserve"> </w:t>
      </w:r>
      <w:r>
        <w:t xml:space="preserve">… Spannung an R3</w:t>
      </w:r>
    </w:p>
    <w:p>
      <w:pPr>
        <w:pStyle w:val="BodyText"/>
      </w:pPr>
      <m:oMath>
        <m:sSub>
          <m:e>
            <m:r>
              <m:t>U</m:t>
            </m:r>
          </m:e>
          <m:sub>
            <m:r>
              <m:t>R</m:t>
            </m:r>
            <m:r>
              <m:t>4</m:t>
            </m:r>
          </m:sub>
        </m:sSub>
      </m:oMath>
      <w:r>
        <w:t xml:space="preserve"> </w:t>
      </w:r>
      <w:r>
        <w:t xml:space="preserve">… Spannung an R4</w:t>
      </w:r>
    </w:p>
    <w:p>
      <w:pPr>
        <w:pStyle w:val="BodyText"/>
      </w:pPr>
      <m:oMath>
        <m:sSub>
          <m:e>
            <m:r>
              <m:t>U</m:t>
            </m:r>
          </m:e>
          <m:sub>
            <m:r>
              <m:t>R</m:t>
            </m:r>
            <m:r>
              <m:t>5</m:t>
            </m:r>
          </m:sub>
        </m:sSub>
      </m:oMath>
      <w:r>
        <w:t xml:space="preserve"> </w:t>
      </w:r>
      <w:r>
        <w:t xml:space="preserve">… Spannung an R5</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R4</w:t>
      </w:r>
    </w:p>
    <w:p>
      <w:pPr>
        <w:pStyle w:val="BodyText"/>
      </w:pPr>
      <m:oMath>
        <m:sSub>
          <m:e>
            <m:r>
              <m:t>I</m:t>
            </m:r>
          </m:e>
          <m:sub>
            <m:r>
              <m:t>5</m:t>
            </m:r>
          </m:sub>
        </m:sSub>
      </m:oMath>
      <w:r>
        <w:t xml:space="preserve"> </w:t>
      </w:r>
      <w:r>
        <w:t xml:space="preserve">… Strom durch R5</w:t>
      </w:r>
    </w:p>
    <w:p>
      <w:pPr>
        <w:pStyle w:val="BodyText"/>
      </w:pPr>
      <m:oMath>
        <m:sSub>
          <m:e>
            <m:r>
              <m:t>I</m:t>
            </m:r>
          </m:e>
          <m:sub>
            <m:r>
              <m:t>6</m:t>
            </m:r>
          </m:sub>
        </m:sSub>
      </m:oMath>
      <w:r>
        <w:t xml:space="preserve"> </w:t>
      </w:r>
      <w:r>
        <w:t xml:space="preserve">… Querstrom</w:t>
      </w:r>
    </w:p>
    <w:p>
      <w:pPr>
        <w:pStyle w:val="BodyText"/>
      </w:pPr>
      <w:r>
        <w:t xml:space="preserve">Anzahl der unbekannten Größen:</w:t>
      </w:r>
    </w:p>
    <w:p>
      <w:pPr>
        <w:pStyle w:val="SourceCode"/>
      </w:pPr>
      <w:r>
        <w:rPr>
          <w:rStyle w:val="VerbatimChar"/>
        </w:rPr>
        <w:t xml:space="preserve">11</w:t>
      </w:r>
    </w:p>
    <w:p>
      <w:pPr>
        <w:pStyle w:val="FirstParagraph"/>
      </w:pPr>
      <w:r>
        <w:rPr>
          <w:bCs/>
          <w:b/>
        </w:rPr>
        <w:t xml:space="preserve">3. Knoten und Maschen einzeichnen</w:t>
      </w:r>
      <w:r>
        <w:br/>
      </w:r>
      <w:r>
        <w:t xml:space="preserve">Siehe</w:t>
      </w:r>
      <w:r>
        <w:t xml:space="preserve"> </w:t>
      </w:r>
      <w:hyperlink w:anchor="fig-KSA5">
        <w:r>
          <w:rPr>
            <w:rStyle w:val="Hyperlink"/>
          </w:rPr>
          <w:t xml:space="preserve">Abbildung 2.4</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102" w:name="eq-M1"/>
      <m:oMathPara>
        <m:oMathParaPr>
          <m:jc m:val="center"/>
        </m:oMathParaPr>
        <m:oMath>
          <m:r>
            <m:t>0</m:t>
          </m:r>
          <m:r>
            <m:rPr>
              <m:sty m:val="p"/>
            </m:rPr>
            <m:t>=</m:t>
          </m:r>
          <m:sSub>
            <m:e>
              <m:r>
                <m:t>U</m:t>
              </m:r>
            </m:e>
            <m:sub>
              <m:r>
                <m:t>1</m:t>
              </m:r>
            </m:sub>
          </m:sSub>
          <m:r>
            <m:rPr>
              <m:sty m:val="p"/>
            </m:rPr>
            <m:t>+</m:t>
          </m:r>
          <m:sSub>
            <m:e>
              <m:r>
                <m:t>U</m:t>
              </m:r>
            </m:e>
            <m:sub>
              <m:r>
                <m:t>R</m:t>
              </m:r>
              <m:r>
                <m:t>1</m:t>
              </m:r>
            </m:sub>
          </m:sSub>
          <m:r>
            <m:rPr>
              <m:sty m:val="p"/>
            </m:rPr>
            <m:t>+</m:t>
          </m:r>
          <m:sSub>
            <m:e>
              <m:r>
                <m:t>U</m:t>
              </m:r>
            </m:e>
            <m:sub>
              <m:r>
                <m:t>R</m:t>
              </m:r>
              <m:r>
                <m:t>5</m:t>
              </m:r>
            </m:sub>
          </m:sSub>
          <m:r>
            <m:t>  </m:t>
          </m:r>
          <m:d>
            <m:dPr>
              <m:begChr m:val="("/>
              <m:endChr m:val=")"/>
              <m:sepChr m:val=""/>
              <m:grow/>
            </m:dPr>
            <m:e>
              <m:r>
                <m:t>2.43</m:t>
              </m:r>
            </m:e>
          </m:d>
        </m:oMath>
      </m:oMathPara>
      <w:bookmarkEnd w:id="102"/>
    </w:p>
    <w:p>
      <w:pPr>
        <w:pStyle w:val="FirstParagraph"/>
      </w:pPr>
      <w:bookmarkStart w:id="103" w:name="eq-M2"/>
      <m:oMathPara>
        <m:oMathParaPr>
          <m:jc m:val="center"/>
        </m:oMathParaPr>
        <m:oMath>
          <m:r>
            <m:t>0</m:t>
          </m:r>
          <m:r>
            <m:rPr>
              <m:sty m:val="p"/>
            </m:rPr>
            <m:t>=</m:t>
          </m:r>
          <m:r>
            <m:rPr>
              <m:sty m:val="p"/>
            </m:rPr>
            <m:t>−</m:t>
          </m:r>
          <m:sSub>
            <m:e>
              <m:r>
                <m:t>U</m:t>
              </m:r>
            </m:e>
            <m:sub>
              <m:r>
                <m:t>R</m:t>
              </m:r>
              <m:r>
                <m:t>3</m:t>
              </m:r>
            </m:sub>
          </m:sSub>
          <m:r>
            <m:rPr>
              <m:sty m:val="p"/>
            </m:rPr>
            <m:t>+</m:t>
          </m:r>
          <m:sSub>
            <m:e>
              <m:r>
                <m:t>U</m:t>
              </m:r>
            </m:e>
            <m:sub>
              <m:r>
                <m:t>R</m:t>
              </m:r>
              <m:r>
                <m:t>4</m:t>
              </m:r>
            </m:sub>
          </m:sSub>
          <m:r>
            <m:rPr>
              <m:sty m:val="p"/>
            </m:rPr>
            <m:t>−</m:t>
          </m:r>
          <m:sSub>
            <m:e>
              <m:r>
                <m:t>U</m:t>
              </m:r>
            </m:e>
            <m:sub>
              <m:r>
                <m:t>R</m:t>
              </m:r>
              <m:r>
                <m:t>5</m:t>
              </m:r>
            </m:sub>
          </m:sSub>
          <m:r>
            <m:t>  </m:t>
          </m:r>
          <m:d>
            <m:dPr>
              <m:begChr m:val="("/>
              <m:endChr m:val=")"/>
              <m:sepChr m:val=""/>
              <m:grow/>
            </m:dPr>
            <m:e>
              <m:r>
                <m:t>2.44</m:t>
              </m:r>
            </m:e>
          </m:d>
        </m:oMath>
      </m:oMathPara>
      <w:bookmarkEnd w:id="103"/>
    </w:p>
    <w:p>
      <w:pPr>
        <w:pStyle w:val="FirstParagraph"/>
      </w:pPr>
      <w:bookmarkStart w:id="104" w:name="eq-M3"/>
      <m:oMathPara>
        <m:oMathParaPr>
          <m:jc m:val="center"/>
        </m:oMathParaPr>
        <m:oMath>
          <m:r>
            <m:t>0</m:t>
          </m:r>
          <m:r>
            <m:rPr>
              <m:sty m:val="p"/>
            </m:rPr>
            <m:t>=</m:t>
          </m:r>
          <m:r>
            <m:rPr>
              <m:sty m:val="p"/>
            </m:rPr>
            <m:t>−</m:t>
          </m:r>
          <m:sSub>
            <m:e>
              <m:r>
                <m:t>U</m:t>
              </m:r>
            </m:e>
            <m:sub>
              <m:r>
                <m:t>2</m:t>
              </m:r>
            </m:sub>
          </m:sSub>
          <m:r>
            <m:rPr>
              <m:sty m:val="p"/>
            </m:rPr>
            <m:t>+</m:t>
          </m:r>
          <m:sSub>
            <m:e>
              <m:r>
                <m:t>U</m:t>
              </m:r>
            </m:e>
            <m:sub>
              <m:r>
                <m:t>R</m:t>
              </m:r>
              <m:r>
                <m:t>2</m:t>
              </m:r>
            </m:sub>
          </m:sSub>
          <m:r>
            <m:rPr>
              <m:sty m:val="p"/>
            </m:rPr>
            <m:t>+</m:t>
          </m:r>
          <m:sSub>
            <m:e>
              <m:r>
                <m:t>U</m:t>
              </m:r>
            </m:e>
            <m:sub>
              <m:r>
                <m:t>R</m:t>
              </m:r>
              <m:r>
                <m:t>3</m:t>
              </m:r>
            </m:sub>
          </m:sSub>
          <m:r>
            <m:t>  </m:t>
          </m:r>
          <m:d>
            <m:dPr>
              <m:begChr m:val="("/>
              <m:endChr m:val=")"/>
              <m:sepChr m:val=""/>
              <m:grow/>
            </m:dPr>
            <m:e>
              <m:r>
                <m:t>2.45</m:t>
              </m:r>
            </m:e>
          </m:d>
        </m:oMath>
      </m:oMathPara>
      <w:bookmarkEnd w:id="104"/>
    </w:p>
    <w:p>
      <w:pPr>
        <w:pStyle w:val="FirstParagraph"/>
      </w:pPr>
      <w:r>
        <w:t xml:space="preserve">Knotengleichungen</w:t>
      </w:r>
    </w:p>
    <w:p>
      <w:pPr>
        <w:pStyle w:val="BodyText"/>
      </w:pPr>
      <w:bookmarkStart w:id="105" w:name="eq-K1"/>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6</m:t>
              </m:r>
            </m:sub>
          </m:sSub>
          <m:r>
            <m:t>  </m:t>
          </m:r>
          <m:d>
            <m:dPr>
              <m:begChr m:val="("/>
              <m:endChr m:val=")"/>
              <m:sepChr m:val=""/>
              <m:grow/>
            </m:dPr>
            <m:e>
              <m:r>
                <m:t>2.46</m:t>
              </m:r>
            </m:e>
          </m:d>
        </m:oMath>
      </m:oMathPara>
      <w:bookmarkEnd w:id="105"/>
    </w:p>
    <w:p>
      <w:pPr>
        <w:pStyle w:val="FirstParagraph"/>
      </w:pPr>
      <w:bookmarkStart w:id="106" w:name="eq-K2"/>
      <m:oMathPara>
        <m:oMathParaPr>
          <m:jc m:val="center"/>
        </m:oMathParaPr>
        <m:oMath>
          <m:r>
            <m:t>0</m:t>
          </m:r>
          <m:r>
            <m:rPr>
              <m:sty m:val="p"/>
            </m:rPr>
            <m:t>=</m:t>
          </m:r>
          <m:sSub>
            <m:e>
              <m:r>
                <m:t>I</m:t>
              </m:r>
            </m:e>
            <m:sub>
              <m:r>
                <m:t>3</m:t>
              </m:r>
            </m:sub>
          </m:sSub>
          <m:r>
            <m:rPr>
              <m:sty m:val="p"/>
            </m:rPr>
            <m:t>−</m:t>
          </m:r>
          <m:sSub>
            <m:e>
              <m:r>
                <m:t>I</m:t>
              </m:r>
            </m:e>
            <m:sub>
              <m:r>
                <m:t>5</m:t>
              </m:r>
            </m:sub>
          </m:sSub>
          <m:r>
            <m:rPr>
              <m:sty m:val="p"/>
            </m:rPr>
            <m:t>+</m:t>
          </m:r>
          <m:sSub>
            <m:e>
              <m:r>
                <m:t>I</m:t>
              </m:r>
            </m:e>
            <m:sub>
              <m:r>
                <m:t>6</m:t>
              </m:r>
            </m:sub>
          </m:sSub>
          <m:r>
            <m:t>  </m:t>
          </m:r>
          <m:d>
            <m:dPr>
              <m:begChr m:val="("/>
              <m:endChr m:val=")"/>
              <m:sepChr m:val=""/>
              <m:grow/>
            </m:dPr>
            <m:e>
              <m:r>
                <m:t>2.47</m:t>
              </m:r>
            </m:e>
          </m:d>
        </m:oMath>
      </m:oMathPara>
      <w:bookmarkEnd w:id="106"/>
    </w:p>
    <w:p>
      <w:pPr>
        <w:pStyle w:val="FirstParagraph"/>
      </w:pPr>
      <w:bookmarkStart w:id="107" w:name="eq-K3"/>
      <m:oMathPara>
        <m:oMathParaPr>
          <m:jc m:val="center"/>
        </m:oMathParaPr>
        <m:oMath>
          <m:r>
            <m:t>0</m:t>
          </m:r>
          <m:r>
            <m:rPr>
              <m:sty m:val="p"/>
            </m:rPr>
            <m:t>=</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2.48</m:t>
              </m:r>
            </m:e>
          </m:d>
        </m:oMath>
      </m:oMathPara>
      <w:bookmarkEnd w:id="107"/>
    </w:p>
    <w:p>
      <w:pPr>
        <w:pStyle w:val="FirstParagraph"/>
      </w:pPr>
      <w:bookmarkStart w:id="108" w:name="eq-K4"/>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4</m:t>
              </m:r>
            </m:sub>
          </m:sSub>
          <m:r>
            <m:t>  </m:t>
          </m:r>
          <m:d>
            <m:dPr>
              <m:begChr m:val="("/>
              <m:endChr m:val=")"/>
              <m:sepChr m:val=""/>
              <m:grow/>
            </m:dPr>
            <m:e>
              <m:r>
                <m:t>2.49</m:t>
              </m:r>
            </m:e>
          </m:d>
        </m:oMath>
      </m:oMathPara>
      <w:bookmarkEnd w:id="108"/>
    </w:p>
    <w:p>
      <w:pPr>
        <w:pStyle w:val="FirstParagraph"/>
      </w:pPr>
      <w:r>
        <w:rPr>
          <w:bCs/>
          <w:b/>
        </w:rPr>
        <w:t xml:space="preserve">5. Ohmsche Gesetz für die Widerstände anschreiben</w:t>
      </w:r>
    </w:p>
    <w:p>
      <w:pPr>
        <w:pStyle w:val="BodyText"/>
      </w:pPr>
      <w:r>
        <w:t xml:space="preserve">Ohmsches Gesetz</w:t>
      </w:r>
    </w:p>
    <w:p>
      <w:pPr>
        <w:pStyle w:val="BodyText"/>
      </w:pPr>
      <w:bookmarkStart w:id="109" w:name="eq-O1"/>
      <m:oMathPara>
        <m:oMathParaPr>
          <m:jc m:val="center"/>
        </m:oMathParaPr>
        <m:oMath>
          <m:sSub>
            <m:e>
              <m:r>
                <m:t>U</m:t>
              </m:r>
            </m:e>
            <m:sub>
              <m:r>
                <m:t>R</m:t>
              </m:r>
              <m:r>
                <m:t>1</m:t>
              </m:r>
            </m:sub>
          </m:sSub>
          <m:r>
            <m:rPr>
              <m:sty m:val="p"/>
            </m:rPr>
            <m:t>=</m:t>
          </m:r>
          <m:sSub>
            <m:e>
              <m:r>
                <m:t>I</m:t>
              </m:r>
            </m:e>
            <m:sub>
              <m:r>
                <m:t>1</m:t>
              </m:r>
            </m:sub>
          </m:sSub>
          <m:sSub>
            <m:e>
              <m:r>
                <m:t>R</m:t>
              </m:r>
            </m:e>
            <m:sub>
              <m:r>
                <m:t>1</m:t>
              </m:r>
            </m:sub>
          </m:sSub>
          <m:r>
            <m:t>  </m:t>
          </m:r>
          <m:d>
            <m:dPr>
              <m:begChr m:val="("/>
              <m:endChr m:val=")"/>
              <m:sepChr m:val=""/>
              <m:grow/>
            </m:dPr>
            <m:e>
              <m:r>
                <m:t>2.50</m:t>
              </m:r>
            </m:e>
          </m:d>
        </m:oMath>
      </m:oMathPara>
      <w:bookmarkEnd w:id="109"/>
    </w:p>
    <w:p>
      <w:pPr>
        <w:pStyle w:val="FirstParagraph"/>
      </w:pPr>
      <w:bookmarkStart w:id="110" w:name="eq-O2"/>
      <m:oMathPara>
        <m:oMathParaPr>
          <m:jc m:val="center"/>
        </m:oMathParaPr>
        <m:oMath>
          <m:sSub>
            <m:e>
              <m:r>
                <m:t>U</m:t>
              </m:r>
            </m:e>
            <m:sub>
              <m:r>
                <m:t>R</m:t>
              </m:r>
              <m:r>
                <m:t>2</m:t>
              </m:r>
            </m:sub>
          </m:sSub>
          <m:r>
            <m:rPr>
              <m:sty m:val="p"/>
            </m:rPr>
            <m:t>=</m:t>
          </m:r>
          <m:sSub>
            <m:e>
              <m:r>
                <m:t>I</m:t>
              </m:r>
            </m:e>
            <m:sub>
              <m:r>
                <m:t>2</m:t>
              </m:r>
            </m:sub>
          </m:sSub>
          <m:sSub>
            <m:e>
              <m:r>
                <m:t>R</m:t>
              </m:r>
            </m:e>
            <m:sub>
              <m:r>
                <m:t>2</m:t>
              </m:r>
            </m:sub>
          </m:sSub>
          <m:r>
            <m:t>  </m:t>
          </m:r>
          <m:d>
            <m:dPr>
              <m:begChr m:val="("/>
              <m:endChr m:val=")"/>
              <m:sepChr m:val=""/>
              <m:grow/>
            </m:dPr>
            <m:e>
              <m:r>
                <m:t>2.51</m:t>
              </m:r>
            </m:e>
          </m:d>
        </m:oMath>
      </m:oMathPara>
      <w:bookmarkEnd w:id="110"/>
    </w:p>
    <w:p>
      <w:pPr>
        <w:pStyle w:val="FirstParagraph"/>
      </w:pPr>
      <w:bookmarkStart w:id="111" w:name="eq-O3"/>
      <m:oMathPara>
        <m:oMathParaPr>
          <m:jc m:val="center"/>
        </m:oMathParaPr>
        <m:oMath>
          <m:sSub>
            <m:e>
              <m:r>
                <m:t>U</m:t>
              </m:r>
            </m:e>
            <m:sub>
              <m:r>
                <m:t>R</m:t>
              </m:r>
              <m:r>
                <m:t>3</m:t>
              </m:r>
            </m:sub>
          </m:sSub>
          <m:r>
            <m:rPr>
              <m:sty m:val="p"/>
            </m:rPr>
            <m:t>=</m:t>
          </m:r>
          <m:sSub>
            <m:e>
              <m:r>
                <m:t>I</m:t>
              </m:r>
            </m:e>
            <m:sub>
              <m:r>
                <m:t>3</m:t>
              </m:r>
            </m:sub>
          </m:sSub>
          <m:sSub>
            <m:e>
              <m:r>
                <m:t>R</m:t>
              </m:r>
            </m:e>
            <m:sub>
              <m:r>
                <m:t>3</m:t>
              </m:r>
            </m:sub>
          </m:sSub>
          <m:r>
            <m:t>  </m:t>
          </m:r>
          <m:d>
            <m:dPr>
              <m:begChr m:val="("/>
              <m:endChr m:val=")"/>
              <m:sepChr m:val=""/>
              <m:grow/>
            </m:dPr>
            <m:e>
              <m:r>
                <m:t>2.52</m:t>
              </m:r>
            </m:e>
          </m:d>
        </m:oMath>
      </m:oMathPara>
      <w:bookmarkEnd w:id="111"/>
    </w:p>
    <w:p>
      <w:pPr>
        <w:pStyle w:val="FirstParagraph"/>
      </w:pPr>
      <w:bookmarkStart w:id="112" w:name="eq-O4"/>
      <m:oMathPara>
        <m:oMathParaPr>
          <m:jc m:val="center"/>
        </m:oMathParaPr>
        <m:oMath>
          <m:sSub>
            <m:e>
              <m:r>
                <m:t>U</m:t>
              </m:r>
            </m:e>
            <m:sub>
              <m:r>
                <m:t>R</m:t>
              </m:r>
              <m:r>
                <m:t>4</m:t>
              </m:r>
            </m:sub>
          </m:sSub>
          <m:r>
            <m:rPr>
              <m:sty m:val="p"/>
            </m:rPr>
            <m:t>=</m:t>
          </m:r>
          <m:sSub>
            <m:e>
              <m:r>
                <m:t>I</m:t>
              </m:r>
            </m:e>
            <m:sub>
              <m:r>
                <m:t>4</m:t>
              </m:r>
            </m:sub>
          </m:sSub>
          <m:sSub>
            <m:e>
              <m:r>
                <m:t>R</m:t>
              </m:r>
            </m:e>
            <m:sub>
              <m:r>
                <m:t>4</m:t>
              </m:r>
            </m:sub>
          </m:sSub>
          <m:r>
            <m:t>  </m:t>
          </m:r>
          <m:d>
            <m:dPr>
              <m:begChr m:val="("/>
              <m:endChr m:val=")"/>
              <m:sepChr m:val=""/>
              <m:grow/>
            </m:dPr>
            <m:e>
              <m:r>
                <m:t>2.53</m:t>
              </m:r>
            </m:e>
          </m:d>
        </m:oMath>
      </m:oMathPara>
      <w:bookmarkEnd w:id="112"/>
    </w:p>
    <w:p>
      <w:pPr>
        <w:pStyle w:val="FirstParagraph"/>
      </w:pPr>
      <w:bookmarkStart w:id="113" w:name="eq-O5"/>
      <m:oMathPara>
        <m:oMathParaPr>
          <m:jc m:val="center"/>
        </m:oMathParaPr>
        <m:oMath>
          <m:sSub>
            <m:e>
              <m:r>
                <m:t>U</m:t>
              </m:r>
            </m:e>
            <m:sub>
              <m:r>
                <m:t>R</m:t>
              </m:r>
              <m:r>
                <m:t>5</m:t>
              </m:r>
            </m:sub>
          </m:sSub>
          <m:r>
            <m:rPr>
              <m:sty m:val="p"/>
            </m:rPr>
            <m:t>=</m:t>
          </m:r>
          <m:sSub>
            <m:e>
              <m:r>
                <m:t>I</m:t>
              </m:r>
            </m:e>
            <m:sub>
              <m:r>
                <m:t>5</m:t>
              </m:r>
            </m:sub>
          </m:sSub>
          <m:sSub>
            <m:e>
              <m:r>
                <m:t>R</m:t>
              </m:r>
            </m:e>
            <m:sub>
              <m:r>
                <m:t>5</m:t>
              </m:r>
            </m:sub>
          </m:sSub>
          <m:r>
            <m:t>  </m:t>
          </m:r>
          <m:d>
            <m:dPr>
              <m:begChr m:val="("/>
              <m:endChr m:val=")"/>
              <m:sepChr m:val=""/>
              <m:grow/>
            </m:dPr>
            <m:e>
              <m:r>
                <m:t>2.54</m:t>
              </m:r>
            </m:e>
          </m:d>
        </m:oMath>
      </m:oMathPara>
      <w:bookmarkEnd w:id="113"/>
    </w:p>
    <w:p>
      <w:pPr>
        <w:pStyle w:val="FirstParagraph"/>
      </w:pPr>
      <w:r>
        <w:t xml:space="preserve">Anzahl der Gleichungen:</w:t>
      </w:r>
    </w:p>
    <w:p>
      <w:pPr>
        <w:pStyle w:val="SourceCode"/>
      </w:pPr>
      <w:r>
        <w:rPr>
          <w:rStyle w:val="VerbatimChar"/>
        </w:rPr>
        <w:t xml:space="preserve">12</w:t>
      </w:r>
    </w:p>
    <w:p>
      <w:pPr>
        <w:pStyle w:val="FirstParagraph"/>
      </w:pPr>
      <w:r>
        <w:rPr>
          <w:bCs/>
          <w:b/>
        </w:rPr>
        <w:t xml:space="preserve">6. Überprüfen ob es gleich viele Gleichungen wie Unbekannte gibt</w:t>
      </w:r>
    </w:p>
    <w:p>
      <w:pPr>
        <w:pStyle w:val="BodyText"/>
      </w:pPr>
      <w:r>
        <w:t xml:space="preserve">Anzahl der Gleichungen:</w:t>
      </w:r>
    </w:p>
    <w:p>
      <w:pPr>
        <w:pStyle w:val="SourceCode"/>
      </w:pPr>
      <w:r>
        <w:rPr>
          <w:rStyle w:val="VerbatimChar"/>
        </w:rPr>
        <w:t xml:space="preserve">12</w:t>
      </w:r>
    </w:p>
    <w:p>
      <w:pPr>
        <w:pStyle w:val="FirstParagraph"/>
      </w:pPr>
      <w:r>
        <w:t xml:space="preserve">Anzahl der Unbekannten:</w:t>
      </w:r>
    </w:p>
    <w:p>
      <w:pPr>
        <w:pStyle w:val="SourceCode"/>
      </w:pPr>
      <w:r>
        <w:rPr>
          <w:rStyle w:val="VerbatimChar"/>
        </w:rPr>
        <w:t xml:space="preserve">11</w:t>
      </w:r>
    </w:p>
    <w:p>
      <w:pPr>
        <w:pStyle w:val="FirstParagraph"/>
      </w:pPr>
      <w:r>
        <w:t xml:space="preserve">Das Gleichungssystem ist überbestimmt. Es gibt mehr Gleichungen als Unbekannte. Das bedeutet, dass Gleichungen abhängig sind. Eine Gleichung kann aus den anderen abgeleitet werden. Wird diese Gleichung aus dem Gleichungssystem entfernt, so ist das Gleichungssystem lösbar. Mit Sympy kann das Gleichungssystem gelöst werden. Die überflüssigen Gleichungen werden ignoriert.</w:t>
      </w:r>
    </w:p>
    <w:p>
      <w:pPr>
        <w:pStyle w:val="BodyText"/>
      </w:pPr>
      <w:r>
        <w:rPr>
          <w:bCs/>
          <w:b/>
        </w:rPr>
        <w:t xml:space="preserve">7. Gleichungssystem lösen</w:t>
      </w:r>
    </w:p>
    <w:p>
      <w:pPr>
        <w:pStyle w:val="BodyText"/>
      </w:pPr>
      <w:bookmarkStart w:id="114" w:name="eq-U_R1"/>
      <m:oMathPara>
        <m:oMathParaPr>
          <m:jc m:val="center"/>
        </m:oMathParaPr>
        <m:oMath>
          <m:sSub>
            <m:e>
              <m:r>
                <m:t>U</m:t>
              </m:r>
            </m:e>
            <m:sub>
              <m:r>
                <m:t>R</m:t>
              </m:r>
              <m:r>
                <m:t>1</m:t>
              </m:r>
            </m:sub>
          </m:sSub>
          <m:r>
            <m:rPr>
              <m:sty m:val="p"/>
            </m:rPr>
            <m:t>=</m:t>
          </m:r>
          <m:f>
            <m:fPr>
              <m:type m:val="bar"/>
            </m:fPr>
            <m:num>
              <m:r>
                <m:rPr>
                  <m:sty m:val="p"/>
                </m:rPr>
                <m:t>−</m:t>
              </m:r>
              <m:sSub>
                <m:e>
                  <m:r>
                    <m:t>R</m:t>
                  </m:r>
                </m:e>
                <m:sub>
                  <m:r>
                    <m:t>1</m:t>
                  </m:r>
                </m:sub>
              </m:sSub>
              <m:sSub>
                <m:e>
                  <m:r>
                    <m:t>R</m:t>
                  </m:r>
                </m:e>
                <m:sub>
                  <m:r>
                    <m:t>2</m:t>
                  </m:r>
                </m:sub>
              </m:sSub>
              <m:sSub>
                <m:e>
                  <m:r>
                    <m:t>R</m:t>
                  </m:r>
                </m:e>
                <m:sub>
                  <m:r>
                    <m:t>3</m:t>
                  </m:r>
                </m:sub>
              </m:sSub>
              <m:sSub>
                <m:e>
                  <m:r>
                    <m:t>U</m:t>
                  </m:r>
                </m:e>
                <m:sub>
                  <m:r>
                    <m:t>1</m:t>
                  </m:r>
                </m:sub>
              </m:sSub>
              <m:r>
                <m:rPr>
                  <m:sty m:val="p"/>
                </m:rPr>
                <m:t>−</m:t>
              </m:r>
              <m:sSub>
                <m:e>
                  <m:r>
                    <m:t>R</m:t>
                  </m:r>
                </m:e>
                <m:sub>
                  <m:r>
                    <m:t>1</m:t>
                  </m:r>
                </m:sub>
              </m:sSub>
              <m:sSub>
                <m:e>
                  <m:r>
                    <m:t>R</m:t>
                  </m:r>
                </m:e>
                <m:sub>
                  <m:r>
                    <m:t>2</m:t>
                  </m:r>
                </m:sub>
              </m:sSub>
              <m:sSub>
                <m:e>
                  <m:r>
                    <m:t>R</m:t>
                  </m:r>
                </m:e>
                <m:sub>
                  <m:r>
                    <m:t>4</m:t>
                  </m:r>
                </m:sub>
              </m:sSub>
              <m:sSub>
                <m:e>
                  <m:r>
                    <m:t>U</m:t>
                  </m:r>
                </m:e>
                <m:sub>
                  <m:r>
                    <m:t>1</m:t>
                  </m:r>
                </m:sub>
              </m:sSub>
              <m:r>
                <m:rPr>
                  <m:sty m:val="p"/>
                </m:rPr>
                <m:t>−</m:t>
              </m:r>
              <m:sSub>
                <m:e>
                  <m:r>
                    <m:t>R</m:t>
                  </m:r>
                </m:e>
                <m:sub>
                  <m:r>
                    <m:t>1</m:t>
                  </m:r>
                </m:sub>
              </m:sSub>
              <m:sSub>
                <m:e>
                  <m:r>
                    <m:t>R</m:t>
                  </m:r>
                </m:e>
                <m:sub>
                  <m:r>
                    <m:t>2</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4</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2.55</m:t>
              </m:r>
            </m:e>
          </m:d>
        </m:oMath>
      </m:oMathPara>
      <w:bookmarkEnd w:id="114"/>
    </w:p>
    <w:p>
      <w:pPr>
        <w:pStyle w:val="FirstParagraph"/>
      </w:pPr>
      <m:oMathPara>
        <m:oMathParaPr>
          <m:jc m:val="center"/>
        </m:oMathParaPr>
        <m:oMath>
          <m:sSub>
            <m:e>
              <m:r>
                <m:t>U</m:t>
              </m:r>
            </m:e>
            <m:sub>
              <m:r>
                <m:t>R</m:t>
              </m:r>
              <m:r>
                <m:t>1</m:t>
              </m:r>
            </m:sub>
          </m:sSub>
          <m:r>
            <m:rPr>
              <m:sty m:val="p"/>
            </m:rPr>
            <m:t>=</m:t>
          </m:r>
          <m:r>
            <m:rPr>
              <m:nor/>
              <m:sty m:val="p"/>
            </m:rPr>
            <m:t>-9.2</m:t>
          </m:r>
          <m:r>
            <m:t> </m:t>
          </m:r>
          <m:r>
            <m:rPr>
              <m:nor/>
              <m:sty m:val="p"/>
            </m:rPr>
            <m:t>V</m:t>
          </m:r>
        </m:oMath>
      </m:oMathPara>
    </w:p>
    <w:p>
      <w:pPr>
        <w:pStyle w:val="FirstParagraph"/>
      </w:pPr>
      <w:bookmarkStart w:id="115" w:name="eq-U_R2"/>
      <m:oMathPara>
        <m:oMathParaPr>
          <m:jc m:val="center"/>
        </m:oMathParaPr>
        <m:oMath>
          <m:sSub>
            <m:e>
              <m:r>
                <m:t>U</m:t>
              </m:r>
            </m:e>
            <m:sub>
              <m:r>
                <m:t>R</m:t>
              </m:r>
              <m:r>
                <m:t>2</m:t>
              </m:r>
            </m:sub>
          </m:sSub>
          <m:r>
            <m:rPr>
              <m:sty m:val="p"/>
            </m:rPr>
            <m:t>=</m:t>
          </m:r>
          <m:f>
            <m:fPr>
              <m:type m:val="bar"/>
            </m:fPr>
            <m:num>
              <m:sSub>
                <m:e>
                  <m:r>
                    <m:t>R</m:t>
                  </m:r>
                </m:e>
                <m:sub>
                  <m:r>
                    <m:t>1</m:t>
                  </m:r>
                </m:sub>
              </m:sSub>
              <m:sSub>
                <m:e>
                  <m:r>
                    <m:t>R</m:t>
                  </m:r>
                </m:e>
                <m:sub>
                  <m:r>
                    <m:t>2</m:t>
                  </m:r>
                </m:sub>
              </m:sSub>
              <m:sSub>
                <m:e>
                  <m:r>
                    <m:t>R</m:t>
                  </m:r>
                </m:e>
                <m:sub>
                  <m:r>
                    <m:t>3</m:t>
                  </m:r>
                </m:sub>
              </m:sSub>
              <m:sSub>
                <m:e>
                  <m:r>
                    <m:t>U</m:t>
                  </m:r>
                </m:e>
                <m:sub>
                  <m:r>
                    <m:t>2</m:t>
                  </m:r>
                </m:sub>
              </m:sSub>
              <m:r>
                <m:rPr>
                  <m:sty m:val="p"/>
                </m:rPr>
                <m:t>+</m:t>
              </m:r>
              <m:sSub>
                <m:e>
                  <m:r>
                    <m:t>R</m:t>
                  </m:r>
                </m:e>
                <m:sub>
                  <m:r>
                    <m:t>1</m:t>
                  </m:r>
                </m:sub>
              </m:sSub>
              <m:sSub>
                <m:e>
                  <m:r>
                    <m:t>R</m:t>
                  </m:r>
                </m:e>
                <m:sub>
                  <m:r>
                    <m:t>2</m:t>
                  </m:r>
                </m:sub>
              </m:sSub>
              <m:sSub>
                <m:e>
                  <m:r>
                    <m:t>R</m:t>
                  </m:r>
                </m:e>
                <m:sub>
                  <m:r>
                    <m:t>4</m:t>
                  </m:r>
                </m:sub>
              </m:sSub>
              <m:sSub>
                <m:e>
                  <m:r>
                    <m:t>U</m:t>
                  </m:r>
                </m:e>
                <m:sub>
                  <m:r>
                    <m:t>2</m:t>
                  </m:r>
                </m:sub>
              </m:sSub>
              <m:r>
                <m:rPr>
                  <m:sty m:val="p"/>
                </m:rPr>
                <m:t>+</m:t>
              </m:r>
              <m:sSub>
                <m:e>
                  <m:r>
                    <m:t>R</m:t>
                  </m:r>
                </m:e>
                <m:sub>
                  <m:r>
                    <m:t>1</m:t>
                  </m:r>
                </m:sub>
              </m:sSub>
              <m:sSub>
                <m:e>
                  <m:r>
                    <m:t>R</m:t>
                  </m:r>
                </m:e>
                <m:sub>
                  <m:r>
                    <m:t>2</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2.56</m:t>
              </m:r>
            </m:e>
          </m:d>
        </m:oMath>
      </m:oMathPara>
      <w:bookmarkEnd w:id="115"/>
    </w:p>
    <w:p>
      <w:pPr>
        <w:pStyle w:val="FirstParagraph"/>
      </w:pPr>
      <m:oMathPara>
        <m:oMathParaPr>
          <m:jc m:val="center"/>
        </m:oMathParaPr>
        <m:oMath>
          <m:sSub>
            <m:e>
              <m:r>
                <m:t>U</m:t>
              </m:r>
            </m:e>
            <m:sub>
              <m:r>
                <m:t>R</m:t>
              </m:r>
              <m:r>
                <m:t>2</m:t>
              </m:r>
            </m:sub>
          </m:sSub>
          <m:r>
            <m:rPr>
              <m:sty m:val="p"/>
            </m:rPr>
            <m:t>=</m:t>
          </m:r>
          <m:r>
            <m:rPr>
              <m:nor/>
              <m:sty m:val="p"/>
            </m:rPr>
            <m:t>1.73</m:t>
          </m:r>
          <m:r>
            <m:t> </m:t>
          </m:r>
          <m:r>
            <m:rPr>
              <m:nor/>
              <m:sty m:val="p"/>
            </m:rPr>
            <m:t>V</m:t>
          </m:r>
        </m:oMath>
      </m:oMathPara>
    </w:p>
    <w:p>
      <w:pPr>
        <w:pStyle w:val="FirstParagraph"/>
      </w:pPr>
      <w:bookmarkStart w:id="116" w:name="eq-U_R3"/>
      <m:oMathPara>
        <m:oMathParaPr>
          <m:jc m:val="center"/>
        </m:oMathParaPr>
        <m:oMath>
          <m:sSub>
            <m:e>
              <m:r>
                <m:t>U</m:t>
              </m:r>
            </m:e>
            <m:sub>
              <m:r>
                <m:t>R</m:t>
              </m:r>
              <m:r>
                <m:t>3</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2.57</m:t>
              </m:r>
            </m:e>
          </m:d>
        </m:oMath>
      </m:oMathPara>
      <w:bookmarkEnd w:id="116"/>
    </w:p>
    <w:p>
      <w:pPr>
        <w:pStyle w:val="FirstParagraph"/>
      </w:pPr>
      <m:oMathPara>
        <m:oMathParaPr>
          <m:jc m:val="center"/>
        </m:oMathParaPr>
        <m:oMath>
          <m:sSub>
            <m:e>
              <m:r>
                <m:t>U</m:t>
              </m:r>
            </m:e>
            <m:sub>
              <m:r>
                <m:t>R</m:t>
              </m:r>
              <m:r>
                <m:t>3</m:t>
              </m:r>
            </m:sub>
          </m:sSub>
          <m:r>
            <m:rPr>
              <m:sty m:val="p"/>
            </m:rPr>
            <m:t>=</m:t>
          </m:r>
          <m:r>
            <m:rPr>
              <m:nor/>
              <m:sty m:val="p"/>
            </m:rPr>
            <m:t>2.27</m:t>
          </m:r>
          <m:r>
            <m:t> </m:t>
          </m:r>
          <m:r>
            <m:rPr>
              <m:nor/>
              <m:sty m:val="p"/>
            </m:rPr>
            <m:t>V</m:t>
          </m:r>
        </m:oMath>
      </m:oMathPara>
    </w:p>
    <w:p>
      <w:pPr>
        <w:pStyle w:val="FirstParagraph"/>
      </w:pPr>
      <w:bookmarkStart w:id="117" w:name="eq-U_R4"/>
      <m:oMathPara>
        <m:oMathParaPr>
          <m:jc m:val="center"/>
        </m:oMathParaPr>
        <m:oMath>
          <m:sSub>
            <m:e>
              <m:r>
                <m:t>U</m:t>
              </m:r>
            </m:e>
            <m:sub>
              <m:r>
                <m:t>R</m:t>
              </m:r>
              <m:r>
                <m:t>4</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2.58</m:t>
              </m:r>
            </m:e>
          </m:d>
        </m:oMath>
      </m:oMathPara>
      <w:bookmarkEnd w:id="117"/>
    </w:p>
    <w:p>
      <w:pPr>
        <w:pStyle w:val="FirstParagraph"/>
      </w:pPr>
      <m:oMathPara>
        <m:oMathParaPr>
          <m:jc m:val="center"/>
        </m:oMathParaPr>
        <m:oMath>
          <m:sSub>
            <m:e>
              <m:r>
                <m:t>U</m:t>
              </m:r>
            </m:e>
            <m:sub>
              <m:r>
                <m:t>R</m:t>
              </m:r>
              <m:r>
                <m:t>4</m:t>
              </m:r>
            </m:sub>
          </m:sSub>
          <m:r>
            <m:rPr>
              <m:sty m:val="p"/>
            </m:rPr>
            <m:t>=</m:t>
          </m:r>
          <m:r>
            <m:rPr>
              <m:nor/>
              <m:sty m:val="p"/>
            </m:rPr>
            <m:t>-533</m:t>
          </m:r>
          <m:r>
            <m:t> </m:t>
          </m:r>
          <m:r>
            <m:rPr>
              <m:nor/>
              <m:sty m:val="p"/>
            </m:rPr>
            <m:t>mV</m:t>
          </m:r>
        </m:oMath>
      </m:oMathPara>
    </w:p>
    <w:p>
      <w:pPr>
        <w:pStyle w:val="FirstParagraph"/>
      </w:pPr>
      <w:bookmarkStart w:id="118" w:name="eq-U_R5"/>
      <m:oMathPara>
        <m:oMathParaPr>
          <m:jc m:val="center"/>
        </m:oMathParaPr>
        <m:oMath>
          <m:sSub>
            <m:e>
              <m:r>
                <m:t>U</m:t>
              </m:r>
            </m:e>
            <m:sub>
              <m:r>
                <m:t>R</m:t>
              </m:r>
              <m:r>
                <m:t>5</m:t>
              </m:r>
            </m:sub>
          </m:sSub>
          <m:r>
            <m:rPr>
              <m:sty m:val="p"/>
            </m:rPr>
            <m:t>=</m:t>
          </m:r>
          <m:f>
            <m:fPr>
              <m:type m:val="bar"/>
            </m:fPr>
            <m:num>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2.59</m:t>
              </m:r>
            </m:e>
          </m:d>
        </m:oMath>
      </m:oMathPara>
      <w:bookmarkEnd w:id="118"/>
    </w:p>
    <w:p>
      <w:pPr>
        <w:pStyle w:val="FirstParagraph"/>
      </w:pPr>
      <m:oMathPara>
        <m:oMathParaPr>
          <m:jc m:val="center"/>
        </m:oMathParaPr>
        <m:oMath>
          <m:sSub>
            <m:e>
              <m:r>
                <m:t>U</m:t>
              </m:r>
            </m:e>
            <m:sub>
              <m:r>
                <m:t>R</m:t>
              </m:r>
              <m:r>
                <m:t>5</m:t>
              </m:r>
            </m:sub>
          </m:sSub>
          <m:r>
            <m:rPr>
              <m:sty m:val="p"/>
            </m:rPr>
            <m:t>=</m:t>
          </m:r>
          <m:r>
            <m:rPr>
              <m:nor/>
              <m:sty m:val="p"/>
            </m:rPr>
            <m:t>-2.8</m:t>
          </m:r>
          <m:r>
            <m:t> </m:t>
          </m:r>
          <m:r>
            <m:rPr>
              <m:nor/>
              <m:sty m:val="p"/>
            </m:rPr>
            <m:t>V</m:t>
          </m:r>
        </m:oMath>
      </m:oMathPara>
    </w:p>
    <w:p>
      <w:pPr>
        <w:pStyle w:val="FirstParagraph"/>
      </w:pPr>
      <w:bookmarkStart w:id="119" w:name="eq-I1"/>
      <m:oMathPara>
        <m:oMathParaPr>
          <m:jc m:val="center"/>
        </m:oMathParaPr>
        <m:oMath>
          <m:sSub>
            <m:e>
              <m:r>
                <m:t>I</m:t>
              </m:r>
            </m:e>
            <m:sub>
              <m:r>
                <m:t>1</m:t>
              </m:r>
            </m:sub>
          </m:sSub>
          <m:r>
            <m:rPr>
              <m:sty m:val="p"/>
            </m:rPr>
            <m:t>=</m:t>
          </m:r>
          <m:f>
            <m:fPr>
              <m:type m:val="bar"/>
            </m:fPr>
            <m:num>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2.60</m:t>
              </m:r>
            </m:e>
          </m:d>
        </m:oMath>
      </m:oMathPara>
      <w:bookmarkEnd w:id="119"/>
    </w:p>
    <w:p>
      <w:pPr>
        <w:pStyle w:val="FirstParagraph"/>
      </w:pPr>
      <m:oMathPara>
        <m:oMathParaPr>
          <m:jc m:val="center"/>
        </m:oMathParaPr>
        <m:oMath>
          <m:sSub>
            <m:e>
              <m:r>
                <m:t>I</m:t>
              </m:r>
            </m:e>
            <m:sub>
              <m:r>
                <m:t>1</m:t>
              </m:r>
            </m:sub>
          </m:sSub>
          <m:r>
            <m:rPr>
              <m:sty m:val="p"/>
            </m:rPr>
            <m:t>=</m:t>
          </m:r>
          <m:r>
            <m:rPr>
              <m:nor/>
              <m:sty m:val="p"/>
            </m:rPr>
            <m:t>-613</m:t>
          </m:r>
          <m:r>
            <m:t> </m:t>
          </m:r>
          <m:r>
            <m:rPr>
              <m:nor/>
              <m:sty m:val="p"/>
            </m:rPr>
            <m:t>mA</m:t>
          </m:r>
        </m:oMath>
      </m:oMathPara>
    </w:p>
    <w:p>
      <w:pPr>
        <w:pStyle w:val="FirstParagraph"/>
      </w:pPr>
      <w:bookmarkStart w:id="120" w:name="eq-I2"/>
      <m:oMathPara>
        <m:oMathParaPr>
          <m:jc m:val="center"/>
        </m:oMathParaPr>
        <m:oMath>
          <m:sSub>
            <m:e>
              <m:r>
                <m:t>I</m:t>
              </m:r>
            </m:e>
            <m:sub>
              <m:r>
                <m:t>2</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2.61</m:t>
              </m:r>
            </m:e>
          </m:d>
        </m:oMath>
      </m:oMathPara>
      <w:bookmarkEnd w:id="120"/>
    </w:p>
    <w:p>
      <w:pPr>
        <w:pStyle w:val="FirstParagraph"/>
      </w:pPr>
      <m:oMathPara>
        <m:oMathParaPr>
          <m:jc m:val="center"/>
        </m:oMathParaPr>
        <m:oMath>
          <m:sSub>
            <m:e>
              <m:r>
                <m:t>I</m:t>
              </m:r>
            </m:e>
            <m:sub>
              <m:r>
                <m:t>2</m:t>
              </m:r>
            </m:sub>
          </m:sSub>
          <m:r>
            <m:rPr>
              <m:sty m:val="p"/>
            </m:rPr>
            <m:t>=</m:t>
          </m:r>
          <m:r>
            <m:rPr>
              <m:nor/>
              <m:sty m:val="p"/>
            </m:rPr>
            <m:t>173</m:t>
          </m:r>
          <m:r>
            <m:t> </m:t>
          </m:r>
          <m:r>
            <m:rPr>
              <m:nor/>
              <m:sty m:val="p"/>
            </m:rPr>
            <m:t>mA</m:t>
          </m:r>
        </m:oMath>
      </m:oMathPara>
    </w:p>
    <w:p>
      <w:pPr>
        <w:pStyle w:val="FirstParagraph"/>
      </w:pPr>
      <w:bookmarkStart w:id="121" w:name="eq-I3"/>
      <m:oMathPara>
        <m:oMathParaPr>
          <m:jc m:val="center"/>
        </m:oMathParaPr>
        <m:oMath>
          <m:sSub>
            <m:e>
              <m:r>
                <m:t>I</m:t>
              </m:r>
            </m:e>
            <m:sub>
              <m:r>
                <m:t>3</m:t>
              </m:r>
            </m:sub>
          </m:sSub>
          <m:r>
            <m:rPr>
              <m:sty m:val="p"/>
            </m:rPr>
            <m:t>=</m:t>
          </m:r>
          <m:f>
            <m:fPr>
              <m:type m:val="bar"/>
            </m:fPr>
            <m:num>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2.62</m:t>
              </m:r>
            </m:e>
          </m:d>
        </m:oMath>
      </m:oMathPara>
      <w:bookmarkEnd w:id="121"/>
    </w:p>
    <w:p>
      <w:pPr>
        <w:pStyle w:val="FirstParagraph"/>
      </w:pPr>
      <m:oMathPara>
        <m:oMathParaPr>
          <m:jc m:val="center"/>
        </m:oMathParaPr>
        <m:oMath>
          <m:sSub>
            <m:e>
              <m:r>
                <m:t>I</m:t>
              </m:r>
            </m:e>
            <m:sub>
              <m:r>
                <m:t>3</m:t>
              </m:r>
            </m:sub>
          </m:sSub>
          <m:r>
            <m:rPr>
              <m:sty m:val="p"/>
            </m:rPr>
            <m:t>=</m:t>
          </m:r>
          <m:r>
            <m:rPr>
              <m:nor/>
              <m:sty m:val="p"/>
            </m:rPr>
            <m:t>227</m:t>
          </m:r>
          <m:r>
            <m:t> </m:t>
          </m:r>
          <m:r>
            <m:rPr>
              <m:nor/>
              <m:sty m:val="p"/>
            </m:rPr>
            <m:t>mA</m:t>
          </m:r>
        </m:oMath>
      </m:oMathPara>
    </w:p>
    <w:p>
      <w:pPr>
        <w:pStyle w:val="FirstParagraph"/>
      </w:pPr>
      <w:bookmarkStart w:id="122" w:name="eq-I4"/>
      <m:oMathPara>
        <m:oMathParaPr>
          <m:jc m:val="center"/>
        </m:oMathParaPr>
        <m:oMath>
          <m:sSub>
            <m:e>
              <m:r>
                <m:t>I</m:t>
              </m:r>
            </m:e>
            <m:sub>
              <m:r>
                <m:t>4</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2.63</m:t>
              </m:r>
            </m:e>
          </m:d>
        </m:oMath>
      </m:oMathPara>
      <w:bookmarkEnd w:id="122"/>
    </w:p>
    <w:p>
      <w:pPr>
        <w:pStyle w:val="FirstParagraph"/>
      </w:pPr>
      <m:oMathPara>
        <m:oMathParaPr>
          <m:jc m:val="center"/>
        </m:oMathParaPr>
        <m:oMath>
          <m:sSub>
            <m:e>
              <m:r>
                <m:t>I</m:t>
              </m:r>
            </m:e>
            <m:sub>
              <m:r>
                <m:t>4</m:t>
              </m:r>
            </m:sub>
          </m:sSub>
          <m:r>
            <m:rPr>
              <m:sty m:val="p"/>
            </m:rPr>
            <m:t>=</m:t>
          </m:r>
          <m:r>
            <m:rPr>
              <m:nor/>
              <m:sty m:val="p"/>
            </m:rPr>
            <m:t>-53.3</m:t>
          </m:r>
          <m:r>
            <m:t> </m:t>
          </m:r>
          <m:r>
            <m:rPr>
              <m:nor/>
              <m:sty m:val="p"/>
            </m:rPr>
            <m:t>mA</m:t>
          </m:r>
        </m:oMath>
      </m:oMathPara>
    </w:p>
    <w:p>
      <w:pPr>
        <w:pStyle w:val="FirstParagraph"/>
      </w:pPr>
      <w:bookmarkStart w:id="123" w:name="eq-I5"/>
      <m:oMathPara>
        <m:oMathParaPr>
          <m:jc m:val="center"/>
        </m:oMathParaPr>
        <m:oMath>
          <m:sSub>
            <m:e>
              <m:r>
                <m:t>I</m:t>
              </m:r>
            </m:e>
            <m:sub>
              <m:r>
                <m:t>5</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3</m:t>
                  </m:r>
                </m:sub>
              </m:sSub>
              <m:sSub>
                <m:e>
                  <m:r>
                    <m:t>R</m:t>
                  </m:r>
                </m:e>
                <m:sub>
                  <m:r>
                    <m:t>4</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2.64</m:t>
              </m:r>
            </m:e>
          </m:d>
        </m:oMath>
      </m:oMathPara>
      <w:bookmarkEnd w:id="123"/>
    </w:p>
    <w:p>
      <w:pPr>
        <w:pStyle w:val="FirstParagraph"/>
      </w:pPr>
      <m:oMathPara>
        <m:oMathParaPr>
          <m:jc m:val="center"/>
        </m:oMathParaPr>
        <m:oMath>
          <m:sSub>
            <m:e>
              <m:r>
                <m:t>I</m:t>
              </m:r>
            </m:e>
            <m:sub>
              <m:r>
                <m:t>5</m:t>
              </m:r>
            </m:sub>
          </m:sSub>
          <m:r>
            <m:rPr>
              <m:sty m:val="p"/>
            </m:rPr>
            <m:t>=</m:t>
          </m:r>
          <m:r>
            <m:rPr>
              <m:nor/>
              <m:sty m:val="p"/>
            </m:rPr>
            <m:t>-560</m:t>
          </m:r>
          <m:r>
            <m:t> </m:t>
          </m:r>
          <m:r>
            <m:rPr>
              <m:nor/>
              <m:sty m:val="p"/>
            </m:rPr>
            <m:t>mA</m:t>
          </m:r>
        </m:oMath>
      </m:oMathPara>
    </w:p>
    <w:p>
      <w:pPr>
        <w:pStyle w:val="FirstParagraph"/>
      </w:pPr>
      <w:bookmarkStart w:id="124" w:name="eq-I6"/>
      <m:oMathPara>
        <m:oMathParaPr>
          <m:jc m:val="center"/>
        </m:oMathParaPr>
        <m:oMath>
          <m:sSub>
            <m:e>
              <m:r>
                <m:t>I</m:t>
              </m:r>
            </m:e>
            <m:sub>
              <m:r>
                <m:t>6</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2.65</m:t>
              </m:r>
            </m:e>
          </m:d>
        </m:oMath>
      </m:oMathPara>
      <w:bookmarkEnd w:id="124"/>
    </w:p>
    <w:p>
      <w:pPr>
        <w:pStyle w:val="FirstParagraph"/>
      </w:pPr>
      <m:oMathPara>
        <m:oMathParaPr>
          <m:jc m:val="center"/>
        </m:oMathParaPr>
        <m:oMath>
          <m:sSub>
            <m:e>
              <m:r>
                <m:t>I</m:t>
              </m:r>
            </m:e>
            <m:sub>
              <m:r>
                <m:t>6</m:t>
              </m:r>
            </m:sub>
          </m:sSub>
          <m:r>
            <m:rPr>
              <m:sty m:val="p"/>
            </m:rPr>
            <m:t>=</m:t>
          </m:r>
          <m:r>
            <m:rPr>
              <m:nor/>
              <m:sty m:val="p"/>
            </m:rPr>
            <m:t>-787</m:t>
          </m:r>
          <m:r>
            <m:t> </m:t>
          </m:r>
          <m:r>
            <m:rPr>
              <m:nor/>
              <m:sty m:val="p"/>
            </m:rPr>
            <m:t>mA</m:t>
          </m:r>
        </m:oMath>
      </m:oMathPara>
    </w:p>
    <w:bookmarkEnd w:id="125"/>
    <w:bookmarkEnd w:id="126"/>
    <w:bookmarkStart w:id="153" w:name="der-transistor"/>
    <w:p>
      <w:pPr>
        <w:pStyle w:val="Heading1"/>
      </w:pPr>
      <w:r>
        <w:t xml:space="preserve">3. Der Transistor</w:t>
      </w:r>
    </w:p>
    <w:bookmarkStart w:id="134" w:name="sec-MOSFET"/>
    <w:p>
      <w:pPr>
        <w:pStyle w:val="Heading2"/>
      </w:pPr>
      <w:r>
        <w:t xml:space="preserve">3.1 Feldeffekttransistor</w:t>
      </w:r>
    </w:p>
    <w:p>
      <w:pPr>
        <w:pStyle w:val="FirstParagraph"/>
      </w:pPr>
      <w:r>
        <w:t xml:space="preserve">Die einfachste und die gleichzeitig eine der wichtigsten Anwendungen des MOSFET’s ist der Schalter. Mittels Spannnung am Gate wird der MOSFET ein- und ausgeschalten.</w:t>
      </w:r>
    </w:p>
    <w:tbl>
      <w:tblPr>
        <w:tblStyle w:val="Table"/>
        <w:tblW w:type="pct" w:w="5000"/>
        <w:tblLook w:firstRow="0" w:lastRow="0" w:firstColumn="0" w:lastColumn="0" w:noHBand="0" w:noVBand="0" w:val="0000"/>
        <w:jc w:val="start"/>
      </w:tblPr>
      <w:tblGrid>
        <w:gridCol w:w="7920"/>
      </w:tblGrid>
      <w:tr>
        <w:tc>
          <w:tcPr/>
          <w:bookmarkStart w:id="130" w:name="fig-n-Channel_switch"/>
          <w:p>
            <w:pPr>
              <w:jc w:val="center"/>
            </w:pPr>
            <w:r>
              <w:drawing>
                <wp:inline>
                  <wp:extent cx="3724275" cy="3495675"/>
                  <wp:effectExtent b="0" l="0" r="0" t="0"/>
                  <wp:docPr descr="" title="" id="128" name="Picture"/>
                  <a:graphic>
                    <a:graphicData uri="http://schemas.openxmlformats.org/drawingml/2006/picture">
                      <pic:pic>
                        <pic:nvPicPr>
                          <pic:cNvPr descr="Transistoren/Grafiken/NChannelenhancementSwitch.svg" id="1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27"/>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N-Kanal MOSFET als Schalter</w:t>
            </w:r>
          </w:p>
          <w:bookmarkEnd w:id="130"/>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133" w:name="aufgabe"/>
    <w:p>
      <w:pPr>
        <w:pStyle w:val="Heading3"/>
      </w:pPr>
      <w:r>
        <w:t xml:space="preserve">3.1.1 Aufgabe</w:t>
      </w:r>
    </w:p>
    <w:bookmarkStart w:id="131" w:name="teil-1-n-kanal-anreicherungstyp"/>
    <w:p>
      <w:pPr>
        <w:pStyle w:val="Heading4"/>
      </w:pPr>
      <w:r>
        <w:t xml:space="preserve">3.1.1.1 Teil 1: N-Kanal Anreicherungstyp</w:t>
      </w:r>
    </w:p>
    <w:p>
      <w:pPr>
        <w:pStyle w:val="FirstParagraph"/>
      </w:pPr>
      <w:r>
        <w:t xml:space="preserve">Simulieren Sie die Schaltung. Wählen Sie die Spannungen aus dem Datenblatt aus. Geben Sie für zwei Eingangspulse den Strom durch, und die Spannung über den Widerstand.</w:t>
      </w:r>
      <w:r>
        <w:t xml:space="preserve"> </w:t>
      </w:r>
      <w:r>
        <w:t xml:space="preserve">Verwenden Sie dafür die Transientenanalyse und geben Sie deutlich an ob das Ergebnis den Erwartungen entspricht oder nicht. Argumentieren Sie Ihre Aussage.</w:t>
      </w:r>
    </w:p>
    <w:bookmarkEnd w:id="131"/>
    <w:bookmarkStart w:id="132" w:name="teil-2-p-kanal-anreicherungstyp"/>
    <w:p>
      <w:pPr>
        <w:pStyle w:val="Heading4"/>
      </w:pPr>
      <w:r>
        <w:t xml:space="preserve">3.1.1.2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132"/>
    <w:bookmarkEnd w:id="133"/>
    <w:bookmarkEnd w:id="134"/>
    <w:bookmarkStart w:id="152" w:name="sec-BJT"/>
    <w:p>
      <w:pPr>
        <w:pStyle w:val="Heading2"/>
      </w:pPr>
      <w:r>
        <w:t xml:space="preserve">3.2 Bipolartransistor</w:t>
      </w:r>
    </w:p>
    <w:bookmarkStart w:id="139" w:name="X8c94d65070bf11ec0f6d40a07a3f3f9891be1b6"/>
    <w:p>
      <w:pPr>
        <w:pStyle w:val="Heading3"/>
      </w:pPr>
      <w:r>
        <w:t xml:space="preserve">3.2.1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Pr>
      <w:tblGrid>
        <w:gridCol w:w="7920"/>
      </w:tblGrid>
      <w:tr>
        <w:tc>
          <w:tcPr/>
          <w:bookmarkStart w:id="138" w:name="fig-BJT_Emitter_mit_Re"/>
          <w:p>
            <w:pPr>
              <w:jc w:val="center"/>
            </w:pPr>
            <w:r>
              <w:drawing>
                <wp:inline>
                  <wp:extent cx="5334000" cy="3876360"/>
                  <wp:effectExtent b="0" l="0" r="0" t="0"/>
                  <wp:docPr descr="" title="" id="136" name="Picture"/>
                  <a:graphic>
                    <a:graphicData uri="http://schemas.openxmlformats.org/drawingml/2006/picture">
                      <pic:pic>
                        <pic:nvPicPr>
                          <pic:cNvPr descr="Transistoren/Grafiken/BJTEmitterschaltung_mitRE.svg" id="13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5"/>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 in Emittergrundschaltung mit Re</w:t>
            </w:r>
          </w:p>
          <w:bookmarkEnd w:id="138"/>
        </w:tc>
      </w:tr>
    </w:tbl>
    <w:bookmarkEnd w:id="139"/>
    <w:bookmarkStart w:id="146" w:name="aufgabenstellung"/>
    <w:p>
      <w:pPr>
        <w:pStyle w:val="Heading3"/>
      </w:pPr>
      <w:r>
        <w:t xml:space="preserve">3.2.2 Aufgabenstellung</w:t>
      </w:r>
    </w:p>
    <w:p>
      <w:pPr>
        <w:pStyle w:val="FirstParagraph"/>
      </w:pPr>
      <w:r>
        <w:t xml:space="preserve">Entwerfen Sie einen Spannungsverstärker mit einer Verstärkung.</w:t>
      </w:r>
    </w:p>
    <w:p>
      <w:pPr>
        <w:pStyle w:val="BodyText"/>
      </w:pPr>
      <w:bookmarkStart w:id="140"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3.1</m:t>
              </m:r>
            </m:e>
          </m:d>
        </m:oMath>
      </m:oMathPara>
      <w:bookmarkEnd w:id="140"/>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145" w:name="gegeben"/>
    <w:p>
      <w:pPr>
        <w:pStyle w:val="Heading4"/>
      </w:pPr>
      <w:r>
        <w:t xml:space="preserve">3.2.2.1 Gegeben</w:t>
      </w:r>
    </w:p>
    <w:bookmarkStart w:id="141" w:name="aus-der-angabe"/>
    <w:p>
      <w:pPr>
        <w:pStyle w:val="Heading5"/>
      </w:pPr>
      <w:r>
        <w:t xml:space="preserve">3.2.2.1.1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141"/>
    <w:bookmarkStart w:id="142" w:name="aus-dem-datenblatt"/>
    <w:p>
      <w:pPr>
        <w:pStyle w:val="Heading5"/>
      </w:pPr>
      <w:r>
        <w:t xml:space="preserve">3.2.2.1.2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142"/>
    <w:bookmarkStart w:id="144" w:name="aus-der-erfahrung-faustregel"/>
    <w:p>
      <w:pPr>
        <w:pStyle w:val="Heading5"/>
      </w:pPr>
      <w:r>
        <w:t xml:space="preserve">3.2.2.1.3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143"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3.2</m:t>
              </m:r>
            </m:e>
          </m:d>
        </m:oMath>
      </m:oMathPara>
      <w:bookmarkEnd w:id="143"/>
    </w:p>
    <w:bookmarkEnd w:id="144"/>
    <w:bookmarkEnd w:id="145"/>
    <w:bookmarkEnd w:id="146"/>
    <w:bookmarkStart w:id="150" w:name="berechnung"/>
    <w:p>
      <w:pPr>
        <w:pStyle w:val="Heading3"/>
      </w:pPr>
      <w:r>
        <w:t xml:space="preserve">3.2.3 Berechnung</w:t>
      </w:r>
    </w:p>
    <w:p>
      <w:pPr>
        <w:numPr>
          <w:ilvl w:val="0"/>
          <w:numId w:val="1003"/>
        </w:numPr>
        <w:pStyle w:val="Compact"/>
      </w:pPr>
      <w:r>
        <w:t xml:space="preserve">Gleichung</w:t>
      </w:r>
      <w:r>
        <w:t xml:space="preserve"> </w:t>
      </w:r>
      <w:hyperlink w:anchor="eq-vU_eq">
        <w:r>
          <w:rPr>
            <w:rStyle w:val="Hyperlink"/>
          </w:rPr>
          <w:t xml:space="preserve">Gleichung 3.1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3.2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147"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3.3</m:t>
              </m:r>
            </m:e>
          </m:d>
        </m:oMath>
      </m:oMathPara>
      <w:bookmarkEnd w:id="147"/>
    </w:p>
    <w:p>
      <w:pPr>
        <w:pStyle w:val="FirstParagraph"/>
      </w:pPr>
      <w:bookmarkStart w:id="148"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3.4</m:t>
              </m:r>
            </m:e>
          </m:d>
        </m:oMath>
      </m:oMathPara>
      <w:bookmarkEnd w:id="148"/>
    </w:p>
    <w:p>
      <w:pPr>
        <w:pStyle w:val="FirstParagraph"/>
      </w:pPr>
      <w:bookmarkStart w:id="149"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3.5</m:t>
              </m:r>
            </m:e>
          </m:d>
        </m:oMath>
      </m:oMathPara>
      <w:bookmarkEnd w:id="149"/>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150"/>
    <w:bookmarkStart w:id="151" w:name="die-kollektorschaltung"/>
    <w:p>
      <w:pPr>
        <w:pStyle w:val="Heading3"/>
      </w:pPr>
      <w:r>
        <w:t xml:space="preserve">3.2.4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151"/>
    <w:bookmarkEnd w:id="152"/>
    <w:bookmarkEnd w:id="153"/>
    <w:bookmarkStart w:id="272" w:name="leistungsverstärker"/>
    <w:p>
      <w:pPr>
        <w:pStyle w:val="Heading1"/>
      </w:pPr>
      <w:r>
        <w:t xml:space="preserve">4. Leistungsverstärker</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3.2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Pr>
      <w:tblGrid>
        <w:gridCol w:w="7920"/>
      </w:tblGrid>
      <w:tr>
        <w:tc>
          <w:tcPr/>
          <w:bookmarkStart w:id="157" w:name="fig-BJT-AP_Ruhestrom"/>
          <w:p>
            <w:pPr>
              <w:jc w:val="center"/>
            </w:pPr>
            <w:r>
              <w:drawing>
                <wp:inline>
                  <wp:extent cx="5334000" cy="4960478"/>
                  <wp:effectExtent b="0" l="0" r="0" t="0"/>
                  <wp:docPr descr="" title="" id="155" name="Picture"/>
                  <a:graphic>
                    <a:graphicData uri="http://schemas.openxmlformats.org/drawingml/2006/picture">
                      <pic:pic>
                        <pic:nvPicPr>
                          <pic:cNvPr descr="Projekte/Grafiken/BJT_Kennlinie_AP_Ruhestrom.png" id="156" name="Picture"/>
                          <pic:cNvPicPr>
                            <a:picLocks noChangeArrowheads="1" noChangeAspect="1"/>
                          </pic:cNvPicPr>
                        </pic:nvPicPr>
                        <pic:blipFill>
                          <a:blip r:embed="rId154"/>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Bipolartransistor Arbeitspunkt und Ruhestrom</w:t>
            </w:r>
            <w:r>
              <w:t xml:space="preserve"> </w:t>
            </w:r>
            <w:r>
              <w:t xml:space="preserve">[1]</w:t>
            </w:r>
          </w:p>
          <w:bookmarkEnd w:id="157"/>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w:t>
      </w:r>
      <w:r>
        <w:t xml:space="preserve">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3.2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166" w:name="die-gegentaktendstufe"/>
    <w:p>
      <w:pPr>
        <w:pStyle w:val="Heading2"/>
      </w:pPr>
      <w:r>
        <w:t xml:space="preserve">4.1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und die die Betriebsart wird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Pr>
      <w:tblGrid>
        <w:gridCol w:w="7920"/>
      </w:tblGrid>
      <w:tr>
        <w:tc>
          <w:tcPr/>
          <w:bookmarkStart w:id="161" w:name="fig-BJT_Gegen"/>
          <w:p>
            <w:pPr>
              <w:jc w:val="center"/>
            </w:pPr>
            <w:r>
              <w:drawing>
                <wp:inline>
                  <wp:extent cx="5334000" cy="4870760"/>
                  <wp:effectExtent b="0" l="0" r="0" t="0"/>
                  <wp:docPr descr="" title="" id="159" name="Picture"/>
                  <a:graphic>
                    <a:graphicData uri="http://schemas.openxmlformats.org/drawingml/2006/picture">
                      <pic:pic>
                        <pic:nvPicPr>
                          <pic:cNvPr descr="Projekte/Grafiken/01_LV_Gegentaktendstufe.png" id="160" name="Picture"/>
                          <pic:cNvPicPr>
                            <a:picLocks noChangeArrowheads="1" noChangeAspect="1"/>
                          </pic:cNvPicPr>
                        </pic:nvPicPr>
                        <pic:blipFill>
                          <a:blip r:embed="rId158"/>
                          <a:stretch>
                            <a:fillRect/>
                          </a:stretch>
                        </pic:blipFill>
                        <pic:spPr bwMode="auto">
                          <a:xfrm>
                            <a:off x="0" y="0"/>
                            <a:ext cx="5334000" cy="48707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Bipolartransistoren in Gegentakt</w:t>
            </w:r>
          </w:p>
          <w:bookmarkEnd w:id="161"/>
        </w:tc>
      </w:tr>
    </w:tbl>
    <w:p>
      <w:pPr>
        <w:pStyle w:val="BodyText"/>
      </w:pPr>
      <w:r>
        <w:t xml:space="preserve">Wird diese Schaltung einem Test unterzogen zeigt sich, dass das Ergebnis wenig zufriedenstellend ist. Weder wird die Amplitude erreicht, das Signal wird gedämpft, noch folgt der Ausgang dem sinuiden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Pr>
      <w:tblGrid>
        <w:gridCol w:w="7920"/>
      </w:tblGrid>
      <w:tr>
        <w:tc>
          <w:tcPr/>
          <w:bookmarkStart w:id="165" w:name="fig-BJT_Gegen_Sim1"/>
          <w:p>
            <w:pPr>
              <w:jc w:val="center"/>
            </w:pPr>
            <w:r>
              <w:drawing>
                <wp:inline>
                  <wp:extent cx="5334000" cy="7620000"/>
                  <wp:effectExtent b="0" l="0" r="0" t="0"/>
                  <wp:docPr descr="" title="" id="163" name="Picture"/>
                  <a:graphic>
                    <a:graphicData uri="http://schemas.openxmlformats.org/drawingml/2006/picture">
                      <pic:pic>
                        <pic:nvPicPr>
                          <pic:cNvPr descr="Projekte/Grafiken/01_Transient%20Analysis.svg" id="1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2"/>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Bipolartransistoren in Gegentakt, Simulationsergebnisse</w:t>
            </w:r>
          </w:p>
          <w:bookmarkEnd w:id="165"/>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66"/>
    <w:bookmarkStart w:id="175" w:name="rückkopplung"/>
    <w:p>
      <w:pPr>
        <w:pStyle w:val="Heading2"/>
      </w:pPr>
      <w:r>
        <w:t xml:space="preserve">4.2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Lautsprecher zu betreiben.</w:t>
      </w:r>
    </w:p>
    <w:tbl>
      <w:tblPr>
        <w:tblStyle w:val="Table"/>
        <w:tblW w:type="pct" w:w="5000"/>
        <w:tblLook w:firstRow="0" w:lastRow="0" w:firstColumn="0" w:lastColumn="0" w:noHBand="0" w:noVBand="0" w:val="0000"/>
        <w:jc w:val="start"/>
      </w:tblPr>
      <w:tblGrid>
        <w:gridCol w:w="7920"/>
      </w:tblGrid>
      <w:tr>
        <w:tc>
          <w:tcPr/>
          <w:bookmarkStart w:id="170" w:name="fig-BJT_GegenRueck"/>
          <w:p>
            <w:pPr>
              <w:jc w:val="center"/>
            </w:pPr>
            <w:r>
              <w:drawing>
                <wp:inline>
                  <wp:extent cx="5334000" cy="4019641"/>
                  <wp:effectExtent b="0" l="0" r="0" t="0"/>
                  <wp:docPr descr="" title="" id="168" name="Picture"/>
                  <a:graphic>
                    <a:graphicData uri="http://schemas.openxmlformats.org/drawingml/2006/picture">
                      <pic:pic>
                        <pic:nvPicPr>
                          <pic:cNvPr descr="Projekte/Grafiken/02_LV_Rueckkopplung.png" id="169" name="Picture"/>
                          <pic:cNvPicPr>
                            <a:picLocks noChangeArrowheads="1" noChangeAspect="1"/>
                          </pic:cNvPicPr>
                        </pic:nvPicPr>
                        <pic:blipFill>
                          <a:blip r:embed="rId167"/>
                          <a:stretch>
                            <a:fillRect/>
                          </a:stretch>
                        </pic:blipFill>
                        <pic:spPr bwMode="auto">
                          <a:xfrm>
                            <a:off x="0" y="0"/>
                            <a:ext cx="5334000" cy="401964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Gegentaktendstufe mit Rückkopplung</w:t>
            </w:r>
          </w:p>
          <w:bookmarkEnd w:id="170"/>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 Abbildung</w:t>
      </w:r>
      <w:r>
        <w:t xml:space="preserve"> </w:t>
      </w:r>
      <w:hyperlink w:anchor="fig-BJT-AP_Ruhestrom">
        <w:r>
          <w:rPr>
            <w:rStyle w:val="Hyperlink"/>
          </w:rPr>
          <w:t xml:space="preserve">Abbildung 4.1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Pr>
      <w:tblGrid>
        <w:gridCol w:w="7920"/>
      </w:tblGrid>
      <w:tr>
        <w:tc>
          <w:tcPr/>
          <w:bookmarkStart w:id="174" w:name="fig-BJT_GegenRueckSim"/>
          <w:p>
            <w:pPr>
              <w:jc w:val="center"/>
            </w:pPr>
            <w:r>
              <w:drawing>
                <wp:inline>
                  <wp:extent cx="5334000" cy="7620000"/>
                  <wp:effectExtent b="0" l="0" r="0" t="0"/>
                  <wp:docPr descr="" title="" id="172" name="Picture"/>
                  <a:graphic>
                    <a:graphicData uri="http://schemas.openxmlformats.org/drawingml/2006/picture">
                      <pic:pic>
                        <pic:nvPicPr>
                          <pic:cNvPr descr="Projekte/Grafiken/02_Transient%20Analysis.svg" id="17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1"/>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Bipolartransistoren in Gegentakt, Simulationsergebnisse</w:t>
            </w:r>
          </w:p>
          <w:bookmarkEnd w:id="174"/>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75"/>
    <w:bookmarkStart w:id="190" w:name="sec-LV_Vorspannen"/>
    <w:p>
      <w:pPr>
        <w:pStyle w:val="Heading2"/>
      </w:pPr>
      <w:r>
        <w:t xml:space="preserve">4.3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Pr>
      <w:tblGrid>
        <w:gridCol w:w="7920"/>
      </w:tblGrid>
      <w:tr>
        <w:tc>
          <w:tcPr/>
          <w:bookmarkStart w:id="179" w:name="fig-BJT_GegenRueckVor"/>
          <w:p>
            <w:pPr>
              <w:jc w:val="center"/>
            </w:pPr>
            <w:r>
              <w:drawing>
                <wp:inline>
                  <wp:extent cx="5334000" cy="3281896"/>
                  <wp:effectExtent b="0" l="0" r="0" t="0"/>
                  <wp:docPr descr="" title="" id="177" name="Picture"/>
                  <a:graphic>
                    <a:graphicData uri="http://schemas.openxmlformats.org/drawingml/2006/picture">
                      <pic:pic>
                        <pic:nvPicPr>
                          <pic:cNvPr descr="Projekte/Grafiken/03_LV_Vorspannung.png" id="178" name="Picture"/>
                          <pic:cNvPicPr>
                            <a:picLocks noChangeArrowheads="1" noChangeAspect="1"/>
                          </pic:cNvPicPr>
                        </pic:nvPicPr>
                        <pic:blipFill>
                          <a:blip r:embed="rId176"/>
                          <a:stretch>
                            <a:fillRect/>
                          </a:stretch>
                        </pic:blipFill>
                        <pic:spPr bwMode="auto">
                          <a:xfrm>
                            <a:off x="0" y="0"/>
                            <a:ext cx="5334000" cy="328189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4.6: Gegentaktendstufe mit vorgespannten Transistoren</w:t>
            </w:r>
          </w:p>
          <w:bookmarkEnd w:id="179"/>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als Möglich sein um die Verluste gering zu halten. Hier soll der</w:t>
      </w:r>
      <w:r>
        <w:t xml:space="preserve"> </w:t>
      </w:r>
      <m:oMath>
        <m:sSub>
          <m:e>
            <m:r>
              <m:t>I</m:t>
            </m:r>
          </m:e>
          <m:sub>
            <m:r>
              <m:t>C</m:t>
            </m:r>
          </m:sub>
        </m:sSub>
      </m:oMath>
      <w:r>
        <w:t xml:space="preserve"> </w:t>
      </w:r>
      <w:r>
        <w:t xml:space="preserve">ein Zehntel des maximalen Laststromes betragen.</w:t>
      </w:r>
    </w:p>
    <w:tbl>
      <w:tblPr>
        <w:tblStyle w:val="Table"/>
        <w:tblW w:type="pct" w:w="5000"/>
        <w:tblLook w:firstRow="0" w:lastRow="0" w:firstColumn="0" w:lastColumn="0" w:noHBand="0" w:noVBand="0" w:val="0000"/>
        <w:jc w:val="start"/>
      </w:tblPr>
      <w:tblGrid>
        <w:gridCol w:w="7920"/>
      </w:tblGrid>
      <w:tr>
        <w:tc>
          <w:tcPr/>
          <w:bookmarkStart w:id="183" w:name="fig-BJT_GegenRueckVorDCSw"/>
          <w:p>
            <w:pPr>
              <w:jc w:val="center"/>
            </w:pPr>
            <w:r>
              <w:drawing>
                <wp:inline>
                  <wp:extent cx="5334000" cy="3810000"/>
                  <wp:effectExtent b="0" l="0" r="0" t="0"/>
                  <wp:docPr descr="" title="" id="181" name="Picture"/>
                  <a:graphic>
                    <a:graphicData uri="http://schemas.openxmlformats.org/drawingml/2006/picture">
                      <pic:pic>
                        <pic:nvPicPr>
                          <pic:cNvPr descr="Projekte/Grafiken/03_DCSweepVorspannung.svg" id="18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0"/>
                              </a:ext>
                            </a:extLst>
                          </a:blip>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4.7: Gegentaktendstufe mit vorgespannten Transistoren, DC-Sweep</w:t>
            </w:r>
          </w:p>
          <w:bookmarkEnd w:id="183"/>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10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1,3488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Pr>
      <w:tblGrid>
        <w:gridCol w:w="7920"/>
      </w:tblGrid>
      <w:tr>
        <w:tc>
          <w:tcPr/>
          <w:bookmarkStart w:id="187" w:name="fig-BJT_GegenRueckVorSim1"/>
          <w:p>
            <w:pPr>
              <w:jc w:val="center"/>
            </w:pPr>
            <w:r>
              <w:drawing>
                <wp:inline>
                  <wp:extent cx="5334000" cy="7620000"/>
                  <wp:effectExtent b="0" l="0" r="0" t="0"/>
                  <wp:docPr descr="" title="" id="185" name="Picture"/>
                  <a:graphic>
                    <a:graphicData uri="http://schemas.openxmlformats.org/drawingml/2006/picture">
                      <pic:pic>
                        <pic:nvPicPr>
                          <pic:cNvPr descr="Projekte/Grafiken/03_Transient%20Analysis.svg" id="18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4"/>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4.8: Bipolartransistoren in Gegentakt, Simulationsergebnisse</w:t>
            </w:r>
          </w:p>
          <w:bookmarkEnd w:id="187"/>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88" name="Picture"/>
                  <a:graphic>
                    <a:graphicData uri="http://schemas.openxmlformats.org/drawingml/2006/picture">
                      <pic:pic>
                        <pic:nvPicPr>
                          <pic:cNvPr descr="C:\Program Files\Quarto\share\formats\docx\note.png" id="18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190"/>
    <w:bookmarkStart w:id="243" w:name="reale-spannungsquelle"/>
    <w:p>
      <w:pPr>
        <w:pStyle w:val="Heading2"/>
      </w:pPr>
      <w:r>
        <w:t xml:space="preserve">4.4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die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2">
        <w:r>
          <w:rPr>
            <w:rStyle w:val="Hyperlink"/>
          </w:rPr>
          <w:t xml:space="preserve">Abbildung 4.9</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4.3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Pr>
      <w:tblGrid>
        <w:gridCol w:w="7920"/>
      </w:tblGrid>
      <w:tr>
        <w:tc>
          <w:tcPr/>
          <w:bookmarkStart w:id="194" w:name="fig-BJT_GegenRueckVorReal2"/>
          <w:p>
            <w:pPr>
              <w:jc w:val="center"/>
            </w:pPr>
            <w:r>
              <w:drawing>
                <wp:inline>
                  <wp:extent cx="2097365" cy="1470713"/>
                  <wp:effectExtent b="0" l="0" r="0" t="0"/>
                  <wp:docPr descr="" title="" id="192" name="Picture"/>
                  <a:graphic>
                    <a:graphicData uri="http://schemas.openxmlformats.org/drawingml/2006/picture">
                      <pic:pic>
                        <pic:nvPicPr>
                          <pic:cNvPr descr="Projekte/Grafiken/04.01_LV_Reale_Vorspannung.png" id="193" name="Picture"/>
                          <pic:cNvPicPr>
                            <a:picLocks noChangeArrowheads="1" noChangeAspect="1"/>
                          </pic:cNvPicPr>
                        </pic:nvPicPr>
                        <pic:blipFill>
                          <a:blip r:embed="rId191"/>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4.9: Reale Spannungsquelle,</w:t>
            </w:r>
            <w:r>
              <w:t xml:space="preserve"> </w:t>
            </w:r>
            <m:oMath>
              <m:sSub>
                <m:e>
                  <m:r>
                    <m:t>U</m:t>
                  </m:r>
                </m:e>
                <m:sub>
                  <m:r>
                    <m:t>B</m:t>
                  </m:r>
                  <m:r>
                    <m:t>E</m:t>
                  </m:r>
                </m:sub>
              </m:sSub>
            </m:oMath>
            <w:r>
              <w:t xml:space="preserve">-Vervielfacher</w:t>
            </w:r>
          </w:p>
          <w:bookmarkEnd w:id="194"/>
        </w:tc>
      </w:tr>
    </w:tbl>
    <w:p>
      <w:pPr>
        <w:pStyle w:val="BodyText"/>
      </w:pPr>
      <w:r>
        <w:t xml:space="preserve">Der Ablauf ist wie folgt und gilt für alle Dimensionierungsaufgaben von Schaltungen.</w:t>
      </w:r>
    </w:p>
    <w:bookmarkStart w:id="217" w:name="sec-ube_verf_bere"/>
    <w:p>
      <w:pPr>
        <w:pStyle w:val="Heading3"/>
      </w:pPr>
      <w:r>
        <w:t xml:space="preserve">4.4.1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4.3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w:t>
      </w:r>
      <w:r>
        <w:t xml:space="preserve"> </w:t>
      </w:r>
      <m:oMath>
        <m:sSub>
          <m:e>
            <m:r>
              <m:t>I</m:t>
            </m:r>
          </m:e>
          <m:sub>
            <m:r>
              <m:t>L</m:t>
            </m:r>
            <m:r>
              <m:t>m</m:t>
            </m:r>
            <m:r>
              <m:t>a</m:t>
            </m:r>
            <m:r>
              <m:t>x</m:t>
            </m:r>
          </m:sub>
        </m:sSub>
      </m:oMath>
      <w:r>
        <w:t xml:space="preserve"> </w:t>
      </w:r>
      <w:r>
        <w:t xml:space="preserve">wurde in</w:t>
      </w:r>
      <w:r>
        <w:t xml:space="preserve"> </w:t>
      </w:r>
      <w:hyperlink w:anchor="sec-LV_Vorspannen">
        <w:r>
          <w:rPr>
            <w:rStyle w:val="Hyperlink"/>
          </w:rPr>
          <w:t xml:space="preserve">Kapitel 4.3</w:t>
        </w:r>
      </w:hyperlink>
      <w:r>
        <w:t xml:space="preserve"> </w:t>
      </w:r>
      <w:r>
        <w:t xml:space="preserve">bestimmt.</w:t>
      </w:r>
    </w:p>
    <w:p>
      <w:pPr>
        <w:pStyle w:val="BodyText"/>
      </w:pPr>
      <m:oMathPara>
        <m:oMathParaPr>
          <m:jc m:val="center"/>
        </m:oMathParaPr>
        <m:oMath>
          <m:sSub>
            <m:e>
              <m:r>
                <m:t>I</m:t>
              </m:r>
            </m:e>
            <m:sub>
              <m:r>
                <m:t>L</m:t>
              </m:r>
              <m:r>
                <m:t>m</m:t>
              </m:r>
              <m:r>
                <m:t>a</m:t>
              </m:r>
              <m:r>
                <m:t>x</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groß sind. Folgende</w:t>
      </w:r>
      <w:r>
        <w:t xml:space="preserve"> </w:t>
      </w:r>
      <w:r>
        <w:rPr>
          <w:iCs/>
          <w:i/>
        </w:rPr>
        <w:t xml:space="preserve">Faustegeln</w:t>
      </w:r>
      <w:r>
        <w:t xml:space="preserve"> </w:t>
      </w:r>
      <w:r>
        <w:t xml:space="preserve">gelten für die Berechnung:</w:t>
      </w:r>
    </w:p>
    <w:p>
      <w:pPr>
        <w:pStyle w:val="BodyText"/>
      </w:pPr>
      <w:bookmarkStart w:id="195"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4.1</m:t>
              </m:r>
            </m:e>
          </m:d>
        </m:oMath>
      </m:oMathPara>
      <w:bookmarkEnd w:id="195"/>
    </w:p>
    <w:p>
      <w:pPr>
        <w:pStyle w:val="FirstParagraph"/>
      </w:pPr>
      <w:bookmarkStart w:id="196"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4.2</m:t>
              </m:r>
            </m:e>
          </m:d>
        </m:oMath>
      </m:oMathPara>
      <w:bookmarkEnd w:id="196"/>
    </w:p>
    <w:p>
      <w:pPr>
        <w:pStyle w:val="FirstParagraph"/>
      </w:pPr>
      <w:bookmarkStart w:id="197" w:name="eq-Ispg_eq"/>
      <m:oMathPara>
        <m:oMathParaPr>
          <m:jc m:val="center"/>
        </m:oMathParaPr>
        <m:oMath>
          <m:sSub>
            <m:e>
              <m:r>
                <m:t>I</m:t>
              </m:r>
            </m:e>
            <m:sub>
              <m:r>
                <m:t>S</m:t>
              </m:r>
              <m:r>
                <m:t>p</m:t>
              </m:r>
              <m:r>
                <m:t>g</m:t>
              </m:r>
            </m:sub>
          </m:sSub>
          <m:r>
            <m:rPr>
              <m:sty m:val="p"/>
            </m:rPr>
            <m:t>=</m:t>
          </m:r>
          <m:r>
            <m:t>20</m:t>
          </m:r>
          <m:sSub>
            <m:e>
              <m:r>
                <m:t>I</m:t>
              </m:r>
            </m:e>
            <m:sub>
              <m:r>
                <m:t>L</m:t>
              </m:r>
              <m:r>
                <m:t>m</m:t>
              </m:r>
              <m:r>
                <m:t>a</m:t>
              </m:r>
              <m:r>
                <m:t>x</m:t>
              </m:r>
            </m:sub>
          </m:sSub>
          <m:r>
            <m:t>  </m:t>
          </m:r>
          <m:d>
            <m:dPr>
              <m:begChr m:val="("/>
              <m:endChr m:val=")"/>
              <m:sepChr m:val=""/>
              <m:grow/>
            </m:dPr>
            <m:e>
              <m:r>
                <m:t>4.3</m:t>
              </m:r>
            </m:e>
          </m:d>
        </m:oMath>
      </m:oMathPara>
      <w:bookmarkEnd w:id="197"/>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1</m:t>
            </m:r>
          </m:sub>
        </m:sSub>
      </m:oMath>
      <w:r>
        <w:t xml:space="preserve"> </w:t>
      </w:r>
      <w:r>
        <w:t xml:space="preserve">und</w:t>
      </w:r>
      <w:r>
        <w:t xml:space="preserve"> </w:t>
      </w:r>
      <m:oMath>
        <m:sSub>
          <m:e>
            <m:r>
              <m:t>U</m:t>
            </m:r>
          </m:e>
          <m:sub>
            <m:r>
              <m:t>B</m:t>
            </m:r>
            <m:r>
              <m:t>E</m:t>
            </m:r>
          </m:sub>
        </m:sSub>
      </m:oMath>
      <w:r>
        <w:t xml:space="preserve">.</w:t>
      </w:r>
    </w:p>
    <w:p>
      <w:pPr>
        <w:pStyle w:val="BodyText"/>
      </w:pPr>
      <w:bookmarkStart w:id="198"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4.4</m:t>
              </m:r>
            </m:e>
          </m:d>
        </m:oMath>
      </m:oMathPara>
      <w:bookmarkEnd w:id="198"/>
    </w:p>
    <w:p>
      <w:pPr>
        <w:pStyle w:val="FirstParagraph"/>
      </w:pPr>
      <w:bookmarkStart w:id="199"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4.5</m:t>
              </m:r>
            </m:e>
          </m:d>
        </m:oMath>
      </m:oMathPara>
      <w:bookmarkEnd w:id="199"/>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200"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4.6</m:t>
              </m:r>
            </m:e>
          </m:d>
        </m:oMath>
      </m:oMathPara>
      <w:bookmarkEnd w:id="200"/>
    </w:p>
    <w:p>
      <w:pPr>
        <w:pStyle w:val="FirstParagraph"/>
      </w:pPr>
      <w:bookmarkStart w:id="201"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4.7</m:t>
              </m:r>
            </m:e>
          </m:d>
        </m:oMath>
      </m:oMathPara>
      <w:bookmarkEnd w:id="201"/>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4.10</w:t>
        </w:r>
      </w:hyperlink>
      <w:r>
        <w:t xml:space="preserve"> </w:t>
      </w:r>
      <w:r>
        <w:t xml:space="preserve">eingesetz wird.</w:t>
      </w:r>
    </w:p>
    <w:p>
      <w:pPr>
        <w:pStyle w:val="BodyText"/>
      </w:pPr>
      <w:bookmarkStart w:id="202"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4.8</m:t>
              </m:r>
            </m:e>
          </m:d>
        </m:oMath>
      </m:oMathPara>
      <w:bookmarkEnd w:id="202"/>
    </w:p>
    <w:p>
      <w:pPr>
        <w:pStyle w:val="FirstParagraph"/>
      </w:pPr>
      <w:bookmarkStart w:id="203"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4.9</m:t>
              </m:r>
            </m:e>
          </m:d>
        </m:oMath>
      </m:oMathPara>
      <w:bookmarkEnd w:id="203"/>
    </w:p>
    <w:p>
      <w:pPr>
        <w:pStyle w:val="FirstParagraph"/>
      </w:pPr>
      <w:bookmarkStart w:id="204"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4.10</m:t>
              </m:r>
            </m:e>
          </m:d>
        </m:oMath>
      </m:oMathPara>
      <w:bookmarkEnd w:id="204"/>
    </w:p>
    <w:p>
      <w:pPr>
        <w:pStyle w:val="FirstParagraph"/>
      </w:pPr>
      <w:bookmarkStart w:id="205"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4.11</m:t>
              </m:r>
            </m:e>
          </m:d>
        </m:oMath>
      </m:oMathPara>
      <w:bookmarkEnd w:id="205"/>
    </w:p>
    <w:p>
      <w:pPr>
        <w:pStyle w:val="FirstParagraph"/>
      </w:pPr>
      <w:r>
        <w:t xml:space="preserve">Wird nun noch</w:t>
      </w:r>
      <w:r>
        <w:t xml:space="preserve"> </w:t>
      </w:r>
      <w:hyperlink w:anchor="eq-Ib_eq">
        <w:r>
          <w:rPr>
            <w:rStyle w:val="Hyperlink"/>
          </w:rPr>
          <w:t xml:space="preserve">Gleichung 4.16</w:t>
        </w:r>
      </w:hyperlink>
      <w:r>
        <w:t xml:space="preserve"> </w:t>
      </w:r>
      <w:r>
        <w:t xml:space="preserve">in</w:t>
      </w:r>
      <w:r>
        <w:t xml:space="preserve"> </w:t>
      </w:r>
      <w:hyperlink w:anchor="eq-I1_eq2">
        <w:r>
          <w:rPr>
            <w:rStyle w:val="Hyperlink"/>
          </w:rPr>
          <w:t xml:space="preserve">Gleichung 4.11</w:t>
        </w:r>
      </w:hyperlink>
      <w:r>
        <w:t xml:space="preserve"> </w:t>
      </w:r>
      <w:r>
        <w:t xml:space="preserve">eingesetzt erhält man eine Gleich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206"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4.12</m:t>
              </m:r>
            </m:e>
          </m:d>
        </m:oMath>
      </m:oMathPara>
      <w:bookmarkEnd w:id="206"/>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4.3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4.3</w:t>
        </w:r>
      </w:hyperlink>
      <w:r>
        <w:t xml:space="preserve"> </w:t>
      </w:r>
      <w:r>
        <w:t xml:space="preserve">bestimmt werden. Werden diese Informationen und</w:t>
      </w:r>
      <w:r>
        <w:t xml:space="preserve"> </w:t>
      </w:r>
      <w:hyperlink w:anchor="eq-I1_eq3">
        <w:r>
          <w:rPr>
            <w:rStyle w:val="Hyperlink"/>
          </w:rPr>
          <w:t xml:space="preserve">Gleichung 4.17</w:t>
        </w:r>
      </w:hyperlink>
      <w:r>
        <w:t xml:space="preserve"> </w:t>
      </w:r>
      <w:r>
        <w:t xml:space="preserve">in Knoten 1</w:t>
      </w:r>
      <w:r>
        <w:t xml:space="preserve"> </w:t>
      </w:r>
      <w:hyperlink w:anchor="eq-K1_eq">
        <w:r>
          <w:rPr>
            <w:rStyle w:val="Hyperlink"/>
          </w:rPr>
          <w:t xml:space="preserve">Gleichung 4.13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207"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4.13</m:t>
              </m:r>
            </m:e>
          </m:d>
        </m:oMath>
      </m:oMathPara>
      <w:bookmarkEnd w:id="207"/>
    </w:p>
    <w:p>
      <w:pPr>
        <w:pStyle w:val="FirstParagraph"/>
      </w:pPr>
      <w:bookmarkStart w:id="208"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sub>
          </m:sSub>
          <m:r>
            <m:t>  </m:t>
          </m:r>
          <m:d>
            <m:dPr>
              <m:begChr m:val="("/>
              <m:endChr m:val=")"/>
              <m:sepChr m:val=""/>
              <m:grow/>
            </m:dPr>
            <m:e>
              <m:r>
                <m:t>4.14</m:t>
              </m:r>
            </m:e>
          </m:d>
        </m:oMath>
      </m:oMathPara>
      <w:bookmarkEnd w:id="208"/>
    </w:p>
    <w:p>
      <w:pPr>
        <w:pStyle w:val="FirstParagraph"/>
      </w:pPr>
      <w:bookmarkStart w:id="209"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sub>
              </m:sSub>
            </m:num>
            <m:den>
              <m:r>
                <m:t>111</m:t>
              </m:r>
            </m:den>
          </m:f>
          <m:r>
            <m:t>  </m:t>
          </m:r>
          <m:d>
            <m:dPr>
              <m:begChr m:val="("/>
              <m:endChr m:val=")"/>
              <m:sepChr m:val=""/>
              <m:grow/>
            </m:dPr>
            <m:e>
              <m:r>
                <m:t>4.15</m:t>
              </m:r>
            </m:e>
          </m:d>
        </m:oMath>
      </m:oMathPara>
      <w:bookmarkEnd w:id="209"/>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210"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4.16</m:t>
              </m:r>
            </m:e>
          </m:d>
        </m:oMath>
      </m:oMathPara>
      <w:bookmarkEnd w:id="210"/>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211"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4.17</m:t>
              </m:r>
            </m:e>
          </m:d>
        </m:oMath>
      </m:oMathPara>
      <w:bookmarkEnd w:id="211"/>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212"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4.18</m:t>
              </m:r>
            </m:e>
          </m:d>
        </m:oMath>
      </m:oMathPara>
      <w:bookmarkEnd w:id="212"/>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213"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4.19</m:t>
              </m:r>
            </m:e>
          </m:d>
        </m:oMath>
      </m:oMathPara>
      <w:bookmarkEnd w:id="213"/>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214"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4.20</m:t>
              </m:r>
            </m:e>
          </m:d>
        </m:oMath>
      </m:oMathPara>
      <w:bookmarkEnd w:id="214"/>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5" name="Picture"/>
                  <a:graphic>
                    <a:graphicData uri="http://schemas.openxmlformats.org/drawingml/2006/picture">
                      <pic:pic>
                        <pic:nvPicPr>
                          <pic:cNvPr descr="C:\Program Files\Quarto\share\formats\docx\note.png" id="21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217"/>
    <w:bookmarkStart w:id="230" w:name="X2ab2ef3b459fd03723ebd6efd62d42916678e5b"/>
    <w:p>
      <w:pPr>
        <w:pStyle w:val="Heading3"/>
      </w:pPr>
      <w:r>
        <w:t xml:space="preserve">4.4.2 Überprüfen und einstellen mittels Simulation</w:t>
      </w:r>
    </w:p>
    <w:p>
      <w:pPr>
        <w:pStyle w:val="FirstParagraph"/>
      </w:pPr>
      <w:r>
        <w:t xml:space="preserve">Nun wird mittels Simulation die Berechnung überprüft und die Schaltung exakt eingestellt. Zur Überpürfung wird eine</w:t>
      </w:r>
      <w:r>
        <w:t xml:space="preserve"> </w:t>
      </w:r>
      <w:r>
        <w:t xml:space="preserve">“</w:t>
      </w:r>
      <w:r>
        <w:t xml:space="preserve">OP</w:t>
      </w:r>
      <w:r>
        <w:t xml:space="preserve">”</w:t>
      </w:r>
      <w:r>
        <w:t xml:space="preserve"> </w:t>
      </w:r>
      <w:r>
        <w:t xml:space="preserve">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4.3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Pr>
      <w:tblGrid>
        <w:gridCol w:w="7920"/>
      </w:tblGrid>
      <w:tr>
        <w:tc>
          <w:tcPr/>
          <w:bookmarkStart w:id="221" w:name="fig-BJT_LV_RealeSpannungsquelleSim1"/>
          <w:p>
            <w:pPr>
              <w:jc w:val="center"/>
            </w:pPr>
            <w:r>
              <w:drawing>
                <wp:inline>
                  <wp:extent cx="5334000" cy="3178208"/>
                  <wp:effectExtent b="0" l="0" r="0" t="0"/>
                  <wp:docPr descr="" title="" id="219" name="Picture"/>
                  <a:graphic>
                    <a:graphicData uri="http://schemas.openxmlformats.org/drawingml/2006/picture">
                      <pic:pic>
                        <pic:nvPicPr>
                          <pic:cNvPr descr="Projekte/Grafiken/04.01_LV_RealeSpannungsquelleSim1.png" id="220" name="Picture"/>
                          <pic:cNvPicPr>
                            <a:picLocks noChangeArrowheads="1" noChangeAspect="1"/>
                          </pic:cNvPicPr>
                        </pic:nvPicPr>
                        <pic:blipFill>
                          <a:blip r:embed="rId218"/>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4.10: Reale Spannungsquelle, Simulation 1</w:t>
            </w:r>
          </w:p>
          <w:bookmarkEnd w:id="221"/>
        </w:tc>
      </w:tr>
    </w:tbl>
    <w:p>
      <w:pPr>
        <w:pStyle w:val="BodyText"/>
      </w:pPr>
      <w:r>
        <w:t xml:space="preserve">Werden die oben berechneten Werte mittels Simulation überpürft,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4.3</w:t>
        </w:r>
      </w:hyperlink>
      <w:r>
        <w:t xml:space="preserve"> </w:t>
      </w:r>
      <w:r>
        <w:t xml:space="preserve">mittels</w:t>
      </w:r>
      <w:r>
        <w:t xml:space="preserve"> </w:t>
      </w:r>
      <w:r>
        <w:t xml:space="preserve">“</w:t>
      </w:r>
      <w:r>
        <w:t xml:space="preserve">DC-Sweep</w:t>
      </w:r>
      <w:r>
        <w:t xml:space="preserve">”</w:t>
      </w:r>
      <w:r>
        <w:t xml:space="preserve"> </w:t>
      </w:r>
      <w:r>
        <w:t xml:space="preserve">ermittelt wurde</w:t>
      </w:r>
      <w:r>
        <w:t xml:space="preserve"> </w:t>
      </w: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Pr>
      <w:tblGrid>
        <w:gridCol w:w="7920"/>
      </w:tblGrid>
      <w:tr>
        <w:tc>
          <w:tcPr/>
          <w:bookmarkStart w:id="225" w:name="fig-BJT_LV_RealeSpannungsquelleSim2"/>
          <w:p>
            <w:pPr>
              <w:jc w:val="center"/>
            </w:pPr>
            <w:r>
              <w:drawing>
                <wp:inline>
                  <wp:extent cx="5334000" cy="3759286"/>
                  <wp:effectExtent b="0" l="0" r="0" t="0"/>
                  <wp:docPr descr="" title="" id="223" name="Picture"/>
                  <a:graphic>
                    <a:graphicData uri="http://schemas.openxmlformats.org/drawingml/2006/picture">
                      <pic:pic>
                        <pic:nvPicPr>
                          <pic:cNvPr descr="Projekte/Grafiken/04.01_LV_RealeSpannungsquelleSim2.png" id="224" name="Picture"/>
                          <pic:cNvPicPr>
                            <a:picLocks noChangeArrowheads="1" noChangeAspect="1"/>
                          </pic:cNvPicPr>
                        </pic:nvPicPr>
                        <pic:blipFill>
                          <a:blip r:embed="rId222"/>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4.11: Reale Spannungsquelle, DC-Sweep</w:t>
            </w:r>
          </w:p>
          <w:bookmarkEnd w:id="225"/>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Rsq2 Sweep Bereich</w:t>
            </w:r>
          </w:p>
        </w:tc>
        <w:tc>
          <w:tcPr/>
          <w:p>
            <w:pPr>
              <w:pStyle w:val="Compact"/>
              <w:jc w:val="center"/>
            </w:pPr>
            <w:r>
              <w:t xml:space="preserve">1 Ohm bis 20 kOhm in 100 Ohm 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Pr>
      <w:tblGrid>
        <w:gridCol w:w="7920"/>
      </w:tblGrid>
      <w:tr>
        <w:tc>
          <w:tcPr/>
          <w:bookmarkStart w:id="229" w:name="fig-BJT_LV_RealeSpannungsquelleSim3"/>
          <w:p>
            <w:pPr>
              <w:jc w:val="center"/>
            </w:pPr>
            <w:r>
              <w:drawing>
                <wp:inline>
                  <wp:extent cx="5334000" cy="3069197"/>
                  <wp:effectExtent b="0" l="0" r="0" t="0"/>
                  <wp:docPr descr="" title="" id="227" name="Picture"/>
                  <a:graphic>
                    <a:graphicData uri="http://schemas.openxmlformats.org/drawingml/2006/picture">
                      <pic:pic>
                        <pic:nvPicPr>
                          <pic:cNvPr descr="Projekte/Grafiken/04.01_LV_RealeSpannungsquelleSim3.png" id="228" name="Picture"/>
                          <pic:cNvPicPr>
                            <a:picLocks noChangeArrowheads="1" noChangeAspect="1"/>
                          </pic:cNvPicPr>
                        </pic:nvPicPr>
                        <pic:blipFill>
                          <a:blip r:embed="rId226"/>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4.12: Reale Spannungsquelle, Simulation 2</w:t>
            </w:r>
          </w:p>
          <w:bookmarkEnd w:id="229"/>
        </w:tc>
      </w:tr>
    </w:tbl>
    <w:bookmarkEnd w:id="230"/>
    <w:bookmarkStart w:id="231" w:name="aufbau"/>
    <w:p>
      <w:pPr>
        <w:pStyle w:val="Heading3"/>
      </w:pPr>
      <w:r>
        <w:t xml:space="preserve">4.4.3 Aufbau</w:t>
      </w:r>
    </w:p>
    <w:p>
      <w:pPr>
        <w:pStyle w:val="FirstParagraph"/>
      </w:pPr>
      <w:r>
        <w:t xml:space="preserve">Ist aus dem Schaltungsaufbau zu erwarten, dass Bauteiltoleranzen und Umgebungsbedingungen (z.B. Temperatur) eine Rolle spielen, müssen Potentiometer in der realen Schaltung vorgesehen werden um die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Weiters ist zu beachten, dass für einen realen Aufbau Widerstandswerte aus den E-Reihen zu wählen sind!</w:t>
      </w:r>
    </w:p>
    <w:bookmarkEnd w:id="231"/>
    <w:bookmarkStart w:id="242" w:name="sec-RealeVorspannung"/>
    <w:p>
      <w:pPr>
        <w:pStyle w:val="Heading3"/>
      </w:pPr>
      <w:r>
        <w:t xml:space="preserve">4.4.4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p>
      <w:pPr>
        <w:pStyle w:val="BodyText"/>
      </w:pPr>
      <w:r>
        <w:t xml:space="preserve">Es gilt aufs neue die Qualität zu überprüfen. Dabei werden die selben Parameter wie in</w:t>
      </w:r>
      <w:r>
        <w:t xml:space="preserve"> </w:t>
      </w:r>
      <w:hyperlink w:anchor="sec-LV_Vorspannen">
        <w:r>
          <w:rPr>
            <w:rStyle w:val="Hyperlink"/>
          </w:rPr>
          <w:t xml:space="preserve">Kapitel 4.3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4.13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Pr>
      <w:tblGrid>
        <w:gridCol w:w="7920"/>
      </w:tblGrid>
      <w:tr>
        <w:tc>
          <w:tcPr/>
          <w:bookmarkStart w:id="235" w:name="fig-BJT_GegenRueckVorReal3"/>
          <w:p>
            <w:pPr>
              <w:jc w:val="center"/>
            </w:pPr>
            <w:r>
              <w:drawing>
                <wp:inline>
                  <wp:extent cx="5334000" cy="3340971"/>
                  <wp:effectExtent b="0" l="0" r="0" t="0"/>
                  <wp:docPr descr="" title="" id="233" name="Picture"/>
                  <a:graphic>
                    <a:graphicData uri="http://schemas.openxmlformats.org/drawingml/2006/picture">
                      <pic:pic>
                        <pic:nvPicPr>
                          <pic:cNvPr descr="Projekte/Grafiken/04_LV_Reale_VorspannungDCSim1.png" id="234" name="Picture"/>
                          <pic:cNvPicPr>
                            <a:picLocks noChangeArrowheads="1" noChangeAspect="1"/>
                          </pic:cNvPicPr>
                        </pic:nvPicPr>
                        <pic:blipFill>
                          <a:blip r:embed="rId232"/>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4.13: Gegentaktendstufe mit realer Vorspannungsquelle, Simulation 1</w:t>
            </w:r>
          </w:p>
          <w:bookmarkEnd w:id="235"/>
        </w:tc>
      </w:tr>
    </w:tbl>
    <w:p/>
    <w:tbl>
      <w:tblPr>
        <w:tblStyle w:val="Table"/>
        <w:tblW w:type="pct" w:w="5000"/>
        <w:tblLook w:firstRow="0" w:lastRow="0" w:firstColumn="0" w:lastColumn="0" w:noHBand="0" w:noVBand="0" w:val="0000"/>
        <w:jc w:val="start"/>
      </w:tblPr>
      <w:tblGrid>
        <w:gridCol w:w="7920"/>
      </w:tblGrid>
      <w:tr>
        <w:tc>
          <w:tcPr/>
          <w:bookmarkStart w:id="239" w:name="fig-BJT_GegenRueckVorReal4"/>
          <w:p>
            <w:pPr>
              <w:jc w:val="center"/>
            </w:pPr>
            <w:r>
              <w:drawing>
                <wp:inline>
                  <wp:extent cx="5334000" cy="7620000"/>
                  <wp:effectExtent b="0" l="0" r="0" t="0"/>
                  <wp:docPr descr="" title="" id="237" name="Picture"/>
                  <a:graphic>
                    <a:graphicData uri="http://schemas.openxmlformats.org/drawingml/2006/picture">
                      <pic:pic>
                        <pic:nvPicPr>
                          <pic:cNvPr descr="Projekte/Grafiken/04_Transient%20Analysis.svg" id="23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6"/>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4.14: Gegentaktendstufe mit realer Vorspannungsquelle, Transienten Simulation</w:t>
            </w:r>
          </w:p>
          <w:bookmarkEnd w:id="239"/>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0" name="Picture"/>
                  <a:graphic>
                    <a:graphicData uri="http://schemas.openxmlformats.org/drawingml/2006/picture">
                      <pic:pic>
                        <pic:nvPicPr>
                          <pic:cNvPr descr="C:\Program Files\Quarto\share\formats\docx\note.png" id="24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242"/>
    <w:bookmarkEnd w:id="243"/>
    <w:bookmarkStart w:id="252" w:name="stromversorgung"/>
    <w:p>
      <w:pPr>
        <w:pStyle w:val="Heading2"/>
      </w:pPr>
      <w:r>
        <w:t xml:space="preserve">4.5 Stromversorgung</w:t>
      </w:r>
    </w:p>
    <w:p>
      <w:pPr>
        <w:pStyle w:val="FirstParagraph"/>
      </w:pPr>
      <w:r>
        <w:t xml:space="preserve">Wie in</w:t>
      </w:r>
      <w:r>
        <w:t xml:space="preserve"> </w:t>
      </w:r>
      <w:hyperlink w:anchor="sec-RealeVorspannung">
        <w:r>
          <w:rPr>
            <w:rStyle w:val="Hyperlink"/>
          </w:rPr>
          <w:t xml:space="preserve">Kapitel 4.4.4</w:t>
        </w:r>
      </w:hyperlink>
      <w:r>
        <w:t xml:space="preserve"> </w:t>
      </w:r>
      <w:r>
        <w:t xml:space="preserve">Simulationsergebnis</w:t>
      </w:r>
      <w:r>
        <w:t xml:space="preserve"> </w:t>
      </w:r>
      <w:hyperlink w:anchor="fig-BJT_GegenRueckVorReal3">
        <w:r>
          <w:rPr>
            <w:rStyle w:val="Hyperlink"/>
          </w:rPr>
          <w:t xml:space="preserve">Abbildung 4.13</w:t>
        </w:r>
      </w:hyperlink>
      <w:r>
        <w:t xml:space="preserve"> </w:t>
      </w:r>
      <w:r>
        <w:t xml:space="preserve">und</w:t>
      </w:r>
      <w:r>
        <w:t xml:space="preserve"> </w:t>
      </w:r>
      <w:hyperlink w:anchor="fig-BJT_GegenRueckVorReal4">
        <w:r>
          <w:rPr>
            <w:rStyle w:val="Hyperlink"/>
          </w:rPr>
          <w:t xml:space="preserve">Abbildung 4.14</w:t>
        </w:r>
      </w:hyperlink>
      <w:r>
        <w:t xml:space="preserve"> </w:t>
      </w:r>
      <w:r>
        <w:t xml:space="preserve">sichtbar ist, fehlt für die reale Vorspannungsquelle noch die Stromversorgung.</w:t>
      </w:r>
      <w:r>
        <w:t xml:space="preserve"> </w:t>
      </w:r>
    </w:p>
    <w:tbl>
      <w:tblPr>
        <w:tblStyle w:val="Table"/>
        <w:tblW w:type="pct" w:w="5000"/>
        <w:tblLook w:firstRow="0" w:lastRow="0" w:firstColumn="0" w:lastColumn="0" w:noHBand="0" w:noVBand="0" w:val="0000"/>
        <w:jc w:val="start"/>
      </w:tblPr>
      <w:tblGrid>
        <w:gridCol w:w="7920"/>
      </w:tblGrid>
      <w:tr>
        <w:tc>
          <w:tcPr/>
          <w:bookmarkStart w:id="247" w:name="fig-BJT_GegenRueckVorRealStromDCSim1"/>
          <w:p>
            <w:pPr>
              <w:jc w:val="center"/>
            </w:pPr>
            <w:r>
              <w:drawing>
                <wp:inline>
                  <wp:extent cx="5334000" cy="3391859"/>
                  <wp:effectExtent b="0" l="0" r="0" t="0"/>
                  <wp:docPr descr="" title="" id="245" name="Picture"/>
                  <a:graphic>
                    <a:graphicData uri="http://schemas.openxmlformats.org/drawingml/2006/picture">
                      <pic:pic>
                        <pic:nvPicPr>
                          <pic:cNvPr descr="Projekte/Grafiken/05_LV_StromquellenDCSim1.png" id="246" name="Picture"/>
                          <pic:cNvPicPr>
                            <a:picLocks noChangeArrowheads="1" noChangeAspect="1"/>
                          </pic:cNvPicPr>
                        </pic:nvPicPr>
                        <pic:blipFill>
                          <a:blip r:embed="rId244"/>
                          <a:stretch>
                            <a:fillRect/>
                          </a:stretch>
                        </pic:blipFill>
                        <pic:spPr bwMode="auto">
                          <a:xfrm>
                            <a:off x="0" y="0"/>
                            <a:ext cx="5334000" cy="33918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4.15: Gegentaktendstufe mit Stromversorgung, Simulation 1</w:t>
            </w:r>
          </w:p>
          <w:bookmarkEnd w:id="247"/>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4.4.1</w:t>
        </w:r>
      </w:hyperlink>
      <w:r>
        <w:t xml:space="preserve">.</w:t>
      </w:r>
    </w:p>
    <w:tbl>
      <w:tblPr>
        <w:tblStyle w:val="Table"/>
        <w:tblW w:type="pct" w:w="5000"/>
        <w:tblLook w:firstRow="0" w:lastRow="0" w:firstColumn="0" w:lastColumn="0" w:noHBand="0" w:noVBand="0" w:val="0000"/>
        <w:jc w:val="start"/>
      </w:tblPr>
      <w:tblGrid>
        <w:gridCol w:w="7920"/>
      </w:tblGrid>
      <w:tr>
        <w:tc>
          <w:tcPr/>
          <w:bookmarkStart w:id="251" w:name="fig-BJT_GegenRueckVorRealStromTRANSim1"/>
          <w:p>
            <w:pPr>
              <w:jc w:val="center"/>
            </w:pPr>
            <w:r>
              <w:drawing>
                <wp:inline>
                  <wp:extent cx="5334000" cy="7620000"/>
                  <wp:effectExtent b="0" l="0" r="0" t="0"/>
                  <wp:docPr descr="" title="" id="249" name="Picture"/>
                  <a:graphic>
                    <a:graphicData uri="http://schemas.openxmlformats.org/drawingml/2006/picture">
                      <pic:pic>
                        <pic:nvPicPr>
                          <pic:cNvPr descr="Projekte/Grafiken/05_Transient%20Analysis.svg" id="2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48"/>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4.16: Gegentaktendstufe mit Stromversorgung, Transienten Simulation</w:t>
            </w:r>
          </w:p>
          <w:bookmarkEnd w:id="251"/>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4.3</w:t>
        </w:r>
      </w:hyperlink>
      <w:r>
        <w:t xml:space="preserve"> </w:t>
      </w:r>
      <w:r>
        <w:t xml:space="preserve">und damit akzeptabel. Nun müssen nur noch die idealen Stromquellen mit realen ersetzt werden.</w:t>
      </w:r>
    </w:p>
    <w:bookmarkEnd w:id="252"/>
    <w:bookmarkStart w:id="269" w:name="reale-stromquelle"/>
    <w:p>
      <w:pPr>
        <w:pStyle w:val="Heading2"/>
      </w:pPr>
      <w:r>
        <w:t xml:space="preserve">4.6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Pr>
      <w:tblGrid>
        <w:gridCol w:w="7920"/>
      </w:tblGrid>
      <w:tr>
        <w:tc>
          <w:tcPr/>
          <w:bookmarkStart w:id="256" w:name="fig-BJT_GegenRueckVorRealStromOPSim1"/>
          <w:p>
            <w:pPr>
              <w:jc w:val="center"/>
            </w:pPr>
            <w:r>
              <w:drawing>
                <wp:inline>
                  <wp:extent cx="5334000" cy="2446372"/>
                  <wp:effectExtent b="0" l="0" r="0" t="0"/>
                  <wp:docPr descr="" title="" id="254" name="Picture"/>
                  <a:graphic>
                    <a:graphicData uri="http://schemas.openxmlformats.org/drawingml/2006/picture">
                      <pic:pic>
                        <pic:nvPicPr>
                          <pic:cNvPr descr="Projekte/Grafiken/05.01_RealeStromquellenOPSim1.png" id="255" name="Picture"/>
                          <pic:cNvPicPr>
                            <a:picLocks noChangeArrowheads="1" noChangeAspect="1"/>
                          </pic:cNvPicPr>
                        </pic:nvPicPr>
                        <pic:blipFill>
                          <a:blip r:embed="rId253"/>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4.17: Gegentaktendstufe mit realen Stromquellen, Simulation 1</w:t>
            </w:r>
          </w:p>
          <w:bookmarkEnd w:id="256"/>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konstant, sein.</w:t>
      </w:r>
    </w:p>
    <w:tbl>
      <w:tblPr>
        <w:tblStyle w:val="Table"/>
        <w:tblW w:type="pct" w:w="5000"/>
        <w:tblLook w:firstRow="0" w:lastRow="0" w:firstColumn="0" w:lastColumn="0" w:noHBand="0" w:noVBand="0" w:val="0000"/>
        <w:jc w:val="start"/>
      </w:tblPr>
      <w:tblGrid>
        <w:gridCol w:w="7920"/>
      </w:tblGrid>
      <w:tr>
        <w:tc>
          <w:tcPr/>
          <w:bookmarkStart w:id="260" w:name="X719cdff3826e19c00e00b5b4a6fd8381ad90f32"/>
          <w:p>
            <w:pPr>
              <w:jc w:val="center"/>
            </w:pPr>
            <w:r>
              <w:drawing>
                <wp:inline>
                  <wp:extent cx="5334000" cy="3240949"/>
                  <wp:effectExtent b="0" l="0" r="0" t="0"/>
                  <wp:docPr descr="" title="" id="258" name="Picture"/>
                  <a:graphic>
                    <a:graphicData uri="http://schemas.openxmlformats.org/drawingml/2006/picture">
                      <pic:pic>
                        <pic:nvPicPr>
                          <pic:cNvPr descr="Projekte/Grafiken/05.01_RealeStromquelleDCSim1.png" id="259" name="Picture"/>
                          <pic:cNvPicPr>
                            <a:picLocks noChangeArrowheads="1" noChangeAspect="1"/>
                          </pic:cNvPicPr>
                        </pic:nvPicPr>
                        <pic:blipFill>
                          <a:blip r:embed="rId257"/>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4.18: Gegentaktendstufe mit realen Stromquellen, DC Sweep</w:t>
            </w:r>
          </w:p>
          <w:bookmarkEnd w:id="260"/>
        </w:tc>
      </w:tr>
    </w:tbl>
    <w:p>
      <w:pPr>
        <w:pStyle w:val="BodyText"/>
      </w:pPr>
      <w:r>
        <w:t xml:space="preserve">Nachdem die ausreichende Stabilität gezeigt wurde können die Stromquellen eingebaut werden und die gesamte Schaltung auf ihre Qualität überprüft werden.</w:t>
      </w:r>
    </w:p>
    <w:tbl>
      <w:tblPr>
        <w:tblStyle w:val="Table"/>
        <w:tblW w:type="pct" w:w="5000"/>
        <w:tblLook w:firstRow="0" w:lastRow="0" w:firstColumn="0" w:lastColumn="0" w:noHBand="0" w:noVBand="0" w:val="0000"/>
        <w:jc w:val="start"/>
      </w:tblPr>
      <w:tblGrid>
        <w:gridCol w:w="7920"/>
      </w:tblGrid>
      <w:tr>
        <w:tc>
          <w:tcPr/>
          <w:bookmarkStart w:id="264" w:name="fig-BJT_06_LV_Real"/>
          <w:p>
            <w:pPr>
              <w:jc w:val="center"/>
            </w:pPr>
            <w:r>
              <w:drawing>
                <wp:inline>
                  <wp:extent cx="5334000" cy="4903767"/>
                  <wp:effectExtent b="0" l="0" r="0" t="0"/>
                  <wp:docPr descr="" title="" id="262" name="Picture"/>
                  <a:graphic>
                    <a:graphicData uri="http://schemas.openxmlformats.org/drawingml/2006/picture">
                      <pic:pic>
                        <pic:nvPicPr>
                          <pic:cNvPr descr="Projekte/Grafiken/06_LV_Real.png" id="263" name="Picture"/>
                          <pic:cNvPicPr>
                            <a:picLocks noChangeArrowheads="1" noChangeAspect="1"/>
                          </pic:cNvPicPr>
                        </pic:nvPicPr>
                        <pic:blipFill>
                          <a:blip r:embed="rId261"/>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4.19: Gegentaktendstufe mit realen Stromquellen, Arbeitspunktanalyse</w:t>
            </w:r>
          </w:p>
          <w:bookmarkEnd w:id="264"/>
        </w:tc>
      </w:tr>
    </w:tbl>
    <w:p/>
    <w:tbl>
      <w:tblPr>
        <w:tblStyle w:val="Table"/>
        <w:tblW w:type="pct" w:w="5000"/>
        <w:tblLook w:firstRow="0" w:lastRow="0" w:firstColumn="0" w:lastColumn="0" w:noHBand="0" w:noVBand="0" w:val="0000"/>
        <w:jc w:val="start"/>
      </w:tblPr>
      <w:tblGrid>
        <w:gridCol w:w="7920"/>
      </w:tblGrid>
      <w:tr>
        <w:tc>
          <w:tcPr/>
          <w:bookmarkStart w:id="268" w:name="fig-BJT_06_LV_Real_TRANSim1"/>
          <w:p>
            <w:pPr>
              <w:jc w:val="center"/>
            </w:pPr>
            <w:r>
              <w:drawing>
                <wp:inline>
                  <wp:extent cx="5334000" cy="7620000"/>
                  <wp:effectExtent b="0" l="0" r="0" t="0"/>
                  <wp:docPr descr="" title="" id="266" name="Picture"/>
                  <a:graphic>
                    <a:graphicData uri="http://schemas.openxmlformats.org/drawingml/2006/picture">
                      <pic:pic>
                        <pic:nvPicPr>
                          <pic:cNvPr descr="Projekte/Grafiken/06_Transient%20Analysis.svg" id="26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5"/>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4.20: Gegentaktendstufe mit realen Stromquellen, Transienten Analyse</w:t>
            </w:r>
          </w:p>
          <w:bookmarkEnd w:id="268"/>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4.8</w:t>
        </w:r>
      </w:hyperlink>
      <w:r>
        <w:t xml:space="preserve">, bei welchem die Vorspannung ideal ausgeführt wurde und das Ergebnis</w:t>
      </w:r>
      <w:r>
        <w:t xml:space="preserve"> </w:t>
      </w:r>
      <w:hyperlink w:anchor="fig-BJT_06_LV_Real_TRANSim1">
        <w:r>
          <w:rPr>
            <w:rStyle w:val="Hyperlink"/>
          </w:rPr>
          <w:t xml:space="preserve">Abbildung 4.20</w:t>
        </w:r>
      </w:hyperlink>
      <w:r>
        <w:t xml:space="preserve"> </w:t>
      </w:r>
      <w:r>
        <w:t xml:space="preserve">mit realen, und damit tatsächlich fertigbar, Quellen ist die Qualitätsunterschied zu vernachlässigen. Das Schaltung gilt damit als fertig dimensioniert. Natürlich kann die Schaltung erweitert, adaptiert und verbessert werden. Siehe dazu</w:t>
      </w:r>
      <w:r>
        <w:t xml:space="preserve"> </w:t>
      </w:r>
      <w:hyperlink w:anchor="sec-AbwErw">
        <w:r>
          <w:rPr>
            <w:rStyle w:val="Hyperlink"/>
          </w:rPr>
          <w:t xml:space="preserve">Kapitel 4.8</w:t>
        </w:r>
      </w:hyperlink>
      <w:r>
        <w:t xml:space="preserve">.</w:t>
      </w:r>
    </w:p>
    <w:bookmarkEnd w:id="269"/>
    <w:bookmarkStart w:id="270" w:name="praktische-herangehensweise"/>
    <w:p>
      <w:pPr>
        <w:pStyle w:val="Heading2"/>
      </w:pPr>
      <w:r>
        <w:t xml:space="preserve">4.7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270"/>
    <w:bookmarkStart w:id="271" w:name="sec-AbwErw"/>
    <w:p>
      <w:pPr>
        <w:pStyle w:val="Heading2"/>
      </w:pPr>
      <w:r>
        <w:t xml:space="preserve">4.8 Abwandlungen und Erweiterungen</w:t>
      </w:r>
    </w:p>
    <w:p>
      <w:pPr>
        <w:pStyle w:val="FirstParagraph"/>
      </w:pPr>
      <w:r>
        <w:t xml:space="preserve">Wie könnte eine Strombegrenzung, Kurzschlusssicherheit, umgesetzt werden?</w:t>
      </w:r>
      <w:r>
        <w:br/>
      </w:r>
      <w:r>
        <w:t xml:space="preserve">Wie könnte die Rückkopplung die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271"/>
    <w:bookmarkEnd w:id="272"/>
    <w:bookmarkStart w:id="335" w:name="sec-H-Bruecke"/>
    <w:p>
      <w:pPr>
        <w:pStyle w:val="Heading1"/>
      </w:pPr>
      <w:r>
        <w:t xml:space="preserve">5. H-Brücke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r>
        <w:br/>
      </w:r>
    </w:p>
    <w:p>
      <w:pPr>
        <w:numPr>
          <w:ilvl w:val="0"/>
          <w:numId w:val="1007"/>
        </w:numPr>
        <w:pStyle w:val="Compact"/>
      </w:pPr>
      <w:r>
        <w:t xml:space="preserve">Application Notes der Hersteller lesen und verstehen</w:t>
      </w:r>
    </w:p>
    <w:p>
      <w:pPr>
        <w:pStyle w:val="FirstParagraph"/>
      </w:pPr>
      <w:r>
        <w:rPr>
          <w:bCs/>
          <w:b/>
        </w:rPr>
        <w:t xml:space="preserve">Hilfestellung</w:t>
      </w:r>
    </w:p>
    <w:p>
      <w:pPr>
        <w:pStyle w:val="BodyText"/>
      </w:pPr>
      <w:hyperlink r:id="rId273">
        <w:r>
          <w:rPr>
            <w:rStyle w:val="Hyperlink"/>
          </w:rPr>
          <w:t xml:space="preserve">Video: Hierarchisches Design</w:t>
        </w:r>
      </w:hyperlink>
      <w:r>
        <w:br/>
      </w:r>
      <w:hyperlink r:id="rId274">
        <w:r>
          <w:rPr>
            <w:rStyle w:val="Hyperlink"/>
          </w:rPr>
          <w:t xml:space="preserve">Altium Hilfe: Multi-sheet &amp; Hierarchical Designs in Altium Designer</w:t>
        </w:r>
      </w:hyperlink>
    </w:p>
    <w:bookmarkStart w:id="299" w:name="beschreibung-der-h-brücke"/>
    <w:p>
      <w:pPr>
        <w:pStyle w:val="Heading2"/>
      </w:pPr>
      <w:r>
        <w:t xml:space="preserve">5.1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3.1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5.1</w:t>
        </w:r>
      </w:hyperlink>
      <w:r>
        <w:t xml:space="preserve">.</w:t>
      </w:r>
    </w:p>
    <w:tbl>
      <w:tblPr>
        <w:tblStyle w:val="Table"/>
        <w:tblW w:type="pct" w:w="5000"/>
        <w:tblLook w:firstRow="0" w:lastRow="0" w:firstColumn="0" w:lastColumn="0" w:noHBand="0" w:noVBand="0" w:val="0000"/>
        <w:jc w:val="start"/>
      </w:tblPr>
      <w:tblGrid>
        <w:gridCol w:w="7920"/>
      </w:tblGrid>
      <w:tr>
        <w:tc>
          <w:tcPr/>
          <w:bookmarkStart w:id="278" w:name="fig-H-Bruecke"/>
          <w:p>
            <w:pPr>
              <w:jc w:val="center"/>
            </w:pPr>
            <w:r>
              <w:drawing>
                <wp:inline>
                  <wp:extent cx="5334000" cy="3718089"/>
                  <wp:effectExtent b="0" l="0" r="0" t="0"/>
                  <wp:docPr descr="" title="" id="276" name="Picture"/>
                  <a:graphic>
                    <a:graphicData uri="http://schemas.openxmlformats.org/drawingml/2006/picture">
                      <pic:pic>
                        <pic:nvPicPr>
                          <pic:cNvPr descr="Projekte/Grafiken/Hbruecke/Vierquadrantensteller.png" id="277" name="Picture"/>
                          <pic:cNvPicPr>
                            <a:picLocks noChangeArrowheads="1" noChangeAspect="1"/>
                          </pic:cNvPicPr>
                        </pic:nvPicPr>
                        <pic:blipFill>
                          <a:blip r:embed="rId275"/>
                          <a:stretch>
                            <a:fillRect/>
                          </a:stretch>
                        </pic:blipFill>
                        <pic:spPr bwMode="auto">
                          <a:xfrm>
                            <a:off x="0" y="0"/>
                            <a:ext cx="5334000" cy="371808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H-Brücke</w:t>
            </w:r>
            <w:r>
              <w:t xml:space="preserve"> </w:t>
            </w:r>
            <w:r>
              <w:t xml:space="preserve">[4]</w:t>
            </w:r>
          </w:p>
          <w:bookmarkEnd w:id="278"/>
        </w:tc>
      </w:tr>
    </w:tbl>
    <w:bookmarkStart w:id="298" w:name="funktionsweise"/>
    <w:p>
      <w:pPr>
        <w:pStyle w:val="Heading3"/>
      </w:pPr>
      <w:r>
        <w:t xml:space="preserve">5.1.1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3.1</w:t>
        </w:r>
      </w:hyperlink>
      <w:r>
        <w:t xml:space="preserve">.</w:t>
      </w:r>
    </w:p>
    <w:tbl>
      <w:tblPr>
        <w:tblStyle w:val="Table"/>
        <w:tblW w:type="pct" w:w="5000"/>
        <w:tblLook w:firstRow="0" w:lastRow="0" w:firstColumn="0" w:lastColumn="0" w:noHBand="0" w:noVBand="0" w:val="0000"/>
        <w:jc w:val="start"/>
      </w:tblPr>
      <w:tblGrid>
        <w:gridCol w:w="7920"/>
      </w:tblGrid>
      <w:tr>
        <w:tc>
          <w:tcPr/>
          <w:bookmarkStart w:id="282" w:name="fig-H-BrueckeMS"/>
          <w:p>
            <w:pPr>
              <w:jc w:val="center"/>
            </w:pPr>
            <w:r>
              <w:drawing>
                <wp:inline>
                  <wp:extent cx="3556000" cy="3759200"/>
                  <wp:effectExtent b="0" l="0" r="0" t="0"/>
                  <wp:docPr descr="" title="" id="280" name="Picture"/>
                  <a:graphic>
                    <a:graphicData uri="http://schemas.openxmlformats.org/drawingml/2006/picture">
                      <pic:pic>
                        <pic:nvPicPr>
                          <pic:cNvPr descr="Projekte/Grafiken/Hbruecke/MitSchaltern.png" id="281" name="Picture"/>
                          <pic:cNvPicPr>
                            <a:picLocks noChangeArrowheads="1" noChangeAspect="1"/>
                          </pic:cNvPicPr>
                        </pic:nvPicPr>
                        <pic:blipFill>
                          <a:blip r:embed="rId279"/>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Ersatzschaltbild H-Brücke mit Schaltern</w:t>
            </w:r>
          </w:p>
          <w:bookmarkEnd w:id="282"/>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w:t>
      </w:r>
    </w:p>
    <w:p>
      <w:pPr>
        <w:pStyle w:val="BodyText"/>
      </w:pPr>
      <w:r>
        <w:t xml:space="preserve">Der Trick ist, den Stromfluss durch den Motor für Rechtslauf und Linkslauf umzukehren. Dies gelingt wie folgt.</w:t>
      </w:r>
    </w:p>
    <w:bookmarkStart w:id="287" w:name="linkslauf"/>
    <w:p>
      <w:pPr>
        <w:pStyle w:val="Heading4"/>
      </w:pPr>
      <w:r>
        <w:t xml:space="preserve">5.1.1.1 Linkslauf</w:t>
      </w:r>
    </w:p>
    <w:tbl>
      <w:tblPr>
        <w:tblStyle w:val="Table"/>
        <w:tblW w:type="pct" w:w="5000"/>
        <w:tblLook w:firstRow="0" w:lastRow="0" w:firstColumn="0" w:lastColumn="0" w:noHBand="0" w:noVBand="0" w:val="0000"/>
        <w:jc w:val="start"/>
      </w:tblPr>
      <w:tblGrid>
        <w:gridCol w:w="7920"/>
      </w:tblGrid>
      <w:tr>
        <w:tc>
          <w:tcPr/>
          <w:bookmarkStart w:id="286" w:name="fig-H-BrueckeMSLL"/>
          <w:p>
            <w:pPr>
              <w:jc w:val="center"/>
            </w:pPr>
            <w:r>
              <w:drawing>
                <wp:inline>
                  <wp:extent cx="3556000" cy="3759200"/>
                  <wp:effectExtent b="0" l="0" r="0" t="0"/>
                  <wp:docPr descr="" title="" id="284" name="Picture"/>
                  <a:graphic>
                    <a:graphicData uri="http://schemas.openxmlformats.org/drawingml/2006/picture">
                      <pic:pic>
                        <pic:nvPicPr>
                          <pic:cNvPr descr="Projekte/Grafiken/Hbruecke/MitSchalternLL.png" id="285" name="Picture"/>
                          <pic:cNvPicPr>
                            <a:picLocks noChangeArrowheads="1" noChangeAspect="1"/>
                          </pic:cNvPicPr>
                        </pic:nvPicPr>
                        <pic:blipFill>
                          <a:blip r:embed="rId28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5.3: Ersatzschaltbild H-Brücke mit Schaltern, Linkslauf</w:t>
            </w:r>
          </w:p>
          <w:bookmarkEnd w:id="286"/>
        </w:tc>
      </w:tr>
    </w:tbl>
    <w:p>
      <w:pPr>
        <w:pStyle w:val="BodyText"/>
      </w:pPr>
      <w:r>
        <w:t xml:space="preserve">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durchschalten. 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gesperrt sein.</w:t>
      </w:r>
    </w:p>
    <w:bookmarkEnd w:id="287"/>
    <w:bookmarkStart w:id="292" w:name="rechtslauf"/>
    <w:p>
      <w:pPr>
        <w:pStyle w:val="Heading4"/>
      </w:pPr>
      <w:r>
        <w:t xml:space="preserve">5.1.1.2 Rechtslauf</w:t>
      </w:r>
    </w:p>
    <w:tbl>
      <w:tblPr>
        <w:tblStyle w:val="Table"/>
        <w:tblW w:type="pct" w:w="5000"/>
        <w:tblLook w:firstRow="0" w:lastRow="0" w:firstColumn="0" w:lastColumn="0" w:noHBand="0" w:noVBand="0" w:val="0000"/>
        <w:jc w:val="start"/>
      </w:tblPr>
      <w:tblGrid>
        <w:gridCol w:w="7920"/>
      </w:tblGrid>
      <w:tr>
        <w:tc>
          <w:tcPr/>
          <w:bookmarkStart w:id="291" w:name="fig-H-BrueckeMSRL"/>
          <w:p>
            <w:pPr>
              <w:jc w:val="center"/>
            </w:pPr>
            <w:r>
              <w:drawing>
                <wp:inline>
                  <wp:extent cx="3556000" cy="3759200"/>
                  <wp:effectExtent b="0" l="0" r="0" t="0"/>
                  <wp:docPr descr="" title="" id="289" name="Picture"/>
                  <a:graphic>
                    <a:graphicData uri="http://schemas.openxmlformats.org/drawingml/2006/picture">
                      <pic:pic>
                        <pic:nvPicPr>
                          <pic:cNvPr descr="Projekte/Grafiken/Hbruecke/MitSchalternRL.png" id="290" name="Picture"/>
                          <pic:cNvPicPr>
                            <a:picLocks noChangeArrowheads="1" noChangeAspect="1"/>
                          </pic:cNvPicPr>
                        </pic:nvPicPr>
                        <pic:blipFill>
                          <a:blip r:embed="rId28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5.4: Ersatzschaltbild H-Brücke mit Schaltern, Rechtslauf</w:t>
            </w:r>
          </w:p>
          <w:bookmarkEnd w:id="291"/>
        </w:tc>
      </w:tr>
    </w:tbl>
    <w:p>
      <w:pPr>
        <w:pStyle w:val="BodyText"/>
      </w:pPr>
      <w:r>
        <w:t xml:space="preserve">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durchschalten. 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gesperrt sein.</w:t>
      </w:r>
    </w:p>
    <w:bookmarkEnd w:id="292"/>
    <w:bookmarkStart w:id="297" w:name="bremsen"/>
    <w:p>
      <w:pPr>
        <w:pStyle w:val="Heading4"/>
      </w:pPr>
      <w:r>
        <w:t xml:space="preserve">5.1.1.3 Bremsen</w:t>
      </w:r>
    </w:p>
    <w:p>
      <w:pPr>
        <w:pStyle w:val="FirstParagraph"/>
      </w:pPr>
      <w:r>
        <w:t xml:space="preserve">Um den Motor zu bremsen muss er Kurzgeschlossen werden. Daraus ergibt sich, dass die Transistoren</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durchgeschaltet sind und die Transistoren</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gesperrt sind.</w:t>
      </w:r>
    </w:p>
    <w:tbl>
      <w:tblPr>
        <w:tblStyle w:val="Table"/>
        <w:tblW w:type="pct" w:w="5000"/>
        <w:tblLook w:firstRow="0" w:lastRow="0" w:firstColumn="0" w:lastColumn="0" w:noHBand="0" w:noVBand="0" w:val="0000"/>
        <w:jc w:val="start"/>
      </w:tblPr>
      <w:tblGrid>
        <w:gridCol w:w="7920"/>
      </w:tblGrid>
      <w:tr>
        <w:tc>
          <w:tcPr/>
          <w:bookmarkStart w:id="296" w:name="fig-H-BrueckeMSBremse"/>
          <w:p>
            <w:pPr>
              <w:jc w:val="center"/>
            </w:pPr>
            <w:r>
              <w:drawing>
                <wp:inline>
                  <wp:extent cx="3556000" cy="3759200"/>
                  <wp:effectExtent b="0" l="0" r="0" t="0"/>
                  <wp:docPr descr="" title="" id="294" name="Picture"/>
                  <a:graphic>
                    <a:graphicData uri="http://schemas.openxmlformats.org/drawingml/2006/picture">
                      <pic:pic>
                        <pic:nvPicPr>
                          <pic:cNvPr descr="Projekte/Grafiken/Hbruecke/MitSchalternBremse.png" id="295" name="Picture"/>
                          <pic:cNvPicPr>
                            <a:picLocks noChangeArrowheads="1" noChangeAspect="1"/>
                          </pic:cNvPicPr>
                        </pic:nvPicPr>
                        <pic:blipFill>
                          <a:blip r:embed="rId29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5.5: Ersatzschaltbild H-Brücke mit Schaltern, Bremsen</w:t>
            </w:r>
          </w:p>
          <w:bookmarkEnd w:id="296"/>
        </w:tc>
      </w:tr>
    </w:tbl>
    <w:bookmarkEnd w:id="297"/>
    <w:bookmarkEnd w:id="298"/>
    <w:bookmarkEnd w:id="299"/>
    <w:bookmarkStart w:id="313" w:name="entwicklung-der-logik"/>
    <w:p>
      <w:pPr>
        <w:pStyle w:val="Heading2"/>
      </w:pPr>
      <w:r>
        <w:t xml:space="preserve">5.2 Entwicklung der Logik</w:t>
      </w:r>
    </w:p>
    <w:bookmarkStart w:id="305" w:name="X6f5f7d6d4e9bc1471e66f0006b7d95fb04c20b4"/>
    <w:p>
      <w:pPr>
        <w:pStyle w:val="Heading3"/>
      </w:pPr>
      <w:r>
        <w:t xml:space="preserve">5.2.1 Von der Wahrheitstabelle zur Booleschen Gleichung</w:t>
      </w:r>
    </w:p>
    <w:p>
      <w:pPr>
        <w:pStyle w:val="FirstParagraph"/>
      </w:pPr>
      <w:r>
        <w:t xml:space="preserve">Zunächst muss in der Zuordnungstabelle der Zusammenhang zwischen dem logischen Zustand und dem physikalischen Wert definiert werden.</w:t>
      </w:r>
    </w:p>
    <w:bookmarkStart w:id="300" w:name="tbl-Zuordnung"/>
    <w:p>
      <w:pPr>
        <w:pStyle w:val="TableCaption"/>
      </w:pPr>
      <w:r>
        <w:t xml:space="preserve">Tabelle 5.1: Zuordnungstabelle</w:t>
      </w:r>
    </w:p>
    <w:tbl>
      <w:tblPr>
        <w:tblStyle w:val="Table"/>
        <w:tblW w:type="pct" w:w="5000"/>
        <w:tblLook w:firstRow="1" w:lastRow="0" w:firstColumn="0" w:lastColumn="0" w:noHBand="0" w:noVBand="0" w:val="0020"/>
        <w:jc w:val="start"/>
        <w:tblCaption w:val="Tabelle 5.1: Zuordnungstabelle"/>
      </w:tblPr>
      <w:tblGrid>
        <w:gridCol w:w="1980"/>
        <w:gridCol w:w="1980"/>
        <w:gridCol w:w="1980"/>
        <w:gridCol w:w="1980"/>
      </w:tblGrid>
      <w:tr>
        <w:trPr>
          <w:tblHeader w:val="true"/>
        </w:trPr>
        <w:tc>
          <w:tcPr/>
          <w:p>
            <w:pPr>
              <w:pStyle w:val="Compact"/>
              <w:jc w:val="left"/>
            </w:pPr>
            <w:r>
              <w:t xml:space="preserve">Eingang / Ausgang</w:t>
            </w:r>
          </w:p>
        </w:tc>
        <w:tc>
          <w:tcPr/>
          <w:p>
            <w:pPr>
              <w:pStyle w:val="Compact"/>
              <w:jc w:val="left"/>
            </w:pPr>
            <w:r>
              <w:t xml:space="preserve">Bezeichnung</w:t>
            </w:r>
          </w:p>
        </w:tc>
        <w:tc>
          <w:tcPr/>
          <w:p>
            <w:pPr>
              <w:pStyle w:val="Compact"/>
              <w:jc w:val="left"/>
            </w:pPr>
            <w:r>
              <w:t xml:space="preserve">Zuordnung</w:t>
            </w:r>
          </w:p>
        </w:tc>
        <w:tc>
          <w:tcPr/>
          <w:p>
            <w:pPr>
              <w:pStyle w:val="Compact"/>
              <w:jc w:val="left"/>
            </w:pPr>
            <w:r>
              <w:t xml:space="preserve">Beschreibung</w:t>
            </w:r>
          </w:p>
        </w:tc>
      </w:tr>
      <w:tr>
        <w:tc>
          <w:tcPr/>
          <w:p>
            <w:pPr>
              <w:pStyle w:val="Compact"/>
              <w:jc w:val="left"/>
            </w:pPr>
            <w:r>
              <w:t xml:space="preserve">Eingang</w:t>
            </w:r>
          </w:p>
        </w:tc>
        <w:tc>
          <w:tcPr/>
          <w:p>
            <w:pPr>
              <w:pStyle w:val="Compact"/>
              <w:jc w:val="left"/>
            </w:pPr>
            <w:r>
              <w:t xml:space="preserve">E … Enable</w:t>
            </w:r>
          </w:p>
        </w:tc>
        <w:tc>
          <w:tcPr/>
          <w:p>
            <w:pPr>
              <w:pStyle w:val="Compact"/>
              <w:jc w:val="left"/>
            </w:pPr>
            <w:r>
              <w:t xml:space="preserve">0 … Disabled; 1 … Enabled</w:t>
            </w:r>
          </w:p>
        </w:tc>
        <w:tc>
          <w:tcPr/>
          <w:p>
            <w:pPr>
              <w:pStyle w:val="Compact"/>
              <w:jc w:val="left"/>
            </w:pPr>
            <w:r>
              <w:t xml:space="preserve">Damit wird die Schaltung Betriebsbereit, Ist Enable deaktiviert kann an den anderen Eingängen ein beliebiges Signal anliegen, der Motor darf sich trotzdem nicht bewegen.</w:t>
            </w:r>
          </w:p>
        </w:tc>
      </w:tr>
      <w:tr>
        <w:tc>
          <w:tcPr/>
          <w:p>
            <w:pPr>
              <w:pStyle w:val="Compact"/>
              <w:jc w:val="left"/>
            </w:pPr>
            <w:r>
              <w:t xml:space="preserve">Eingang</w:t>
            </w:r>
          </w:p>
        </w:tc>
        <w:tc>
          <w:tcPr/>
          <w:p>
            <w:pPr>
              <w:pStyle w:val="Compact"/>
              <w:jc w:val="left"/>
            </w:pPr>
            <w:r>
              <w:t xml:space="preserve">B … Break</w:t>
            </w:r>
          </w:p>
        </w:tc>
        <w:tc>
          <w:tcPr/>
          <w:p>
            <w:pPr>
              <w:pStyle w:val="Compact"/>
              <w:jc w:val="left"/>
            </w:pPr>
            <w:r>
              <w:t xml:space="preserve">0 … Disabled; 1 … Enabled</w:t>
            </w:r>
          </w:p>
        </w:tc>
        <w:tc>
          <w:tcPr/>
          <w:p>
            <w:pPr>
              <w:pStyle w:val="Compact"/>
              <w:jc w:val="left"/>
            </w:pPr>
            <w:r>
              <w:t xml:space="preserve">Aktivierung des Bremsbetriebs. Hat Vorrang über die Richtungswahl.</w:t>
            </w:r>
          </w:p>
        </w:tc>
      </w:tr>
      <w:tr>
        <w:tc>
          <w:tcPr/>
          <w:p>
            <w:pPr>
              <w:pStyle w:val="Compact"/>
              <w:jc w:val="left"/>
            </w:pPr>
            <w:r>
              <w:t xml:space="preserve">Eingang</w:t>
            </w:r>
          </w:p>
        </w:tc>
        <w:tc>
          <w:tcPr/>
          <w:p>
            <w:pPr>
              <w:pStyle w:val="Compact"/>
              <w:jc w:val="left"/>
            </w:pPr>
            <w:r>
              <w:t xml:space="preserve">D … Direction</w:t>
            </w:r>
          </w:p>
        </w:tc>
        <w:tc>
          <w:tcPr/>
          <w:p>
            <w:pPr>
              <w:pStyle w:val="Compact"/>
              <w:jc w:val="left"/>
            </w:pPr>
            <w:r>
              <w:t xml:space="preserve">0 … Linkslauf; 1 … Rechtslauf</w:t>
            </w:r>
          </w:p>
        </w:tc>
        <w:tc>
          <w:tcPr/>
          <w:p>
            <w:pPr>
              <w:pStyle w:val="Compact"/>
              <w:jc w:val="left"/>
            </w:pPr>
            <w:r>
              <w:t xml:space="preserve">Gibt die Drehrichtung vor.</w:t>
            </w:r>
          </w:p>
        </w:tc>
      </w:tr>
      <w:tr>
        <w:tc>
          <w:tcPr/>
          <w:p>
            <w:pPr>
              <w:pStyle w:val="Compact"/>
              <w:jc w:val="left"/>
            </w:pPr>
            <w:r>
              <w:t xml:space="preserve">Eingang</w:t>
            </w:r>
          </w:p>
        </w:tc>
        <w:tc>
          <w:tcPr/>
          <w:p>
            <w:pPr>
              <w:pStyle w:val="Compact"/>
              <w:jc w:val="left"/>
            </w:pPr>
            <w:r>
              <w:t xml:space="preserve">P … PWM</w:t>
            </w:r>
          </w:p>
        </w:tc>
        <w:tc>
          <w:tcPr/>
          <w:p>
            <w:pPr>
              <w:pStyle w:val="Compact"/>
              <w:jc w:val="left"/>
            </w:pPr>
            <w:r>
              <w:t xml:space="preserve">PWM Signal</w:t>
            </w:r>
          </w:p>
        </w:tc>
        <w:tc>
          <w:tcPr/>
          <w:p>
            <w:pPr>
              <w:pStyle w:val="Compact"/>
              <w:jc w:val="left"/>
            </w:pPr>
            <w:r>
              <w:t xml:space="preserve">Gibt die Drehzahl vor.</w:t>
            </w:r>
          </w:p>
        </w:tc>
      </w:tr>
      <w:tr>
        <w:tc>
          <w:tcPr/>
          <w:p>
            <w:pPr>
              <w:pStyle w:val="Compact"/>
              <w:jc w:val="left"/>
            </w:pPr>
            <w:r>
              <w:t xml:space="preserve">Ausgänge</w:t>
            </w:r>
          </w:p>
        </w:tc>
        <w:tc>
          <w:tcPr/>
          <w:p>
            <w:pPr>
              <w:pStyle w:val="Compact"/>
              <w:jc w:val="left"/>
            </w:pPr>
            <w:r>
              <w:t xml:space="preserve">S1, S2, S3, S4</w:t>
            </w:r>
          </w:p>
        </w:tc>
        <w:tc>
          <w:tcPr/>
          <w:p>
            <w:pPr>
              <w:pStyle w:val="Compact"/>
              <w:jc w:val="left"/>
            </w:pPr>
            <w:r>
              <w:t xml:space="preserve">0 … MOSFET aus; 1 … MOSFET ein</w:t>
            </w:r>
          </w:p>
        </w:tc>
        <w:tc>
          <w:tcPr/>
          <w:p>
            <w:pPr>
              <w:pStyle w:val="Compact"/>
              <w:jc w:val="left"/>
            </w:pPr>
            <w:r>
              <w:t xml:space="preserve">Steuersignal für die Transistoren, diese entsprechen noch nicht dem benötigten Potentialen!</w:t>
            </w:r>
          </w:p>
        </w:tc>
      </w:tr>
    </w:tbl>
    <w:bookmarkEnd w:id="300"/>
    <w:p>
      <w:pPr>
        <w:pStyle w:val="BodyText"/>
      </w:pPr>
      <w:r>
        <w:t xml:space="preserve">In der Wahrheitstabelle wird nun der Schaltzustand der Ausgänge in Abhängigkeit der Eingänge definiert. Das PWM Signal soll nur auf die Transistoren T2 und T4 wirken. Die Transistoren T1 und T3 sollen nur durch die Eingänge E, B und D gesteuert werden.</w:t>
      </w:r>
      <w:r>
        <w:t xml:space="preserve"> </w:t>
      </w:r>
      <w:r>
        <w:t xml:space="preserve">In der H-Brücke werden die Transistoren T1 und T3 in der Regel dazu verwendet, die Richtung des Stromflusses und damit die Drehrichtung des Motors zu steuern. Die Transistoren T2 und T4 werden dann mit einem PWM-Signal gesteuert, um die Geschwindigkeit des Motors zu regeln.</w:t>
      </w:r>
      <w:r>
        <w:t xml:space="preserve"> </w:t>
      </w:r>
      <w:r>
        <w:t xml:space="preserve">Die Verwendung von PWM nur für die unteren Transistoren (T2 und T4) hat mehrere Vorteile, darunter eine verbesserte Energieeffizienz, eine reduzierte Wärmeentwicklung und einen besseren Schutz des Motors.</w:t>
      </w: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S1</w:t>
            </w:r>
          </w:p>
        </w:tc>
        <w:tc>
          <w:tcPr/>
          <w:p>
            <w:pPr>
              <w:pStyle w:val="Compact"/>
              <w:jc w:val="left"/>
            </w:pPr>
            <w:r>
              <w:t xml:space="preserve">S3</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bl>
    <w:p>
      <w:pPr>
        <w:pStyle w:val="BodyText"/>
      </w:pPr>
      <w:r>
        <w:t xml:space="preserve"> </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S2</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bl>
    <w:p>
      <w:pPr>
        <w:pStyle w:val="BodyText"/>
      </w:pPr>
      <w:r>
        <w:t xml:space="preserve">Mittels KV-Diagram oder Boolescher Algebra kann aus der Wahrheitstabelle die einfachste Boolesche Gleichung ermittelt werden.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01" name="Picture"/>
                  <a:graphic>
                    <a:graphicData uri="http://schemas.openxmlformats.org/drawingml/2006/picture">
                      <pic:pic>
                        <pic:nvPicPr>
                          <pic:cNvPr descr="C:\Program Files\Quarto\share\formats\docx\note.png" id="30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m:oMath>
        <m:sSub>
          <m:e>
            <m:r>
              <m:t>S</m:t>
            </m:r>
          </m:e>
          <m:sub>
            <m:r>
              <m:t>1</m:t>
            </m:r>
          </m:sub>
        </m:sSub>
        <m:r>
          <m:rPr>
            <m:sty m:val="p"/>
          </m:rPr>
          <m:t>=</m:t>
        </m:r>
        <m:r>
          <m:t>D</m:t>
        </m:r>
        <m:r>
          <m:rPr>
            <m:sty m:val="p"/>
          </m:rPr>
          <m:t>∧</m:t>
        </m:r>
        <m:r>
          <m:t>E</m:t>
        </m:r>
        <m:r>
          <m:rPr>
            <m:sty m:val="p"/>
          </m:rPr>
          <m:t>∧</m:t>
        </m:r>
        <m:r>
          <m:rPr>
            <m:sty m:val="p"/>
          </m:rPr>
          <m:t>¬</m:t>
        </m:r>
        <m:r>
          <m:t>B</m:t>
        </m:r>
      </m:oMath>
    </w:p>
    <w:p>
      <w:pPr>
        <w:pStyle w:val="BodyText"/>
      </w:pPr>
      <m:oMath>
        <m:sSub>
          <m:e>
            <m:r>
              <m:t>S</m:t>
            </m:r>
          </m:e>
          <m:sub>
            <m:r>
              <m:t>3</m:t>
            </m:r>
          </m:sub>
        </m:sSub>
        <m:r>
          <m:rPr>
            <m:sty m:val="p"/>
          </m:rPr>
          <m:t>=</m:t>
        </m:r>
        <m:r>
          <m:t>E</m:t>
        </m:r>
        <m:r>
          <m:rPr>
            <m:sty m:val="p"/>
          </m:rPr>
          <m:t>∧</m:t>
        </m:r>
        <m:r>
          <m:rPr>
            <m:sty m:val="p"/>
          </m:rPr>
          <m:t>¬</m:t>
        </m:r>
        <m:r>
          <m:t>B</m:t>
        </m:r>
        <m:r>
          <m:rPr>
            <m:sty m:val="p"/>
          </m:rPr>
          <m:t>∧</m:t>
        </m:r>
        <m:r>
          <m:rPr>
            <m:sty m:val="p"/>
          </m:rPr>
          <m:t>¬</m:t>
        </m:r>
        <m:r>
          <m:t>D</m:t>
        </m:r>
      </m:oMath>
    </w:p>
    <w:p>
      <w:pPr>
        <w:pStyle w:val="BodyText"/>
      </w:pPr>
      <m:oMath>
        <m:sSub>
          <m:e>
            <m:r>
              <m:t>S</m:t>
            </m:r>
          </m:e>
          <m:sub>
            <m:r>
              <m:t>2</m:t>
            </m:r>
          </m:sub>
        </m:sSub>
        <m:r>
          <m:rPr>
            <m:sty m:val="p"/>
          </m:rPr>
          <m:t>=</m:t>
        </m:r>
        <m:r>
          <m:t>E</m:t>
        </m:r>
        <m:r>
          <m:rPr>
            <m:sty m:val="p"/>
          </m:rPr>
          <m:t>∧</m:t>
        </m:r>
        <m:d>
          <m:dPr>
            <m:begChr m:val="("/>
            <m:endChr m:val=")"/>
            <m:sepChr m:val=""/>
            <m:grow/>
          </m:dPr>
          <m:e>
            <m:r>
              <m:t>B</m:t>
            </m:r>
            <m:r>
              <m:rPr>
                <m:sty m:val="p"/>
              </m:rPr>
              <m:t>∨</m:t>
            </m:r>
            <m:r>
              <m:t>P</m:t>
            </m:r>
          </m:e>
        </m:d>
        <m:r>
          <m:rPr>
            <m:sty m:val="p"/>
          </m:rPr>
          <m:t>∧</m:t>
        </m:r>
        <m:d>
          <m:dPr>
            <m:begChr m:val="("/>
            <m:endChr m:val=")"/>
            <m:sepChr m:val=""/>
            <m:grow/>
          </m:dPr>
          <m:e>
            <m:r>
              <m:t>B</m:t>
            </m:r>
            <m:r>
              <m:rPr>
                <m:sty m:val="p"/>
              </m:rPr>
              <m:t>∨</m:t>
            </m:r>
            <m:r>
              <m:rPr>
                <m:sty m:val="p"/>
              </m:rPr>
              <m:t>¬</m:t>
            </m:r>
            <m:r>
              <m:t>D</m:t>
            </m:r>
          </m:e>
        </m:d>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B</m:t>
            </m:r>
            <m:r>
              <m:rPr>
                <m:sty m:val="p"/>
              </m:rPr>
              <m:t>∨</m:t>
            </m:r>
            <m:r>
              <m:t>P</m:t>
            </m:r>
          </m:e>
        </m:d>
      </m:oMath>
    </w:p>
    <w:p>
      <w:pPr>
        <w:pStyle w:val="BodyText"/>
      </w:pPr>
      <w:r>
        <w:t xml:space="preserve">Zur Überprüfung wird aus den Gleichungen die Wahrheitstabellen erstellt und mit der oben definierten Wahrheitstabellen verglichen.</w:t>
      </w:r>
    </w:p>
    <w:bookmarkStart w:id="303" w:name="tbl-wahrheitstabellekonts1s3"/>
    <w:p>
      <w:pPr>
        <w:pStyle w:val="TableCaption"/>
      </w:pPr>
      <w:r>
        <w:t xml:space="preserve">Tabelle 5.2: Wahrheitstabelle Kontrolle T1 und T3</w:t>
      </w:r>
    </w:p>
    <w:tbl>
      <w:tblPr>
        <w:tblStyle w:val="Table"/>
        <w:tblW w:type="auto" w:w="0"/>
        <w:tblLook w:firstRow="1" w:lastRow="0" w:firstColumn="0" w:lastColumn="0" w:noHBand="0" w:noVBand="0" w:val="0020"/>
        <w:jc w:val="start"/>
        <w:tblCaption w:val="Tabelle 5.2: Wahrheitstabelle Kontrolle T1 und T3"/>
      </w:tblPr>
      <w:tblGrid>
        <w:gridCol w:w="1584"/>
        <w:gridCol w:w="1584"/>
        <w:gridCol w:w="1584"/>
        <w:gridCol w:w="1584"/>
        <w:gridCol w:w="1584"/>
      </w:tblGrid>
      <w:tr>
        <w:trPr>
          <w:tblHeader w:val="true"/>
        </w:trPr>
        <w:tc>
          <w:tcPr/>
          <w:p>
            <w:pPr>
              <w:pStyle w:val="Compact"/>
              <w:jc w:val="left"/>
            </w:pPr>
            <w:r>
              <w:t xml:space="preserve">E</w:t>
            </w:r>
          </w:p>
        </w:tc>
        <w:tc>
          <w:tcPr/>
          <w:p>
            <w:pPr>
              <w:pStyle w:val="Compact"/>
              <w:jc w:val="left"/>
            </w:pPr>
            <w:r>
              <w:t xml:space="preserve">D</w:t>
            </w:r>
          </w:p>
        </w:tc>
        <w:tc>
          <w:tcPr/>
          <w:p>
            <w:pPr>
              <w:pStyle w:val="Compact"/>
              <w:jc w:val="left"/>
            </w:pPr>
            <w:r>
              <w:t xml:space="preserve">B</w:t>
            </w:r>
          </w:p>
        </w:tc>
        <w:tc>
          <w:tcPr/>
          <w:p>
            <w:pPr>
              <w:pStyle w:val="Compact"/>
              <w:jc w:val="left"/>
            </w:pPr>
            <w:r>
              <w:t xml:space="preserve">S1</w:t>
            </w:r>
          </w:p>
        </w:tc>
        <w:tc>
          <w:tcPr/>
          <w:p>
            <w:pPr>
              <w:pStyle w:val="Compact"/>
              <w:jc w:val="left"/>
            </w:pPr>
            <w:r>
              <w:t xml:space="preserve">S3</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bl>
    <w:bookmarkEnd w:id="303"/>
    <w:p>
      <w:pPr>
        <w:pStyle w:val="BodyText"/>
      </w:pPr>
      <w:r>
        <w:t xml:space="preserve"> </w:t>
      </w:r>
    </w:p>
    <w:bookmarkStart w:id="304" w:name="tbl-wahrheitstabellekonts2s4"/>
    <w:p>
      <w:pPr>
        <w:pStyle w:val="TableCaption"/>
      </w:pPr>
      <w:r>
        <w:t xml:space="preserve">Tabelle 5.3: Wahrheitstabelle Kontrolle T2 und T4</w:t>
      </w:r>
    </w:p>
    <w:tbl>
      <w:tblPr>
        <w:tblStyle w:val="Table"/>
        <w:tblW w:type="auto" w:w="0"/>
        <w:tblLook w:firstRow="1" w:lastRow="0" w:firstColumn="0" w:lastColumn="0" w:noHBand="0" w:noVBand="0" w:val="0020"/>
        <w:jc w:val="start"/>
        <w:tblCaption w:val="Tabelle 5.3: Wahrheitstabelle Kontrolle T2 und T4"/>
      </w:tblPr>
      <w:tblGrid>
        <w:gridCol w:w="1320"/>
        <w:gridCol w:w="1320"/>
        <w:gridCol w:w="1320"/>
        <w:gridCol w:w="1320"/>
        <w:gridCol w:w="1320"/>
        <w:gridCol w:w="1320"/>
      </w:tblGrid>
      <w:tr>
        <w:trPr>
          <w:tblHeader w:val="true"/>
        </w:trPr>
        <w:tc>
          <w:tcPr/>
          <w:p>
            <w:pPr>
              <w:pStyle w:val="Compact"/>
              <w:jc w:val="left"/>
            </w:pPr>
            <w:r>
              <w:t xml:space="preserve">P</w:t>
            </w:r>
          </w:p>
        </w:tc>
        <w:tc>
          <w:tcPr/>
          <w:p>
            <w:pPr>
              <w:pStyle w:val="Compact"/>
              <w:jc w:val="left"/>
            </w:pPr>
            <w:r>
              <w:t xml:space="preserve">E</w:t>
            </w:r>
          </w:p>
        </w:tc>
        <w:tc>
          <w:tcPr/>
          <w:p>
            <w:pPr>
              <w:pStyle w:val="Compact"/>
              <w:jc w:val="left"/>
            </w:pPr>
            <w:r>
              <w:t xml:space="preserve">D</w:t>
            </w:r>
          </w:p>
        </w:tc>
        <w:tc>
          <w:tcPr/>
          <w:p>
            <w:pPr>
              <w:pStyle w:val="Compact"/>
              <w:jc w:val="left"/>
            </w:pPr>
            <w:r>
              <w:t xml:space="preserve">B</w:t>
            </w:r>
          </w:p>
        </w:tc>
        <w:tc>
          <w:tcPr/>
          <w:p>
            <w:pPr>
              <w:pStyle w:val="Compact"/>
              <w:jc w:val="left"/>
            </w:pPr>
            <w:r>
              <w:t xml:space="preserve">S2</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bl>
    <w:bookmarkEnd w:id="304"/>
    <w:p>
      <w:pPr>
        <w:pStyle w:val="BodyText"/>
      </w:pPr>
      <w:r>
        <w:t xml:space="preserve">Die Tabellen stimmen überein. Die Gleichungen sind somit richtig.</w:t>
      </w:r>
    </w:p>
    <w:bookmarkEnd w:id="305"/>
    <w:bookmarkStart w:id="312" w:name="schaltung-1"/>
    <w:p>
      <w:pPr>
        <w:pStyle w:val="Heading3"/>
      </w:pPr>
      <w:r>
        <w:t xml:space="preserve">5.2.2 Schaltung</w:t>
      </w:r>
    </w:p>
    <w:p>
      <w:pPr>
        <w:pStyle w:val="FirstParagraph"/>
      </w:pPr>
      <w:r>
        <w:t xml:space="preserve">Die Logik kann mit verschiedenen Technologien umgesetzt werden. Hier wurde eine Lösung mittels TTL Gattern gewählt. Die Schaltung ist in</w:t>
      </w:r>
      <w:r>
        <w:t xml:space="preserve"> </w:t>
      </w:r>
      <w:hyperlink w:anchor="fig-LogikSchaltung">
        <w:r>
          <w:rPr>
            <w:rStyle w:val="Hyperlink"/>
          </w:rPr>
          <w:t xml:space="preserve">Abbildung 5.6</w:t>
        </w:r>
      </w:hyperlink>
      <w:r>
        <w:t xml:space="preserve"> </w:t>
      </w:r>
      <w:r>
        <w:t xml:space="preserve">dargestellt. In einer modernen Anwendung würde die Logik mittels Mikrocontroller realisiert werden.</w:t>
      </w:r>
      <w:r>
        <w:t xml:space="preserve"> </w:t>
      </w:r>
      <w:r>
        <w:t xml:space="preserve">Software technisch bieten hier Quartus oder PSoC Creator Lösungen an. In Quartus lässt sich die Logik auch simulieren.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06" name="Picture"/>
                  <a:graphic>
                    <a:graphicData uri="http://schemas.openxmlformats.org/drawingml/2006/picture">
                      <pic:pic>
                        <pic:nvPicPr>
                          <pic:cNvPr descr="C:\Program Files\Quarto\share\formats\docx\note.png" id="30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Aus wirtschaftlichen Gründen sollte eine Logikschaltung aus möglichst wenigen verschiedenen Logikgattern bestehen. Es bietet sich an, die Schaltung mit NAND oder NOR Gattern aufzubauen. Aus zeitgründen wird im Moment hier darauf verzichtet. Mit der Regel von DeMorgan kann die Schaltung in die jeweilige schreibweise übergeführt werden.</w:t>
            </w:r>
          </w:p>
          <w:p>
            <w:pPr>
              <w:pStyle w:val="BodyText"/>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p>
            <w:pPr>
              <w:pStyle w:val="FirstParagraph"/>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tc>
      </w:tr>
    </w:tbl>
    <w:tbl>
      <w:tblPr>
        <w:tblStyle w:val="Table"/>
        <w:tblW w:type="pct" w:w="5000"/>
        <w:tblLook w:firstRow="0" w:lastRow="0" w:firstColumn="0" w:lastColumn="0" w:noHBand="0" w:noVBand="0" w:val="0000"/>
        <w:jc w:val="start"/>
      </w:tblPr>
      <w:tblGrid>
        <w:gridCol w:w="7920"/>
      </w:tblGrid>
      <w:tr>
        <w:tc>
          <w:tcPr/>
          <w:bookmarkStart w:id="311" w:name="fig-LogikSchaltung"/>
          <w:p>
            <w:pPr>
              <w:jc w:val="center"/>
            </w:pPr>
            <w:r>
              <w:drawing>
                <wp:inline>
                  <wp:extent cx="5332395" cy="7372951"/>
                  <wp:effectExtent b="0" l="0" r="0" t="0"/>
                  <wp:docPr descr="" title="" id="309" name="Picture"/>
                  <a:graphic>
                    <a:graphicData uri="http://schemas.openxmlformats.org/drawingml/2006/picture">
                      <pic:pic>
                        <pic:nvPicPr>
                          <pic:cNvPr descr="Projekte/Grafiken/Hbruecke/LogicCirciut.png" id="310" name="Picture"/>
                          <pic:cNvPicPr>
                            <a:picLocks noChangeArrowheads="1" noChangeAspect="1"/>
                          </pic:cNvPicPr>
                        </pic:nvPicPr>
                        <pic:blipFill>
                          <a:blip r:embed="rId308"/>
                          <a:stretch>
                            <a:fillRect/>
                          </a:stretch>
                        </pic:blipFill>
                        <pic:spPr bwMode="auto">
                          <a:xfrm>
                            <a:off x="0" y="0"/>
                            <a:ext cx="5332395" cy="737295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5.6: Logikschaltung mit TTL</w:t>
            </w:r>
          </w:p>
          <w:bookmarkEnd w:id="311"/>
        </w:tc>
      </w:tr>
    </w:tbl>
    <w:p>
      <w:pPr>
        <w:pStyle w:val="BodyText"/>
      </w:pPr>
      <w:r>
        <w:t xml:space="preserve">Mittels simulation kann die Funktion der Schaltung überprüft werden. Dazu wird der zeitliche verlauf mit der Wahrheitstabelle verglichen. Stimmen die Signale überein, ist die Schaltung richtig.</w:t>
      </w:r>
    </w:p>
    <w:p>
      <w:pPr>
        <w:pStyle w:val="BodyText"/>
      </w:pPr>
      <w:r>
        <w:t xml:space="preserve">Der Signallaufplan passt mit der Wahrheitstabelle überein. Somit ist davon auszugehen, dass die TTL-Schaltung korrekt umgesetzt wurde.</w:t>
      </w:r>
    </w:p>
    <w:bookmarkEnd w:id="312"/>
    <w:bookmarkEnd w:id="313"/>
    <w:bookmarkStart w:id="320" w:name="ansteuerung-der-h-brücke"/>
    <w:p>
      <w:pPr>
        <w:pStyle w:val="Heading2"/>
      </w:pPr>
      <w:r>
        <w:t xml:space="preserve">5.3 Ansteuerung der H-Brücke</w:t>
      </w:r>
    </w:p>
    <w:p>
      <w:pPr>
        <w:pStyle w:val="FirstParagraph"/>
      </w:pPr>
      <w:r>
        <w:t xml:space="preserve">Die H-Brücke besteht aus P-Kanal Mosfets und N-Kanal Mosfets. Mosfets werden über den Potentialunterschied zwischen Gate und Source gesteuert. Bei den N-Kanal Mosfets T2 und T4 könnte direkt der Ausgang der Logikschaltung verwendet werden, sofern die notwendige Leistung zur verfügung steht. Bei den P-Kanal Mosfets T1 und T3 ist dies nicht möglich, da die Logikschaltung nicht das geeignete Potential liefern kann. Die P-Kanal Mosfets sperren wenn am Gate die selbe Spannung anliegt wie am Source Eingang. Sie leiten wenn am Gate Ground anliegt. Es muss also eine Schaltung entworfen werden, welche die Potentiale anpasst. Aus der obigen Überlegung ergibt sich folgende Anforderung an die Pegelanpassung.</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Ausgang TTL S1 und S3</w:t>
            </w:r>
          </w:p>
        </w:tc>
        <w:tc>
          <w:tcPr/>
          <w:p>
            <w:pPr>
              <w:pStyle w:val="Compact"/>
              <w:jc w:val="left"/>
            </w:pPr>
            <w:r>
              <w:t xml:space="preserve">Potential am Source Eingang</w:t>
            </w:r>
          </w:p>
        </w:tc>
      </w:tr>
      <w:tr>
        <w:tc>
          <w:tcPr/>
          <w:p>
            <w:pPr>
              <w:pStyle w:val="Compact"/>
              <w:jc w:val="left"/>
            </w:pPr>
            <w:r>
              <w:t xml:space="preserve">0 V</w:t>
            </w:r>
          </w:p>
        </w:tc>
        <w:tc>
          <w:tcPr/>
          <w:p>
            <w:pPr>
              <w:pStyle w:val="Compact"/>
              <w:jc w:val="left"/>
            </w:pPr>
            <m:oMath>
              <m:sSub>
                <m:e>
                  <m:r>
                    <m:t>U</m:t>
                  </m:r>
                </m:e>
                <m:sub>
                  <m:r>
                    <m:t>s</m:t>
                  </m:r>
                </m:sub>
              </m:sSub>
            </m:oMath>
          </w:p>
        </w:tc>
      </w:tr>
      <w:tr>
        <w:tc>
          <w:tcPr/>
          <w:p>
            <w:pPr>
              <w:pStyle w:val="Compact"/>
              <w:jc w:val="left"/>
            </w:pPr>
            <w:r>
              <w:t xml:space="preserve">5 V</w:t>
            </w:r>
          </w:p>
        </w:tc>
        <w:tc>
          <w:tcPr/>
          <w:p>
            <w:pPr>
              <w:pStyle w:val="Compact"/>
              <w:jc w:val="left"/>
            </w:pPr>
            <w:r>
              <w:t xml:space="preserve">0 V</w:t>
            </w:r>
          </w:p>
        </w:tc>
      </w:tr>
    </w:tbl>
    <w:bookmarkStart w:id="318" w:name="umsetzung-für-die-simulation"/>
    <w:p>
      <w:pPr>
        <w:pStyle w:val="Heading3"/>
      </w:pPr>
      <w:r>
        <w:t xml:space="preserve">5.3.1 Umsetzung für die Simulation</w:t>
      </w:r>
    </w:p>
    <w:p>
      <w:pPr>
        <w:pStyle w:val="FirstParagraph"/>
      </w:pPr>
      <w:r>
        <w:t xml:space="preserve">Diese Pegelanpassung lässt sich einfach mit OPV’s realisieren. Durch die Slew-Rate der OPV’s entstehen dabei aber deutliche Verluste bei jedem Schaltvorgang. Für die Funktion und Simulation wird trotz der Nachteile diese Lösung gewählt. Wichtig ist dabei, dass die OPV’s Ausgangsspannungen deutlich unter bzw. deutlich über der Threshholdspannung der Mosfets ausgeben.</w:t>
      </w:r>
    </w:p>
    <w:tbl>
      <w:tblPr>
        <w:tblStyle w:val="Table"/>
        <w:tblW w:type="pct" w:w="5000"/>
        <w:tblLook w:firstRow="0" w:lastRow="0" w:firstColumn="0" w:lastColumn="0" w:noHBand="0" w:noVBand="0" w:val="0000"/>
        <w:jc w:val="start"/>
      </w:tblPr>
      <w:tblGrid>
        <w:gridCol w:w="7920"/>
      </w:tblGrid>
      <w:tr>
        <w:tc>
          <w:tcPr/>
          <w:bookmarkStart w:id="317" w:name="fig-OPV-Schaltung"/>
          <w:p>
            <w:pPr>
              <w:jc w:val="center"/>
            </w:pPr>
            <w:r>
              <w:drawing>
                <wp:inline>
                  <wp:extent cx="5334000" cy="1670614"/>
                  <wp:effectExtent b="0" l="0" r="0" t="0"/>
                  <wp:docPr descr="" title="" id="315" name="Picture"/>
                  <a:graphic>
                    <a:graphicData uri="http://schemas.openxmlformats.org/drawingml/2006/picture">
                      <pic:pic>
                        <pic:nvPicPr>
                          <pic:cNvPr descr="Projekte/Grafiken/Hbruecke/OPV-Schaltung.png" id="316" name="Picture"/>
                          <pic:cNvPicPr>
                            <a:picLocks noChangeArrowheads="1" noChangeAspect="1"/>
                          </pic:cNvPicPr>
                        </pic:nvPicPr>
                        <pic:blipFill>
                          <a:blip r:embed="rId314"/>
                          <a:stretch>
                            <a:fillRect/>
                          </a:stretch>
                        </pic:blipFill>
                        <pic:spPr bwMode="auto">
                          <a:xfrm>
                            <a:off x="0" y="0"/>
                            <a:ext cx="5334000" cy="167061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5.7: Pegelanpassung mit OPV</w:t>
            </w:r>
          </w:p>
          <w:bookmarkEnd w:id="317"/>
        </w:tc>
      </w:tr>
    </w:tbl>
    <w:bookmarkEnd w:id="318"/>
    <w:bookmarkStart w:id="319" w:name="umsetzung-in-der-praxis"/>
    <w:p>
      <w:pPr>
        <w:pStyle w:val="Heading3"/>
      </w:pPr>
      <w:r>
        <w:t xml:space="preserve">5.3.2 Umsetzung in der Praxis</w:t>
      </w:r>
    </w:p>
    <w:p>
      <w:pPr>
        <w:pStyle w:val="FirstParagraph"/>
      </w:pPr>
      <w:r>
        <w:t xml:space="preserve">Wird eine H-Brücke in der Paxis verwendet wird eine integrierte oder teilintegrierte Lösung, sogenannte H-Brückentreiber, gewählt.</w:t>
      </w:r>
      <w:r>
        <w:t xml:space="preserve"> </w:t>
      </w:r>
      <w:r>
        <w:t xml:space="preserve">Folgende Lösungen, und viele Andere von verschiedenen Herstellern, sind verfügbar:</w:t>
      </w:r>
    </w:p>
    <w:p>
      <w:pPr>
        <w:numPr>
          <w:ilvl w:val="0"/>
          <w:numId w:val="1008"/>
        </w:numPr>
        <w:pStyle w:val="Compact"/>
      </w:pPr>
      <w:r>
        <w:t xml:space="preserve">Treiber für H-Brücken in einem IC</w:t>
      </w:r>
      <w:r>
        <w:t xml:space="preserve"> </w:t>
      </w:r>
      <w:r>
        <w:t xml:space="preserve">[5]</w:t>
      </w:r>
      <w:r>
        <w:br/>
      </w:r>
    </w:p>
    <w:p>
      <w:pPr>
        <w:numPr>
          <w:ilvl w:val="0"/>
          <w:numId w:val="1008"/>
        </w:numPr>
        <w:pStyle w:val="Compact"/>
      </w:pPr>
      <w:r>
        <w:t xml:space="preserve">Logik und Treiber in einem IC</w:t>
      </w:r>
      <w:r>
        <w:t xml:space="preserve"> </w:t>
      </w:r>
      <w:r>
        <w:t xml:space="preserve">[6]</w:t>
      </w:r>
      <w:r>
        <w:br/>
      </w:r>
    </w:p>
    <w:p>
      <w:pPr>
        <w:numPr>
          <w:ilvl w:val="0"/>
          <w:numId w:val="1008"/>
        </w:numPr>
        <w:pStyle w:val="Compact"/>
      </w:pPr>
      <w:r>
        <w:t xml:space="preserve">Logik, Treiber und H-Brücke in einem IC</w:t>
      </w:r>
      <w:r>
        <w:t xml:space="preserve"> </w:t>
      </w:r>
      <w:r>
        <w:t xml:space="preserve">[7]</w:t>
      </w:r>
      <w:r>
        <w:t xml:space="preserve"> </w:t>
      </w:r>
      <w:r>
        <w:t xml:space="preserve">[8]</w:t>
      </w:r>
    </w:p>
    <w:p>
      <w:pPr>
        <w:pStyle w:val="FirstParagraph"/>
      </w:pPr>
      <w:r>
        <w:t xml:space="preserve">Im Datenblatt der Bauteile sind Anwendungsbeispile,</w:t>
      </w:r>
      <w:r>
        <w:t xml:space="preserve"> </w:t>
      </w:r>
      <w:r>
        <w:rPr>
          <w:iCs/>
          <w:i/>
        </w:rPr>
        <w:t xml:space="preserve">Application Notes</w:t>
      </w:r>
      <w:r>
        <w:t xml:space="preserve">, zu finden. Diese sind eine gute Quelle für die Entwicklung der Schaltugen.</w:t>
      </w:r>
    </w:p>
    <w:bookmarkEnd w:id="319"/>
    <w:bookmarkEnd w:id="320"/>
    <w:bookmarkStart w:id="333" w:name="simulation-der-h-brücke"/>
    <w:p>
      <w:pPr>
        <w:pStyle w:val="Heading2"/>
      </w:pPr>
      <w:r>
        <w:t xml:space="preserve">5.4 Simulation der H-Brücke</w:t>
      </w:r>
    </w:p>
    <w:p>
      <w:pPr>
        <w:pStyle w:val="FirstParagraph"/>
      </w:pPr>
      <w:r>
        <w:t xml:space="preserve">Will man nun die Funktion der H-Brücke simulieren, muss die Logikschaltung mit der Pegelanpassung, der H-Brücke und das Motormodel zusammengeführt werden. Die Schaltung ist in</w:t>
      </w:r>
      <w:r>
        <w:t xml:space="preserve"> </w:t>
      </w:r>
      <w:hyperlink w:anchor="fig-TopSheet">
        <w:r>
          <w:rPr>
            <w:rStyle w:val="Hyperlink"/>
          </w:rPr>
          <w:t xml:space="preserve">Abbildung 5.8</w:t>
        </w:r>
      </w:hyperlink>
      <w:r>
        <w:t xml:space="preserve"> </w:t>
      </w:r>
      <w:r>
        <w:t xml:space="preserve">dargestellt. Der Motor kann über das einfache Modell</w:t>
      </w:r>
      <w:r>
        <w:t xml:space="preserve"> </w:t>
      </w:r>
      <w:hyperlink w:anchor="fig-SimpleMotorModel">
        <w:r>
          <w:rPr>
            <w:rStyle w:val="Hyperlink"/>
          </w:rPr>
          <w:t xml:space="preserve">Abbildung 5.9</w:t>
        </w:r>
      </w:hyperlink>
      <w:r>
        <w:t xml:space="preserve"> </w:t>
      </w:r>
      <w:r>
        <w:t xml:space="preserve">simuliert werden. Das erweiterte Modell</w:t>
      </w:r>
      <w:r>
        <w:t xml:space="preserve"> </w:t>
      </w:r>
      <w:hyperlink w:anchor="fig-ExtendedMotorModel">
        <w:r>
          <w:rPr>
            <w:rStyle w:val="Hyperlink"/>
          </w:rPr>
          <w:t xml:space="preserve">Abbildung 5.10</w:t>
        </w:r>
      </w:hyperlink>
      <w:r>
        <w:t xml:space="preserve"> </w:t>
      </w:r>
      <w:r>
        <w:t xml:space="preserve">liefert auch Informationen über die Drehzahl und das Massenträgheitsmoment, damit kann auch der Bremsvorgang betrachtet werden.</w:t>
      </w:r>
    </w:p>
    <w:tbl>
      <w:tblPr>
        <w:tblStyle w:val="Table"/>
        <w:tblW w:type="pct" w:w="5000"/>
        <w:tblLook w:firstRow="0" w:lastRow="0" w:firstColumn="0" w:lastColumn="0" w:noHBand="0" w:noVBand="0" w:val="0000"/>
        <w:jc w:val="start"/>
      </w:tblPr>
      <w:tblGrid>
        <w:gridCol w:w="7920"/>
      </w:tblGrid>
      <w:tr>
        <w:tc>
          <w:tcPr/>
          <w:bookmarkStart w:id="324" w:name="fig-TopSheet"/>
          <w:p>
            <w:pPr>
              <w:jc w:val="center"/>
            </w:pPr>
            <w:r>
              <w:drawing>
                <wp:inline>
                  <wp:extent cx="5334000" cy="1685904"/>
                  <wp:effectExtent b="0" l="0" r="0" t="0"/>
                  <wp:docPr descr="" title="" id="322" name="Picture"/>
                  <a:graphic>
                    <a:graphicData uri="http://schemas.openxmlformats.org/drawingml/2006/picture">
                      <pic:pic>
                        <pic:nvPicPr>
                          <pic:cNvPr descr="Projekte/Grafiken/Hbruecke/TopSheet.png" id="323" name="Picture"/>
                          <pic:cNvPicPr>
                            <a:picLocks noChangeArrowheads="1" noChangeAspect="1"/>
                          </pic:cNvPicPr>
                        </pic:nvPicPr>
                        <pic:blipFill>
                          <a:blip r:embed="rId321"/>
                          <a:stretch>
                            <a:fillRect/>
                          </a:stretch>
                        </pic:blipFill>
                        <pic:spPr bwMode="auto">
                          <a:xfrm>
                            <a:off x="0" y="0"/>
                            <a:ext cx="5334000" cy="168590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5.8: Zusammengeführte Schaltung</w:t>
            </w:r>
          </w:p>
          <w:bookmarkEnd w:id="324"/>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328" w:name="fig-SimpleMotorModel"/>
          <w:p>
            <w:pPr>
              <w:jc w:val="center"/>
            </w:pPr>
            <w:r>
              <w:drawing>
                <wp:inline>
                  <wp:extent cx="1157387" cy="2097365"/>
                  <wp:effectExtent b="0" l="0" r="0" t="0"/>
                  <wp:docPr descr="" title="" id="326" name="Picture"/>
                  <a:graphic>
                    <a:graphicData uri="http://schemas.openxmlformats.org/drawingml/2006/picture">
                      <pic:pic>
                        <pic:nvPicPr>
                          <pic:cNvPr descr="Projekte/Grafiken/Hbruecke/SimpleMotorModel.png" id="327" name="Picture"/>
                          <pic:cNvPicPr>
                            <a:picLocks noChangeArrowheads="1" noChangeAspect="1"/>
                          </pic:cNvPicPr>
                        </pic:nvPicPr>
                        <pic:blipFill>
                          <a:blip r:embed="rId325"/>
                          <a:stretch>
                            <a:fillRect/>
                          </a:stretch>
                        </pic:blipFill>
                        <pic:spPr bwMode="auto">
                          <a:xfrm>
                            <a:off x="0" y="0"/>
                            <a:ext cx="1157387" cy="209736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5.9: Einfaches Motormodel</w:t>
            </w:r>
          </w:p>
          <w:bookmarkEnd w:id="328"/>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332" w:name="fig-ExtendedMotorModel"/>
          <w:p>
            <w:pPr>
              <w:jc w:val="center"/>
            </w:pPr>
            <w:r>
              <w:drawing>
                <wp:inline>
                  <wp:extent cx="4267200" cy="4003721"/>
                  <wp:effectExtent b="0" l="0" r="0" t="0"/>
                  <wp:docPr descr="" title="" id="330" name="Picture"/>
                  <a:graphic>
                    <a:graphicData uri="http://schemas.openxmlformats.org/drawingml/2006/picture">
                      <pic:pic>
                        <pic:nvPicPr>
                          <pic:cNvPr descr="Projekte/Grafiken/Hbruecke/AdvancedMotorModel.png" id="331" name="Picture"/>
                          <pic:cNvPicPr>
                            <a:picLocks noChangeArrowheads="1" noChangeAspect="1"/>
                          </pic:cNvPicPr>
                        </pic:nvPicPr>
                        <pic:blipFill>
                          <a:blip r:embed="rId329"/>
                          <a:stretch>
                            <a:fillRect/>
                          </a:stretch>
                        </pic:blipFill>
                        <pic:spPr bwMode="auto">
                          <a:xfrm>
                            <a:off x="0" y="0"/>
                            <a:ext cx="4267200" cy="400372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5.10: Erweitertes Motormodel,</w:t>
            </w:r>
            <w:r>
              <w:t xml:space="preserve"> </w:t>
            </w:r>
            <w:r>
              <w:t xml:space="preserve">[9]</w:t>
            </w:r>
          </w:p>
          <w:bookmarkEnd w:id="332"/>
        </w:tc>
      </w:tr>
    </w:tbl>
    <w:p>
      <w:pPr>
        <w:pStyle w:val="BodyText"/>
      </w:pPr>
      <w:r>
        <w:t xml:space="preserve">Nun können die Betriebszustände simuliert werden. Die Simulation ist in</w:t>
      </w:r>
      <w:r>
        <w:t xml:space="preserve"> </w:t>
      </w:r>
      <w:r>
        <w:rPr>
          <w:bCs/>
          <w:b/>
        </w:rPr>
        <w:t xml:space="preserve">?@fig-BridgeSim</w:t>
      </w:r>
      <w:r>
        <w:t xml:space="preserve"> </w:t>
      </w:r>
      <w:r>
        <w:t xml:space="preserve">dargestellt. Die Simulation zeigt, dass die H-Brücke wie gewünscht funktioniert. Die Drehzahl lässt sich mittels PWM verändern. Die Drehrichtung lässt sich mittels D ändern. Die Bremsfunktion lässt sich mittels B aktivieren.</w:t>
      </w:r>
    </w:p>
    <w:bookmarkEnd w:id="333"/>
    <w:bookmarkStart w:id="334" w:name="pwm-und-induktive-lasten"/>
    <w:p>
      <w:pPr>
        <w:pStyle w:val="Heading2"/>
      </w:pPr>
      <w:r>
        <w:t xml:space="preserve">5.5 PWM und induktive Lasten</w:t>
      </w:r>
    </w:p>
    <w:p>
      <w:pPr>
        <w:pStyle w:val="FirstParagraph"/>
      </w:pPr>
      <w:r>
        <w:rPr>
          <w:bCs/>
          <w:b/>
        </w:rPr>
        <w:t xml:space="preserve">To Be Continued</w:t>
      </w:r>
    </w:p>
    <w:bookmarkEnd w:id="334"/>
    <w:bookmarkEnd w:id="335"/>
    <w:bookmarkStart w:id="354" w:name="references"/>
    <w:p>
      <w:pPr>
        <w:pStyle w:val="Heading1"/>
      </w:pPr>
      <w:r>
        <w:t xml:space="preserve">References</w:t>
      </w:r>
    </w:p>
    <w:bookmarkStart w:id="353" w:name="refs"/>
    <w:bookmarkStart w:id="337" w:name="ref-BJT_Kennlinie"/>
    <w:p>
      <w:pPr>
        <w:pStyle w:val="Bibliography"/>
      </w:pPr>
      <w:r>
        <w:t xml:space="preserve">1.</w:t>
      </w:r>
      <w:r>
        <w:t xml:space="preserve"> </w:t>
      </w:r>
      <w:r>
        <w:t xml:space="preserve">	</w:t>
      </w:r>
      <w:r>
        <w:t xml:space="preserve">Biezl V Bipolartransistor Kennlinienfeld.</w:t>
      </w:r>
      <w:r>
        <w:t xml:space="preserve"> </w:t>
      </w:r>
      <w:hyperlink r:id="rId336">
        <w:r>
          <w:rPr>
            <w:rStyle w:val="Hyperlink"/>
          </w:rPr>
          <w:t xml:space="preserve">https://commons.wikimedia.org/w/index.php?curid=7329334</w:t>
        </w:r>
      </w:hyperlink>
      <w:r>
        <w:t xml:space="preserve">. Accessed 19 Nov 2023</w:t>
      </w:r>
    </w:p>
    <w:bookmarkEnd w:id="337"/>
    <w:bookmarkStart w:id="338" w:name="ref-boehmer17"/>
    <w:p>
      <w:pPr>
        <w:pStyle w:val="Bibliography"/>
      </w:pPr>
      <w:r>
        <w:t xml:space="preserve">2.</w:t>
      </w:r>
      <w:r>
        <w:t xml:space="preserve"> </w:t>
      </w:r>
      <w:r>
        <w:t xml:space="preserve">	</w:t>
      </w:r>
      <w:r>
        <w:t xml:space="preserve">E. Böhmer WO D. Ehrhardt (2018) Elemente der angewandten Elektronik. Springer Verlag, Wiesbaden</w:t>
      </w:r>
    </w:p>
    <w:bookmarkEnd w:id="338"/>
    <w:bookmarkStart w:id="340" w:name="ref-DC-Motor_Market"/>
    <w:p>
      <w:pPr>
        <w:pStyle w:val="Bibliography"/>
      </w:pPr>
      <w:r>
        <w:t xml:space="preserve">3.</w:t>
      </w:r>
      <w:r>
        <w:t xml:space="preserve"> </w:t>
      </w:r>
      <w:r>
        <w:t xml:space="preserve">	</w:t>
      </w:r>
      <w:r>
        <w:t xml:space="preserve">Transparency Market Reserach Inc DC Motors Market.</w:t>
      </w:r>
      <w:r>
        <w:t xml:space="preserve"> </w:t>
      </w:r>
      <w:hyperlink r:id="rId339">
        <w:r>
          <w:rPr>
            <w:rStyle w:val="Hyperlink"/>
          </w:rPr>
          <w:t xml:space="preserve">https://www.transparencymarketresearch.com/dc-motors-market.html</w:t>
        </w:r>
      </w:hyperlink>
      <w:r>
        <w:t xml:space="preserve">. Accessed 13 Dez 2023</w:t>
      </w:r>
    </w:p>
    <w:bookmarkEnd w:id="340"/>
    <w:bookmarkStart w:id="342" w:name="ref-HBruecke"/>
    <w:p>
      <w:pPr>
        <w:pStyle w:val="Bibliography"/>
      </w:pPr>
      <w:r>
        <w:t xml:space="preserve">4.</w:t>
      </w:r>
      <w:r>
        <w:t xml:space="preserve"> </w:t>
      </w:r>
      <w:r>
        <w:t xml:space="preserve">	</w:t>
      </w:r>
      <w:r>
        <w:t xml:space="preserve">Biezl V Vierquadrantensteller steuert Gleichstrommotor.</w:t>
      </w:r>
      <w:r>
        <w:t xml:space="preserve"> </w:t>
      </w:r>
      <w:hyperlink r:id="rId341">
        <w:r>
          <w:rPr>
            <w:rStyle w:val="Hyperlink"/>
          </w:rPr>
          <w:t xml:space="preserve">https://commons.wikimedia.org/w/index.php?curid=4792919</w:t>
        </w:r>
      </w:hyperlink>
      <w:r>
        <w:t xml:space="preserve">. Accessed 13 Dez 2023</w:t>
      </w:r>
    </w:p>
    <w:bookmarkEnd w:id="342"/>
    <w:bookmarkStart w:id="344" w:name="ref-DriverTLE7182EM"/>
    <w:p>
      <w:pPr>
        <w:pStyle w:val="Bibliography"/>
      </w:pPr>
      <w:r>
        <w:t xml:space="preserve">5.</w:t>
      </w:r>
      <w:r>
        <w:t xml:space="preserve"> </w:t>
      </w:r>
      <w:r>
        <w:t xml:space="preserve">	</w:t>
      </w:r>
      <w:r>
        <w:t xml:space="preserve">Technologies I TLE7182EM H-Bridge and Dual Half Bridge Driver IC.</w:t>
      </w:r>
      <w:r>
        <w:t xml:space="preserve"> </w:t>
      </w:r>
      <w:hyperlink r:id="rId343">
        <w:r>
          <w:rPr>
            <w:rStyle w:val="Hyperlink"/>
          </w:rPr>
          <w:t xml:space="preserve">https://www.infineon.com/dgdl/Infineon-TLE7182EM-DS-v01_01-en.pdf?fileId=db3a30432f5008fe012f5442920c3996</w:t>
        </w:r>
      </w:hyperlink>
      <w:r>
        <w:t xml:space="preserve">. Accessed 1 Feb 2024</w:t>
      </w:r>
    </w:p>
    <w:bookmarkEnd w:id="344"/>
    <w:bookmarkStart w:id="346" w:name="ref-LogicDriverL99H02"/>
    <w:p>
      <w:pPr>
        <w:pStyle w:val="Bibliography"/>
      </w:pPr>
      <w:r>
        <w:t xml:space="preserve">6.</w:t>
      </w:r>
      <w:r>
        <w:t xml:space="preserve"> </w:t>
      </w:r>
      <w:r>
        <w:t xml:space="preserve">	</w:t>
      </w:r>
      <w:r>
        <w:t xml:space="preserve">Microelectronics S L99H02 Motor bridge driver.</w:t>
      </w:r>
      <w:r>
        <w:t xml:space="preserve"> </w:t>
      </w:r>
      <w:hyperlink r:id="rId345">
        <w:r>
          <w:rPr>
            <w:rStyle w:val="Hyperlink"/>
          </w:rPr>
          <w:t xml:space="preserve">https://www.st.com/en/automotive-analog-and-power/l99h02.html</w:t>
        </w:r>
      </w:hyperlink>
      <w:r>
        <w:t xml:space="preserve">. Accessed 1 Feb 2024</w:t>
      </w:r>
    </w:p>
    <w:bookmarkEnd w:id="346"/>
    <w:bookmarkStart w:id="348" w:name="ref-LogicDriverBridgeIFX9201SG"/>
    <w:p>
      <w:pPr>
        <w:pStyle w:val="Bibliography"/>
      </w:pPr>
      <w:r>
        <w:t xml:space="preserve">7.</w:t>
      </w:r>
      <w:r>
        <w:t xml:space="preserve"> </w:t>
      </w:r>
      <w:r>
        <w:t xml:space="preserve">	</w:t>
      </w:r>
      <w:r>
        <w:t xml:space="preserve">Technologies I IFX9201SG 6 A H-Bridge.</w:t>
      </w:r>
      <w:r>
        <w:t xml:space="preserve"> </w:t>
      </w:r>
      <w:hyperlink r:id="rId347">
        <w:r>
          <w:rPr>
            <w:rStyle w:val="Hyperlink"/>
          </w:rPr>
          <w:t xml:space="preserve">https://www.infineon.com/dgdl/Infineon-IFX9201SG-DS-v01_01-EN.pdf?fileId=5546d4624cb7f111014d2e8916795dea</w:t>
        </w:r>
      </w:hyperlink>
      <w:r>
        <w:t xml:space="preserve">. Accessed 1 Feb 2024</w:t>
      </w:r>
    </w:p>
    <w:bookmarkEnd w:id="348"/>
    <w:bookmarkStart w:id="350" w:name="ref-LogicDriverBridgeL298"/>
    <w:p>
      <w:pPr>
        <w:pStyle w:val="Bibliography"/>
      </w:pPr>
      <w:r>
        <w:t xml:space="preserve">8.</w:t>
      </w:r>
      <w:r>
        <w:t xml:space="preserve"> </w:t>
      </w:r>
      <w:r>
        <w:t xml:space="preserve">	</w:t>
      </w:r>
      <w:r>
        <w:t xml:space="preserve">Microelectronics S L298 Dual Full Bridge Driver.</w:t>
      </w:r>
      <w:r>
        <w:t xml:space="preserve"> </w:t>
      </w:r>
      <w:hyperlink r:id="rId349">
        <w:r>
          <w:rPr>
            <w:rStyle w:val="Hyperlink"/>
          </w:rPr>
          <w:t xml:space="preserve">https://www.st.com/resource/en/datasheet/l298.pdf</w:t>
        </w:r>
      </w:hyperlink>
      <w:r>
        <w:t xml:space="preserve">. Accessed 1 Feb 2024</w:t>
      </w:r>
    </w:p>
    <w:bookmarkEnd w:id="350"/>
    <w:bookmarkStart w:id="352" w:name="ref-MotorModel"/>
    <w:p>
      <w:pPr>
        <w:pStyle w:val="Bibliography"/>
      </w:pPr>
      <w:r>
        <w:t xml:space="preserve">9.</w:t>
      </w:r>
      <w:r>
        <w:t xml:space="preserve"> </w:t>
      </w:r>
      <w:r>
        <w:t xml:space="preserve">	</w:t>
      </w:r>
      <w:r>
        <w:t xml:space="preserve">precisionmicrodrives Using SPICE To Model DC Motors.</w:t>
      </w:r>
      <w:r>
        <w:t xml:space="preserve"> </w:t>
      </w:r>
      <w:hyperlink r:id="rId351">
        <w:r>
          <w:rPr>
            <w:rStyle w:val="Hyperlink"/>
          </w:rPr>
          <w:t xml:space="preserve">https://www.precisionmicrodrives.com/ab-025</w:t>
        </w:r>
        <w:r>
          <w:rPr>
            <w:rStyle w:val="Hyperlink"/>
          </w:rPr>
          <w:t xml:space="preserve"> </w:t>
        </w:r>
      </w:hyperlink>
      <w:r>
        <w:t xml:space="preserve">. Accessed 19 Jan 2024</w:t>
      </w:r>
    </w:p>
    <w:bookmarkEnd w:id="352"/>
    <w:bookmarkEnd w:id="353"/>
    <w:bookmarkEnd w:id="3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58" Target="media/rId58.png" /><Relationship Type="http://schemas.openxmlformats.org/officeDocument/2006/relationships/image" Id="rId75" Target="media/rId75.png" /><Relationship Type="http://schemas.openxmlformats.org/officeDocument/2006/relationships/image" Id="rId98" Target="media/rId98.png" /><Relationship Type="http://schemas.openxmlformats.org/officeDocument/2006/relationships/image" Id="rId34" Target="media/rId34.svgz" /><Relationship Type="http://schemas.openxmlformats.org/officeDocument/2006/relationships/image" Id="rId158" Target="media/rId158.png" /><Relationship Type="http://schemas.openxmlformats.org/officeDocument/2006/relationships/image" Id="rId162" Target="media/rId162.svgz" /><Relationship Type="http://schemas.openxmlformats.org/officeDocument/2006/relationships/image" Id="rId167" Target="media/rId167.png" /><Relationship Type="http://schemas.openxmlformats.org/officeDocument/2006/relationships/image" Id="rId171" Target="media/rId171.svgz" /><Relationship Type="http://schemas.openxmlformats.org/officeDocument/2006/relationships/image" Id="rId180" Target="media/rId180.svgz" /><Relationship Type="http://schemas.openxmlformats.org/officeDocument/2006/relationships/image" Id="rId176" Target="media/rId176.png" /><Relationship Type="http://schemas.openxmlformats.org/officeDocument/2006/relationships/image" Id="rId184" Target="media/rId184.svgz" /><Relationship Type="http://schemas.openxmlformats.org/officeDocument/2006/relationships/image" Id="rId218" Target="media/rId218.png" /><Relationship Type="http://schemas.openxmlformats.org/officeDocument/2006/relationships/image" Id="rId222" Target="media/rId222.png" /><Relationship Type="http://schemas.openxmlformats.org/officeDocument/2006/relationships/image" Id="rId226" Target="media/rId226.png" /><Relationship Type="http://schemas.openxmlformats.org/officeDocument/2006/relationships/image" Id="rId191" Target="media/rId191.png" /><Relationship Type="http://schemas.openxmlformats.org/officeDocument/2006/relationships/image" Id="rId232" Target="media/rId232.png" /><Relationship Type="http://schemas.openxmlformats.org/officeDocument/2006/relationships/image" Id="rId236" Target="media/rId236.svgz" /><Relationship Type="http://schemas.openxmlformats.org/officeDocument/2006/relationships/image" Id="rId257" Target="media/rId257.png" /><Relationship Type="http://schemas.openxmlformats.org/officeDocument/2006/relationships/image" Id="rId253" Target="media/rId253.png" /><Relationship Type="http://schemas.openxmlformats.org/officeDocument/2006/relationships/image" Id="rId244" Target="media/rId244.png" /><Relationship Type="http://schemas.openxmlformats.org/officeDocument/2006/relationships/image" Id="rId248" Target="media/rId248.svgz" /><Relationship Type="http://schemas.openxmlformats.org/officeDocument/2006/relationships/image" Id="rId261" Target="media/rId261.png" /><Relationship Type="http://schemas.openxmlformats.org/officeDocument/2006/relationships/image" Id="rId265" Target="media/rId265.svgz" /><Relationship Type="http://schemas.openxmlformats.org/officeDocument/2006/relationships/image" Id="rId154" Target="media/rId154.png" /><Relationship Type="http://schemas.openxmlformats.org/officeDocument/2006/relationships/image" Id="rId329" Target="media/rId329.png" /><Relationship Type="http://schemas.openxmlformats.org/officeDocument/2006/relationships/image" Id="rId308" Target="media/rId308.png" /><Relationship Type="http://schemas.openxmlformats.org/officeDocument/2006/relationships/image" Id="rId279" Target="media/rId279.png" /><Relationship Type="http://schemas.openxmlformats.org/officeDocument/2006/relationships/image" Id="rId293" Target="media/rId293.png" /><Relationship Type="http://schemas.openxmlformats.org/officeDocument/2006/relationships/image" Id="rId283" Target="media/rId283.png" /><Relationship Type="http://schemas.openxmlformats.org/officeDocument/2006/relationships/image" Id="rId288" Target="media/rId288.png" /><Relationship Type="http://schemas.openxmlformats.org/officeDocument/2006/relationships/image" Id="rId314" Target="media/rId314.png" /><Relationship Type="http://schemas.openxmlformats.org/officeDocument/2006/relationships/image" Id="rId325" Target="media/rId325.png" /><Relationship Type="http://schemas.openxmlformats.org/officeDocument/2006/relationships/image" Id="rId321" Target="media/rId321.png" /><Relationship Type="http://schemas.openxmlformats.org/officeDocument/2006/relationships/image" Id="rId275" Target="media/rId275.png" /><Relationship Type="http://schemas.openxmlformats.org/officeDocument/2006/relationships/image" Id="rId135" Target="media/rId135.svgz" /><Relationship Type="http://schemas.openxmlformats.org/officeDocument/2006/relationships/image" Id="rId127" Target="media/rId127.svgz" /><Relationship Type="http://schemas.openxmlformats.org/officeDocument/2006/relationships/hyperlink" Id="rId341" Target="https://commons.wikimedia.org/w/index.php?curid=4792919" TargetMode="External" /><Relationship Type="http://schemas.openxmlformats.org/officeDocument/2006/relationships/hyperlink" Id="rId336" Target="https://commons.wikimedia.org/w/index.php?curid=7329334" TargetMode="External" /><Relationship Type="http://schemas.openxmlformats.org/officeDocument/2006/relationships/hyperlink" Id="rId273"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274" Target="https://www.altium.com/documentation/altium-designer/multi-sheet-multi-channel-design?version=22" TargetMode="External" /><Relationship Type="http://schemas.openxmlformats.org/officeDocument/2006/relationships/hyperlink" Id="rId347" Target="https://www.infineon.com/dgdl/Infineon-IFX9201SG-DS-v01_01-EN.pdf?fileId=5546d4624cb7f111014d2e8916795dea" TargetMode="External" /><Relationship Type="http://schemas.openxmlformats.org/officeDocument/2006/relationships/hyperlink" Id="rId343" Target="https://www.infineon.com/dgdl/Infineon-TLE7182EM-DS-v01_01-en.pdf?fileId=db3a30432f5008fe012f5442920c3996" TargetMode="External" /><Relationship Type="http://schemas.openxmlformats.org/officeDocument/2006/relationships/hyperlink" Id="rId351" Target="https://www.precisionmicrodrives.com/ab-025 " TargetMode="External" /><Relationship Type="http://schemas.openxmlformats.org/officeDocument/2006/relationships/hyperlink" Id="rId345" Target="https://www.st.com/en/automotive-analog-and-power/l99h02.html" TargetMode="External" /><Relationship Type="http://schemas.openxmlformats.org/officeDocument/2006/relationships/hyperlink" Id="rId349" Target="https://www.st.com/resource/en/datasheet/l298.pdf" TargetMode="External" /><Relationship Type="http://schemas.openxmlformats.org/officeDocument/2006/relationships/hyperlink" Id="rId339"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341" Target="https://commons.wikimedia.org/w/index.php?curid=4792919" TargetMode="External" /><Relationship Type="http://schemas.openxmlformats.org/officeDocument/2006/relationships/hyperlink" Id="rId336" Target="https://commons.wikimedia.org/w/index.php?curid=7329334" TargetMode="External" /><Relationship Type="http://schemas.openxmlformats.org/officeDocument/2006/relationships/hyperlink" Id="rId273"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274" Target="https://www.altium.com/documentation/altium-designer/multi-sheet-multi-channel-design?version=22" TargetMode="External" /><Relationship Type="http://schemas.openxmlformats.org/officeDocument/2006/relationships/hyperlink" Id="rId347" Target="https://www.infineon.com/dgdl/Infineon-IFX9201SG-DS-v01_01-EN.pdf?fileId=5546d4624cb7f111014d2e8916795dea" TargetMode="External" /><Relationship Type="http://schemas.openxmlformats.org/officeDocument/2006/relationships/hyperlink" Id="rId343" Target="https://www.infineon.com/dgdl/Infineon-TLE7182EM-DS-v01_01-en.pdf?fileId=db3a30432f5008fe012f5442920c3996" TargetMode="External" /><Relationship Type="http://schemas.openxmlformats.org/officeDocument/2006/relationships/hyperlink" Id="rId351" Target="https://www.precisionmicrodrives.com/ab-025 " TargetMode="External" /><Relationship Type="http://schemas.openxmlformats.org/officeDocument/2006/relationships/hyperlink" Id="rId345" Target="https://www.st.com/en/automotive-analog-and-power/l99h02.html" TargetMode="External" /><Relationship Type="http://schemas.openxmlformats.org/officeDocument/2006/relationships/hyperlink" Id="rId349" Target="https://www.st.com/resource/en/datasheet/l298.pdf" TargetMode="External" /><Relationship Type="http://schemas.openxmlformats.org/officeDocument/2006/relationships/hyperlink" Id="rId339"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2024-02-23T20:36:18Z</dcterms:created>
  <dcterms:modified xsi:type="dcterms:W3CDTF">2024-02-23T20:36:18Z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2024-02-23</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oc-title">
    <vt:lpwstr>Inhaltsverzeichnis</vt:lpwstr>
  </property>
</Properties>
</file>