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4.svgz" ContentType="image/svg+xml"/>
  <Override PartName="/word/media/rId76.png" ContentType="image/png"/>
  <Override PartName="/word/media/rId72.png" ContentType="image/png"/>
  <Override PartName="/word/media/rId81.png" ContentType="image/png"/>
  <Override PartName="/word/media/rId85.png" ContentType="image/png"/>
  <Override PartName="/word/media/rId90.png" ContentType="image/png"/>
  <Override PartName="/word/media/rId94.png" ContentType="image/png"/>
  <Override PartName="/word/media/rId98.png" ContentType="image/png"/>
  <Override PartName="/word/media/rId132.png" ContentType="image/png"/>
  <Override PartName="/word/media/rId136.png" ContentType="image/png"/>
  <Override PartName="/word/media/rId140.png" ContentType="image/png"/>
  <Override PartName="/word/media/rId105.png" ContentType="image/png"/>
  <Override PartName="/word/media/rId146.png" ContentType="image/png"/>
  <Override PartName="/word/media/rId150.png" ContentType="image/png"/>
  <Override PartName="/word/media/rId154.png" ContentType="image/png"/>
  <Override PartName="/word/media/rId175.png" ContentType="image/png"/>
  <Override PartName="/word/media/rId171.png" ContentType="image/png"/>
  <Override PartName="/word/media/rId162.png" ContentType="image/png"/>
  <Override PartName="/word/media/rId166.png" ContentType="image/png"/>
  <Override PartName="/word/media/rId179.png" ContentType="image/png"/>
  <Override PartName="/word/media/rId183.png" ContentType="image/png"/>
  <Override PartName="/word/media/rId68.png" ContentType="image/png"/>
  <Override PartName="/word/media/rId195.png" ContentType="image/png"/>
  <Override PartName="/word/media/rId209.png" ContentType="image/png"/>
  <Override PartName="/word/media/rId199.png" ContentType="image/png"/>
  <Override PartName="/word/media/rId204.png" ContentType="image/png"/>
  <Override PartName="/word/media/rId191.png" ContentType="image/png"/>
  <Override PartName="/word/media/rId49.svgz" ContentType="image/svg+xml"/>
  <Override PartName="/word/media/rId41.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2023-12-20</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0" w:name="boolesche-algebra"/>
    <w:p>
      <w:pPr>
        <w:pStyle w:val="Heading1"/>
      </w:pPr>
      <w:r>
        <w:t xml:space="preserve">1. Boolesche Algebra</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(Idempotenzgesetze der Disjunktion) können Terme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Term mindestens einmal verwendet wurde. Gibt es zu einem Term keinen weiteren Term mit nur einer abweichenden Negation so ist dieser vollständig in das Ergebnis zu übernehmen.</w:t>
      </w:r>
      <w:r>
        <w:br/>
      </w: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r>
        <w:br/>
      </w:r>
      <w:r>
        <w:t xml:space="preserve">Mit dem Idempotenzgesetze der Disjunktion</w:t>
      </w:r>
      <w:r>
        <w:t xml:space="preserve"> </w:t>
      </w:r>
      <m:oMath>
        <m:r>
          <m:t>A</m:t>
        </m:r>
        <m:r>
          <m:rPr>
            <m:sty m:val="p"/>
          </m:rPr>
          <m:t>∨</m:t>
        </m:r>
        <m:r>
          <m:t>A</m:t>
        </m:r>
        <m:r>
          <m:rPr>
            <m:sty m:val="p"/>
          </m:rPr>
          <m:t>=</m:t>
        </m:r>
        <m:r>
          <m:t>A</m:t>
        </m:r>
      </m:oMath>
      <w:r>
        <w:t xml:space="preserve"> </w:t>
      </w:r>
      <w:r>
        <w:t xml:space="preserve">kann der letzte dieser Terme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from</w:t>
      </w:r>
      <w:r>
        <w:rPr>
          <w:rStyle w:val="NormalTok"/>
        </w:rPr>
        <w:t xml:space="preserve"> sympy.logic </w:t>
      </w:r>
      <w:r>
        <w:rPr>
          <w:rStyle w:val="ImportTok"/>
        </w:rPr>
        <w:t xml:space="preserve">import</w:t>
      </w:r>
      <w:r>
        <w:rPr>
          <w:rStyle w:val="NormalTok"/>
        </w:rPr>
        <w:t xml:space="preserve"> SOPform</w:t>
      </w:r>
      <w:r>
        <w:br/>
      </w:r>
      <w:r>
        <w:rPr>
          <w:rStyle w:val="ImportTok"/>
        </w:rPr>
        <w:t xml:space="preserve">from</w:t>
      </w:r>
      <w:r>
        <w:rPr>
          <w:rStyle w:val="NormalTok"/>
        </w:rPr>
        <w:t xml:space="preserve"> sympy.logic.boolalg </w:t>
      </w:r>
      <w:r>
        <w:rPr>
          <w:rStyle w:val="ImportTok"/>
        </w:rPr>
        <w:t xml:space="preserve">import</w:t>
      </w:r>
      <w:r>
        <w:rPr>
          <w:rStyle w:val="NormalTok"/>
        </w:rPr>
        <w:t xml:space="preserve"> to_cnf, to_dnf</w:t>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NormalTok"/>
        </w:rPr>
        <w:t xml:space="preserve">df </w:t>
      </w:r>
      <w:r>
        <w:rPr>
          <w:rStyle w:val="OperatorTok"/>
        </w:rPr>
        <w:t xml:space="preserve">=</w:t>
      </w:r>
      <w:r>
        <w:rPr>
          <w:rStyle w:val="NormalTok"/>
        </w:rPr>
        <w:t xml:space="preserve"> pd.read_csv(</w:t>
      </w:r>
      <w:r>
        <w:rPr>
          <w:rStyle w:val="StringTok"/>
        </w:rPr>
        <w:t xml:space="preserve">'Wahrheitstabelle.csv'</w:t>
      </w:r>
      <w:r>
        <w:rPr>
          <w:rStyle w:val="NormalTok"/>
        </w:rPr>
        <w:t xml:space="preserve">,sep</w:t>
      </w:r>
      <w:r>
        <w:rPr>
          <w:rStyle w:val="OperatorTok"/>
        </w:rPr>
        <w:t xml:space="preserve">=</w:t>
      </w:r>
      <w:r>
        <w:rPr>
          <w:rStyle w:val="StringTok"/>
        </w:rPr>
        <w:t xml:space="preserve">';'</w:t>
      </w:r>
      <w:r>
        <w:rPr>
          <w:rStyle w:val="NormalTok"/>
        </w:rPr>
        <w:t xml:space="preserve">)</w:t>
      </w:r>
      <w:r>
        <w:br/>
      </w:r>
      <w:r>
        <w:rPr>
          <w:rStyle w:val="NormalTok"/>
        </w:rPr>
        <w:t xml:space="preserve">display(Markdown(df.to_markdown(index</w:t>
      </w:r>
      <w:r>
        <w:rPr>
          <w:rStyle w:val="OperatorTok"/>
        </w:rPr>
        <w:t xml:space="preserve">=</w:t>
      </w:r>
      <w:r>
        <w:rPr>
          <w:rStyle w:val="VariableTok"/>
        </w:rPr>
        <w:t xml:space="preserve">False</w:t>
      </w:r>
      <w:r>
        <w:rPr>
          <w:rStyle w:val="NormalTok"/>
        </w:rPr>
        <w:t xml:space="preserve">, colalign </w:t>
      </w:r>
      <w:r>
        <w:rPr>
          <w:rStyle w:val="OperatorTok"/>
        </w:rPr>
        <w:t xml:space="preserve">=</w:t>
      </w:r>
      <w:r>
        <w:rPr>
          <w:rStyle w:val="StringTok"/>
        </w:rPr>
        <w:t xml:space="preserve">'left'</w:t>
      </w:r>
      <w:r>
        <w:rPr>
          <w:rStyle w:val="NormalTok"/>
        </w:rPr>
        <w:t xml:space="preserve">)))</w:t>
      </w:r>
    </w:p>
    <w:bookmarkStart w:id="26" w:name="tbl-wahrheitstabelle"/>
    <w:p>
      <w:pPr>
        <w:pStyle w:val="TableCaption"/>
      </w:pPr>
      <w:r>
        <w:t xml:space="preserve">Tabelle 1.1: Wahrheitstabelle</w:t>
      </w:r>
    </w:p>
    <w:tbl>
      <w:tblPr>
        <w:tblStyle w:val="Table"/>
        <w:tblW w:type="auto" w:w="0"/>
        <w:tblLook w:firstRow="1" w:lastRow="0" w:firstColumn="0" w:lastColumn="0" w:noHBand="0" w:noVBand="0" w:val="0020"/>
        <w:jc w:val="start"/>
        <w:tblCaption w:val="Tabelle 1.1: Wahrheitstabelle"/>
      </w:tblPr>
      <w:tblGrid>
        <w:gridCol w:w="1584"/>
        <w:gridCol w:w="1584"/>
        <w:gridCol w:w="1584"/>
        <w:gridCol w:w="1584"/>
        <w:gridCol w:w="1584"/>
      </w:tblGrid>
      <w:tr>
        <w:trPr>
          <w:tblHeader w:val="true"/>
        </w:trPr>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right"/>
            </w:pPr>
            <w:r>
              <w:t xml:space="preserve">Y</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0</w:t>
            </w:r>
          </w:p>
        </w:tc>
      </w:tr>
    </w:tbl>
    <w:bookmarkEnd w:id="26"/>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m File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SourceCode"/>
      </w:pPr>
      <w:r>
        <w:rPr>
          <w:rStyle w:val="NormalTok"/>
        </w:rPr>
        <w:t xml:space="preserve">D </w:t>
      </w:r>
      <w:r>
        <w:rPr>
          <w:rStyle w:val="OperatorTok"/>
        </w:rPr>
        <w:t xml:space="preserve">=</w:t>
      </w:r>
      <w:r>
        <w:rPr>
          <w:rStyle w:val="NormalTok"/>
        </w:rPr>
        <w:t xml:space="preserve"> MySymbol(</w:t>
      </w:r>
      <w:r>
        <w:rPr>
          <w:rStyle w:val="StringTok"/>
        </w:rPr>
        <w:t xml:space="preserve">'D'</w:t>
      </w:r>
      <w:r>
        <w:rPr>
          <w:rStyle w:val="NormalTok"/>
        </w:rPr>
        <w:t xml:space="preserve">,description</w:t>
      </w:r>
      <w:r>
        <w:rPr>
          <w:rStyle w:val="OperatorTok"/>
        </w:rPr>
        <w:t xml:space="preserve">=</w:t>
      </w:r>
      <w:r>
        <w:rPr>
          <w:rStyle w:val="StringTok"/>
        </w:rPr>
        <w:t xml:space="preserve">'D Eingang'</w:t>
      </w:r>
      <w:r>
        <w:rPr>
          <w:rStyle w:val="NormalTok"/>
        </w:rPr>
        <w:t xml:space="preserve">)</w:t>
      </w:r>
      <w:r>
        <w:br/>
      </w:r>
      <w:r>
        <w:rPr>
          <w:rStyle w:val="NormalTok"/>
        </w:rPr>
        <w:t xml:space="preserve">C </w:t>
      </w:r>
      <w:r>
        <w:rPr>
          <w:rStyle w:val="OperatorTok"/>
        </w:rPr>
        <w:t xml:space="preserve">=</w:t>
      </w:r>
      <w:r>
        <w:rPr>
          <w:rStyle w:val="NormalTok"/>
        </w:rPr>
        <w:t xml:space="preserve"> MySymbol(</w:t>
      </w:r>
      <w:r>
        <w:rPr>
          <w:rStyle w:val="StringTok"/>
        </w:rPr>
        <w:t xml:space="preserve">'C'</w:t>
      </w:r>
      <w:r>
        <w:rPr>
          <w:rStyle w:val="NormalTok"/>
        </w:rPr>
        <w:t xml:space="preserve">,description</w:t>
      </w:r>
      <w:r>
        <w:rPr>
          <w:rStyle w:val="OperatorTok"/>
        </w:rPr>
        <w:t xml:space="preserve">=</w:t>
      </w:r>
      <w:r>
        <w:rPr>
          <w:rStyle w:val="StringTok"/>
        </w:rPr>
        <w:t xml:space="preserve">'C Eingang'</w:t>
      </w:r>
      <w:r>
        <w:rPr>
          <w:rStyle w:val="NormalTok"/>
        </w:rPr>
        <w:t xml:space="preserve">)</w:t>
      </w:r>
      <w:r>
        <w:br/>
      </w:r>
      <w:r>
        <w:rPr>
          <w:rStyle w:val="NormalTok"/>
        </w:rPr>
        <w:t xml:space="preserve">B </w:t>
      </w:r>
      <w:r>
        <w:rPr>
          <w:rStyle w:val="OperatorTok"/>
        </w:rPr>
        <w:t xml:space="preserve">=</w:t>
      </w:r>
      <w:r>
        <w:rPr>
          <w:rStyle w:val="NormalTok"/>
        </w:rPr>
        <w:t xml:space="preserve"> MySymbol(</w:t>
      </w:r>
      <w:r>
        <w:rPr>
          <w:rStyle w:val="StringTok"/>
        </w:rPr>
        <w:t xml:space="preserve">'B'</w:t>
      </w:r>
      <w:r>
        <w:rPr>
          <w:rStyle w:val="NormalTok"/>
        </w:rPr>
        <w:t xml:space="preserve">,description</w:t>
      </w:r>
      <w:r>
        <w:rPr>
          <w:rStyle w:val="OperatorTok"/>
        </w:rPr>
        <w:t xml:space="preserve">=</w:t>
      </w:r>
      <w:r>
        <w:rPr>
          <w:rStyle w:val="StringTok"/>
        </w:rPr>
        <w:t xml:space="preserve">'B Eingang'</w:t>
      </w:r>
      <w:r>
        <w:rPr>
          <w:rStyle w:val="NormalTok"/>
        </w:rPr>
        <w:t xml:space="preserve">)</w:t>
      </w:r>
      <w:r>
        <w:br/>
      </w:r>
      <w:r>
        <w:rPr>
          <w:rStyle w:val="NormalTok"/>
        </w:rPr>
        <w:t xml:space="preserve">A </w:t>
      </w:r>
      <w:r>
        <w:rPr>
          <w:rStyle w:val="OperatorTok"/>
        </w:rPr>
        <w:t xml:space="preserve">=</w:t>
      </w:r>
      <w:r>
        <w:rPr>
          <w:rStyle w:val="NormalTok"/>
        </w:rPr>
        <w:t xml:space="preserve"> MySymbol(</w:t>
      </w:r>
      <w:r>
        <w:rPr>
          <w:rStyle w:val="StringTok"/>
        </w:rPr>
        <w:t xml:space="preserve">'A'</w:t>
      </w:r>
      <w:r>
        <w:rPr>
          <w:rStyle w:val="NormalTok"/>
        </w:rPr>
        <w:t xml:space="preserve">,description</w:t>
      </w:r>
      <w:r>
        <w:rPr>
          <w:rStyle w:val="OperatorTok"/>
        </w:rPr>
        <w:t xml:space="preserve">=</w:t>
      </w:r>
      <w:r>
        <w:rPr>
          <w:rStyle w:val="StringTok"/>
        </w:rPr>
        <w:t xml:space="preserve">'A Eingang'</w:t>
      </w:r>
      <w:r>
        <w:rPr>
          <w:rStyle w:val="NormalTok"/>
        </w:rPr>
        <w:t xml:space="preserve">)</w:t>
      </w:r>
      <w:r>
        <w:br/>
      </w:r>
      <w:r>
        <w:rPr>
          <w:rStyle w:val="NormalTok"/>
        </w:rPr>
        <w:t xml:space="preserve">Y </w:t>
      </w:r>
      <w:r>
        <w:rPr>
          <w:rStyle w:val="OperatorTok"/>
        </w:rPr>
        <w:t xml:space="preserve">=</w:t>
      </w:r>
      <w:r>
        <w:rPr>
          <w:rStyle w:val="NormalTok"/>
        </w:rPr>
        <w:t xml:space="preserve"> MySymbol(</w:t>
      </w:r>
      <w:r>
        <w:rPr>
          <w:rStyle w:val="StringTok"/>
        </w:rPr>
        <w:t xml:space="preserve">'Y'</w:t>
      </w:r>
      <w:r>
        <w:rPr>
          <w:rStyle w:val="NormalTok"/>
        </w:rPr>
        <w:t xml:space="preserve">,description</w:t>
      </w:r>
      <w:r>
        <w:rPr>
          <w:rStyle w:val="OperatorTok"/>
        </w:rPr>
        <w:t xml:space="preserve">=</w:t>
      </w:r>
      <w:r>
        <w:rPr>
          <w:rStyle w:val="StringTok"/>
        </w:rPr>
        <w:t xml:space="preserve">'Y Ausgang'</w:t>
      </w:r>
      <w:r>
        <w:rPr>
          <w:rStyle w:val="NormalTok"/>
        </w:rPr>
        <w:t xml:space="preserve">)</w:t>
      </w:r>
      <w:r>
        <w:br/>
      </w:r>
      <w:r>
        <w:br/>
      </w:r>
      <w:r>
        <w:rPr>
          <w:rStyle w:val="CommentTok"/>
        </w:rPr>
        <w:t xml:space="preserve">#D,C,B,A,Y = symbols('D,C,B,A,Y')</w:t>
      </w:r>
      <w:r>
        <w:br/>
      </w:r>
      <w:r>
        <w:br/>
      </w:r>
      <w:r>
        <w:rPr>
          <w:rStyle w:val="NormalTok"/>
        </w:rPr>
        <w:t xml:space="preserve">mintermsY </w:t>
      </w:r>
      <w:r>
        <w:rPr>
          <w:rStyle w:val="OperatorTok"/>
        </w:rPr>
        <w:t xml:space="preserve">=</w:t>
      </w:r>
      <w:r>
        <w:rPr>
          <w:rStyle w:val="NormalTok"/>
        </w:rPr>
        <w:t xml:space="preserve"> df[df[</w:t>
      </w:r>
      <w:r>
        <w:rPr>
          <w:rStyle w:val="StringTok"/>
        </w:rPr>
        <w:t xml:space="preserve">'Y'</w:t>
      </w:r>
      <w:r>
        <w:rPr>
          <w:rStyle w:val="NormalTok"/>
        </w:rPr>
        <w:t xml:space="preserve">].isin([</w:t>
      </w:r>
      <w:r>
        <w:rPr>
          <w:rStyle w:val="DecValTok"/>
        </w:rPr>
        <w:t xml:space="preserve">1</w:t>
      </w:r>
      <w:r>
        <w:rPr>
          <w:rStyle w:val="NormalTok"/>
        </w:rPr>
        <w:t xml:space="preserve">])].iloc[:,</w:t>
      </w:r>
      <w:r>
        <w:rPr>
          <w:rStyle w:val="DecValTok"/>
        </w:rPr>
        <w:t xml:space="preserve">0</w:t>
      </w:r>
      <w:r>
        <w:rPr>
          <w:rStyle w:val="NormalTok"/>
        </w:rPr>
        <w:t xml:space="preserve">:</w:t>
      </w:r>
      <w:r>
        <w:rPr>
          <w:rStyle w:val="DecValTok"/>
        </w:rPr>
        <w:t xml:space="preserve">4</w:t>
      </w:r>
      <w:r>
        <w:rPr>
          <w:rStyle w:val="NormalTok"/>
        </w:rPr>
        <w:t xml:space="preserve">].values.tolist()</w:t>
      </w:r>
      <w:r>
        <w:br/>
      </w:r>
      <w:r>
        <w:rPr>
          <w:rStyle w:val="CommentTok"/>
        </w:rPr>
        <w:t xml:space="preserve">#Yeq = Eq(Y,POSform([D,C,B,A], mintermsY))</w:t>
      </w:r>
      <w:r>
        <w:br/>
      </w:r>
      <w:r>
        <w:rPr>
          <w:rStyle w:val="NormalTok"/>
        </w:rPr>
        <w:t xml:space="preserve">Yeq </w:t>
      </w:r>
      <w:r>
        <w:rPr>
          <w:rStyle w:val="OperatorTok"/>
        </w:rPr>
        <w:t xml:space="preserve">=</w:t>
      </w:r>
      <w:r>
        <w:rPr>
          <w:rStyle w:val="NormalTok"/>
        </w:rPr>
        <w:t xml:space="preserve"> Eq(Y,SOPform([D,C,B,A], mintermsY))</w:t>
      </w:r>
      <w:r>
        <w:br/>
      </w:r>
      <w:r>
        <w:br/>
      </w:r>
      <w:r>
        <w:rPr>
          <w:rStyle w:val="NormalTok"/>
        </w:rPr>
        <w:t xml:space="preserve">QBookHelpers.print_equation(Yeq,label</w:t>
      </w:r>
      <w:r>
        <w:rPr>
          <w:rStyle w:val="OperatorTok"/>
        </w:rPr>
        <w:t xml:space="preserve">=</w:t>
      </w:r>
      <w:r>
        <w:rPr>
          <w:rStyle w:val="StringTok"/>
        </w:rPr>
        <w:t xml:space="preserve">'eq-Yeq'</w:t>
      </w:r>
      <w:r>
        <w:rPr>
          <w:rStyle w:val="NormalTok"/>
        </w:rPr>
        <w:t xml:space="preserve">)</w:t>
      </w:r>
      <w:r>
        <w:br/>
      </w:r>
      <w:r>
        <w:br/>
      </w:r>
      <w:r>
        <w:rPr>
          <w:rStyle w:val="NormalTok"/>
        </w:rPr>
        <w:t xml:space="preserve">QBookHelpers.print_description(Yeq.free_symbols)</w:t>
      </w:r>
    </w:p>
    <w:p>
      <w:pPr>
        <w:pStyle w:val="FirstParagraph"/>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D</m:t>
        </m:r>
      </m:oMath>
      <w:r>
        <w:t xml:space="preserve"> </w:t>
      </w:r>
      <w:r>
        <w:t xml:space="preserve">… D Eingang</w:t>
      </w:r>
    </w:p>
    <w:p>
      <w:pPr>
        <w:pStyle w:val="BodyText"/>
      </w:pPr>
      <m:oMath>
        <m:r>
          <m:t>Y</m:t>
        </m:r>
      </m:oMath>
      <w:r>
        <w:t xml:space="preserve"> </w:t>
      </w:r>
      <w:r>
        <w:t xml:space="preserve">… Y Ausgang</w:t>
      </w:r>
    </w:p>
    <w:p>
      <w:pPr>
        <w:pStyle w:val="BodyText"/>
      </w:pPr>
      <m:oMath>
        <m:r>
          <m:t>B</m:t>
        </m:r>
      </m:oMath>
      <w:r>
        <w:t xml:space="preserve"> </w:t>
      </w:r>
      <w:r>
        <w:t xml:space="preserve">… B Eingang</w:t>
      </w:r>
    </w:p>
    <w:p>
      <w:pPr>
        <w:pStyle w:val="BodyText"/>
      </w:pPr>
      <m:oMath>
        <m:r>
          <m:t>A</m:t>
        </m:r>
      </m:oMath>
      <w:r>
        <w:t xml:space="preserve"> </w:t>
      </w:r>
      <w:r>
        <w:t xml:space="preserve">… A Eingang</w:t>
      </w:r>
    </w:p>
    <w:p>
      <w:pPr>
        <w:pStyle w:val="BodyText"/>
      </w:pPr>
      <m:oMath>
        <m:r>
          <m:t>C</m:t>
        </m:r>
      </m:oMath>
      <w:r>
        <w:t xml:space="preserve"> </w:t>
      </w:r>
      <w:r>
        <w:t xml:space="preserve">… C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Program File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p>
      <w:pPr>
        <w:pStyle w:val="SourceCode"/>
      </w:pPr>
      <w:r>
        <w:rPr>
          <w:rStyle w:val="ImportTok"/>
        </w:rPr>
        <w:t xml:space="preserve">from</w:t>
      </w:r>
      <w:r>
        <w:rPr>
          <w:rStyle w:val="NormalTok"/>
        </w:rPr>
        <w:t xml:space="preserve"> schemdraw.parsing </w:t>
      </w:r>
      <w:r>
        <w:rPr>
          <w:rStyle w:val="ImportTok"/>
        </w:rPr>
        <w:t xml:space="preserve">import</w:t>
      </w:r>
      <w:r>
        <w:rPr>
          <w:rStyle w:val="NormalTok"/>
        </w:rPr>
        <w:t xml:space="preserve"> logicparse</w:t>
      </w:r>
      <w:r>
        <w:br/>
      </w:r>
      <w:r>
        <w:rPr>
          <w:rStyle w:val="CommentTok"/>
        </w:rPr>
        <w:t xml:space="preserve">#https://schemdraw.readthedocs.io/en/latest/elements/logic.html</w:t>
      </w:r>
      <w:r>
        <w:br/>
      </w:r>
      <w:r>
        <w:br/>
      </w:r>
      <w:r>
        <w:rPr>
          <w:rStyle w:val="NormalTok"/>
        </w:rPr>
        <w:t xml:space="preserve">Yeqstring </w:t>
      </w:r>
      <w:r>
        <w:rPr>
          <w:rStyle w:val="OperatorTok"/>
        </w:rPr>
        <w:t xml:space="preserve">=</w:t>
      </w:r>
      <w:r>
        <w:rPr>
          <w:rStyle w:val="NormalTok"/>
        </w:rPr>
        <w:t xml:space="preserve"> </w:t>
      </w:r>
      <w:r>
        <w:rPr>
          <w:rStyle w:val="BuiltInTok"/>
        </w:rPr>
        <w:t xml:space="preserve">str</w:t>
      </w:r>
      <w:r>
        <w:rPr>
          <w:rStyle w:val="NormalTok"/>
        </w:rPr>
        <w:t xml:space="preserve">(Yeq.rhs).replace(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 '</w:t>
      </w:r>
      <w:r>
        <w:rPr>
          <w:rStyle w:val="NormalTok"/>
        </w:rPr>
        <w:t xml:space="preserve">)</w:t>
      </w:r>
      <w:r>
        <w:br/>
      </w:r>
      <w:r>
        <w:rPr>
          <w:rStyle w:val="CommentTok"/>
        </w:rPr>
        <w:t xml:space="preserve">#print(Yeqstring)</w:t>
      </w:r>
      <w:r>
        <w:br/>
      </w:r>
      <w:r>
        <w:rPr>
          <w:rStyle w:val="NormalTok"/>
        </w:rPr>
        <w:t xml:space="preserve">Yeqstring </w:t>
      </w:r>
      <w:r>
        <w:rPr>
          <w:rStyle w:val="OperatorTok"/>
        </w:rPr>
        <w:t xml:space="preserve">=</w:t>
      </w:r>
      <w:r>
        <w:rPr>
          <w:rStyle w:val="NormalTok"/>
        </w:rPr>
        <w:t xml:space="preserve"> </w:t>
      </w:r>
      <w:r>
        <w:rPr>
          <w:rStyle w:val="StringTok"/>
        </w:rPr>
        <w:t xml:space="preserve">"(((A and not C) or (A and not D)) or (C and D and not B)) or (B and C and not D)"</w:t>
      </w:r>
      <w:r>
        <w:rPr>
          <w:rStyle w:val="NormalTok"/>
        </w:rPr>
        <w:t xml:space="preserve"> </w:t>
      </w:r>
      <w:r>
        <w:rPr>
          <w:rStyle w:val="CommentTok"/>
        </w:rPr>
        <w:t xml:space="preserve">#Manuell editiert für besseres grafische Ergebnis</w:t>
      </w:r>
      <w:r>
        <w:br/>
      </w:r>
      <w:r>
        <w:rPr>
          <w:rStyle w:val="NormalTok"/>
        </w:rPr>
        <w:t xml:space="preserve">display(logicparse(Yeqstring, outlabel</w:t>
      </w:r>
      <w:r>
        <w:rPr>
          <w:rStyle w:val="OperatorTok"/>
        </w:rPr>
        <w:t xml:space="preserve">=</w:t>
      </w:r>
      <w:r>
        <w:rPr>
          <w:rStyle w:val="StringTok"/>
        </w:rPr>
        <w:t xml:space="preserve">'$Y$'</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37" w:name="fig-schaltungs1"/>
          <w:p>
            <w:pPr>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67" w:name="der-transistor"/>
    <w:p>
      <w:pPr>
        <w:pStyle w:val="Heading1"/>
      </w:pPr>
      <w:r>
        <w:t xml:space="preserve">2. Der Transistor</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bookmarkStart w:id="48" w:name="sec-MOSFET"/>
    <w:p>
      <w:pPr>
        <w:pStyle w:val="Heading2"/>
      </w:pPr>
      <w:r>
        <w:t xml:space="preserve">2.1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Pr>
      <w:tblGrid>
        <w:gridCol w:w="7920"/>
      </w:tblGrid>
      <w:tr>
        <w:tc>
          <w:tcPr/>
          <w:bookmarkStart w:id="44" w:name="fig-n-Channel_switch"/>
          <w:p>
            <w:pPr>
              <w:jc w:val="center"/>
            </w:pPr>
            <w:r>
              <w:drawing>
                <wp:inline>
                  <wp:extent cx="3724275" cy="3495675"/>
                  <wp:effectExtent b="0" l="0" r="0" t="0"/>
                  <wp:docPr descr="" title="" id="42" name="Picture"/>
                  <a:graphic>
                    <a:graphicData uri="http://schemas.openxmlformats.org/drawingml/2006/picture">
                      <pic:pic>
                        <pic:nvPicPr>
                          <pic:cNvPr descr="Transistoren/Grafiken/NChannelenhancementSwitch.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N-Kanal MOSFET als Schalter</w:t>
            </w:r>
          </w:p>
          <w:bookmarkEnd w:id="44"/>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47" w:name="aufgabe"/>
    <w:p>
      <w:pPr>
        <w:pStyle w:val="Heading3"/>
      </w:pPr>
      <w:r>
        <w:t xml:space="preserve">2.1.1 Aufgabe</w:t>
      </w:r>
    </w:p>
    <w:bookmarkStart w:id="45" w:name="teil-1-n-kanal-anreicherungstyp"/>
    <w:p>
      <w:pPr>
        <w:pStyle w:val="Heading4"/>
      </w:pPr>
      <w:r>
        <w:t xml:space="preserve">2.1.1.1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45"/>
    <w:bookmarkStart w:id="46" w:name="teil-2-p-kanal-anreicherungstyp"/>
    <w:p>
      <w:pPr>
        <w:pStyle w:val="Heading4"/>
      </w:pPr>
      <w:r>
        <w:t xml:space="preserve">2.1.1.2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46"/>
    <w:bookmarkEnd w:id="47"/>
    <w:bookmarkEnd w:id="48"/>
    <w:bookmarkStart w:id="66" w:name="sec-BJT"/>
    <w:p>
      <w:pPr>
        <w:pStyle w:val="Heading2"/>
      </w:pPr>
      <w:r>
        <w:t xml:space="preserve">2.2 Bipolartransistor</w:t>
      </w:r>
    </w:p>
    <w:bookmarkStart w:id="53" w:name="X8c94d65070bf11ec0f6d40a07a3f3f9891be1b6"/>
    <w:p>
      <w:pPr>
        <w:pStyle w:val="Heading3"/>
      </w:pPr>
      <w:r>
        <w:t xml:space="preserve">2.2.1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Pr>
      <w:tblGrid>
        <w:gridCol w:w="7920"/>
      </w:tblGrid>
      <w:tr>
        <w:tc>
          <w:tcPr/>
          <w:bookmarkStart w:id="52" w:name="fig-BJT_Emitter_mit_Re"/>
          <w:p>
            <w:pPr>
              <w:jc w:val="center"/>
            </w:pPr>
            <w:r>
              <w:drawing>
                <wp:inline>
                  <wp:extent cx="5334000" cy="3876360"/>
                  <wp:effectExtent b="0" l="0" r="0" t="0"/>
                  <wp:docPr descr="" title="" id="50" name="Picture"/>
                  <a:graphic>
                    <a:graphicData uri="http://schemas.openxmlformats.org/drawingml/2006/picture">
                      <pic:pic>
                        <pic:nvPicPr>
                          <pic:cNvPr descr="Transistoren/Grafiken/BJTEmitterschaltung_mitRE.svg" id="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Bipolartransistor in Emittergrundschaltung mit Re</w:t>
            </w:r>
          </w:p>
          <w:bookmarkEnd w:id="52"/>
        </w:tc>
      </w:tr>
    </w:tbl>
    <w:bookmarkEnd w:id="53"/>
    <w:bookmarkStart w:id="60" w:name="aufgabenstellung"/>
    <w:p>
      <w:pPr>
        <w:pStyle w:val="Heading3"/>
      </w:pPr>
      <w:r>
        <w:t xml:space="preserve">2.2.2 Aufgabenstellung</w:t>
      </w:r>
    </w:p>
    <w:p>
      <w:pPr>
        <w:pStyle w:val="FirstParagraph"/>
      </w:pPr>
      <w:r>
        <w:t xml:space="preserve">Entwerfen Sie einen Spannungsverstärker mit einer Verstärkung.</w:t>
      </w:r>
    </w:p>
    <w:p>
      <w:pPr>
        <w:pStyle w:val="BodyText"/>
      </w:pPr>
      <w:bookmarkStart w:id="54"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2.1</m:t>
              </m:r>
            </m:e>
          </m:d>
        </m:oMath>
      </m:oMathPara>
      <w:bookmarkEnd w:id="54"/>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59" w:name="gegeben"/>
    <w:p>
      <w:pPr>
        <w:pStyle w:val="Heading4"/>
      </w:pPr>
      <w:r>
        <w:t xml:space="preserve">2.2.2.1 Gegeben</w:t>
      </w:r>
    </w:p>
    <w:bookmarkStart w:id="55" w:name="aus-der-angabe"/>
    <w:p>
      <w:pPr>
        <w:pStyle w:val="Heading5"/>
      </w:pPr>
      <w:r>
        <w:t xml:space="preserve">2.2.2.1.1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55"/>
    <w:bookmarkStart w:id="56" w:name="aus-dem-datenblatt"/>
    <w:p>
      <w:pPr>
        <w:pStyle w:val="Heading5"/>
      </w:pPr>
      <w:r>
        <w:t xml:space="preserve">2.2.2.1.2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56"/>
    <w:bookmarkStart w:id="58" w:name="aus-der-erfahrung-faustregel"/>
    <w:p>
      <w:pPr>
        <w:pStyle w:val="Heading5"/>
      </w:pPr>
      <w:r>
        <w:t xml:space="preserve">2.2.2.1.3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57"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2.2</m:t>
              </m:r>
            </m:e>
          </m:d>
        </m:oMath>
      </m:oMathPara>
      <w:bookmarkEnd w:id="57"/>
    </w:p>
    <w:bookmarkEnd w:id="58"/>
    <w:bookmarkEnd w:id="59"/>
    <w:bookmarkEnd w:id="60"/>
    <w:bookmarkStart w:id="64" w:name="berechnung"/>
    <w:p>
      <w:pPr>
        <w:pStyle w:val="Heading3"/>
      </w:pPr>
      <w:r>
        <w:t xml:space="preserve">2.2.3 Berechnung</w:t>
      </w:r>
    </w:p>
    <w:p>
      <w:pPr>
        <w:numPr>
          <w:ilvl w:val="0"/>
          <w:numId w:val="1003"/>
        </w:numPr>
        <w:pStyle w:val="Compact"/>
      </w:pPr>
      <w:r>
        <w:t xml:space="preserve">Gleichung</w:t>
      </w:r>
      <w:r>
        <w:t xml:space="preserve"> </w:t>
      </w:r>
      <w:hyperlink w:anchor="eq-vU_eq">
        <w:r>
          <w:rPr>
            <w:rStyle w:val="Hyperlink"/>
          </w:rPr>
          <w:t xml:space="preserve">Gleichung 2.1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2.2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61"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2.3</m:t>
              </m:r>
            </m:e>
          </m:d>
        </m:oMath>
      </m:oMathPara>
      <w:bookmarkEnd w:id="61"/>
    </w:p>
    <w:p>
      <w:pPr>
        <w:pStyle w:val="FirstParagraph"/>
      </w:pPr>
      <w:bookmarkStart w:id="62"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2.4</m:t>
              </m:r>
            </m:e>
          </m:d>
        </m:oMath>
      </m:oMathPara>
      <w:bookmarkEnd w:id="62"/>
    </w:p>
    <w:p>
      <w:pPr>
        <w:pStyle w:val="FirstParagraph"/>
      </w:pPr>
      <w:bookmarkStart w:id="63"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2.5</m:t>
              </m:r>
            </m:e>
          </m:d>
        </m:oMath>
      </m:oMathPara>
      <w:bookmarkEnd w:id="63"/>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64"/>
    <w:bookmarkStart w:id="65" w:name="die-kollektorschaltung"/>
    <w:p>
      <w:pPr>
        <w:pStyle w:val="Heading3"/>
      </w:pPr>
      <w:r>
        <w:t xml:space="preserve">2.2.4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65"/>
    <w:bookmarkEnd w:id="66"/>
    <w:bookmarkEnd w:id="67"/>
    <w:bookmarkStart w:id="190" w:name="leistungsverstärker"/>
    <w:p>
      <w:pPr>
        <w:pStyle w:val="Heading1"/>
      </w:pPr>
      <w:r>
        <w:t xml:space="preserve">3. Leistungsverstärker</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2.2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Pr>
      <w:tblGrid>
        <w:gridCol w:w="7920"/>
      </w:tblGrid>
      <w:tr>
        <w:tc>
          <w:tcPr/>
          <w:bookmarkStart w:id="71" w:name="fig-BJT-AP_Ruhestrom"/>
          <w:p>
            <w:pPr>
              <w:jc w:val="center"/>
            </w:pPr>
            <w:r>
              <w:drawing>
                <wp:inline>
                  <wp:extent cx="5334000" cy="4960478"/>
                  <wp:effectExtent b="0" l="0" r="0" t="0"/>
                  <wp:docPr descr="" title="" id="69" name="Picture"/>
                  <a:graphic>
                    <a:graphicData uri="http://schemas.openxmlformats.org/drawingml/2006/picture">
                      <pic:pic>
                        <pic:nvPicPr>
                          <pic:cNvPr descr="Projekte/Grafiken/BJT_Kennlinie_AP_Ruhestrom.png" id="70" name="Picture"/>
                          <pic:cNvPicPr>
                            <a:picLocks noChangeArrowheads="1" noChangeAspect="1"/>
                          </pic:cNvPicPr>
                        </pic:nvPicPr>
                        <pic:blipFill>
                          <a:blip r:embed="rId68"/>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Bipolartransistor Arbeitspunkt und Ruhestrom</w:t>
            </w:r>
            <w:r>
              <w:t xml:space="preserve"> </w:t>
            </w:r>
            <w:r>
              <w:t xml:space="preserve">[1]</w:t>
            </w:r>
          </w:p>
          <w:bookmarkEnd w:id="71"/>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2.2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80" w:name="die-gegentaktendstufe"/>
    <w:p>
      <w:pPr>
        <w:pStyle w:val="Heading2"/>
      </w:pPr>
      <w:r>
        <w:t xml:space="preserve">3.1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Pr>
      <w:tblGrid>
        <w:gridCol w:w="7920"/>
      </w:tblGrid>
      <w:tr>
        <w:tc>
          <w:tcPr/>
          <w:bookmarkStart w:id="75" w:name="fig-BJT_Gegen"/>
          <w:p>
            <w:pPr>
              <w:jc w:val="center"/>
            </w:pPr>
            <w:r>
              <w:drawing>
                <wp:inline>
                  <wp:extent cx="5334000" cy="5136000"/>
                  <wp:effectExtent b="0" l="0" r="0" t="0"/>
                  <wp:docPr descr="" title="" id="73" name="Picture"/>
                  <a:graphic>
                    <a:graphicData uri="http://schemas.openxmlformats.org/drawingml/2006/picture">
                      <pic:pic>
                        <pic:nvPicPr>
                          <pic:cNvPr descr="Projekte/Grafiken/01_LV_Gegentaktendstufe.png" id="74" name="Picture"/>
                          <pic:cNvPicPr>
                            <a:picLocks noChangeArrowheads="1" noChangeAspect="1"/>
                          </pic:cNvPicPr>
                        </pic:nvPicPr>
                        <pic:blipFill>
                          <a:blip r:embed="rId72"/>
                          <a:stretch>
                            <a:fillRect/>
                          </a:stretch>
                        </pic:blipFill>
                        <pic:spPr bwMode="auto">
                          <a:xfrm>
                            <a:off x="0" y="0"/>
                            <a:ext cx="5334000" cy="513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Bipolartransistoren in Gegentakt</w:t>
            </w:r>
          </w:p>
          <w:bookmarkEnd w:id="75"/>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Pr>
      <w:tblGrid>
        <w:gridCol w:w="7920"/>
      </w:tblGrid>
      <w:tr>
        <w:tc>
          <w:tcPr/>
          <w:bookmarkStart w:id="79" w:name="fig-BJT_Gegen_Sim1"/>
          <w:p>
            <w:pPr>
              <w:jc w:val="center"/>
            </w:pPr>
            <w:r>
              <w:drawing>
                <wp:inline>
                  <wp:extent cx="5334000" cy="3599413"/>
                  <wp:effectExtent b="0" l="0" r="0" t="0"/>
                  <wp:docPr descr="" title="" id="77" name="Picture"/>
                  <a:graphic>
                    <a:graphicData uri="http://schemas.openxmlformats.org/drawingml/2006/picture">
                      <pic:pic>
                        <pic:nvPicPr>
                          <pic:cNvPr descr="Projekte/Grafiken/01_GegentaktendstufeSimulation.png" id="78" name="Picture"/>
                          <pic:cNvPicPr>
                            <a:picLocks noChangeArrowheads="1" noChangeAspect="1"/>
                          </pic:cNvPicPr>
                        </pic:nvPicPr>
                        <pic:blipFill>
                          <a:blip r:embed="rId76"/>
                          <a:stretch>
                            <a:fillRect/>
                          </a:stretch>
                        </pic:blipFill>
                        <pic:spPr bwMode="auto">
                          <a:xfrm>
                            <a:off x="0" y="0"/>
                            <a:ext cx="5334000" cy="3599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Bipolartransistoren in Gegentakt, Simulationsergebnisse</w:t>
            </w:r>
          </w:p>
          <w:bookmarkEnd w:id="79"/>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0"/>
    <w:bookmarkStart w:id="89" w:name="rückkopplung"/>
    <w:p>
      <w:pPr>
        <w:pStyle w:val="Heading2"/>
      </w:pPr>
      <w:r>
        <w:t xml:space="preserve">3.2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Pr>
      <w:tblGrid>
        <w:gridCol w:w="7920"/>
      </w:tblGrid>
      <w:tr>
        <w:tc>
          <w:tcPr/>
          <w:bookmarkStart w:id="84" w:name="fig-BJT_GegenRueck"/>
          <w:p>
            <w:pPr>
              <w:jc w:val="center"/>
            </w:pPr>
            <w:r>
              <w:drawing>
                <wp:inline>
                  <wp:extent cx="3900587" cy="3133258"/>
                  <wp:effectExtent b="0" l="0" r="0" t="0"/>
                  <wp:docPr descr="" title="" id="82" name="Picture"/>
                  <a:graphic>
                    <a:graphicData uri="http://schemas.openxmlformats.org/drawingml/2006/picture">
                      <pic:pic>
                        <pic:nvPicPr>
                          <pic:cNvPr descr="Projekte/Grafiken/02_LV_Rueckkopplung.png" id="83" name="Picture"/>
                          <pic:cNvPicPr>
                            <a:picLocks noChangeArrowheads="1" noChangeAspect="1"/>
                          </pic:cNvPicPr>
                        </pic:nvPicPr>
                        <pic:blipFill>
                          <a:blip r:embed="rId81"/>
                          <a:stretch>
                            <a:fillRect/>
                          </a:stretch>
                        </pic:blipFill>
                        <pic:spPr bwMode="auto">
                          <a:xfrm>
                            <a:off x="0" y="0"/>
                            <a:ext cx="3900587" cy="313325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Gegentaktendstufe mit Rückkopplung</w:t>
            </w:r>
          </w:p>
          <w:bookmarkEnd w:id="84"/>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3.1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Pr>
      <w:tblGrid>
        <w:gridCol w:w="7920"/>
      </w:tblGrid>
      <w:tr>
        <w:tc>
          <w:tcPr/>
          <w:bookmarkStart w:id="88" w:name="fig-BJT_GegenRueck"/>
          <w:p>
            <w:pPr>
              <w:jc w:val="center"/>
            </w:pPr>
            <w:r>
              <w:drawing>
                <wp:inline>
                  <wp:extent cx="5334000" cy="3871556"/>
                  <wp:effectExtent b="0" l="0" r="0" t="0"/>
                  <wp:docPr descr="" title="" id="86" name="Picture"/>
                  <a:graphic>
                    <a:graphicData uri="http://schemas.openxmlformats.org/drawingml/2006/picture">
                      <pic:pic>
                        <pic:nvPicPr>
                          <pic:cNvPr descr="Projekte/Grafiken/02_Rueckkopplung_Sim12.png" id="87" name="Picture"/>
                          <pic:cNvPicPr>
                            <a:picLocks noChangeArrowheads="1" noChangeAspect="1"/>
                          </pic:cNvPicPr>
                        </pic:nvPicPr>
                        <pic:blipFill>
                          <a:blip r:embed="rId85"/>
                          <a:stretch>
                            <a:fillRect/>
                          </a:stretch>
                        </pic:blipFill>
                        <pic:spPr bwMode="auto">
                          <a:xfrm>
                            <a:off x="0" y="0"/>
                            <a:ext cx="5334000" cy="387155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3.5: Gegentaktendstufe mit Rückkopplung, Simulationsergebnisse</w:t>
            </w:r>
          </w:p>
          <w:bookmarkEnd w:id="88"/>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9"/>
    <w:bookmarkStart w:id="104" w:name="sec-LV_Vorspannen"/>
    <w:p>
      <w:pPr>
        <w:pStyle w:val="Heading2"/>
      </w:pPr>
      <w:r>
        <w:t xml:space="preserve">3.3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Pr>
      <w:tblGrid>
        <w:gridCol w:w="7920"/>
      </w:tblGrid>
      <w:tr>
        <w:tc>
          <w:tcPr/>
          <w:bookmarkStart w:id="93" w:name="fig-BJT_GegenRueckVor"/>
          <w:p>
            <w:pPr>
              <w:jc w:val="center"/>
            </w:pPr>
            <w:r>
              <w:drawing>
                <wp:inline>
                  <wp:extent cx="5334000" cy="3386598"/>
                  <wp:effectExtent b="0" l="0" r="0" t="0"/>
                  <wp:docPr descr="" title="" id="91" name="Picture"/>
                  <a:graphic>
                    <a:graphicData uri="http://schemas.openxmlformats.org/drawingml/2006/picture">
                      <pic:pic>
                        <pic:nvPicPr>
                          <pic:cNvPr descr="Projekte/Grafiken/03_LV_Vorspannung.png" id="92" name="Picture"/>
                          <pic:cNvPicPr>
                            <a:picLocks noChangeArrowheads="1" noChangeAspect="1"/>
                          </pic:cNvPicPr>
                        </pic:nvPicPr>
                        <pic:blipFill>
                          <a:blip r:embed="rId90"/>
                          <a:stretch>
                            <a:fillRect/>
                          </a:stretch>
                        </pic:blipFill>
                        <pic:spPr bwMode="auto">
                          <a:xfrm>
                            <a:off x="0" y="0"/>
                            <a:ext cx="5334000" cy="338659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3.6: Gegentaktendstufe mit vorgespannten Transistoren</w:t>
            </w:r>
          </w:p>
          <w:bookmarkEnd w:id="93"/>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r>
        <w:t xml:space="preserve"> </w:t>
      </w:r>
      <w:bookmarkStart w:id="97" w:name="fig-BJT_GegenRueckVorDCSw"/>
      <w:r>
        <w:drawing>
          <wp:inline>
            <wp:extent cx="5334000" cy="3871556"/>
            <wp:effectExtent b="0" l="0" r="0" t="0"/>
            <wp:docPr descr="Gegentaktendstufe mit vorgespannten Transistoren, DC-Sweep" title="" id="95" name="Picture"/>
            <a:graphic>
              <a:graphicData uri="http://schemas.openxmlformats.org/drawingml/2006/picture">
                <pic:pic>
                  <pic:nvPicPr>
                    <pic:cNvPr descr="Projekte/Grafiken/03_Vorspannung_DCSweepSim12.png" id="96" name="Picture"/>
                    <pic:cNvPicPr>
                      <a:picLocks noChangeArrowheads="1" noChangeAspect="1"/>
                    </pic:cNvPicPr>
                  </pic:nvPicPr>
                  <pic:blipFill>
                    <a:blip r:embed="rId94"/>
                    <a:stretch>
                      <a:fillRect/>
                    </a:stretch>
                  </pic:blipFill>
                  <pic:spPr bwMode="auto">
                    <a:xfrm>
                      <a:off x="0" y="0"/>
                      <a:ext cx="5334000" cy="3871556"/>
                    </a:xfrm>
                    <a:prstGeom prst="rect">
                      <a:avLst/>
                    </a:prstGeom>
                    <a:noFill/>
                    <a:ln w="9525">
                      <a:noFill/>
                      <a:headEnd/>
                      <a:tailEnd/>
                    </a:ln>
                  </pic:spPr>
                </pic:pic>
              </a:graphicData>
            </a:graphic>
          </wp:inline>
        </w:drawing>
      </w:r>
      <w:bookmarkEnd w:id="97"/>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1,2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1,3489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Pr>
      <w:tblGrid>
        <w:gridCol w:w="7920"/>
      </w:tblGrid>
      <w:tr>
        <w:tc>
          <w:tcPr/>
          <w:bookmarkStart w:id="101" w:name="fig-BJT_GegenRueckVorSim1"/>
          <w:p>
            <w:pPr>
              <w:jc w:val="center"/>
            </w:pPr>
            <w:r>
              <w:drawing>
                <wp:inline>
                  <wp:extent cx="5334000" cy="3119390"/>
                  <wp:effectExtent b="0" l="0" r="0" t="0"/>
                  <wp:docPr descr="" title="" id="99" name="Picture"/>
                  <a:graphic>
                    <a:graphicData uri="http://schemas.openxmlformats.org/drawingml/2006/picture">
                      <pic:pic>
                        <pic:nvPicPr>
                          <pic:cNvPr descr="Projekte/Grafiken/03_Vorspannung_Sim1.png" id="100" name="Picture"/>
                          <pic:cNvPicPr>
                            <a:picLocks noChangeArrowheads="1" noChangeAspect="1"/>
                          </pic:cNvPicPr>
                        </pic:nvPicPr>
                        <pic:blipFill>
                          <a:blip r:embed="rId98"/>
                          <a:stretch>
                            <a:fillRect/>
                          </a:stretch>
                        </pic:blipFill>
                        <pic:spPr bwMode="auto">
                          <a:xfrm>
                            <a:off x="0" y="0"/>
                            <a:ext cx="5334000" cy="311939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3.7: Gegentaktendstufe mit vorgespannten Transistoren, Simulationsergebnisse</w:t>
            </w:r>
          </w:p>
          <w:bookmarkEnd w:id="101"/>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2" name="Picture"/>
                  <a:graphic>
                    <a:graphicData uri="http://schemas.openxmlformats.org/drawingml/2006/picture">
                      <pic:pic>
                        <pic:nvPicPr>
                          <pic:cNvPr descr="C:\Program Files\Quarto\share\formats\docx\note.png" id="10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104"/>
    <w:bookmarkStart w:id="161" w:name="reale-spannungsquelle"/>
    <w:p>
      <w:pPr>
        <w:pStyle w:val="Heading2"/>
      </w:pPr>
      <w:r>
        <w:t xml:space="preserve">3.4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
        <w:r>
          <w:rPr>
            <w:rStyle w:val="Hyperlink"/>
          </w:rPr>
          <w:t xml:space="preserve">Abbildung 3.12</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3.3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Pr>
      <w:tblGrid>
        <w:gridCol w:w="7920"/>
      </w:tblGrid>
      <w:tr>
        <w:tc>
          <w:tcPr/>
          <w:bookmarkStart w:id="108" w:name="fig-BJT_GegenRueckVorReal2"/>
          <w:p>
            <w:pPr>
              <w:jc w:val="center"/>
            </w:pPr>
            <w:r>
              <w:drawing>
                <wp:inline>
                  <wp:extent cx="2097365" cy="1470713"/>
                  <wp:effectExtent b="0" l="0" r="0" t="0"/>
                  <wp:docPr descr="" title="" id="106" name="Picture"/>
                  <a:graphic>
                    <a:graphicData uri="http://schemas.openxmlformats.org/drawingml/2006/picture">
                      <pic:pic>
                        <pic:nvPicPr>
                          <pic:cNvPr descr="Projekte/Grafiken/04.01_LV_Reale_Vorspannung.png" id="107" name="Picture"/>
                          <pic:cNvPicPr>
                            <a:picLocks noChangeArrowheads="1" noChangeAspect="1"/>
                          </pic:cNvPicPr>
                        </pic:nvPicPr>
                        <pic:blipFill>
                          <a:blip r:embed="rId105"/>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3.8: Reale Spannungsquelle,</w:t>
            </w:r>
            <w:r>
              <w:t xml:space="preserve"> </w:t>
            </w:r>
            <m:oMath>
              <m:sSub>
                <m:e>
                  <m:r>
                    <m:t>U</m:t>
                  </m:r>
                </m:e>
                <m:sub>
                  <m:r>
                    <m:t>B</m:t>
                  </m:r>
                  <m:r>
                    <m:t>E</m:t>
                  </m:r>
                </m:sub>
              </m:sSub>
            </m:oMath>
            <w:r>
              <w:t xml:space="preserve">-Vervielfacher</w:t>
            </w:r>
          </w:p>
          <w:bookmarkEnd w:id="108"/>
        </w:tc>
      </w:tr>
    </w:tbl>
    <w:p>
      <w:pPr>
        <w:pStyle w:val="BodyText"/>
      </w:pPr>
      <w:r>
        <w:t xml:space="preserve">Der Ablauf ist wie folgt und gilt für alle Dimensionierungsaufgaben von Schaltungen.</w:t>
      </w:r>
    </w:p>
    <w:bookmarkStart w:id="131" w:name="sec-ube_verf_bere"/>
    <w:p>
      <w:pPr>
        <w:pStyle w:val="Heading3"/>
      </w:pPr>
      <w:r>
        <w:t xml:space="preserve">3.4.1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3.3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3.3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109"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3.1</m:t>
              </m:r>
            </m:e>
          </m:d>
        </m:oMath>
      </m:oMathPara>
      <w:bookmarkEnd w:id="109"/>
    </w:p>
    <w:p>
      <w:pPr>
        <w:pStyle w:val="FirstParagraph"/>
      </w:pPr>
      <w:bookmarkStart w:id="110"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3.2</m:t>
              </m:r>
            </m:e>
          </m:d>
        </m:oMath>
      </m:oMathPara>
      <w:bookmarkEnd w:id="110"/>
    </w:p>
    <w:p>
      <w:pPr>
        <w:pStyle w:val="FirstParagraph"/>
      </w:pPr>
      <w:bookmarkStart w:id="111"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3.3</m:t>
              </m:r>
            </m:e>
          </m:d>
        </m:oMath>
      </m:oMathPara>
      <w:bookmarkEnd w:id="111"/>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112"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3.4</m:t>
              </m:r>
            </m:e>
          </m:d>
        </m:oMath>
      </m:oMathPara>
      <w:bookmarkEnd w:id="112"/>
    </w:p>
    <w:p>
      <w:pPr>
        <w:pStyle w:val="FirstParagraph"/>
      </w:pPr>
      <w:bookmarkStart w:id="113"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3.5</m:t>
              </m:r>
            </m:e>
          </m:d>
        </m:oMath>
      </m:oMathPara>
      <w:bookmarkEnd w:id="113"/>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114"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3.6</m:t>
              </m:r>
            </m:e>
          </m:d>
        </m:oMath>
      </m:oMathPara>
      <w:bookmarkEnd w:id="114"/>
    </w:p>
    <w:p>
      <w:pPr>
        <w:pStyle w:val="FirstParagraph"/>
      </w:pPr>
      <w:bookmarkStart w:id="115"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3.7</m:t>
              </m:r>
            </m:e>
          </m:d>
        </m:oMath>
      </m:oMathPara>
      <w:bookmarkEnd w:id="115"/>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3.10</w:t>
        </w:r>
      </w:hyperlink>
      <w:r>
        <w:t xml:space="preserve"> </w:t>
      </w:r>
      <w:r>
        <w:t xml:space="preserve">eingesetz wird.</w:t>
      </w:r>
    </w:p>
    <w:p>
      <w:pPr>
        <w:pStyle w:val="BodyText"/>
      </w:pPr>
      <w:bookmarkStart w:id="116"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3.8</m:t>
              </m:r>
            </m:e>
          </m:d>
        </m:oMath>
      </m:oMathPara>
      <w:bookmarkEnd w:id="116"/>
    </w:p>
    <w:p>
      <w:pPr>
        <w:pStyle w:val="FirstParagraph"/>
      </w:pPr>
      <w:bookmarkStart w:id="117"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3.9</m:t>
              </m:r>
            </m:e>
          </m:d>
        </m:oMath>
      </m:oMathPara>
      <w:bookmarkEnd w:id="117"/>
    </w:p>
    <w:p>
      <w:pPr>
        <w:pStyle w:val="FirstParagraph"/>
      </w:pPr>
      <w:bookmarkStart w:id="118"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3.10</m:t>
              </m:r>
            </m:e>
          </m:d>
        </m:oMath>
      </m:oMathPara>
      <w:bookmarkEnd w:id="118"/>
    </w:p>
    <w:p>
      <w:pPr>
        <w:pStyle w:val="FirstParagraph"/>
      </w:pPr>
      <w:bookmarkStart w:id="119"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3.11</m:t>
              </m:r>
            </m:e>
          </m:d>
        </m:oMath>
      </m:oMathPara>
      <w:bookmarkEnd w:id="119"/>
    </w:p>
    <w:p>
      <w:pPr>
        <w:pStyle w:val="FirstParagraph"/>
      </w:pPr>
      <w:r>
        <w:t xml:space="preserve">Wird nun noch</w:t>
      </w:r>
      <w:r>
        <w:t xml:space="preserve"> </w:t>
      </w:r>
      <w:hyperlink w:anchor="eq-Ib_eq">
        <w:r>
          <w:rPr>
            <w:rStyle w:val="Hyperlink"/>
          </w:rPr>
          <w:t xml:space="preserve">Gleichung 3.16</w:t>
        </w:r>
      </w:hyperlink>
      <w:r>
        <w:t xml:space="preserve"> </w:t>
      </w:r>
      <w:r>
        <w:t xml:space="preserve">in</w:t>
      </w:r>
      <w:r>
        <w:t xml:space="preserve"> </w:t>
      </w:r>
      <w:hyperlink w:anchor="eq-I1_eq2">
        <w:r>
          <w:rPr>
            <w:rStyle w:val="Hyperlink"/>
          </w:rPr>
          <w:t xml:space="preserve">Gleichung 3.11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120"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3.12</m:t>
              </m:r>
            </m:e>
          </m:d>
        </m:oMath>
      </m:oMathPara>
      <w:bookmarkEnd w:id="120"/>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3.3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3.3</w:t>
        </w:r>
      </w:hyperlink>
      <w:r>
        <w:t xml:space="preserve"> </w:t>
      </w:r>
      <w:r>
        <w:t xml:space="preserve">bestimmt werden. Werden diese Informationen und</w:t>
      </w:r>
      <w:r>
        <w:t xml:space="preserve"> </w:t>
      </w:r>
      <w:hyperlink w:anchor="eq-I1_eq3">
        <w:r>
          <w:rPr>
            <w:rStyle w:val="Hyperlink"/>
          </w:rPr>
          <w:t xml:space="preserve">Gleichung 3.17</w:t>
        </w:r>
      </w:hyperlink>
      <w:r>
        <w:t xml:space="preserve"> </w:t>
      </w:r>
      <w:r>
        <w:t xml:space="preserve">in Knoten 1</w:t>
      </w:r>
      <w:r>
        <w:t xml:space="preserve"> </w:t>
      </w:r>
      <w:hyperlink w:anchor="eq-K1_eq">
        <w:r>
          <w:rPr>
            <w:rStyle w:val="Hyperlink"/>
          </w:rPr>
          <w:t xml:space="preserve">Gleichung 3.13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121"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3.13</m:t>
              </m:r>
            </m:e>
          </m:d>
        </m:oMath>
      </m:oMathPara>
      <w:bookmarkEnd w:id="121"/>
    </w:p>
    <w:p>
      <w:pPr>
        <w:pStyle w:val="FirstParagraph"/>
      </w:pPr>
      <w:bookmarkStart w:id="122"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3.14</m:t>
              </m:r>
            </m:e>
          </m:d>
        </m:oMath>
      </m:oMathPara>
      <w:bookmarkEnd w:id="122"/>
    </w:p>
    <w:p>
      <w:pPr>
        <w:pStyle w:val="FirstParagraph"/>
      </w:pPr>
      <w:bookmarkStart w:id="123"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3.15</m:t>
              </m:r>
            </m:e>
          </m:d>
        </m:oMath>
      </m:oMathPara>
      <w:bookmarkEnd w:id="123"/>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124"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3.16</m:t>
              </m:r>
            </m:e>
          </m:d>
        </m:oMath>
      </m:oMathPara>
      <w:bookmarkEnd w:id="124"/>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125"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3.17</m:t>
              </m:r>
            </m:e>
          </m:d>
        </m:oMath>
      </m:oMathPara>
      <w:bookmarkEnd w:id="125"/>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126"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3.18</m:t>
              </m:r>
            </m:e>
          </m:d>
        </m:oMath>
      </m:oMathPara>
      <w:bookmarkEnd w:id="126"/>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127"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3.19</m:t>
              </m:r>
            </m:e>
          </m:d>
        </m:oMath>
      </m:oMathPara>
      <w:bookmarkEnd w:id="127"/>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128"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3.20</m:t>
              </m:r>
            </m:e>
          </m:d>
        </m:oMath>
      </m:oMathPara>
      <w:bookmarkEnd w:id="128"/>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29" name="Picture"/>
                  <a:graphic>
                    <a:graphicData uri="http://schemas.openxmlformats.org/drawingml/2006/picture">
                      <pic:pic>
                        <pic:nvPicPr>
                          <pic:cNvPr descr="C:\Program Files\Quarto\share\formats\docx\note.png" id="13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131"/>
    <w:bookmarkStart w:id="144" w:name="X2ab2ef3b459fd03723ebd6efd62d42916678e5b"/>
    <w:p>
      <w:pPr>
        <w:pStyle w:val="Heading3"/>
      </w:pPr>
      <w:r>
        <w:t xml:space="preserve">3.4.2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3.3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Pr>
      <w:tblGrid>
        <w:gridCol w:w="7920"/>
      </w:tblGrid>
      <w:tr>
        <w:tc>
          <w:tcPr/>
          <w:bookmarkStart w:id="135" w:name="fig-BJT_LV_RealeSpannungsquelleSim1"/>
          <w:p>
            <w:pPr>
              <w:jc w:val="center"/>
            </w:pPr>
            <w:r>
              <w:drawing>
                <wp:inline>
                  <wp:extent cx="5334000" cy="3178208"/>
                  <wp:effectExtent b="0" l="0" r="0" t="0"/>
                  <wp:docPr descr="" title="" id="133" name="Picture"/>
                  <a:graphic>
                    <a:graphicData uri="http://schemas.openxmlformats.org/drawingml/2006/picture">
                      <pic:pic>
                        <pic:nvPicPr>
                          <pic:cNvPr descr="Projekte/Grafiken/04.01_LV_RealeSpannungsquelleSim1.png" id="134" name="Picture"/>
                          <pic:cNvPicPr>
                            <a:picLocks noChangeArrowheads="1" noChangeAspect="1"/>
                          </pic:cNvPicPr>
                        </pic:nvPicPr>
                        <pic:blipFill>
                          <a:blip r:embed="rId132"/>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3.9: Reale Spannungsquelle, Simulation 1</w:t>
            </w:r>
          </w:p>
          <w:bookmarkEnd w:id="135"/>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3.3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Pr>
      <w:tblGrid>
        <w:gridCol w:w="7920"/>
      </w:tblGrid>
      <w:tr>
        <w:tc>
          <w:tcPr/>
          <w:bookmarkStart w:id="139" w:name="fig-BJT_LV_RealeSpannungsquelleSim2"/>
          <w:p>
            <w:pPr>
              <w:jc w:val="center"/>
            </w:pPr>
            <w:r>
              <w:drawing>
                <wp:inline>
                  <wp:extent cx="5334000" cy="3759286"/>
                  <wp:effectExtent b="0" l="0" r="0" t="0"/>
                  <wp:docPr descr="" title="" id="137" name="Picture"/>
                  <a:graphic>
                    <a:graphicData uri="http://schemas.openxmlformats.org/drawingml/2006/picture">
                      <pic:pic>
                        <pic:nvPicPr>
                          <pic:cNvPr descr="Projekte/Grafiken/04.01_LV_RealeSpannungsquelleSim2.png" id="138" name="Picture"/>
                          <pic:cNvPicPr>
                            <a:picLocks noChangeArrowheads="1" noChangeAspect="1"/>
                          </pic:cNvPicPr>
                        </pic:nvPicPr>
                        <pic:blipFill>
                          <a:blip r:embed="rId136"/>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3.10: Reale Spannungsquelle, DC-Sweep</w:t>
            </w:r>
          </w:p>
          <w:bookmarkEnd w:id="139"/>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Pr>
      <w:tblGrid>
        <w:gridCol w:w="7920"/>
      </w:tblGrid>
      <w:tr>
        <w:tc>
          <w:tcPr/>
          <w:bookmarkStart w:id="143" w:name="fig-BJT_LV_RealeSpannungsquelleSim3"/>
          <w:p>
            <w:pPr>
              <w:jc w:val="center"/>
            </w:pPr>
            <w:r>
              <w:drawing>
                <wp:inline>
                  <wp:extent cx="5334000" cy="3069197"/>
                  <wp:effectExtent b="0" l="0" r="0" t="0"/>
                  <wp:docPr descr="" title="" id="141" name="Picture"/>
                  <a:graphic>
                    <a:graphicData uri="http://schemas.openxmlformats.org/drawingml/2006/picture">
                      <pic:pic>
                        <pic:nvPicPr>
                          <pic:cNvPr descr="Projekte/Grafiken/04.01_LV_RealeSpannungsquelleSim3.png" id="142" name="Picture"/>
                          <pic:cNvPicPr>
                            <a:picLocks noChangeArrowheads="1" noChangeAspect="1"/>
                          </pic:cNvPicPr>
                        </pic:nvPicPr>
                        <pic:blipFill>
                          <a:blip r:embed="rId140"/>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3.11: Reale Spannungsquelle, Simulation 2</w:t>
            </w:r>
          </w:p>
          <w:bookmarkEnd w:id="143"/>
        </w:tc>
      </w:tr>
    </w:tbl>
    <w:bookmarkEnd w:id="144"/>
    <w:bookmarkStart w:id="145" w:name="aufbau"/>
    <w:p>
      <w:pPr>
        <w:pStyle w:val="Heading3"/>
      </w:pPr>
      <w:r>
        <w:t xml:space="preserve">3.4.3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145"/>
    <w:bookmarkStart w:id="160" w:name="sec-RealeVorspannung"/>
    <w:p>
      <w:pPr>
        <w:pStyle w:val="Heading3"/>
      </w:pPr>
      <w:r>
        <w:t xml:space="preserve">3.4.4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tbl>
      <w:tblPr>
        <w:tblStyle w:val="Table"/>
        <w:tblW w:type="pct" w:w="5000"/>
        <w:tblLook w:firstRow="0" w:lastRow="0" w:firstColumn="0" w:lastColumn="0" w:noHBand="0" w:noVBand="0" w:val="0000"/>
        <w:jc w:val="start"/>
      </w:tblPr>
      <w:tblGrid>
        <w:gridCol w:w="7920"/>
      </w:tblGrid>
      <w:tr>
        <w:tc>
          <w:tcPr/>
          <w:bookmarkStart w:id="149" w:name="fig-BJT_GegenRueckVorReal"/>
          <w:p>
            <w:pPr>
              <w:jc w:val="center"/>
            </w:pPr>
            <w:r>
              <w:drawing>
                <wp:inline>
                  <wp:extent cx="5334000" cy="3455527"/>
                  <wp:effectExtent b="0" l="0" r="0" t="0"/>
                  <wp:docPr descr="" title="" id="147" name="Picture"/>
                  <a:graphic>
                    <a:graphicData uri="http://schemas.openxmlformats.org/drawingml/2006/picture">
                      <pic:pic>
                        <pic:nvPicPr>
                          <pic:cNvPr descr="Projekte/Grafiken/04_LV_Reale_Vorspannung.png" id="148" name="Picture"/>
                          <pic:cNvPicPr>
                            <a:picLocks noChangeArrowheads="1" noChangeAspect="1"/>
                          </pic:cNvPicPr>
                        </pic:nvPicPr>
                        <pic:blipFill>
                          <a:blip r:embed="rId146"/>
                          <a:stretch>
                            <a:fillRect/>
                          </a:stretch>
                        </pic:blipFill>
                        <pic:spPr bwMode="auto">
                          <a:xfrm>
                            <a:off x="0" y="0"/>
                            <a:ext cx="5334000" cy="345552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3.12: Gegentaktendstufe mit realer Vorspannungsquelle</w:t>
            </w:r>
          </w:p>
          <w:bookmarkEnd w:id="149"/>
        </w:tc>
      </w:tr>
    </w:tbl>
    <w:p>
      <w:pPr>
        <w:pStyle w:val="BodyText"/>
      </w:pPr>
      <w:r>
        <w:t xml:space="preserve">Es gilt aufs neue die Qualität zu überprüfen. Dabei werden die selben Parameter wie in</w:t>
      </w:r>
      <w:r>
        <w:t xml:space="preserve"> </w:t>
      </w:r>
      <w:hyperlink w:anchor="sec-LV_Vorspannen">
        <w:r>
          <w:rPr>
            <w:rStyle w:val="Hyperlink"/>
          </w:rPr>
          <w:t xml:space="preserve">Kapitel 3.3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3.13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Pr>
      <w:tblGrid>
        <w:gridCol w:w="7920"/>
      </w:tblGrid>
      <w:tr>
        <w:tc>
          <w:tcPr/>
          <w:bookmarkStart w:id="153" w:name="fig-BJT_GegenRueckVorReal3"/>
          <w:p>
            <w:pPr>
              <w:jc w:val="center"/>
            </w:pPr>
            <w:r>
              <w:drawing>
                <wp:inline>
                  <wp:extent cx="5334000" cy="3340971"/>
                  <wp:effectExtent b="0" l="0" r="0" t="0"/>
                  <wp:docPr descr="" title="" id="151" name="Picture"/>
                  <a:graphic>
                    <a:graphicData uri="http://schemas.openxmlformats.org/drawingml/2006/picture">
                      <pic:pic>
                        <pic:nvPicPr>
                          <pic:cNvPr descr="Projekte/Grafiken/04_LV_Reale_VorspannungDCSim1.png" id="152" name="Picture"/>
                          <pic:cNvPicPr>
                            <a:picLocks noChangeArrowheads="1" noChangeAspect="1"/>
                          </pic:cNvPicPr>
                        </pic:nvPicPr>
                        <pic:blipFill>
                          <a:blip r:embed="rId150"/>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3.13: Gegentaktendstufe mit realer Vorspannungsquelle, Simulation 1</w:t>
            </w:r>
          </w:p>
          <w:bookmarkEnd w:id="153"/>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57" w:name="fig-BJT_GegenRueckVorReal4"/>
          <w:p>
            <w:pPr>
              <w:jc w:val="center"/>
            </w:pPr>
            <w:r>
              <w:drawing>
                <wp:inline>
                  <wp:extent cx="5334000" cy="2912133"/>
                  <wp:effectExtent b="0" l="0" r="0" t="0"/>
                  <wp:docPr descr="" title="" id="155" name="Picture"/>
                  <a:graphic>
                    <a:graphicData uri="http://schemas.openxmlformats.org/drawingml/2006/picture">
                      <pic:pic>
                        <pic:nvPicPr>
                          <pic:cNvPr descr="Projekte/Grafiken/04_LV_Reale_VorspannungTRANSim1.png" id="156" name="Picture"/>
                          <pic:cNvPicPr>
                            <a:picLocks noChangeArrowheads="1" noChangeAspect="1"/>
                          </pic:cNvPicPr>
                        </pic:nvPicPr>
                        <pic:blipFill>
                          <a:blip r:embed="rId154"/>
                          <a:stretch>
                            <a:fillRect/>
                          </a:stretch>
                        </pic:blipFill>
                        <pic:spPr bwMode="auto">
                          <a:xfrm>
                            <a:off x="0" y="0"/>
                            <a:ext cx="5334000" cy="291213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3.14: Gegentaktendstufe mit realer Vorspannungsquelle, Transienten Simulation</w:t>
            </w:r>
          </w:p>
          <w:bookmarkEnd w:id="157"/>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58" name="Picture"/>
                  <a:graphic>
                    <a:graphicData uri="http://schemas.openxmlformats.org/drawingml/2006/picture">
                      <pic:pic>
                        <pic:nvPicPr>
                          <pic:cNvPr descr="C:\Program Files\Quarto\share\formats\docx\note.png" id="15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160"/>
    <w:bookmarkEnd w:id="161"/>
    <w:bookmarkStart w:id="170" w:name="stromversorgung"/>
    <w:p>
      <w:pPr>
        <w:pStyle w:val="Heading2"/>
      </w:pPr>
      <w:r>
        <w:t xml:space="preserve">3.5 Stromversorgung</w:t>
      </w:r>
    </w:p>
    <w:p>
      <w:pPr>
        <w:pStyle w:val="FirstParagraph"/>
      </w:pPr>
      <w:r>
        <w:t xml:space="preserve">Wie in</w:t>
      </w:r>
      <w:r>
        <w:t xml:space="preserve"> </w:t>
      </w:r>
      <w:hyperlink w:anchor="sec-RealeVorspannung">
        <w:r>
          <w:rPr>
            <w:rStyle w:val="Hyperlink"/>
          </w:rPr>
          <w:t xml:space="preserve">Kapitel 3.4.4</w:t>
        </w:r>
      </w:hyperlink>
      <w:r>
        <w:t xml:space="preserve"> </w:t>
      </w:r>
      <w:r>
        <w:t xml:space="preserve">Simulationsergebnis</w:t>
      </w:r>
      <w:r>
        <w:t xml:space="preserve"> </w:t>
      </w:r>
      <w:hyperlink w:anchor="fig-BJT_GegenRueckVorReal3">
        <w:r>
          <w:rPr>
            <w:rStyle w:val="Hyperlink"/>
          </w:rPr>
          <w:t xml:space="preserve">Abbildung 3.13</w:t>
        </w:r>
      </w:hyperlink>
      <w:r>
        <w:t xml:space="preserve"> </w:t>
      </w:r>
      <w:r>
        <w:t xml:space="preserve">und</w:t>
      </w:r>
      <w:r>
        <w:t xml:space="preserve"> </w:t>
      </w:r>
      <w:hyperlink w:anchor="fig-BJT_GegenRueckVorReal4">
        <w:r>
          <w:rPr>
            <w:rStyle w:val="Hyperlink"/>
          </w:rPr>
          <w:t xml:space="preserve">Abbildung 3.14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Pr>
      <w:tblGrid>
        <w:gridCol w:w="7920"/>
      </w:tblGrid>
      <w:tr>
        <w:tc>
          <w:tcPr/>
          <w:bookmarkStart w:id="165" w:name="fig-BJT_GegenRueckVorRealStromDCSim1"/>
          <w:p>
            <w:pPr>
              <w:jc w:val="center"/>
            </w:pPr>
            <w:r>
              <w:drawing>
                <wp:inline>
                  <wp:extent cx="5334000" cy="3391859"/>
                  <wp:effectExtent b="0" l="0" r="0" t="0"/>
                  <wp:docPr descr="" title="" id="163" name="Picture"/>
                  <a:graphic>
                    <a:graphicData uri="http://schemas.openxmlformats.org/drawingml/2006/picture">
                      <pic:pic>
                        <pic:nvPicPr>
                          <pic:cNvPr descr="Projekte/Grafiken/05_LV_StromquellenDCSim1.png" id="164" name="Picture"/>
                          <pic:cNvPicPr>
                            <a:picLocks noChangeArrowheads="1" noChangeAspect="1"/>
                          </pic:cNvPicPr>
                        </pic:nvPicPr>
                        <pic:blipFill>
                          <a:blip r:embed="rId162"/>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3.15: Gegentaktendstufe mit Stromversorgung, Simulation 1</w:t>
            </w:r>
          </w:p>
          <w:bookmarkEnd w:id="165"/>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3.4.1</w:t>
        </w:r>
      </w:hyperlink>
      <w:r>
        <w:t xml:space="preserve">.</w:t>
      </w:r>
    </w:p>
    <w:tbl>
      <w:tblPr>
        <w:tblStyle w:val="Table"/>
        <w:tblW w:type="pct" w:w="5000"/>
        <w:tblLook w:firstRow="0" w:lastRow="0" w:firstColumn="0" w:lastColumn="0" w:noHBand="0" w:noVBand="0" w:val="0000"/>
        <w:jc w:val="start"/>
      </w:tblPr>
      <w:tblGrid>
        <w:gridCol w:w="7920"/>
      </w:tblGrid>
      <w:tr>
        <w:tc>
          <w:tcPr/>
          <w:bookmarkStart w:id="169" w:name="fig-BJT_GegenRueckVorRealStromTRANSim1"/>
          <w:p>
            <w:pPr>
              <w:jc w:val="center"/>
            </w:pPr>
            <w:r>
              <w:drawing>
                <wp:inline>
                  <wp:extent cx="5334000" cy="2912133"/>
                  <wp:effectExtent b="0" l="0" r="0" t="0"/>
                  <wp:docPr descr="" title="" id="167" name="Picture"/>
                  <a:graphic>
                    <a:graphicData uri="http://schemas.openxmlformats.org/drawingml/2006/picture">
                      <pic:pic>
                        <pic:nvPicPr>
                          <pic:cNvPr descr="Projekte/Grafiken/05_LV_StromquellenTRANSim1.png" id="168" name="Picture"/>
                          <pic:cNvPicPr>
                            <a:picLocks noChangeArrowheads="1" noChangeAspect="1"/>
                          </pic:cNvPicPr>
                        </pic:nvPicPr>
                        <pic:blipFill>
                          <a:blip r:embed="rId166"/>
                          <a:stretch>
                            <a:fillRect/>
                          </a:stretch>
                        </pic:blipFill>
                        <pic:spPr bwMode="auto">
                          <a:xfrm>
                            <a:off x="0" y="0"/>
                            <a:ext cx="5334000" cy="291213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3.16: Gegentaktendstufe mit Stromversorgung, Transienten Simulation</w:t>
            </w:r>
          </w:p>
          <w:bookmarkEnd w:id="169"/>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3.3</w:t>
        </w:r>
      </w:hyperlink>
      <w:r>
        <w:t xml:space="preserve"> </w:t>
      </w:r>
      <w:r>
        <w:t xml:space="preserve">und damit akzeptabel. Nun müssen nur noch die idealen Stromquellen mit realen ersetzt werden.</w:t>
      </w:r>
    </w:p>
    <w:bookmarkEnd w:id="170"/>
    <w:bookmarkStart w:id="187" w:name="reale-stromquelle"/>
    <w:p>
      <w:pPr>
        <w:pStyle w:val="Heading2"/>
      </w:pPr>
      <w:r>
        <w:t xml:space="preserve">3.6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Pr>
      <w:tblGrid>
        <w:gridCol w:w="7920"/>
      </w:tblGrid>
      <w:tr>
        <w:tc>
          <w:tcPr/>
          <w:bookmarkStart w:id="174" w:name="fig-BJT_GegenRueckVorRealStromOPSim1"/>
          <w:p>
            <w:pPr>
              <w:jc w:val="center"/>
            </w:pPr>
            <w:r>
              <w:drawing>
                <wp:inline>
                  <wp:extent cx="5334000" cy="2446372"/>
                  <wp:effectExtent b="0" l="0" r="0" t="0"/>
                  <wp:docPr descr="" title="" id="172" name="Picture"/>
                  <a:graphic>
                    <a:graphicData uri="http://schemas.openxmlformats.org/drawingml/2006/picture">
                      <pic:pic>
                        <pic:nvPicPr>
                          <pic:cNvPr descr="Projekte/Grafiken/05.01_RealeStromquellenOPSim1.png" id="173" name="Picture"/>
                          <pic:cNvPicPr>
                            <a:picLocks noChangeArrowheads="1" noChangeAspect="1"/>
                          </pic:cNvPicPr>
                        </pic:nvPicPr>
                        <pic:blipFill>
                          <a:blip r:embed="rId171"/>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3.17: Gegentaktendstufe mit realen Stromquellen, Simulation 1</w:t>
            </w:r>
          </w:p>
          <w:bookmarkEnd w:id="174"/>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Pr>
      <w:tblGrid>
        <w:gridCol w:w="7920"/>
      </w:tblGrid>
      <w:tr>
        <w:tc>
          <w:tcPr/>
          <w:bookmarkStart w:id="178" w:name="X719cdff3826e19c00e00b5b4a6fd8381ad90f32"/>
          <w:p>
            <w:pPr>
              <w:jc w:val="center"/>
            </w:pPr>
            <w:r>
              <w:drawing>
                <wp:inline>
                  <wp:extent cx="5334000" cy="3240949"/>
                  <wp:effectExtent b="0" l="0" r="0" t="0"/>
                  <wp:docPr descr="" title="" id="176" name="Picture"/>
                  <a:graphic>
                    <a:graphicData uri="http://schemas.openxmlformats.org/drawingml/2006/picture">
                      <pic:pic>
                        <pic:nvPicPr>
                          <pic:cNvPr descr="Projekte/Grafiken/05.01_RealeStromquelleDCSim1.png" id="177" name="Picture"/>
                          <pic:cNvPicPr>
                            <a:picLocks noChangeArrowheads="1" noChangeAspect="1"/>
                          </pic:cNvPicPr>
                        </pic:nvPicPr>
                        <pic:blipFill>
                          <a:blip r:embed="rId175"/>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3.18: Gegentaktendstufe mit realen Stromquellen, DC Sweep</w:t>
            </w:r>
          </w:p>
          <w:bookmarkEnd w:id="178"/>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Pr>
      <w:tblGrid>
        <w:gridCol w:w="7920"/>
      </w:tblGrid>
      <w:tr>
        <w:tc>
          <w:tcPr/>
          <w:bookmarkStart w:id="182" w:name="fig-BJT_06_LV_Real"/>
          <w:p>
            <w:pPr>
              <w:jc w:val="center"/>
            </w:pPr>
            <w:r>
              <w:drawing>
                <wp:inline>
                  <wp:extent cx="5334000" cy="4903767"/>
                  <wp:effectExtent b="0" l="0" r="0" t="0"/>
                  <wp:docPr descr="" title="" id="180" name="Picture"/>
                  <a:graphic>
                    <a:graphicData uri="http://schemas.openxmlformats.org/drawingml/2006/picture">
                      <pic:pic>
                        <pic:nvPicPr>
                          <pic:cNvPr descr="Projekte/Grafiken/06_LV_Real.png" id="181" name="Picture"/>
                          <pic:cNvPicPr>
                            <a:picLocks noChangeArrowheads="1" noChangeAspect="1"/>
                          </pic:cNvPicPr>
                        </pic:nvPicPr>
                        <pic:blipFill>
                          <a:blip r:embed="rId179"/>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3.19: Gegentaktendstufe mit realen Stromquellen, Arbeitspunktanalyse</w:t>
            </w:r>
          </w:p>
          <w:bookmarkEnd w:id="182"/>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86" w:name="fig-BJT_06_LV_Real_TRANSim1"/>
          <w:p>
            <w:pPr>
              <w:jc w:val="center"/>
            </w:pPr>
            <w:r>
              <w:drawing>
                <wp:inline>
                  <wp:extent cx="5334000" cy="3240949"/>
                  <wp:effectExtent b="0" l="0" r="0" t="0"/>
                  <wp:docPr descr="" title="" id="184" name="Picture"/>
                  <a:graphic>
                    <a:graphicData uri="http://schemas.openxmlformats.org/drawingml/2006/picture">
                      <pic:pic>
                        <pic:nvPicPr>
                          <pic:cNvPr descr="Projekte/Grafiken/06_LV_Real_TRANSim1.png" id="185" name="Picture"/>
                          <pic:cNvPicPr>
                            <a:picLocks noChangeArrowheads="1" noChangeAspect="1"/>
                          </pic:cNvPicPr>
                        </pic:nvPicPr>
                        <pic:blipFill>
                          <a:blip r:embed="rId183"/>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3.20: Gegentaktendstufe mit realen Stromquellen, Transienten Analyse</w:t>
            </w:r>
          </w:p>
          <w:bookmarkEnd w:id="186"/>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3.7</w:t>
        </w:r>
      </w:hyperlink>
      <w:r>
        <w:t xml:space="preserve">, bei welchem die Vorspannung ideal ausgeführt wurde und das Ergebnis</w:t>
      </w:r>
      <w:r>
        <w:t xml:space="preserve"> </w:t>
      </w:r>
      <w:hyperlink w:anchor="fig-BJT_06_LV_Real_TRANSim1">
        <w:r>
          <w:rPr>
            <w:rStyle w:val="Hyperlink"/>
          </w:rPr>
          <w:t xml:space="preserve">Abbildung 3.20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3.8</w:t>
        </w:r>
      </w:hyperlink>
      <w:r>
        <w:t xml:space="preserve">.</w:t>
      </w:r>
    </w:p>
    <w:bookmarkEnd w:id="187"/>
    <w:bookmarkStart w:id="188" w:name="praktische-herangehensweise"/>
    <w:p>
      <w:pPr>
        <w:pStyle w:val="Heading2"/>
      </w:pPr>
      <w:r>
        <w:t xml:space="preserve">3.7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188"/>
    <w:bookmarkStart w:id="189" w:name="sec-AbwErw"/>
    <w:p>
      <w:pPr>
        <w:pStyle w:val="Heading2"/>
      </w:pPr>
      <w:r>
        <w:t xml:space="preserve">3.8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189"/>
    <w:bookmarkEnd w:id="190"/>
    <w:bookmarkStart w:id="219" w:name="sec-H-Bruecke"/>
    <w:p>
      <w:pPr>
        <w:pStyle w:val="Heading1"/>
      </w:pPr>
      <w:r>
        <w:t xml:space="preserve">4. H-Brücke</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p>
    <w:bookmarkStart w:id="215" w:name="beschreibung-der-h-brücke"/>
    <w:p>
      <w:pPr>
        <w:pStyle w:val="Heading2"/>
      </w:pPr>
      <w:r>
        <w:t xml:space="preserve">4.1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2.1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4.1</w:t>
        </w:r>
      </w:hyperlink>
      <w:r>
        <w:t xml:space="preserve">. Die punktiert umrandete Schaltung ist dabei das Ersatzschaltbild eines DC-Motors.</w:t>
      </w:r>
    </w:p>
    <w:tbl>
      <w:tblPr>
        <w:tblStyle w:val="Table"/>
        <w:tblW w:type="pct" w:w="5000"/>
        <w:tblLook w:firstRow="0" w:lastRow="0" w:firstColumn="0" w:lastColumn="0" w:noHBand="0" w:noVBand="0" w:val="0000"/>
        <w:jc w:val="start"/>
      </w:tblPr>
      <w:tblGrid>
        <w:gridCol w:w="7920"/>
      </w:tblGrid>
      <w:tr>
        <w:tc>
          <w:tcPr/>
          <w:bookmarkStart w:id="194" w:name="fig-H-Bruecke"/>
          <w:p>
            <w:pPr>
              <w:jc w:val="center"/>
            </w:pPr>
            <w:r>
              <w:drawing>
                <wp:inline>
                  <wp:extent cx="5334000" cy="3419177"/>
                  <wp:effectExtent b="0" l="0" r="0" t="0"/>
                  <wp:docPr descr="" title="" id="192" name="Picture"/>
                  <a:graphic>
                    <a:graphicData uri="http://schemas.openxmlformats.org/drawingml/2006/picture">
                      <pic:pic>
                        <pic:nvPicPr>
                          <pic:cNvPr descr="Projekte/Grafiken/Hbruecke/Vierquadrantensteller.png" id="193" name="Picture"/>
                          <pic:cNvPicPr>
                            <a:picLocks noChangeArrowheads="1" noChangeAspect="1"/>
                          </pic:cNvPicPr>
                        </pic:nvPicPr>
                        <pic:blipFill>
                          <a:blip r:embed="rId191"/>
                          <a:stretch>
                            <a:fillRect/>
                          </a:stretch>
                        </pic:blipFill>
                        <pic:spPr bwMode="auto">
                          <a:xfrm>
                            <a:off x="0" y="0"/>
                            <a:ext cx="5334000" cy="341917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H-Brücke</w:t>
            </w:r>
            <w:r>
              <w:t xml:space="preserve"> </w:t>
            </w:r>
            <w:r>
              <w:t xml:space="preserve">[4]</w:t>
            </w:r>
          </w:p>
          <w:bookmarkEnd w:id="194"/>
        </w:tc>
      </w:tr>
    </w:tbl>
    <w:bookmarkStart w:id="214" w:name="funktionsweise"/>
    <w:p>
      <w:pPr>
        <w:pStyle w:val="Heading3"/>
      </w:pPr>
      <w:r>
        <w:t xml:space="preserve">4.1.1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2.1</w:t>
        </w:r>
      </w:hyperlink>
      <w:r>
        <w:t xml:space="preserve">.</w:t>
      </w:r>
    </w:p>
    <w:tbl>
      <w:tblPr>
        <w:tblStyle w:val="Table"/>
        <w:tblW w:type="pct" w:w="5000"/>
        <w:tblLook w:firstRow="0" w:lastRow="0" w:firstColumn="0" w:lastColumn="0" w:noHBand="0" w:noVBand="0" w:val="0000"/>
        <w:jc w:val="start"/>
      </w:tblPr>
      <w:tblGrid>
        <w:gridCol w:w="7920"/>
      </w:tblGrid>
      <w:tr>
        <w:tc>
          <w:tcPr/>
          <w:bookmarkStart w:id="198" w:name="fig-H-BrueckeMS"/>
          <w:p>
            <w:pPr>
              <w:jc w:val="center"/>
            </w:pPr>
            <w:r>
              <w:drawing>
                <wp:inline>
                  <wp:extent cx="3556000" cy="3759200"/>
                  <wp:effectExtent b="0" l="0" r="0" t="0"/>
                  <wp:docPr descr="" title="" id="196" name="Picture"/>
                  <a:graphic>
                    <a:graphicData uri="http://schemas.openxmlformats.org/drawingml/2006/picture">
                      <pic:pic>
                        <pic:nvPicPr>
                          <pic:cNvPr descr="Projekte/Grafiken/Hbruecke/MitSchaltern.png" id="197" name="Picture"/>
                          <pic:cNvPicPr>
                            <a:picLocks noChangeArrowheads="1" noChangeAspect="1"/>
                          </pic:cNvPicPr>
                        </pic:nvPicPr>
                        <pic:blipFill>
                          <a:blip r:embed="rId195"/>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Ersatzschaltbild H-Brücke mit Schaltern</w:t>
            </w:r>
          </w:p>
          <w:bookmarkEnd w:id="198"/>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 In Bild</w:t>
      </w:r>
      <w:r>
        <w:t xml:space="preserve"> </w:t>
      </w:r>
      <w:hyperlink w:anchor="fig-H-BrueckeMS">
        <w:r>
          <w:rPr>
            <w:rStyle w:val="Hyperlink"/>
          </w:rPr>
          <w:t xml:space="preserve">Abbildung 4.2</w:t>
        </w:r>
      </w:hyperlink>
      <w:r>
        <w:t xml:space="preserve"> </w:t>
      </w:r>
      <w:r>
        <w:t xml:space="preserve">sind alle Schalter offen. Da es sich um N-Kanal Selbstsperrende MOSFET handelt müssen, für diesen Zustand, alle Potentiale,</w:t>
      </w:r>
      <w:r>
        <w:t xml:space="preserve"> </w:t>
      </w:r>
      <m:oMath>
        <m:sSub>
          <m:e>
            <m:r>
              <m:t>S</m:t>
            </m:r>
          </m:e>
          <m:sub>
            <m:r>
              <m:t>1</m:t>
            </m:r>
          </m:sub>
        </m:sSub>
      </m:oMath>
      <w:r>
        <w:t xml:space="preserve"> </w:t>
      </w:r>
      <w:r>
        <w:t xml:space="preserve">bis</w:t>
      </w:r>
      <w:r>
        <w:t xml:space="preserve"> </w:t>
      </w:r>
      <m:oMath>
        <m:sSub>
          <m:e>
            <m:r>
              <m:t>S</m:t>
            </m:r>
          </m:e>
          <m:sub>
            <m:r>
              <m:t>4</m:t>
            </m:r>
          </m:sub>
        </m:sSub>
      </m:oMath>
      <w:r>
        <w:t xml:space="preserve">,</w:t>
      </w:r>
      <w:r>
        <w:t xml:space="preserve"> </w:t>
      </w:r>
      <m:oMath>
        <m:r>
          <m:t>0</m:t>
        </m:r>
        <m:r>
          <m:t> </m:t>
        </m:r>
        <m:r>
          <m:rPr>
            <m:sty m:val="p"/>
          </m:rPr>
          <m:t>V</m:t>
        </m:r>
      </m:oMath>
      <w:r>
        <w:t xml:space="preserve"> </w:t>
      </w:r>
      <w:r>
        <w:t xml:space="preserve">sein.</w:t>
      </w:r>
    </w:p>
    <w:p>
      <w:pPr>
        <w:pStyle w:val="BodyText"/>
      </w:pPr>
      <w:r>
        <w:t xml:space="preserve">Der Trick ist, den Stromfluss durch den Motor für Rechtslauf und Linkslauf umzukehren. Dies gelingt wie folgt.</w:t>
      </w:r>
    </w:p>
    <w:bookmarkStart w:id="203" w:name="linkslauf"/>
    <w:p>
      <w:pPr>
        <w:pStyle w:val="Heading4"/>
      </w:pPr>
      <w:r>
        <w:t xml:space="preserve">4.1.1.1 Linkslauf</w:t>
      </w:r>
    </w:p>
    <w:tbl>
      <w:tblPr>
        <w:tblStyle w:val="Table"/>
        <w:tblW w:type="pct" w:w="5000"/>
        <w:tblLook w:firstRow="0" w:lastRow="0" w:firstColumn="0" w:lastColumn="0" w:noHBand="0" w:noVBand="0" w:val="0000"/>
        <w:jc w:val="start"/>
      </w:tblPr>
      <w:tblGrid>
        <w:gridCol w:w="7920"/>
      </w:tblGrid>
      <w:tr>
        <w:tc>
          <w:tcPr/>
          <w:bookmarkStart w:id="202" w:name="fig-H-BrueckeMSLL"/>
          <w:p>
            <w:pPr>
              <w:jc w:val="center"/>
            </w:pPr>
            <w:r>
              <w:drawing>
                <wp:inline>
                  <wp:extent cx="3556000" cy="3759200"/>
                  <wp:effectExtent b="0" l="0" r="0" t="0"/>
                  <wp:docPr descr="" title="" id="200" name="Picture"/>
                  <a:graphic>
                    <a:graphicData uri="http://schemas.openxmlformats.org/drawingml/2006/picture">
                      <pic:pic>
                        <pic:nvPicPr>
                          <pic:cNvPr descr="Projekte/Grafiken/Hbruecke/MitSchalternLL.png" id="201" name="Picture"/>
                          <pic:cNvPicPr>
                            <a:picLocks noChangeArrowheads="1" noChangeAspect="1"/>
                          </pic:cNvPicPr>
                        </pic:nvPicPr>
                        <pic:blipFill>
                          <a:blip r:embed="rId199"/>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Ersatzschaltbild H-Brücke mit Schaltern, Linkslauf</w:t>
            </w:r>
          </w:p>
          <w:bookmarkEnd w:id="202"/>
        </w:tc>
      </w:tr>
    </w:tbl>
    <w:p>
      <w:pPr>
        <w:pStyle w:val="BodyText"/>
      </w:pPr>
      <w:r>
        <w:t xml:space="preserve">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HIGH sein. 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LOW sein.</w:t>
      </w:r>
    </w:p>
    <w:bookmarkEnd w:id="203"/>
    <w:bookmarkStart w:id="208" w:name="rechtslauf"/>
    <w:p>
      <w:pPr>
        <w:pStyle w:val="Heading4"/>
      </w:pPr>
      <w:r>
        <w:t xml:space="preserve">4.1.1.2 Rechtslauf</w:t>
      </w:r>
    </w:p>
    <w:tbl>
      <w:tblPr>
        <w:tblStyle w:val="Table"/>
        <w:tblW w:type="pct" w:w="5000"/>
        <w:tblLook w:firstRow="0" w:lastRow="0" w:firstColumn="0" w:lastColumn="0" w:noHBand="0" w:noVBand="0" w:val="0000"/>
        <w:jc w:val="start"/>
      </w:tblPr>
      <w:tblGrid>
        <w:gridCol w:w="7920"/>
      </w:tblGrid>
      <w:tr>
        <w:tc>
          <w:tcPr/>
          <w:bookmarkStart w:id="207" w:name="fig-H-BrueckeMSRL"/>
          <w:p>
            <w:pPr>
              <w:jc w:val="center"/>
            </w:pPr>
            <w:r>
              <w:drawing>
                <wp:inline>
                  <wp:extent cx="3556000" cy="3759200"/>
                  <wp:effectExtent b="0" l="0" r="0" t="0"/>
                  <wp:docPr descr="" title="" id="205" name="Picture"/>
                  <a:graphic>
                    <a:graphicData uri="http://schemas.openxmlformats.org/drawingml/2006/picture">
                      <pic:pic>
                        <pic:nvPicPr>
                          <pic:cNvPr descr="Projekte/Grafiken/Hbruecke/MitSchalternRL.png" id="206" name="Picture"/>
                          <pic:cNvPicPr>
                            <a:picLocks noChangeArrowheads="1" noChangeAspect="1"/>
                          </pic:cNvPicPr>
                        </pic:nvPicPr>
                        <pic:blipFill>
                          <a:blip r:embed="rId204"/>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Ersatzschaltbild H-Brücke mit Schaltern, Rechtslauf</w:t>
            </w:r>
          </w:p>
          <w:bookmarkEnd w:id="207"/>
        </w:tc>
      </w:tr>
    </w:tbl>
    <w:p>
      <w:pPr>
        <w:pStyle w:val="BodyText"/>
      </w:pPr>
      <w:r>
        <w:t xml:space="preserve">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HIGH sein. 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LOW sein.</w:t>
      </w:r>
    </w:p>
    <w:bookmarkEnd w:id="208"/>
    <w:bookmarkStart w:id="213" w:name="bremsen"/>
    <w:p>
      <w:pPr>
        <w:pStyle w:val="Heading4"/>
      </w:pPr>
      <w:r>
        <w:t xml:space="preserve">4.1.1.3 Bremsen</w:t>
      </w:r>
    </w:p>
    <w:p>
      <w:pPr>
        <w:pStyle w:val="FirstParagraph"/>
      </w:pPr>
      <w:r>
        <w:t xml:space="preserve">Um den Motor zu bremsen muss er Kurzgeschlossen werden. Daraus ergibt sich, dass Potential</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auf HIGH sind und Potential</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auf LOW sind.</w:t>
      </w:r>
    </w:p>
    <w:tbl>
      <w:tblPr>
        <w:tblStyle w:val="Table"/>
        <w:tblW w:type="pct" w:w="5000"/>
        <w:tblLook w:firstRow="0" w:lastRow="0" w:firstColumn="0" w:lastColumn="0" w:noHBand="0" w:noVBand="0" w:val="0000"/>
        <w:jc w:val="start"/>
      </w:tblPr>
      <w:tblGrid>
        <w:gridCol w:w="7920"/>
      </w:tblGrid>
      <w:tr>
        <w:tc>
          <w:tcPr/>
          <w:bookmarkStart w:id="212" w:name="fig-H-BrueckeMSBremse"/>
          <w:p>
            <w:pPr>
              <w:jc w:val="center"/>
            </w:pPr>
            <w:r>
              <w:drawing>
                <wp:inline>
                  <wp:extent cx="3556000" cy="3759200"/>
                  <wp:effectExtent b="0" l="0" r="0" t="0"/>
                  <wp:docPr descr="" title="" id="210" name="Picture"/>
                  <a:graphic>
                    <a:graphicData uri="http://schemas.openxmlformats.org/drawingml/2006/picture">
                      <pic:pic>
                        <pic:nvPicPr>
                          <pic:cNvPr descr="Projekte/Grafiken/Hbruecke/MitSchalternBremse.png" id="211" name="Picture"/>
                          <pic:cNvPicPr>
                            <a:picLocks noChangeArrowheads="1" noChangeAspect="1"/>
                          </pic:cNvPicPr>
                        </pic:nvPicPr>
                        <pic:blipFill>
                          <a:blip r:embed="rId209"/>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Ersatzschaltbild H-Brücke mit Schaltern, Bremsen</w:t>
            </w:r>
          </w:p>
          <w:bookmarkEnd w:id="212"/>
        </w:tc>
      </w:tr>
    </w:tbl>
    <w:bookmarkEnd w:id="213"/>
    <w:bookmarkEnd w:id="214"/>
    <w:bookmarkEnd w:id="215"/>
    <w:bookmarkStart w:id="218" w:name="entwicklung-der-logik"/>
    <w:p>
      <w:pPr>
        <w:pStyle w:val="Heading2"/>
      </w:pPr>
      <w:r>
        <w:t xml:space="preserve">4.2 Entwicklung der Logik</w:t>
      </w:r>
    </w:p>
    <w:p>
      <w:pPr>
        <w:pStyle w:val="FirstParagraph"/>
      </w:pPr>
      <w:r>
        <w:t xml:space="preserve">Zunächst muss in der Zuordnungstabelle der Zusammenhang zwischen dem logischen Zustand und dem physikalischen Wert definiert werden.</w:t>
      </w:r>
    </w:p>
    <w:bookmarkStart w:id="216" w:name="tbl-Zuordnung"/>
    <w:p>
      <w:pPr>
        <w:pStyle w:val="TableCaption"/>
      </w:pPr>
      <w:r>
        <w:t xml:space="preserve">Tabelle 4.1: Zuordnungstabelle</w:t>
      </w:r>
    </w:p>
    <w:tbl>
      <w:tblPr>
        <w:tblStyle w:val="Table"/>
        <w:tblW w:type="pct" w:w="5000"/>
        <w:tblLook w:firstRow="1" w:lastRow="0" w:firstColumn="0" w:lastColumn="0" w:noHBand="0" w:noVBand="0" w:val="0020"/>
        <w:jc w:val="start"/>
        <w:tblCaption w:val="Tabelle 4.1: Zuordnungstabelle"/>
      </w:tblPr>
      <w:tblGrid>
        <w:gridCol w:w="1980"/>
        <w:gridCol w:w="1980"/>
        <w:gridCol w:w="1980"/>
        <w:gridCol w:w="1980"/>
      </w:tblGrid>
      <w:tr>
        <w:trPr>
          <w:tblHeader w:val="true"/>
        </w:trPr>
        <w:tc>
          <w:tcPr/>
          <w:p>
            <w:pPr>
              <w:pStyle w:val="Compact"/>
              <w:jc w:val="left"/>
            </w:pPr>
            <w:r>
              <w:t xml:space="preserve">Eingang / Ausgang</w:t>
            </w:r>
          </w:p>
        </w:tc>
        <w:tc>
          <w:tcPr/>
          <w:p>
            <w:pPr>
              <w:pStyle w:val="Compact"/>
              <w:jc w:val="left"/>
            </w:pPr>
            <w:r>
              <w:t xml:space="preserve">Bezeichnung</w:t>
            </w:r>
          </w:p>
        </w:tc>
        <w:tc>
          <w:tcPr/>
          <w:p>
            <w:pPr>
              <w:pStyle w:val="Compact"/>
              <w:jc w:val="left"/>
            </w:pPr>
            <w:r>
              <w:t xml:space="preserve">Zuordnung</w:t>
            </w:r>
          </w:p>
        </w:tc>
        <w:tc>
          <w:tcPr/>
          <w:p>
            <w:pPr>
              <w:pStyle w:val="Compact"/>
              <w:jc w:val="left"/>
            </w:pPr>
            <w:r>
              <w:t xml:space="preserve">Beschreibung</w:t>
            </w:r>
          </w:p>
        </w:tc>
      </w:tr>
      <w:tr>
        <w:tc>
          <w:tcPr/>
          <w:p>
            <w:pPr>
              <w:pStyle w:val="Compact"/>
              <w:jc w:val="left"/>
            </w:pPr>
            <w:r>
              <w:t xml:space="preserve">Eingang</w:t>
            </w:r>
          </w:p>
        </w:tc>
        <w:tc>
          <w:tcPr/>
          <w:p>
            <w:pPr>
              <w:pStyle w:val="Compact"/>
              <w:jc w:val="left"/>
            </w:pPr>
            <w:r>
              <w:t xml:space="preserve">E … Enable</w:t>
            </w:r>
          </w:p>
        </w:tc>
        <w:tc>
          <w:tcPr/>
          <w:p>
            <w:pPr>
              <w:pStyle w:val="Compact"/>
              <w:jc w:val="left"/>
            </w:pPr>
            <w:r>
              <w:t xml:space="preserve">0 … Disabled; 1 … Enabled</w:t>
            </w:r>
          </w:p>
        </w:tc>
        <w:tc>
          <w:tcPr/>
          <w:p>
            <w:pPr>
              <w:pStyle w:val="Compact"/>
              <w:jc w:val="left"/>
            </w:pPr>
            <w:r>
              <w:t xml:space="preserve">Damit wird die Schaltung Betriebsbereit, Ist Enable deaktiviert kann an den anderen Eingängen ein beliebiges Signal anliegen, der Motor darf sich trotzdem nicht bewegen.</w:t>
            </w:r>
          </w:p>
        </w:tc>
      </w:tr>
      <w:tr>
        <w:tc>
          <w:tcPr/>
          <w:p>
            <w:pPr>
              <w:pStyle w:val="Compact"/>
              <w:jc w:val="left"/>
            </w:pPr>
            <w:r>
              <w:t xml:space="preserve">Eingang</w:t>
            </w:r>
          </w:p>
        </w:tc>
        <w:tc>
          <w:tcPr/>
          <w:p>
            <w:pPr>
              <w:pStyle w:val="Compact"/>
              <w:jc w:val="left"/>
            </w:pPr>
            <w:r>
              <w:t xml:space="preserve">B … Break</w:t>
            </w:r>
          </w:p>
        </w:tc>
        <w:tc>
          <w:tcPr/>
          <w:p>
            <w:pPr>
              <w:pStyle w:val="Compact"/>
              <w:jc w:val="left"/>
            </w:pPr>
            <w:r>
              <w:t xml:space="preserve">0 … Disabled; 1 … Enabled</w:t>
            </w:r>
          </w:p>
        </w:tc>
        <w:tc>
          <w:tcPr/>
          <w:p>
            <w:pPr>
              <w:pStyle w:val="Compact"/>
              <w:jc w:val="left"/>
            </w:pPr>
            <w:r>
              <w:t xml:space="preserve">Aktivierung des Bremsbetriebs. Hat Vorrang über die Richtungswahl.</w:t>
            </w:r>
          </w:p>
        </w:tc>
      </w:tr>
      <w:tr>
        <w:tc>
          <w:tcPr/>
          <w:p>
            <w:pPr>
              <w:pStyle w:val="Compact"/>
              <w:jc w:val="left"/>
            </w:pPr>
            <w:r>
              <w:t xml:space="preserve">Eingang</w:t>
            </w:r>
          </w:p>
        </w:tc>
        <w:tc>
          <w:tcPr/>
          <w:p>
            <w:pPr>
              <w:pStyle w:val="Compact"/>
              <w:jc w:val="left"/>
            </w:pPr>
            <w:r>
              <w:t xml:space="preserve">D … Direction</w:t>
            </w:r>
          </w:p>
        </w:tc>
        <w:tc>
          <w:tcPr/>
          <w:p>
            <w:pPr>
              <w:pStyle w:val="Compact"/>
              <w:jc w:val="left"/>
            </w:pPr>
            <w:r>
              <w:t xml:space="preserve">0 … Linkslauf; 1 … Rechtslauf</w:t>
            </w:r>
          </w:p>
        </w:tc>
        <w:tc>
          <w:tcPr/>
          <w:p>
            <w:pPr>
              <w:pStyle w:val="Compact"/>
              <w:jc w:val="left"/>
            </w:pPr>
            <w:r>
              <w:t xml:space="preserve">Gibt die Drehrichtung vor.</w:t>
            </w:r>
          </w:p>
        </w:tc>
      </w:tr>
      <w:tr>
        <w:tc>
          <w:tcPr/>
          <w:p>
            <w:pPr>
              <w:pStyle w:val="Compact"/>
              <w:jc w:val="left"/>
            </w:pPr>
            <w:r>
              <w:t xml:space="preserve">Eingang</w:t>
            </w:r>
          </w:p>
        </w:tc>
        <w:tc>
          <w:tcPr/>
          <w:p>
            <w:pPr>
              <w:pStyle w:val="Compact"/>
              <w:jc w:val="left"/>
            </w:pPr>
            <w:r>
              <w:t xml:space="preserve">P … PWM</w:t>
            </w:r>
          </w:p>
        </w:tc>
        <w:tc>
          <w:tcPr/>
          <w:p>
            <w:pPr>
              <w:pStyle w:val="Compact"/>
              <w:jc w:val="left"/>
            </w:pPr>
            <w:r>
              <w:t xml:space="preserve">PWM Signal</w:t>
            </w:r>
          </w:p>
        </w:tc>
        <w:tc>
          <w:tcPr/>
          <w:p>
            <w:pPr>
              <w:pStyle w:val="Compact"/>
              <w:jc w:val="left"/>
            </w:pPr>
            <w:r>
              <w:t xml:space="preserve">Gibt die Drehzahl vor.</w:t>
            </w:r>
          </w:p>
        </w:tc>
      </w:tr>
      <w:tr>
        <w:tc>
          <w:tcPr/>
          <w:p>
            <w:pPr>
              <w:pStyle w:val="Compact"/>
              <w:jc w:val="left"/>
            </w:pPr>
            <w:r>
              <w:t xml:space="preserve">Ausgänge</w:t>
            </w:r>
          </w:p>
        </w:tc>
        <w:tc>
          <w:tcPr/>
          <w:p>
            <w:pPr>
              <w:pStyle w:val="Compact"/>
              <w:jc w:val="left"/>
            </w:pPr>
            <w:r>
              <w:t xml:space="preserve">S1, S2, S3, S4</w:t>
            </w:r>
          </w:p>
        </w:tc>
        <w:tc>
          <w:tcPr/>
          <w:p>
            <w:pPr>
              <w:pStyle w:val="Compact"/>
              <w:jc w:val="left"/>
            </w:pPr>
            <w:r>
              <w:t xml:space="preserve">0 … MOSFET aus; 1 … MOSFET ein</w:t>
            </w:r>
          </w:p>
        </w:tc>
        <w:tc>
          <w:tcPr/>
          <w:p>
            <w:pPr>
              <w:pStyle w:val="Compact"/>
              <w:jc w:val="left"/>
            </w:pPr>
            <w:r>
              <w:t xml:space="preserve">PWM Signal für die Transistoren.</w:t>
            </w:r>
          </w:p>
        </w:tc>
      </w:tr>
    </w:tbl>
    <w:bookmarkEnd w:id="216"/>
    <w:p>
      <w:pPr>
        <w:pStyle w:val="BodyText"/>
      </w:pPr>
      <w:r>
        <w:t xml:space="preserve">In der Wahrheitstabelle wird nun der Schaltzustand der Ausgänge in Abhängigkeit der Eingänge definiert.</w:t>
      </w:r>
    </w:p>
    <w:bookmarkStart w:id="217" w:name="tbl-wahrheitstabelle"/>
    <w:p>
      <w:pPr>
        <w:pStyle w:val="TableCaption"/>
      </w:pPr>
      <w:r>
        <w:t xml:space="preserve">Tabelle 4.2: Wahrheitstabelle</w:t>
      </w:r>
    </w:p>
    <w:tbl>
      <w:tblPr>
        <w:tblStyle w:val="Table"/>
        <w:tblW w:type="auto" w:w="0"/>
        <w:tblLook w:firstRow="1" w:lastRow="0" w:firstColumn="0" w:lastColumn="0" w:noHBand="0" w:noVBand="0" w:val="0020"/>
        <w:jc w:val="start"/>
        <w:tblCaption w:val="Tabelle 4.2: Wahrheitstabelle"/>
      </w:tblPr>
      <w:tblGrid>
        <w:gridCol w:w="990"/>
        <w:gridCol w:w="990"/>
        <w:gridCol w:w="990"/>
        <w:gridCol w:w="990"/>
        <w:gridCol w:w="990"/>
        <w:gridCol w:w="990"/>
        <w:gridCol w:w="990"/>
        <w:gridCol w:w="99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S2</w:t>
            </w:r>
          </w:p>
        </w:tc>
        <w:tc>
          <w:tcPr/>
          <w:p>
            <w:pPr>
              <w:pStyle w:val="Compact"/>
              <w:jc w:val="left"/>
            </w:pPr>
            <w:r>
              <w:t xml:space="preserve">S3</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bl>
    <w:bookmarkEnd w:id="217"/>
    <w:p>
      <w:pPr>
        <w:pStyle w:val="BodyText"/>
      </w:pPr>
      <w:r>
        <w:t xml:space="preserve">Mittels KV-Diagram oder Boolescher Algebra kann aus der Wahrheitstabelle die einfachste Boolesche Gleichung ermittelt werden. Da die Logik sehr einfach ist kann das Ergebnis auch direkt aus der Wahrheitstabelle abgelesen werden.</w:t>
      </w:r>
    </w:p>
    <w:p>
      <w:pPr>
        <w:pStyle w:val="BodyText"/>
      </w:pPr>
      <m:oMath>
        <m:sSub>
          <m:e>
            <m:r>
              <m:t>S</m:t>
            </m:r>
          </m:e>
          <m:sub>
            <m:r>
              <m:t>1</m:t>
            </m:r>
          </m:sub>
        </m:sSub>
        <m:r>
          <m:rPr>
            <m:sty m:val="p"/>
          </m:rPr>
          <m:t>=</m:t>
        </m:r>
        <m:r>
          <m:t>B</m:t>
        </m:r>
        <m:r>
          <m:rPr>
            <m:sty m:val="p"/>
          </m:rPr>
          <m:t>∧</m:t>
        </m:r>
        <m:r>
          <m:t>E</m:t>
        </m:r>
        <m:r>
          <m:rPr>
            <m:sty m:val="p"/>
          </m:rPr>
          <m:t>∧</m:t>
        </m:r>
        <m:r>
          <m:t>P</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D</m:t>
            </m:r>
            <m:r>
              <m:rPr>
                <m:sty m:val="p"/>
              </m:rPr>
              <m:t>∨</m:t>
            </m:r>
            <m:r>
              <m:t>P</m:t>
            </m:r>
          </m:e>
        </m:d>
        <m:r>
          <m:rPr>
            <m:sty m:val="p"/>
          </m:rPr>
          <m:t>∧</m:t>
        </m:r>
        <m:d>
          <m:dPr>
            <m:begChr m:val="("/>
            <m:endChr m:val=")"/>
            <m:sepChr m:val=""/>
            <m:grow/>
          </m:dPr>
          <m:e>
            <m:r>
              <m:t>D</m:t>
            </m:r>
            <m:r>
              <m:rPr>
                <m:sty m:val="p"/>
              </m:rPr>
              <m:t>∨</m:t>
            </m:r>
            <m:r>
              <m:rPr>
                <m:sty m:val="p"/>
              </m:rPr>
              <m:t>¬</m:t>
            </m:r>
            <m:r>
              <m:t>B</m:t>
            </m:r>
          </m:e>
        </m:d>
      </m:oMath>
    </w:p>
    <w:p>
      <w:pPr>
        <w:pStyle w:val="BodyText"/>
      </w:pPr>
      <m:oMath>
        <m:sSub>
          <m:e>
            <m:r>
              <m:t>S</m:t>
            </m:r>
          </m:e>
          <m:sub>
            <m:r>
              <m:t>3</m:t>
            </m:r>
          </m:sub>
        </m:sSub>
        <m:r>
          <m:rPr>
            <m:sty m:val="p"/>
          </m:rPr>
          <m:t>=</m:t>
        </m:r>
        <m:r>
          <m:t>E</m:t>
        </m:r>
        <m:r>
          <m:rPr>
            <m:sty m:val="p"/>
          </m:rPr>
          <m:t>∧</m:t>
        </m:r>
        <m:r>
          <m:t>P</m:t>
        </m:r>
        <m:r>
          <m:rPr>
            <m:sty m:val="p"/>
          </m:rPr>
          <m:t>∧</m:t>
        </m:r>
        <m:r>
          <m:rPr>
            <m:sty m:val="p"/>
          </m:rPr>
          <m:t>¬</m:t>
        </m:r>
        <m:r>
          <m:t>B</m:t>
        </m:r>
        <m:r>
          <m:rPr>
            <m:sty m:val="p"/>
          </m:rPr>
          <m:t>∧</m:t>
        </m:r>
        <m:r>
          <m:rPr>
            <m:sty m:val="p"/>
          </m:rPr>
          <m:t>¬</m:t>
        </m:r>
        <m:r>
          <m:t>D</m:t>
        </m:r>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D</m:t>
            </m:r>
            <m:r>
              <m:rPr>
                <m:sty m:val="p"/>
              </m:rPr>
              <m:t>∨</m:t>
            </m:r>
            <m:r>
              <m:t>P</m:t>
            </m:r>
          </m:e>
        </m:d>
      </m:oMath>
    </w:p>
    <w:p>
      <w:pPr>
        <w:pStyle w:val="BodyText"/>
      </w:pPr>
      <w:r>
        <w:t xml:space="preserve">Aus den Gleichungen können nun die Schaltungen gezeichnet werden.</w:t>
      </w:r>
    </w:p>
    <w:bookmarkEnd w:id="218"/>
    <w:bookmarkEnd w:id="219"/>
    <w:bookmarkStart w:id="228" w:name="references"/>
    <w:p>
      <w:pPr>
        <w:pStyle w:val="Heading1"/>
      </w:pPr>
      <w:r>
        <w:t xml:space="preserve">References</w:t>
      </w:r>
    </w:p>
    <w:bookmarkStart w:id="227" w:name="refs"/>
    <w:bookmarkStart w:id="221" w:name="ref-BJT_Kennlinie"/>
    <w:p>
      <w:pPr>
        <w:pStyle w:val="Bibliography"/>
      </w:pPr>
      <w:r>
        <w:t xml:space="preserve">1.</w:t>
      </w:r>
      <w:r>
        <w:t xml:space="preserve"> </w:t>
      </w:r>
      <w:r>
        <w:t xml:space="preserve">	</w:t>
      </w:r>
      <w:r>
        <w:t xml:space="preserve">Biezl V Bipolartransistor Kennlinienfeld.</w:t>
      </w:r>
      <w:r>
        <w:t xml:space="preserve"> </w:t>
      </w:r>
      <w:hyperlink r:id="rId220">
        <w:r>
          <w:rPr>
            <w:rStyle w:val="Hyperlink"/>
          </w:rPr>
          <w:t xml:space="preserve">https://commons.wikimedia.org/w/index.php?curid=7329334</w:t>
        </w:r>
      </w:hyperlink>
      <w:r>
        <w:t xml:space="preserve">. Accessed 19 Nov 2023</w:t>
      </w:r>
    </w:p>
    <w:bookmarkEnd w:id="221"/>
    <w:bookmarkStart w:id="222"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222"/>
    <w:bookmarkStart w:id="224" w:name="ref-DC-Motor_Market"/>
    <w:p>
      <w:pPr>
        <w:pStyle w:val="Bibliography"/>
      </w:pPr>
      <w:r>
        <w:t xml:space="preserve">3.</w:t>
      </w:r>
      <w:r>
        <w:t xml:space="preserve"> </w:t>
      </w:r>
      <w:r>
        <w:t xml:space="preserve">	</w:t>
      </w:r>
      <w:r>
        <w:t xml:space="preserve">Transparency Market Reserach Inc DC Motors Market.</w:t>
      </w:r>
      <w:r>
        <w:t xml:space="preserve"> </w:t>
      </w:r>
      <w:hyperlink r:id="rId223">
        <w:r>
          <w:rPr>
            <w:rStyle w:val="Hyperlink"/>
          </w:rPr>
          <w:t xml:space="preserve">https://www.transparencymarketresearch.com/dc-motors-market.html</w:t>
        </w:r>
      </w:hyperlink>
      <w:r>
        <w:t xml:space="preserve">. Accessed 13 Dez 2023</w:t>
      </w:r>
    </w:p>
    <w:bookmarkEnd w:id="224"/>
    <w:bookmarkStart w:id="226" w:name="ref-HBruecke"/>
    <w:p>
      <w:pPr>
        <w:pStyle w:val="Bibliography"/>
      </w:pPr>
      <w:r>
        <w:t xml:space="preserve">4.</w:t>
      </w:r>
      <w:r>
        <w:t xml:space="preserve"> </w:t>
      </w:r>
      <w:r>
        <w:t xml:space="preserve">	</w:t>
      </w:r>
      <w:r>
        <w:t xml:space="preserve">Biezl V Vierquadrantensteller steuert Gleichstrommotor.</w:t>
      </w:r>
      <w:r>
        <w:t xml:space="preserve"> </w:t>
      </w:r>
      <w:hyperlink r:id="rId225">
        <w:r>
          <w:rPr>
            <w:rStyle w:val="Hyperlink"/>
          </w:rPr>
          <w:t xml:space="preserve">https://commons.wikimedia.org/w/index.php?curid=4792919</w:t>
        </w:r>
      </w:hyperlink>
      <w:r>
        <w:t xml:space="preserve">. Accessed 13 Dez 2023</w:t>
      </w:r>
    </w:p>
    <w:bookmarkEnd w:id="226"/>
    <w:bookmarkEnd w:id="227"/>
    <w:bookmarkEnd w:id="2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4" Target="media/rId34.svgz"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05" Target="media/rId105.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75" Target="media/rId175.png" /><Relationship Type="http://schemas.openxmlformats.org/officeDocument/2006/relationships/image" Id="rId171" Target="media/rId171.png" /><Relationship Type="http://schemas.openxmlformats.org/officeDocument/2006/relationships/image" Id="rId162" Target="media/rId162.png" /><Relationship Type="http://schemas.openxmlformats.org/officeDocument/2006/relationships/image" Id="rId166" Target="media/rId166.png" /><Relationship Type="http://schemas.openxmlformats.org/officeDocument/2006/relationships/image" Id="rId179" Target="media/rId179.png" /><Relationship Type="http://schemas.openxmlformats.org/officeDocument/2006/relationships/image" Id="rId183" Target="media/rId183.png" /><Relationship Type="http://schemas.openxmlformats.org/officeDocument/2006/relationships/image" Id="rId68" Target="media/rId68.png" /><Relationship Type="http://schemas.openxmlformats.org/officeDocument/2006/relationships/image" Id="rId195" Target="media/rId195.png" /><Relationship Type="http://schemas.openxmlformats.org/officeDocument/2006/relationships/image" Id="rId209" Target="media/rId209.png" /><Relationship Type="http://schemas.openxmlformats.org/officeDocument/2006/relationships/image" Id="rId199" Target="media/rId199.png" /><Relationship Type="http://schemas.openxmlformats.org/officeDocument/2006/relationships/image" Id="rId204" Target="media/rId204.png" /><Relationship Type="http://schemas.openxmlformats.org/officeDocument/2006/relationships/image" Id="rId191" Target="media/rId191.png" /><Relationship Type="http://schemas.openxmlformats.org/officeDocument/2006/relationships/image" Id="rId49" Target="media/rId49.svgz" /><Relationship Type="http://schemas.openxmlformats.org/officeDocument/2006/relationships/image" Id="rId41" Target="media/rId41.svgz" /><Relationship Type="http://schemas.openxmlformats.org/officeDocument/2006/relationships/hyperlink" Id="rId225" Target="https://commons.wikimedia.org/w/index.php?curid=4792919" TargetMode="External" /><Relationship Type="http://schemas.openxmlformats.org/officeDocument/2006/relationships/hyperlink" Id="rId220" Target="https://commons.wikimedia.org/w/index.php?curid=7329334" TargetMode="External" /><Relationship Type="http://schemas.openxmlformats.org/officeDocument/2006/relationships/hyperlink" Id="rId223"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225" Target="https://commons.wikimedia.org/w/index.php?curid=4792919" TargetMode="External" /><Relationship Type="http://schemas.openxmlformats.org/officeDocument/2006/relationships/hyperlink" Id="rId220" Target="https://commons.wikimedia.org/w/index.php?curid=7329334" TargetMode="External" /><Relationship Type="http://schemas.openxmlformats.org/officeDocument/2006/relationships/hyperlink" Id="rId223"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2023-12-20T10:16:43Z</dcterms:created>
  <dcterms:modified xsi:type="dcterms:W3CDTF">2023-12-20T10:16:43Z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2023-12-20</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oc-title">
    <vt:lpwstr>Inhaltsverzeichnis</vt:lpwstr>
  </property>
</Properties>
</file>