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141.png" ContentType="image/png"/>
  <Override PartName="/word/media/rId157.png" ContentType="image/png"/>
  <Override PartName="/word/media/rId161.png" ContentType="image/png"/>
  <Override PartName="/word/media/rId168.png" ContentType="image/png"/>
  <Override PartName="/word/media/rId34.svg" ContentType="image/svg+xml"/>
  <Override PartName="/word/media/rId206.png" ContentType="image/png"/>
  <Override PartName="/word/media/rId210.svg" ContentType="image/svg+xml"/>
  <Override PartName="/word/media/rId215.png" ContentType="image/png"/>
  <Override PartName="/word/media/rId219.svg" ContentType="image/svg+xml"/>
  <Override PartName="/word/media/rId228.svg" ContentType="image/svg+xml"/>
  <Override PartName="/word/media/rId224.png" ContentType="image/png"/>
  <Override PartName="/word/media/rId232.svg" ContentType="image/svg+xml"/>
  <Override PartName="/word/media/rId266.png" ContentType="image/png"/>
  <Override PartName="/word/media/rId270.png" ContentType="image/png"/>
  <Override PartName="/word/media/rId274.png" ContentType="image/png"/>
  <Override PartName="/word/media/rId239.png" ContentType="image/png"/>
  <Override PartName="/word/media/rId280.png" ContentType="image/png"/>
  <Override PartName="/word/media/rId284.svg" ContentType="image/svg+xml"/>
  <Override PartName="/word/media/rId305.png" ContentType="image/png"/>
  <Override PartName="/word/media/rId301.png" ContentType="image/png"/>
  <Override PartName="/word/media/rId292.png" ContentType="image/png"/>
  <Override PartName="/word/media/rId296.svg" ContentType="image/svg+xml"/>
  <Override PartName="/word/media/rId309.png" ContentType="image/png"/>
  <Override PartName="/word/media/rId313.svg" ContentType="image/svg+xml"/>
  <Override PartName="/word/media/rId318.png" ContentType="image/png"/>
  <Override PartName="/word/media/rId202.png" ContentType="image/png"/>
  <Override PartName="/word/media/rId386.png" ContentType="image/png"/>
  <Override PartName="/word/media/rId365.png" ContentType="image/png"/>
  <Override PartName="/word/media/rId334.png" ContentType="image/png"/>
  <Override PartName="/word/media/rId348.png" ContentType="image/png"/>
  <Override PartName="/word/media/rId338.png" ContentType="image/png"/>
  <Override PartName="/word/media/rId343.png" ContentType="image/png"/>
  <Override PartName="/word/media/rId371.png" ContentType="image/png"/>
  <Override PartName="/word/media/rId382.png" ContentType="image/png"/>
  <Override PartName="/word/media/rId378.png" ContentType="image/png"/>
  <Override PartName="/word/media/rId330.png" ContentType="image/png"/>
  <Override PartName="/word/media/rId414.png" ContentType="image/png"/>
  <Override PartName="/word/media/rId449.png" ContentType="image/png"/>
  <Override PartName="/word/media/rId439.png" ContentType="image/png"/>
  <Override PartName="/word/media/rId395.png" ContentType="image/png"/>
  <Override PartName="/word/media/rId424.png" ContentType="image/png"/>
  <Override PartName="/word/media/rId472.png" ContentType="image/png"/>
  <Override PartName="/word/media/rId463.png" ContentType="image/png"/>
  <Override PartName="/word/media/rId457.png" ContentType="image/png"/>
  <Override PartName="/word/media/rId453.png" ContentType="image/png"/>
  <Override PartName="/word/media/rId443.png" ContentType="image/png"/>
  <Override PartName="/word/media/rId403.png" ContentType="image/png"/>
  <Override PartName="/word/media/rId467.png" ContentType="image/png"/>
  <Override PartName="/word/media/rId486.png" ContentType="image/png"/>
  <Override PartName="/word/media/rId183.svg" ContentType="image/svg+xml"/>
  <Override PartName="/word/media/rId175.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2025-05-08</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74" w:name="komplexe-wechselstromtechnik"/>
    <w:p>
      <w:pPr>
        <w:pStyle w:val="Heading1"/>
      </w:pPr>
      <w:r>
        <w:t xml:space="preserve">3. Komplexe Wechselstromtechnik</w:t>
      </w:r>
    </w:p>
    <w:bookmarkStart w:id="140" w:name="tiefpass-2ter-ordnung"/>
    <w:p>
      <w:pPr>
        <w:pStyle w:val="Heading2"/>
      </w:pPr>
      <w:r>
        <w:t xml:space="preserve">3.1 Tiefpass 2ter Ordnung</w:t>
      </w:r>
    </w:p>
    <w:bookmarkEnd w:id="140"/>
    <w:bookmarkStart w:id="173" w:name="hochpass-2ter-ordnung"/>
    <w:p>
      <w:pPr>
        <w:pStyle w:val="Heading2"/>
      </w:pPr>
      <w:r>
        <w:t xml:space="preserve">3.2 Hochpass 2ter Ordnung</w:t>
      </w:r>
    </w:p>
    <w:p>
      <w:pPr>
        <w:pStyle w:val="FirstParagraph"/>
      </w:pPr>
      <w:r>
        <w:t xml:space="preserve">Der Hochpass kann dazu benutzt werden, um die Frequenzen unterhalb einer bestimmten Grenzfrequenz zu dämpfen. Wird ein Hochpass zweiter Ordnung verwendet ist die Dämpfung unterhalb der Grenzfrequenz 40dB pro Dekade. Bei einem Hochpass erster Ordnung sind es nur 20dB pro Dekade.</w:t>
      </w:r>
    </w:p>
    <w:tbl>
      <w:tblPr>
        <w:tblStyle w:val="Table"/>
        <w:tblW w:type="pct" w:w="5000"/>
        <w:tblLook w:firstRow="0" w:lastRow="0" w:firstColumn="0" w:lastColumn="0" w:noHBand="0" w:noVBand="0" w:val="0000"/>
        <w:jc w:val="start"/>
        <w:tblLayout w:type="fixed"/>
      </w:tblPr>
      <w:tblGrid>
        <w:gridCol w:w="7920"/>
      </w:tblGrid>
      <w:tr>
        <w:tc>
          <w:tcPr/>
          <w:bookmarkStart w:id="144" w:name="fig-HP2o"/>
          <w:p>
            <w:pPr>
              <w:pStyle w:val="Compact"/>
              <w:jc w:val="center"/>
            </w:pPr>
            <w:r>
              <w:drawing>
                <wp:inline>
                  <wp:extent cx="5334000" cy="2185088"/>
                  <wp:effectExtent b="0" l="0" r="0" t="0"/>
                  <wp:docPr descr="" title="" id="142" name="Picture"/>
                  <a:graphic>
                    <a:graphicData uri="http://schemas.openxmlformats.org/drawingml/2006/picture">
                      <pic:pic>
                        <pic:nvPicPr>
                          <pic:cNvPr descr="GET\AC/HP_2_Ordnung.png" id="143" name="Picture"/>
                          <pic:cNvPicPr>
                            <a:picLocks noChangeArrowheads="1" noChangeAspect="1"/>
                          </pic:cNvPicPr>
                        </pic:nvPicPr>
                        <pic:blipFill>
                          <a:blip r:embed="rId141"/>
                          <a:stretch>
                            <a:fillRect/>
                          </a:stretch>
                        </pic:blipFill>
                        <pic:spPr bwMode="auto">
                          <a:xfrm>
                            <a:off x="0" y="0"/>
                            <a:ext cx="5334000" cy="218508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Hochpass 2ter Ordnung</w:t>
            </w:r>
          </w:p>
          <w:bookmarkEnd w:id="144"/>
        </w:tc>
      </w:tr>
    </w:tbl>
    <w:p>
      <w:pPr>
        <w:pStyle w:val="BodyText"/>
      </w:pPr>
      <w:r>
        <w:t xml:space="preserve">Das hier gezeigte Beispiel soll demonstrieren welche Untersuchungen, Berechnungen und Simulation bei einem Hochpass 2ter Ordnung durchgeführt werden können.</w:t>
      </w:r>
    </w:p>
    <w:bookmarkStart w:id="149" w:name="übertragungsfunktion"/>
    <w:p>
      <w:pPr>
        <w:pStyle w:val="Heading3"/>
      </w:pPr>
      <w:r>
        <w:t xml:space="preserve">3.2.1 Übertragungsfunktion</w:t>
      </w:r>
    </w:p>
    <w:p>
      <w:pPr>
        <w:pStyle w:val="FirstParagraph"/>
      </w:pPr>
      <w:r>
        <w:t xml:space="preserve">Die Übertragungsfunktion beschreibt das Verhältnis zwischen der Eingangsgröße, hier die Eingangsspannung, und der Ausgangsgröße, hier die Ausgangsspannung. Sie ist eine Funktion der Frequenz und wird in der Regel in Form eines Bode-Diagramms dargestellt.</w:t>
      </w:r>
    </w:p>
    <w:p>
      <w:pPr>
        <w:pStyle w:val="BodyText"/>
      </w:pPr>
      <w:bookmarkStart w:id="145" w:name="eq-Dummy"/>
      <m:oMathPara>
        <m:oMathParaPr>
          <m:jc m:val="center"/>
        </m:oMathParaPr>
        <m:oMath>
          <m:bar>
            <m:barPr>
              <m:pos m:val="bot"/>
            </m:barPr>
            <m:e>
              <m:r>
                <m:t>H</m:t>
              </m:r>
              <m:d>
                <m:dPr>
                  <m:begChr m:val="("/>
                  <m:endChr m:val=")"/>
                  <m:sepChr m:val=""/>
                  <m:grow/>
                </m:dPr>
                <m:e>
                  <m:r>
                    <m:t>i</m:t>
                  </m:r>
                  <m:r>
                    <m:t>ω</m:t>
                  </m:r>
                </m:e>
              </m:d>
            </m:e>
          </m:bar>
          <m:r>
            <m:rPr>
              <m:sty m:val="p"/>
            </m:rPr>
            <m:t>=</m:t>
          </m:r>
          <m:f>
            <m:fPr>
              <m:type m:val="bar"/>
            </m:fPr>
            <m:num>
              <m:bar>
                <m:barPr>
                  <m:pos m:val="bot"/>
                </m:barPr>
                <m:e>
                  <m:sSub>
                    <m:e>
                      <m:r>
                        <m:t>U</m:t>
                      </m:r>
                    </m:e>
                    <m:sub>
                      <m:r>
                        <m:t>o</m:t>
                      </m:r>
                      <m:r>
                        <m:t>u</m:t>
                      </m:r>
                      <m:r>
                        <m:t>t</m:t>
                      </m:r>
                    </m:sub>
                  </m:sSub>
                </m:e>
              </m:bar>
            </m:num>
            <m:den>
              <m:bar>
                <m:barPr>
                  <m:pos m:val="bot"/>
                </m:barPr>
                <m:e>
                  <m:sSub>
                    <m:e>
                      <m:r>
                        <m:t>U</m:t>
                      </m:r>
                    </m:e>
                    <m:sub>
                      <m:r>
                        <m:t>i</m:t>
                      </m:r>
                      <m:r>
                        <m:t>n</m:t>
                      </m:r>
                    </m:sub>
                  </m:sSub>
                </m:e>
              </m:bar>
            </m:den>
          </m:f>
          <m:r>
            <m:t>  </m:t>
          </m:r>
          <m:d>
            <m:dPr>
              <m:begChr m:val="("/>
              <m:endChr m:val=")"/>
              <m:sepChr m:val=""/>
              <m:grow/>
            </m:dPr>
            <m:e>
              <m:r>
                <m:t>3.1</m:t>
              </m:r>
            </m:e>
          </m:d>
        </m:oMath>
      </m:oMathPara>
      <w:bookmarkEnd w:id="145"/>
    </w:p>
    <w:p>
      <w:pPr>
        <w:pStyle w:val="FirstParagraph"/>
      </w:pPr>
      <w:r>
        <w:t xml:space="preserve">Da es sich hier um eine Einfache Serienschaltung handelt, kann die Übertragungsfunktion auch als Verhältnis der Impedanzen dargestellt werden. Es wird die Spannungsteilerregel verwendet.</w:t>
      </w:r>
    </w:p>
    <w:p>
      <w:pPr>
        <w:pStyle w:val="BodyText"/>
      </w:pPr>
      <w:bookmarkStart w:id="146" w:name="eq-Dummy"/>
      <m:oMathPara>
        <m:oMathParaPr>
          <m:jc m:val="center"/>
        </m:oMathParaPr>
        <m:oMath>
          <m:bar>
            <m:barPr>
              <m:pos m:val="bot"/>
            </m:barPr>
            <m:e>
              <m:r>
                <m:t>H</m:t>
              </m:r>
              <m:d>
                <m:dPr>
                  <m:begChr m:val="("/>
                  <m:endChr m:val=")"/>
                  <m:sepChr m:val=""/>
                  <m:grow/>
                </m:dPr>
                <m:e>
                  <m:r>
                    <m:t>i</m:t>
                  </m:r>
                  <m:r>
                    <m:t>ω</m:t>
                  </m:r>
                </m:e>
              </m:d>
            </m:e>
          </m:bar>
          <m:r>
            <m:rPr>
              <m:sty m:val="p"/>
            </m:rPr>
            <m:t>=</m:t>
          </m:r>
          <m:f>
            <m:fPr>
              <m:type m:val="bar"/>
            </m:fPr>
            <m:num>
              <m:sSub>
                <m:e>
                  <m:bar>
                    <m:barPr>
                      <m:pos m:val="bot"/>
                    </m:barPr>
                    <m:e>
                      <m:r>
                        <m:t>X</m:t>
                      </m:r>
                    </m:e>
                  </m:bar>
                </m:e>
                <m:sub>
                  <m:r>
                    <m:t>L</m:t>
                  </m:r>
                </m:sub>
              </m:sSub>
            </m:num>
            <m:den>
              <m:r>
                <m:t>R</m:t>
              </m:r>
              <m:r>
                <m:rPr>
                  <m:sty m:val="p"/>
                </m:rPr>
                <m:t>+</m:t>
              </m:r>
              <m:sSub>
                <m:e>
                  <m:bar>
                    <m:barPr>
                      <m:pos m:val="bot"/>
                    </m:barPr>
                    <m:e>
                      <m:r>
                        <m:t>X</m:t>
                      </m:r>
                    </m:e>
                  </m:bar>
                </m:e>
                <m:sub>
                  <m:r>
                    <m:t>C</m:t>
                  </m:r>
                </m:sub>
              </m:sSub>
              <m:r>
                <m:rPr>
                  <m:sty m:val="p"/>
                </m:rPr>
                <m:t>+</m:t>
              </m:r>
              <m:sSub>
                <m:e>
                  <m:bar>
                    <m:barPr>
                      <m:pos m:val="bot"/>
                    </m:barPr>
                    <m:e>
                      <m:r>
                        <m:t>X</m:t>
                      </m:r>
                    </m:e>
                  </m:bar>
                </m:e>
                <m:sub>
                  <m:r>
                    <m:t>L</m:t>
                  </m:r>
                </m:sub>
              </m:sSub>
            </m:den>
          </m:f>
          <m:r>
            <m:t>  </m:t>
          </m:r>
          <m:d>
            <m:dPr>
              <m:begChr m:val="("/>
              <m:endChr m:val=")"/>
              <m:sepChr m:val=""/>
              <m:grow/>
            </m:dPr>
            <m:e>
              <m:r>
                <m:t>3.2</m:t>
              </m:r>
            </m:e>
          </m:d>
        </m:oMath>
      </m:oMathPara>
      <w:bookmarkEnd w:id="146"/>
    </w:p>
    <w:p>
      <w:pPr>
        <w:pStyle w:val="FirstParagraph"/>
      </w:pPr>
      <w:bookmarkStart w:id="147" w:name="eq-Dummy"/>
      <m:oMathPara>
        <m:oMathParaPr>
          <m:jc m:val="center"/>
        </m:oMathParaPr>
        <m:oMath>
          <m:bar>
            <m:barPr>
              <m:pos m:val="bot"/>
            </m:barPr>
            <m:e>
              <m:r>
                <m:t>H</m:t>
              </m:r>
              <m:d>
                <m:dPr>
                  <m:begChr m:val="("/>
                  <m:endChr m:val=")"/>
                  <m:sepChr m:val=""/>
                  <m:grow/>
                </m:dPr>
                <m:e>
                  <m:r>
                    <m:t>i</m:t>
                  </m:r>
                  <m:r>
                    <m:t>ω</m:t>
                  </m:r>
                </m:e>
              </m:d>
            </m:e>
          </m:bar>
          <m:r>
            <m:rPr>
              <m:sty m:val="p"/>
            </m:rPr>
            <m:t>=</m:t>
          </m:r>
          <m:f>
            <m:fPr>
              <m:type m:val="bar"/>
            </m:fPr>
            <m:num>
              <m:r>
                <m:t>i</m:t>
              </m:r>
              <m:r>
                <m:t>L</m:t>
              </m:r>
              <m:r>
                <m:t>ω</m:t>
              </m:r>
            </m:num>
            <m:den>
              <m:r>
                <m:t>i</m:t>
              </m:r>
              <m:r>
                <m:t>L</m:t>
              </m:r>
              <m:r>
                <m:t>ω</m:t>
              </m:r>
              <m:r>
                <m:rPr>
                  <m:sty m:val="p"/>
                </m:rPr>
                <m:t>+</m:t>
              </m:r>
              <m:r>
                <m:t>R</m:t>
              </m:r>
              <m:r>
                <m:rPr>
                  <m:sty m:val="p"/>
                </m:rPr>
                <m:t>−</m:t>
              </m:r>
              <m:f>
                <m:fPr>
                  <m:type m:val="bar"/>
                </m:fPr>
                <m:num>
                  <m:r>
                    <m:t>i</m:t>
                  </m:r>
                </m:num>
                <m:den>
                  <m:r>
                    <m:t>C</m:t>
                  </m:r>
                  <m:r>
                    <m:t>ω</m:t>
                  </m:r>
                </m:den>
              </m:f>
            </m:den>
          </m:f>
          <m:r>
            <m:t>  </m:t>
          </m:r>
          <m:d>
            <m:dPr>
              <m:begChr m:val="("/>
              <m:endChr m:val=")"/>
              <m:sepChr m:val=""/>
              <m:grow/>
            </m:dPr>
            <m:e>
              <m:r>
                <m:t>3.3</m:t>
              </m:r>
            </m:e>
          </m:d>
        </m:oMath>
      </m:oMathPara>
      <w:bookmarkEnd w:id="147"/>
    </w:p>
    <w:p>
      <w:pPr>
        <w:pStyle w:val="FirstParagraph"/>
      </w:pPr>
      <w:bookmarkStart w:id="148" w:name="eq-Dummy"/>
      <m:oMathPara>
        <m:oMathParaPr>
          <m:jc m:val="center"/>
        </m:oMathParaPr>
        <m:oMath>
          <m:bar>
            <m:barPr>
              <m:pos m:val="bot"/>
            </m:barPr>
            <m:e>
              <m:r>
                <m:t>H</m:t>
              </m:r>
              <m:d>
                <m:dPr>
                  <m:begChr m:val="("/>
                  <m:endChr m:val=")"/>
                  <m:sepChr m:val=""/>
                  <m:grow/>
                </m:dPr>
                <m:e>
                  <m:r>
                    <m:t>i</m:t>
                  </m:r>
                  <m:r>
                    <m:t>ω</m:t>
                  </m:r>
                </m:e>
              </m:d>
            </m:e>
          </m:bar>
          <m:r>
            <m:rPr>
              <m:sty m:val="p"/>
            </m:rPr>
            <m:t>=</m:t>
          </m:r>
          <m:f>
            <m:fPr>
              <m:type m:val="bar"/>
            </m:fPr>
            <m:num>
              <m:r>
                <m:t>C</m:t>
              </m:r>
              <m:r>
                <m:t>L</m:t>
              </m:r>
              <m:sSup>
                <m:e>
                  <m:r>
                    <m:t>ω</m:t>
                  </m:r>
                </m:e>
                <m:sup>
                  <m:r>
                    <m:t>2</m:t>
                  </m:r>
                </m:sup>
              </m:sSup>
            </m:num>
            <m:den>
              <m:r>
                <m:t>C</m:t>
              </m:r>
              <m:r>
                <m:t>L</m:t>
              </m:r>
              <m:sSup>
                <m:e>
                  <m:r>
                    <m:t>ω</m:t>
                  </m:r>
                </m:e>
                <m:sup>
                  <m:r>
                    <m:t>2</m:t>
                  </m:r>
                </m:sup>
              </m:sSup>
              <m:r>
                <m:rPr>
                  <m:sty m:val="p"/>
                </m:rPr>
                <m:t>−</m:t>
              </m:r>
              <m:r>
                <m:t>i</m:t>
              </m:r>
              <m:r>
                <m:t>C</m:t>
              </m:r>
              <m:r>
                <m:t>R</m:t>
              </m:r>
              <m:r>
                <m:t>ω</m:t>
              </m:r>
              <m:r>
                <m:rPr>
                  <m:sty m:val="p"/>
                </m:rPr>
                <m:t>−</m:t>
              </m:r>
              <m:r>
                <m:t>1</m:t>
              </m:r>
            </m:den>
          </m:f>
          <m:r>
            <m:t>  </m:t>
          </m:r>
          <m:d>
            <m:dPr>
              <m:begChr m:val="("/>
              <m:endChr m:val=")"/>
              <m:sepChr m:val=""/>
              <m:grow/>
            </m:dPr>
            <m:e>
              <m:r>
                <m:t>3.4</m:t>
              </m:r>
            </m:e>
          </m:d>
        </m:oMath>
      </m:oMathPara>
      <w:bookmarkEnd w:id="148"/>
    </w:p>
    <w:bookmarkEnd w:id="149"/>
    <w:bookmarkStart w:id="154" w:name="resonanzfrequenz"/>
    <w:p>
      <w:pPr>
        <w:pStyle w:val="Heading3"/>
      </w:pPr>
      <w:r>
        <w:t xml:space="preserve">3.2.2 Resonanzfrequenz</w:t>
      </w:r>
    </w:p>
    <w:p>
      <w:pPr>
        <w:pStyle w:val="FirstParagraph"/>
      </w:pPr>
      <w:r>
        <w:t xml:space="preserve">Das Wissen über die Resonanzfrequenz ist nicht nur wichtig wenn das diese Bauteile in ganz ähnlicher Anordnung als Schwingkreis verwendet wird. Auch bei Hochpass und Tiefpassfiltern ist die Resonanzfrequenz wichtig. Auch wenn für Filter die Grenzfrequenz öfter herangezogen wird.</w:t>
      </w:r>
      <w:r>
        <w:br/>
      </w:r>
      <w:r>
        <w:t xml:space="preserve">Da es sich bei dieser Schaltung um eine Schaltung mit zwei Energiespeichern handeln zwischen der die Energie hin und her Pendeln kann ist dieses System schwingfähig und in der Lage bei Resonanz eine Resonanzüberhöhung zu erzeugen. Das bedeutet, dass die Amplitude am Ausgang größer als der Eingang ist. Es ist leicht vorsstellbar, dass in solch einem Fall eine eventuell dahinter liegende Schaltung zerstört werden könnte. daher gilt es die Resonanzüberhöhung meistens zu vermeiden.</w:t>
      </w:r>
    </w:p>
    <w:p>
      <w:pPr>
        <w:pStyle w:val="BodyText"/>
      </w:pPr>
      <w:r>
        <w:t xml:space="preserve">Die Resonanzfrequenz ist die Frequenz, bei der die Impedanz des Hochpasses minimal ist. Resonanz tritt ein wenn der Widerstand des Schaltung am kleinsten ist. Das ist der Fall wenn sich die induktive Impedanz und die kapazitive Impedanz aufheben. Der Imaginärteil also Null ist. Damit lässt sich die Resonanzfrequenz berechnen.</w:t>
      </w:r>
    </w:p>
    <w:p>
      <w:pPr>
        <w:pStyle w:val="BodyText"/>
      </w:pPr>
      <w:bookmarkStart w:id="150" w:name="eq-Dummy"/>
      <m:oMathPara>
        <m:oMathParaPr>
          <m:jc m:val="center"/>
        </m:oMathParaPr>
        <m:oMath>
          <m:r>
            <m:t>0</m:t>
          </m:r>
          <m:r>
            <m:rPr>
              <m:sty m:val="p"/>
            </m:rPr>
            <m:t>=</m:t>
          </m:r>
          <m:r>
            <m:t>L</m:t>
          </m:r>
          <m:r>
            <m:t>ω</m:t>
          </m:r>
          <m:r>
            <m:rPr>
              <m:sty m:val="p"/>
            </m:rPr>
            <m:t>−</m:t>
          </m:r>
          <m:f>
            <m:fPr>
              <m:type m:val="bar"/>
            </m:fPr>
            <m:num>
              <m:r>
                <m:t>1</m:t>
              </m:r>
            </m:num>
            <m:den>
              <m:r>
                <m:t>C</m:t>
              </m:r>
              <m:r>
                <m:t>ω</m:t>
              </m:r>
            </m:den>
          </m:f>
          <m:r>
            <m:t>  </m:t>
          </m:r>
          <m:d>
            <m:dPr>
              <m:begChr m:val="("/>
              <m:endChr m:val=")"/>
              <m:sepChr m:val=""/>
              <m:grow/>
            </m:dPr>
            <m:e>
              <m:r>
                <m:t>3.5</m:t>
              </m:r>
            </m:e>
          </m:d>
        </m:oMath>
      </m:oMathPara>
      <w:bookmarkEnd w:id="150"/>
    </w:p>
    <w:p>
      <w:pPr>
        <w:pStyle w:val="FirstParagraph"/>
      </w:pPr>
      <w:bookmarkStart w:id="151" w:name="eq-Dummy"/>
      <m:oMathPara>
        <m:oMathParaPr>
          <m:jc m:val="center"/>
        </m:oMathParaPr>
        <m:oMath>
          <m:sSub>
            <m:e>
              <m:r>
                <m:t>ω</m:t>
              </m:r>
            </m:e>
            <m:sub>
              <m:r>
                <m:t>r</m:t>
              </m:r>
            </m:sub>
          </m:sSub>
          <m:r>
            <m:rPr>
              <m:sty m:val="p"/>
            </m:rPr>
            <m:t>=</m:t>
          </m:r>
          <m:f>
            <m:fPr>
              <m:type m:val="bar"/>
            </m:fPr>
            <m:num>
              <m:r>
                <m:t>1</m:t>
              </m:r>
            </m:num>
            <m:den>
              <m:rad>
                <m:radPr>
                  <m:degHide m:val="on"/>
                </m:radPr>
                <m:deg/>
                <m:e>
                  <m:r>
                    <m:t>C</m:t>
                  </m:r>
                </m:e>
              </m:rad>
              <m:rad>
                <m:radPr>
                  <m:degHide m:val="on"/>
                </m:radPr>
                <m:deg/>
                <m:e>
                  <m:r>
                    <m:t>L</m:t>
                  </m:r>
                </m:e>
              </m:rad>
            </m:den>
          </m:f>
          <m:r>
            <m:t>  </m:t>
          </m:r>
          <m:d>
            <m:dPr>
              <m:begChr m:val="("/>
              <m:endChr m:val=")"/>
              <m:sepChr m:val=""/>
              <m:grow/>
            </m:dPr>
            <m:e>
              <m:r>
                <m:t>3.6</m:t>
              </m:r>
            </m:e>
          </m:d>
        </m:oMath>
      </m:oMathPara>
      <w:bookmarkEnd w:id="151"/>
    </w:p>
    <w:p>
      <w:pPr>
        <w:pStyle w:val="FirstParagraph"/>
      </w:pPr>
      <m:oMathPara>
        <m:oMathParaPr>
          <m:jc m:val="center"/>
        </m:oMathParaPr>
        <m:oMath>
          <m:sSub>
            <m:e>
              <m:r>
                <m:t>ω</m:t>
              </m:r>
            </m:e>
            <m:sub>
              <m:r>
                <m:t>r</m:t>
              </m:r>
            </m:sub>
          </m:sSub>
          <m:r>
            <m:rPr>
              <m:sty m:val="p"/>
            </m:rPr>
            <m:t>=</m:t>
          </m:r>
          <m:r>
            <m:rPr>
              <m:nor/>
              <m:sty m:val="p"/>
            </m:rPr>
            <m:t>1</m:t>
          </m:r>
          <m:r>
            <m:t> </m:t>
          </m:r>
          <m:r>
            <m:rPr>
              <m:nor/>
              <m:sty m:val="p"/>
            </m:rPr>
            <m:t>k</m:t>
          </m:r>
          <m:f>
            <m:fPr>
              <m:type m:val="bar"/>
            </m:fPr>
            <m:num>
              <m:r>
                <m:rPr>
                  <m:nor/>
                  <m:sty m:val="p"/>
                </m:rPr>
                <m:t>rad</m:t>
              </m:r>
            </m:num>
            <m:den>
              <m:r>
                <m:rPr>
                  <m:nor/>
                  <m:sty m:val="p"/>
                </m:rPr>
                <m:t>s</m:t>
              </m:r>
            </m:den>
          </m:f>
        </m:oMath>
      </m:oMathPara>
    </w:p>
    <w:bookmarkStart w:id="153" w:name="übertragungsfunktion-bei-resonanz"/>
    <w:p>
      <w:pPr>
        <w:pStyle w:val="Heading4"/>
      </w:pPr>
      <w:r>
        <w:t xml:space="preserve">3.2.2.1 Übertragungsfunktion bei Resonanz</w:t>
      </w:r>
    </w:p>
    <w:p>
      <w:pPr>
        <w:pStyle w:val="FirstParagraph"/>
      </w:pPr>
      <w:r>
        <w:t xml:space="preserve">Mit der Übertragungsfunktion kann nun der Ausgang in Abhängigkeit der des Eingangs berechnet werden. Wird zum beispiel für</w:t>
      </w:r>
      <w:r>
        <w:t xml:space="preserve"> </w:t>
      </w:r>
      <m:oMath>
        <m:r>
          <m:t>ω</m:t>
        </m:r>
      </m:oMath>
      <w:r>
        <w:t xml:space="preserve"> </w:t>
      </w:r>
      <w:r>
        <w:t xml:space="preserve">die Resonanzfrequenz eingesetzt, so erhält man die Übertragungsfunktion bei Resonanz.</w:t>
      </w:r>
    </w:p>
    <w:p>
      <w:pPr>
        <w:pStyle w:val="BodyText"/>
      </w:pPr>
      <w:bookmarkStart w:id="152" w:name="eq-Dummy"/>
      <m:oMathPara>
        <m:oMathParaPr>
          <m:jc m:val="center"/>
        </m:oMathParaPr>
        <m:oMath>
          <m:bar>
            <m:barPr>
              <m:pos m:val="bot"/>
            </m:barPr>
            <m:e>
              <m:r>
                <m:t>H</m:t>
              </m:r>
              <m:d>
                <m:dPr>
                  <m:begChr m:val="("/>
                  <m:endChr m:val=")"/>
                  <m:sepChr m:val=""/>
                  <m:grow/>
                </m:dPr>
                <m:e>
                  <m:r>
                    <m:t>i</m:t>
                  </m:r>
                  <m:r>
                    <m:t>ω</m:t>
                  </m:r>
                </m:e>
              </m:d>
            </m:e>
          </m:bar>
          <m:r>
            <m:rPr>
              <m:sty m:val="p"/>
            </m:rPr>
            <m:t>=</m:t>
          </m:r>
          <m:f>
            <m:fPr>
              <m:type m:val="bar"/>
            </m:fPr>
            <m:num>
              <m:r>
                <m:t>i</m:t>
              </m:r>
              <m:rad>
                <m:radPr>
                  <m:degHide m:val="on"/>
                </m:radPr>
                <m:deg/>
                <m:e>
                  <m:r>
                    <m:t>L</m:t>
                  </m:r>
                </m:e>
              </m:rad>
            </m:num>
            <m:den>
              <m:rad>
                <m:radPr>
                  <m:degHide m:val="on"/>
                </m:radPr>
                <m:deg/>
                <m:e>
                  <m:r>
                    <m:t>C</m:t>
                  </m:r>
                </m:e>
              </m:rad>
              <m:r>
                <m:t>R</m:t>
              </m:r>
            </m:den>
          </m:f>
          <m:r>
            <m:t>  </m:t>
          </m:r>
          <m:d>
            <m:dPr>
              <m:begChr m:val="("/>
              <m:endChr m:val=")"/>
              <m:sepChr m:val=""/>
              <m:grow/>
            </m:dPr>
            <m:e>
              <m:r>
                <m:t>3.7</m:t>
              </m:r>
            </m:e>
          </m:d>
        </m:oMath>
      </m:oMathPara>
      <w:bookmarkEnd w:id="152"/>
    </w:p>
    <w:bookmarkEnd w:id="153"/>
    <w:bookmarkEnd w:id="154"/>
    <w:bookmarkStart w:id="156" w:name="grenzfrequenz"/>
    <w:p>
      <w:pPr>
        <w:pStyle w:val="Heading3"/>
      </w:pPr>
      <w:r>
        <w:t xml:space="preserve">3.2.3 Grenzfrequenz</w:t>
      </w:r>
    </w:p>
    <w:p>
      <w:pPr>
        <w:pStyle w:val="FirstParagraph"/>
      </w:pPr>
      <w:r>
        <w:t xml:space="preserve">Die Grenzfrequenz ist die Frequenz, bei der die Übertragungsfunktion um 3dB abfällt. Wird der Betrag der Übertragungsfunktion betrachtet, so ist die Grenzfrequenz die Frequenz, bei der der Betrag der Übertragungsfunktion</w:t>
      </w:r>
      <w:r>
        <w:t xml:space="preserve"> </w:t>
      </w:r>
      <m:oMath>
        <m:f>
          <m:fPr>
            <m:type m:val="bar"/>
          </m:fPr>
          <m:num>
            <m:r>
              <m:t>1</m:t>
            </m:r>
          </m:num>
          <m:den>
            <m:rad>
              <m:radPr>
                <m:degHide m:val="on"/>
              </m:radPr>
              <m:deg/>
              <m:e>
                <m:r>
                  <m:t>(</m:t>
                </m:r>
              </m:e>
            </m:rad>
            <m:r>
              <m:t>2</m:t>
            </m:r>
            <m:r>
              <m:rPr>
                <m:sty m:val="p"/>
              </m:rPr>
              <m:t>)</m:t>
            </m:r>
          </m:den>
        </m:f>
      </m:oMath>
      <w:r>
        <w:t xml:space="preserve"> </w:t>
      </w:r>
      <w:r>
        <w:t xml:space="preserve">beträgt.</w:t>
      </w:r>
    </w:p>
    <w:p>
      <w:pPr>
        <w:pStyle w:val="BodyText"/>
      </w:pPr>
      <w:bookmarkStart w:id="155" w:name="eq-Dummy"/>
      <m:oMathPara>
        <m:oMathParaPr>
          <m:jc m:val="center"/>
        </m:oMathParaPr>
        <m:oMath>
          <m:d>
            <m:dPr>
              <m:begChr m:val="|"/>
              <m:endChr m:val="|"/>
              <m:sepChr m:val=""/>
              <m:grow/>
            </m:dPr>
            <m:e>
              <m:r>
                <m:t>H</m:t>
              </m:r>
              <m:d>
                <m:dPr>
                  <m:begChr m:val="("/>
                  <m:endChr m:val=")"/>
                  <m:sepChr m:val=""/>
                  <m:grow/>
                </m:dPr>
                <m:e>
                  <m:r>
                    <m:t>i</m:t>
                  </m:r>
                  <m:sSub>
                    <m:e>
                      <m:r>
                        <m:t>ω</m:t>
                      </m:r>
                    </m:e>
                    <m:sub>
                      <m:r>
                        <m:t>G</m:t>
                      </m:r>
                    </m:sub>
                  </m:sSub>
                </m:e>
              </m:d>
            </m:e>
          </m:d>
          <m:r>
            <m:rPr>
              <m:sty m:val="p"/>
            </m:rPr>
            <m:t>=</m:t>
          </m:r>
          <m:f>
            <m:fPr>
              <m:type m:val="bar"/>
            </m:fPr>
            <m:num>
              <m:r>
                <m:t>1</m:t>
              </m:r>
            </m:num>
            <m:den>
              <m:rad>
                <m:radPr>
                  <m:degHide m:val="on"/>
                </m:radPr>
                <m:deg/>
                <m:e>
                  <m:r>
                    <m:t>2</m:t>
                  </m:r>
                </m:e>
              </m:rad>
            </m:den>
          </m:f>
          <m:r>
            <m:t>  </m:t>
          </m:r>
          <m:d>
            <m:dPr>
              <m:begChr m:val="("/>
              <m:endChr m:val=")"/>
              <m:sepChr m:val=""/>
              <m:grow/>
            </m:dPr>
            <m:e>
              <m:r>
                <m:t>3.8</m:t>
              </m:r>
            </m:e>
          </m:d>
        </m:oMath>
      </m:oMathPara>
      <w:bookmarkEnd w:id="155"/>
    </w:p>
    <w:p>
      <w:pPr>
        <w:pStyle w:val="FirstParagraph"/>
      </w:pPr>
      <w:r>
        <w:t xml:space="preserve">Wird die Gleichung umgestellt, so erhält man die Grenzfrequenz.</w:t>
      </w:r>
    </w:p>
    <w:bookmarkEnd w:id="156"/>
    <w:bookmarkStart w:id="172" w:name="Xb294f53ed2b80cdba5a8f9fe9bd0ddd13aaf1f7"/>
    <w:p>
      <w:pPr>
        <w:pStyle w:val="Heading3"/>
      </w:pPr>
      <w:r>
        <w:t xml:space="preserve">3.2.4 Bode-Diagramm in Abhängigkeit der Bauteilwerte</w:t>
      </w:r>
    </w:p>
    <w:p>
      <w:pPr>
        <w:pStyle w:val="FirstParagraph"/>
      </w:pPr>
      <w:r>
        <w:t xml:space="preserve">Das Bode-Diagramm ist eine grafische Darstellung der Übertragungsfunktion in Abhängigkeit von der Frequenz. Es wird in zwei Diagrammen dargestellt, einem für den Betrag der Übertragungsfunktion in dB und einem für die Phase der Übertragungsfunktion. Die Frequenz wird in logarithmischer Skala dargestellt. Die Phase der Übertragungsfunktion wird in Grad angegeben und gibt an, wie viel die Ausgangsspannung gegenüber der Eingangsspannung verschoben ist.</w:t>
      </w:r>
      <w:r>
        <w:br/>
      </w:r>
      <w:r>
        <w:t xml:space="preserve">Aus dem Bode-Diagramm kann das Verhalten des Filter, welches mathematisch in der Übertragungsfunktion beschrieben ist, grafisch abgelesen werden.</w:t>
      </w:r>
      <w:r>
        <w:br/>
      </w:r>
      <w:r>
        <w:t xml:space="preserve">Nicht nur Filter können mittels Bode-Diagramm gut analysiert werden. Auch andere Systeme welche einen Eingang und einen Ausgang haben, können mit Hilfe der Übertragungsfunktion und dem Bode-Diagramm analysiert werden.</w:t>
      </w:r>
    </w:p>
    <w:p>
      <w:pPr>
        <w:pStyle w:val="BodyText"/>
      </w:pPr>
      <w:r>
        <w:t xml:space="preserve">Ob es zu einer Resonanzüberhöhung kommt, davon ab wie Stark das System gedämpft ist. Bei einem Hochpass 2ter Ordnung ist die Dämpfung durch den Widerstand R maßgeblich bestimmt.</w:t>
      </w:r>
    </w:p>
    <w:bookmarkStart w:id="160" w:name="ohne-resonanzüberhöhung---stark-gedämpft"/>
    <w:p>
      <w:pPr>
        <w:pStyle w:val="Heading4"/>
      </w:pPr>
      <w:r>
        <w:t xml:space="preserve">3.2.4.1 Ohne Resonanzüberhöhung - stark gedämpft</w:t>
      </w:r>
    </w:p>
    <w:p>
      <w:pPr>
        <w:pStyle w:val="FirstParagraph"/>
      </w:pPr>
      <m:oMathPara>
        <m:oMathParaPr>
          <m:jc m:val="center"/>
        </m:oMathParaPr>
        <m:oMath>
          <m:r>
            <m:t>C</m:t>
          </m:r>
          <m:r>
            <m:rPr>
              <m:sty m:val="p"/>
            </m:rPr>
            <m:t>=</m:t>
          </m:r>
          <m:r>
            <m:rPr>
              <m:nor/>
              <m:sty m:val="p"/>
            </m:rPr>
            <m:t>10</m:t>
          </m:r>
          <m:r>
            <m:t> </m:t>
          </m:r>
          <m:r>
            <m:rPr>
              <m:nor/>
              <m:sty m:val="p"/>
            </m:rPr>
            <m:t>u</m:t>
          </m:r>
          <m:r>
            <m:rPr>
              <m:nor/>
              <m:sty m:val="p"/>
            </m:rPr>
            <m:t>F</m:t>
          </m:r>
        </m:oMath>
      </m:oMathPara>
    </w:p>
    <w:p>
      <w:pPr>
        <w:pStyle w:val="FirstParagraph"/>
      </w:pPr>
      <m:oMathPara>
        <m:oMathParaPr>
          <m:jc m:val="center"/>
        </m:oMathParaPr>
        <m:oMath>
          <m:r>
            <m:t>L</m:t>
          </m:r>
          <m:r>
            <m:rPr>
              <m:sty m:val="p"/>
            </m:rPr>
            <m:t>=</m:t>
          </m:r>
          <m:r>
            <m:rPr>
              <m:nor/>
              <m:sty m:val="p"/>
            </m:rPr>
            <m:t>100</m:t>
          </m:r>
          <m:r>
            <m:t> </m:t>
          </m:r>
          <m:r>
            <m:rPr>
              <m:nor/>
              <m:sty m:val="p"/>
            </m:rPr>
            <m:t>m</m:t>
          </m:r>
          <m:r>
            <m:rPr>
              <m:nor/>
              <m:sty m:val="p"/>
            </m:rPr>
            <m:t>H</m:t>
          </m:r>
        </m:oMath>
      </m:oMathPara>
    </w:p>
    <w:p>
      <w:pPr>
        <w:pStyle w:val="FirstParagraph"/>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sSub>
            <m:e>
              <m:r>
                <m:t>ω</m:t>
              </m:r>
            </m:e>
            <m:sub>
              <m:r>
                <m:t>r</m:t>
              </m:r>
            </m:sub>
          </m:sSub>
          <m:r>
            <m:rPr>
              <m:sty m:val="p"/>
            </m:rPr>
            <m:t>=</m:t>
          </m:r>
          <m:r>
            <m:rPr>
              <m:nor/>
              <m:sty m:val="p"/>
            </m:rPr>
            <m:t>1</m:t>
          </m:r>
          <m:r>
            <m:t> </m:t>
          </m:r>
          <m:r>
            <m:rPr>
              <m:nor/>
              <m:sty m:val="p"/>
            </m:rPr>
            <m:t>k</m:t>
          </m:r>
          <m:f>
            <m:fPr>
              <m:type m:val="bar"/>
            </m:fPr>
            <m:num>
              <m:r>
                <m:rPr>
                  <m:nor/>
                  <m:sty m:val="p"/>
                </m:rPr>
                <m:t>rad</m:t>
              </m:r>
            </m:num>
            <m:den>
              <m:r>
                <m:rPr>
                  <m:nor/>
                  <m:sty m:val="p"/>
                </m:rPr>
                <m:t>s</m:t>
              </m:r>
            </m:den>
          </m:f>
        </m:oMath>
      </m:oMathPara>
    </w:p>
    <w:p>
      <w:pPr>
        <w:pStyle w:val="FirstParagraph"/>
      </w:pPr>
      <m:oMathPara>
        <m:oMathParaPr>
          <m:jc m:val="center"/>
        </m:oMathParaPr>
        <m:oMath>
          <m:sSub>
            <m:e>
              <m:r>
                <m:t>ω</m:t>
              </m:r>
            </m:e>
            <m:sub>
              <m:r>
                <m:t>g</m:t>
              </m:r>
            </m:sub>
          </m:sSub>
          <m:r>
            <m:rPr>
              <m:sty m:val="p"/>
            </m:rPr>
            <m:t>=</m:t>
          </m:r>
          <m:r>
            <m:rPr>
              <m:nor/>
              <m:sty m:val="p"/>
            </m:rPr>
            <m:t>9.9</m:t>
          </m:r>
          <m:r>
            <m:t> </m:t>
          </m:r>
          <m:r>
            <m:rPr>
              <m:nor/>
              <m:sty m:val="p"/>
            </m:rPr>
            <m:t>k</m:t>
          </m:r>
          <m:f>
            <m:fPr>
              <m:type m:val="bar"/>
            </m:fPr>
            <m:num>
              <m:r>
                <m:rPr>
                  <m:nor/>
                  <m:sty m:val="p"/>
                </m:rPr>
                <m:t>rad</m:t>
              </m:r>
            </m:num>
            <m:den>
              <m:r>
                <m:rPr>
                  <m:nor/>
                  <m:sty m:val="p"/>
                </m:rPr>
                <m:t>s</m:t>
              </m:r>
            </m:den>
          </m:f>
        </m:oMath>
      </m:oMathPara>
    </w:p>
    <w:p>
      <w:pPr>
        <w:pStyle w:val="FirstParagraph"/>
      </w:pPr>
      <w:r>
        <w:drawing>
          <wp:inline>
            <wp:extent cx="5334000" cy="3982907"/>
            <wp:effectExtent b="0" l="0" r="0" t="0"/>
            <wp:docPr descr="" title="" id="158" name="Picture"/>
            <a:graphic>
              <a:graphicData uri="http://schemas.openxmlformats.org/drawingml/2006/picture">
                <pic:pic>
                  <pic:nvPicPr>
                    <pic:cNvPr descr="GET\AC/Wechselstrom_files/figure-docx/cell-11-output-6.png" id="159" name="Picture"/>
                    <pic:cNvPicPr>
                      <a:picLocks noChangeArrowheads="1" noChangeAspect="1"/>
                    </pic:cNvPicPr>
                  </pic:nvPicPr>
                  <pic:blipFill>
                    <a:blip r:embed="rId157"/>
                    <a:stretch>
                      <a:fillRect/>
                    </a:stretch>
                  </pic:blipFill>
                  <pic:spPr bwMode="auto">
                    <a:xfrm>
                      <a:off x="0" y="0"/>
                      <a:ext cx="5334000" cy="3982907"/>
                    </a:xfrm>
                    <a:prstGeom prst="rect">
                      <a:avLst/>
                    </a:prstGeom>
                    <a:noFill/>
                    <a:ln w="9525">
                      <a:noFill/>
                      <a:headEnd/>
                      <a:tailEnd/>
                    </a:ln>
                  </pic:spPr>
                </pic:pic>
              </a:graphicData>
            </a:graphic>
          </wp:inline>
        </w:drawing>
      </w:r>
    </w:p>
    <w:bookmarkEnd w:id="160"/>
    <w:bookmarkStart w:id="164" w:name="mit-resonanzüberhöhung"/>
    <w:p>
      <w:pPr>
        <w:pStyle w:val="Heading4"/>
      </w:pPr>
      <w:r>
        <w:t xml:space="preserve">3.2.4.2 Mit Resonanzüberhöhung</w:t>
      </w:r>
    </w:p>
    <w:p>
      <w:pPr>
        <w:pStyle w:val="FirstParagraph"/>
      </w:pPr>
      <m:oMathPara>
        <m:oMathParaPr>
          <m:jc m:val="center"/>
        </m:oMathParaPr>
        <m:oMath>
          <m:r>
            <m:t>C</m:t>
          </m:r>
          <m:r>
            <m:rPr>
              <m:sty m:val="p"/>
            </m:rPr>
            <m:t>=</m:t>
          </m:r>
          <m:r>
            <m:rPr>
              <m:nor/>
              <m:sty m:val="p"/>
            </m:rPr>
            <m:t>10</m:t>
          </m:r>
          <m:r>
            <m:t> </m:t>
          </m:r>
          <m:r>
            <m:rPr>
              <m:nor/>
              <m:sty m:val="p"/>
            </m:rPr>
            <m:t>u</m:t>
          </m:r>
          <m:r>
            <m:rPr>
              <m:nor/>
              <m:sty m:val="p"/>
            </m:rPr>
            <m:t>F</m:t>
          </m:r>
        </m:oMath>
      </m:oMathPara>
    </w:p>
    <w:p>
      <w:pPr>
        <w:pStyle w:val="FirstParagraph"/>
      </w:pPr>
      <m:oMathPara>
        <m:oMathParaPr>
          <m:jc m:val="center"/>
        </m:oMathParaPr>
        <m:oMath>
          <m:r>
            <m:t>L</m:t>
          </m:r>
          <m:r>
            <m:rPr>
              <m:sty m:val="p"/>
            </m:rPr>
            <m:t>=</m:t>
          </m:r>
          <m:r>
            <m:rPr>
              <m:nor/>
              <m:sty m:val="p"/>
            </m:rPr>
            <m:t>100</m:t>
          </m:r>
          <m:r>
            <m:t> </m:t>
          </m:r>
          <m:r>
            <m:rPr>
              <m:nor/>
              <m:sty m:val="p"/>
            </m:rPr>
            <m:t>m</m:t>
          </m:r>
          <m:r>
            <m:rPr>
              <m:nor/>
              <m:sty m:val="p"/>
            </m:rPr>
            <m:t>H</m:t>
          </m:r>
        </m:oMath>
      </m:oMathPara>
    </w:p>
    <w:p>
      <w:pPr>
        <w:pStyle w:val="FirstParagraph"/>
      </w:pPr>
      <m:oMathPara>
        <m:oMathParaPr>
          <m:jc m:val="center"/>
        </m:oMathParaPr>
        <m:oMath>
          <m:r>
            <m:t>R</m:t>
          </m:r>
          <m:r>
            <m:rPr>
              <m:sty m:val="p"/>
            </m:rPr>
            <m:t>=</m:t>
          </m:r>
          <m:r>
            <m:rPr>
              <m:nor/>
              <m:sty m:val="p"/>
            </m:rPr>
            <m:t>1</m:t>
          </m:r>
          <m:r>
            <m:t> </m:t>
          </m:r>
          <m:r>
            <m:rPr>
              <m:nor/>
              <m:sty m:val="p"/>
            </m:rPr>
            <m:t/>
          </m:r>
          <m:r>
            <m:t>Ω</m:t>
          </m:r>
        </m:oMath>
      </m:oMathPara>
    </w:p>
    <w:p>
      <w:pPr>
        <w:pStyle w:val="FirstParagraph"/>
      </w:pPr>
      <m:oMathPara>
        <m:oMathParaPr>
          <m:jc m:val="center"/>
        </m:oMathParaPr>
        <m:oMath>
          <m:sSub>
            <m:e>
              <m:r>
                <m:t>ω</m:t>
              </m:r>
            </m:e>
            <m:sub>
              <m:r>
                <m:t>r</m:t>
              </m:r>
            </m:sub>
          </m:sSub>
          <m:r>
            <m:rPr>
              <m:sty m:val="p"/>
            </m:rPr>
            <m:t>=</m:t>
          </m:r>
          <m:r>
            <m:rPr>
              <m:nor/>
              <m:sty m:val="p"/>
            </m:rPr>
            <m:t>1</m:t>
          </m:r>
          <m:r>
            <m:t> </m:t>
          </m:r>
          <m:r>
            <m:rPr>
              <m:nor/>
              <m:sty m:val="p"/>
            </m:rPr>
            <m:t>k</m:t>
          </m:r>
          <m:f>
            <m:fPr>
              <m:type m:val="bar"/>
            </m:fPr>
            <m:num>
              <m:r>
                <m:rPr>
                  <m:nor/>
                  <m:sty m:val="p"/>
                </m:rPr>
                <m:t>rad</m:t>
              </m:r>
            </m:num>
            <m:den>
              <m:r>
                <m:rPr>
                  <m:nor/>
                  <m:sty m:val="p"/>
                </m:rPr>
                <m:t>s</m:t>
              </m:r>
            </m:den>
          </m:f>
        </m:oMath>
      </m:oMathPara>
    </w:p>
    <w:p>
      <w:pPr>
        <w:pStyle w:val="FirstParagraph"/>
      </w:pPr>
      <m:oMathPara>
        <m:oMathParaPr>
          <m:jc m:val="center"/>
        </m:oMathParaPr>
        <m:oMath>
          <m:sSub>
            <m:e>
              <m:r>
                <m:t>ω</m:t>
              </m:r>
            </m:e>
            <m:sub>
              <m:r>
                <m:t>g</m:t>
              </m:r>
            </m:sub>
          </m:sSub>
          <m:r>
            <m:rPr>
              <m:sty m:val="p"/>
            </m:rPr>
            <m:t>=</m:t>
          </m:r>
          <m:r>
            <m:rPr>
              <m:nor/>
              <m:sty m:val="p"/>
            </m:rPr>
            <m:t>644</m:t>
          </m:r>
          <m:r>
            <m:t> </m:t>
          </m:r>
          <m:r>
            <m:rPr>
              <m:nor/>
              <m:sty m:val="p"/>
            </m:rPr>
            <m:t/>
          </m:r>
          <m:f>
            <m:fPr>
              <m:type m:val="bar"/>
            </m:fPr>
            <m:num>
              <m:r>
                <m:rPr>
                  <m:nor/>
                  <m:sty m:val="p"/>
                </m:rPr>
                <m:t>rad</m:t>
              </m:r>
            </m:num>
            <m:den>
              <m:r>
                <m:rPr>
                  <m:nor/>
                  <m:sty m:val="p"/>
                </m:rPr>
                <m:t>s</m:t>
              </m:r>
            </m:den>
          </m:f>
        </m:oMath>
      </m:oMathPara>
    </w:p>
    <w:p>
      <w:pPr>
        <w:pStyle w:val="FirstParagraph"/>
      </w:pPr>
      <w:r>
        <w:drawing>
          <wp:inline>
            <wp:extent cx="5334000" cy="3975870"/>
            <wp:effectExtent b="0" l="0" r="0" t="0"/>
            <wp:docPr descr="" title="" id="162" name="Picture"/>
            <a:graphic>
              <a:graphicData uri="http://schemas.openxmlformats.org/drawingml/2006/picture">
                <pic:pic>
                  <pic:nvPicPr>
                    <pic:cNvPr descr="GET\AC/Wechselstrom_files/figure-docx/cell-12-output-6.png" id="163" name="Picture"/>
                    <pic:cNvPicPr>
                      <a:picLocks noChangeArrowheads="1" noChangeAspect="1"/>
                    </pic:cNvPicPr>
                  </pic:nvPicPr>
                  <pic:blipFill>
                    <a:blip r:embed="rId161"/>
                    <a:stretch>
                      <a:fillRect/>
                    </a:stretch>
                  </pic:blipFill>
                  <pic:spPr bwMode="auto">
                    <a:xfrm>
                      <a:off x="0" y="0"/>
                      <a:ext cx="5334000" cy="3975870"/>
                    </a:xfrm>
                    <a:prstGeom prst="rect">
                      <a:avLst/>
                    </a:prstGeom>
                    <a:noFill/>
                    <a:ln w="9525">
                      <a:noFill/>
                      <a:headEnd/>
                      <a:tailEnd/>
                    </a:ln>
                  </pic:spPr>
                </pic:pic>
              </a:graphicData>
            </a:graphic>
          </wp:inline>
        </w:drawing>
      </w:r>
    </w:p>
    <w:bookmarkEnd w:id="164"/>
    <w:bookmarkStart w:id="171" w:name="grenzfall"/>
    <w:p>
      <w:pPr>
        <w:pStyle w:val="Heading4"/>
      </w:pPr>
      <w:r>
        <w:t xml:space="preserve">3.2.4.3 Grenzfall</w:t>
      </w:r>
    </w:p>
    <w:p>
      <w:pPr>
        <w:pStyle w:val="FirstParagraph"/>
      </w:pPr>
      <w:r>
        <w:t xml:space="preserve">Der Grenzfall wird erreicht wenn der Widerstand gerade so groß ist, dass eine Resonanzüberhöhung unterdrückt wird. Aber auch nicht so groß, dass unnötig viel Energie als Wärme verloren geht. In diesem Fall ist die Resonanzfrequenz gleich der Grenzfrequenz. Damit kann der Betrag der Übertragungsfunktion bei Resonanz gleich dem Betrag der Übertragungsfunktion bei der Grenzfrequenz gesetzt werden und R aus C und L berechnet werden.</w:t>
      </w:r>
    </w:p>
    <w:p>
      <w:pPr>
        <w:pStyle w:val="BodyText"/>
      </w:pPr>
      <w:bookmarkStart w:id="165" w:name="eq-Dummy"/>
      <m:oMathPara>
        <m:oMathParaPr>
          <m:jc m:val="center"/>
        </m:oMathParaPr>
        <m:oMath>
          <m:d>
            <m:dPr>
              <m:begChr m:val="|"/>
              <m:endChr m:val="|"/>
              <m:sepChr m:val=""/>
              <m:grow/>
            </m:dPr>
            <m:e>
              <m:r>
                <m:t>H</m:t>
              </m:r>
              <m:d>
                <m:dPr>
                  <m:begChr m:val="("/>
                  <m:endChr m:val=")"/>
                  <m:sepChr m:val=""/>
                  <m:grow/>
                </m:dPr>
                <m:e>
                  <m:sSub>
                    <m:e>
                      <m:r>
                        <m:t>ω</m:t>
                      </m:r>
                    </m:e>
                    <m:sub>
                      <m:r>
                        <m:t>R</m:t>
                      </m:r>
                    </m:sub>
                  </m:sSub>
                </m:e>
              </m:d>
            </m:e>
          </m:d>
          <m:r>
            <m:rPr>
              <m:sty m:val="p"/>
            </m:rPr>
            <m:t>=</m:t>
          </m:r>
          <m:d>
            <m:dPr>
              <m:begChr m:val="|"/>
              <m:endChr m:val="|"/>
              <m:sepChr m:val=""/>
              <m:grow/>
            </m:dPr>
            <m:e>
              <m:r>
                <m:t>H</m:t>
              </m:r>
              <m:d>
                <m:dPr>
                  <m:begChr m:val="("/>
                  <m:endChr m:val=")"/>
                  <m:sepChr m:val=""/>
                  <m:grow/>
                </m:dPr>
                <m:e>
                  <m:sSub>
                    <m:e>
                      <m:r>
                        <m:t>ω</m:t>
                      </m:r>
                    </m:e>
                    <m:sub>
                      <m:r>
                        <m:t>G</m:t>
                      </m:r>
                    </m:sub>
                  </m:sSub>
                </m:e>
              </m:d>
            </m:e>
          </m:d>
          <m:r>
            <m:t>  </m:t>
          </m:r>
          <m:d>
            <m:dPr>
              <m:begChr m:val="("/>
              <m:endChr m:val=")"/>
              <m:sepChr m:val=""/>
              <m:grow/>
            </m:dPr>
            <m:e>
              <m:r>
                <m:t>3.9</m:t>
              </m:r>
            </m:e>
          </m:d>
        </m:oMath>
      </m:oMathPara>
      <w:bookmarkEnd w:id="165"/>
    </w:p>
    <w:p>
      <w:pPr>
        <w:pStyle w:val="FirstParagraph"/>
      </w:pPr>
      <w:bookmarkStart w:id="166" w:name="eq-Dummy"/>
      <m:oMathPara>
        <m:oMathParaPr>
          <m:jc m:val="center"/>
        </m:oMathParaPr>
        <m:oMath>
          <m:f>
            <m:fPr>
              <m:type m:val="bar"/>
            </m:fPr>
            <m:num>
              <m:rad>
                <m:radPr>
                  <m:degHide m:val="on"/>
                </m:radPr>
                <m:deg/>
                <m:e>
                  <m:r>
                    <m:t>L</m:t>
                  </m:r>
                </m:e>
              </m:rad>
            </m:num>
            <m:den>
              <m:rad>
                <m:radPr>
                  <m:degHide m:val="on"/>
                </m:radPr>
                <m:deg/>
                <m:e>
                  <m:r>
                    <m:t>C</m:t>
                  </m:r>
                </m:e>
              </m:rad>
              <m:r>
                <m:t>R</m:t>
              </m:r>
            </m:den>
          </m:f>
          <m:r>
            <m:rPr>
              <m:sty m:val="p"/>
            </m:rPr>
            <m:t>=</m:t>
          </m:r>
          <m:f>
            <m:fPr>
              <m:type m:val="bar"/>
            </m:fPr>
            <m:num>
              <m:r>
                <m:t>1</m:t>
              </m:r>
            </m:num>
            <m:den>
              <m:rad>
                <m:radPr>
                  <m:degHide m:val="on"/>
                </m:radPr>
                <m:deg/>
                <m:e>
                  <m:r>
                    <m:t>2</m:t>
                  </m:r>
                </m:e>
              </m:rad>
            </m:den>
          </m:f>
          <m:r>
            <m:t>  </m:t>
          </m:r>
          <m:d>
            <m:dPr>
              <m:begChr m:val="("/>
              <m:endChr m:val=")"/>
              <m:sepChr m:val=""/>
              <m:grow/>
            </m:dPr>
            <m:e>
              <m:r>
                <m:t>3.10</m:t>
              </m:r>
            </m:e>
          </m:d>
        </m:oMath>
      </m:oMathPara>
      <w:bookmarkEnd w:id="166"/>
    </w:p>
    <w:p>
      <w:pPr>
        <w:pStyle w:val="FirstParagraph"/>
      </w:pPr>
      <w:bookmarkStart w:id="167" w:name="eq-Dummy"/>
      <m:oMathPara>
        <m:oMathParaPr>
          <m:jc m:val="center"/>
        </m:oMathParaPr>
        <m:oMath>
          <m:r>
            <m:t>R</m:t>
          </m:r>
          <m:r>
            <m:rPr>
              <m:sty m:val="p"/>
            </m:rPr>
            <m:t>=</m:t>
          </m:r>
          <m:f>
            <m:fPr>
              <m:type m:val="bar"/>
            </m:fPr>
            <m:num>
              <m:rad>
                <m:radPr>
                  <m:degHide m:val="on"/>
                </m:radPr>
                <m:deg/>
                <m:e>
                  <m:r>
                    <m:t>2</m:t>
                  </m:r>
                </m:e>
              </m:rad>
              <m:rad>
                <m:radPr>
                  <m:degHide m:val="on"/>
                </m:radPr>
                <m:deg/>
                <m:e>
                  <m:r>
                    <m:t>L</m:t>
                  </m:r>
                </m:e>
              </m:rad>
            </m:num>
            <m:den>
              <m:rad>
                <m:radPr>
                  <m:degHide m:val="on"/>
                </m:radPr>
                <m:deg/>
                <m:e>
                  <m:r>
                    <m:t>C</m:t>
                  </m:r>
                </m:e>
              </m:rad>
            </m:den>
          </m:f>
          <m:r>
            <m:t>  </m:t>
          </m:r>
          <m:d>
            <m:dPr>
              <m:begChr m:val="("/>
              <m:endChr m:val=")"/>
              <m:sepChr m:val=""/>
              <m:grow/>
            </m:dPr>
            <m:e>
              <m:r>
                <m:t>3.11</m:t>
              </m:r>
            </m:e>
          </m:d>
        </m:oMath>
      </m:oMathPara>
      <w:bookmarkEnd w:id="167"/>
    </w:p>
    <w:p>
      <w:pPr>
        <w:pStyle w:val="FirstParagraph"/>
      </w:pPr>
      <m:oMathPara>
        <m:oMathParaPr>
          <m:jc m:val="center"/>
        </m:oMathParaPr>
        <m:oMath>
          <m:r>
            <m:t>C</m:t>
          </m:r>
          <m:r>
            <m:rPr>
              <m:sty m:val="p"/>
            </m:rPr>
            <m:t>=</m:t>
          </m:r>
          <m:r>
            <m:rPr>
              <m:nor/>
              <m:sty m:val="p"/>
            </m:rPr>
            <m:t>10</m:t>
          </m:r>
          <m:r>
            <m:t> </m:t>
          </m:r>
          <m:r>
            <m:rPr>
              <m:nor/>
              <m:sty m:val="p"/>
            </m:rPr>
            <m:t>u</m:t>
          </m:r>
          <m:r>
            <m:rPr>
              <m:nor/>
              <m:sty m:val="p"/>
            </m:rPr>
            <m:t>F</m:t>
          </m:r>
        </m:oMath>
      </m:oMathPara>
    </w:p>
    <w:p>
      <w:pPr>
        <w:pStyle w:val="FirstParagraph"/>
      </w:pPr>
      <m:oMathPara>
        <m:oMathParaPr>
          <m:jc m:val="center"/>
        </m:oMathParaPr>
        <m:oMath>
          <m:r>
            <m:t>L</m:t>
          </m:r>
          <m:r>
            <m:rPr>
              <m:sty m:val="p"/>
            </m:rPr>
            <m:t>=</m:t>
          </m:r>
          <m:r>
            <m:rPr>
              <m:nor/>
              <m:sty m:val="p"/>
            </m:rPr>
            <m:t>100</m:t>
          </m:r>
          <m:r>
            <m:t> </m:t>
          </m:r>
          <m:r>
            <m:rPr>
              <m:nor/>
              <m:sty m:val="p"/>
            </m:rPr>
            <m:t>m</m:t>
          </m:r>
          <m:r>
            <m:rPr>
              <m:nor/>
              <m:sty m:val="p"/>
            </m:rPr>
            <m:t>H</m:t>
          </m:r>
        </m:oMath>
      </m:oMathPara>
    </w:p>
    <w:p>
      <w:pPr>
        <w:pStyle w:val="FirstParagraph"/>
      </w:pPr>
      <m:oMathPara>
        <m:oMathParaPr>
          <m:jc m:val="center"/>
        </m:oMathParaPr>
        <m:oMath>
          <m:r>
            <m:t>R</m:t>
          </m:r>
          <m:r>
            <m:rPr>
              <m:sty m:val="p"/>
            </m:rPr>
            <m:t>=</m:t>
          </m:r>
          <m:r>
            <m:rPr>
              <m:nor/>
              <m:sty m:val="p"/>
            </m:rPr>
            <m:t>141</m:t>
          </m:r>
          <m:r>
            <m:t> </m:t>
          </m:r>
          <m:r>
            <m:rPr>
              <m:nor/>
              <m:sty m:val="p"/>
            </m:rPr>
            <m:t/>
          </m:r>
          <m:r>
            <m:t>Ω</m:t>
          </m:r>
        </m:oMath>
      </m:oMathPara>
    </w:p>
    <w:p>
      <w:pPr>
        <w:pStyle w:val="FirstParagraph"/>
      </w:pPr>
      <m:oMathPara>
        <m:oMathParaPr>
          <m:jc m:val="center"/>
        </m:oMathParaPr>
        <m:oMath>
          <m:sSub>
            <m:e>
              <m:r>
                <m:t>ω</m:t>
              </m:r>
            </m:e>
            <m:sub>
              <m:r>
                <m:t>r</m:t>
              </m:r>
            </m:sub>
          </m:sSub>
          <m:r>
            <m:rPr>
              <m:sty m:val="p"/>
            </m:rPr>
            <m:t>=</m:t>
          </m:r>
          <m:r>
            <m:rPr>
              <m:nor/>
              <m:sty m:val="p"/>
            </m:rPr>
            <m:t>1</m:t>
          </m:r>
          <m:r>
            <m:t> </m:t>
          </m:r>
          <m:r>
            <m:rPr>
              <m:nor/>
              <m:sty m:val="p"/>
            </m:rPr>
            <m:t>k</m:t>
          </m:r>
          <m:f>
            <m:fPr>
              <m:type m:val="bar"/>
            </m:fPr>
            <m:num>
              <m:r>
                <m:rPr>
                  <m:nor/>
                  <m:sty m:val="p"/>
                </m:rPr>
                <m:t>rad</m:t>
              </m:r>
            </m:num>
            <m:den>
              <m:r>
                <m:rPr>
                  <m:nor/>
                  <m:sty m:val="p"/>
                </m:rPr>
                <m:t>s</m:t>
              </m:r>
            </m:den>
          </m:f>
        </m:oMath>
      </m:oMathPara>
    </w:p>
    <w:p>
      <w:pPr>
        <w:pStyle w:val="FirstParagraph"/>
      </w:pPr>
      <m:oMathPara>
        <m:oMathParaPr>
          <m:jc m:val="center"/>
        </m:oMathParaPr>
        <m:oMath>
          <m:sSub>
            <m:e>
              <m:r>
                <m:t>ω</m:t>
              </m:r>
            </m:e>
            <m:sub>
              <m:r>
                <m:t>g</m:t>
              </m:r>
            </m:sub>
          </m:sSub>
          <m:r>
            <m:rPr>
              <m:sty m:val="p"/>
            </m:rPr>
            <m:t>=</m:t>
          </m:r>
          <m:r>
            <m:rPr>
              <m:nor/>
              <m:sty m:val="p"/>
            </m:rPr>
            <m:t>1</m:t>
          </m:r>
          <m:r>
            <m:t> </m:t>
          </m:r>
          <m:r>
            <m:rPr>
              <m:nor/>
              <m:sty m:val="p"/>
            </m:rPr>
            <m:t>k</m:t>
          </m:r>
          <m:f>
            <m:fPr>
              <m:type m:val="bar"/>
            </m:fPr>
            <m:num>
              <m:r>
                <m:rPr>
                  <m:nor/>
                  <m:sty m:val="p"/>
                </m:rPr>
                <m:t>rad</m:t>
              </m:r>
            </m:num>
            <m:den>
              <m:r>
                <m:rPr>
                  <m:nor/>
                  <m:sty m:val="p"/>
                </m:rPr>
                <m:t>s</m:t>
              </m:r>
            </m:den>
          </m:f>
        </m:oMath>
      </m:oMathPara>
    </w:p>
    <w:p>
      <w:pPr>
        <w:pStyle w:val="FirstParagraph"/>
      </w:pPr>
      <w:r>
        <w:drawing>
          <wp:inline>
            <wp:extent cx="5334000" cy="3982907"/>
            <wp:effectExtent b="0" l="0" r="0" t="0"/>
            <wp:docPr descr="" title="" id="169" name="Picture"/>
            <a:graphic>
              <a:graphicData uri="http://schemas.openxmlformats.org/drawingml/2006/picture">
                <pic:pic>
                  <pic:nvPicPr>
                    <pic:cNvPr descr="GET\AC/Wechselstrom_files/figure-docx/cell-13-output-9.png" id="170" name="Picture"/>
                    <pic:cNvPicPr>
                      <a:picLocks noChangeArrowheads="1" noChangeAspect="1"/>
                    </pic:cNvPicPr>
                  </pic:nvPicPr>
                  <pic:blipFill>
                    <a:blip r:embed="rId168"/>
                    <a:stretch>
                      <a:fillRect/>
                    </a:stretch>
                  </pic:blipFill>
                  <pic:spPr bwMode="auto">
                    <a:xfrm>
                      <a:off x="0" y="0"/>
                      <a:ext cx="5334000" cy="3982907"/>
                    </a:xfrm>
                    <a:prstGeom prst="rect">
                      <a:avLst/>
                    </a:prstGeom>
                    <a:noFill/>
                    <a:ln w="9525">
                      <a:noFill/>
                      <a:headEnd/>
                      <a:tailEnd/>
                    </a:ln>
                  </pic:spPr>
                </pic:pic>
              </a:graphicData>
            </a:graphic>
          </wp:inline>
        </w:drawing>
      </w:r>
    </w:p>
    <w:bookmarkEnd w:id="171"/>
    <w:bookmarkEnd w:id="172"/>
    <w:bookmarkEnd w:id="173"/>
    <w:bookmarkEnd w:id="174"/>
    <w:bookmarkStart w:id="201" w:name="der-transistor"/>
    <w:p>
      <w:pPr>
        <w:pStyle w:val="Heading1"/>
      </w:pPr>
      <w:r>
        <w:t xml:space="preserve">4. Der Transistor</w:t>
      </w:r>
    </w:p>
    <w:bookmarkStart w:id="182" w:name="sec-MOSFET"/>
    <w:p>
      <w:pPr>
        <w:pStyle w:val="Heading2"/>
      </w:pPr>
      <w:r>
        <w:t xml:space="preserve">4.1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78" w:name="fig-n-Channel_switch"/>
          <w:p>
            <w:pPr>
              <w:pStyle w:val="Compact"/>
              <w:jc w:val="center"/>
            </w:pPr>
            <w:r>
              <w:drawing>
                <wp:inline>
                  <wp:extent cx="3724275" cy="3495675"/>
                  <wp:effectExtent b="0" l="0" r="0" t="0"/>
                  <wp:docPr descr="" title="" id="176" name="Picture"/>
                  <a:graphic>
                    <a:graphicData uri="http://schemas.openxmlformats.org/drawingml/2006/picture">
                      <pic:pic>
                        <pic:nvPicPr>
                          <pic:cNvPr descr="Transistoren/Grafiken/NChannelenhancementSwitch.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N-Kanal MOSFET als Schalter</w:t>
            </w:r>
          </w:p>
          <w:bookmarkEnd w:id="178"/>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81" w:name="aufgabe"/>
    <w:p>
      <w:pPr>
        <w:pStyle w:val="Heading3"/>
      </w:pPr>
      <w:r>
        <w:t xml:space="preserve">4.1.1 Aufgabe</w:t>
      </w:r>
    </w:p>
    <w:bookmarkStart w:id="179" w:name="teil-1-n-kanal-anreicherungstyp"/>
    <w:p>
      <w:pPr>
        <w:pStyle w:val="Heading4"/>
      </w:pPr>
      <w:r>
        <w:t xml:space="preserve">4.1.1.1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79"/>
    <w:bookmarkStart w:id="180" w:name="teil-2-p-kanal-anreicherungstyp"/>
    <w:p>
      <w:pPr>
        <w:pStyle w:val="Heading4"/>
      </w:pPr>
      <w:r>
        <w:t xml:space="preserve">4.1.1.2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80"/>
    <w:bookmarkEnd w:id="181"/>
    <w:bookmarkEnd w:id="182"/>
    <w:bookmarkStart w:id="200" w:name="sec-BJT"/>
    <w:p>
      <w:pPr>
        <w:pStyle w:val="Heading2"/>
      </w:pPr>
      <w:r>
        <w:t xml:space="preserve">4.2 Bipolartransistor</w:t>
      </w:r>
    </w:p>
    <w:bookmarkStart w:id="187" w:name="X8c94d65070bf11ec0f6d40a07a3f3f9891be1b6"/>
    <w:p>
      <w:pPr>
        <w:pStyle w:val="Heading3"/>
      </w:pPr>
      <w:r>
        <w:t xml:space="preserve">4.2.1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86" w:name="fig-BJT_Emitter_mit_Re"/>
          <w:p>
            <w:pPr>
              <w:pStyle w:val="Compact"/>
              <w:jc w:val="center"/>
            </w:pPr>
            <w:r>
              <w:drawing>
                <wp:inline>
                  <wp:extent cx="5334000" cy="3876360"/>
                  <wp:effectExtent b="0" l="0" r="0" t="0"/>
                  <wp:docPr descr="" title="" id="184" name="Picture"/>
                  <a:graphic>
                    <a:graphicData uri="http://schemas.openxmlformats.org/drawingml/2006/picture">
                      <pic:pic>
                        <pic:nvPicPr>
                          <pic:cNvPr descr="Transistoren/Grafiken/BJTEmitterschaltung_mitRE.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 in Emittergrundschaltung mit Re</w:t>
            </w:r>
          </w:p>
          <w:bookmarkEnd w:id="186"/>
        </w:tc>
      </w:tr>
    </w:tbl>
    <w:bookmarkEnd w:id="187"/>
    <w:bookmarkStart w:id="194" w:name="aufgabenstellung"/>
    <w:p>
      <w:pPr>
        <w:pStyle w:val="Heading3"/>
      </w:pPr>
      <w:r>
        <w:t xml:space="preserve">4.2.2 Aufgabenstellung</w:t>
      </w:r>
    </w:p>
    <w:p>
      <w:pPr>
        <w:pStyle w:val="FirstParagraph"/>
      </w:pPr>
      <w:r>
        <w:t xml:space="preserve">Entwerfen Sie einen Spannungsverstärker mit gegebenen Werten.</w:t>
      </w:r>
    </w:p>
    <w:p>
      <w:pPr>
        <w:pStyle w:val="BodyText"/>
      </w:pPr>
      <w:bookmarkStart w:id="188"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4.1</m:t>
              </m:r>
            </m:e>
          </m:d>
        </m:oMath>
      </m:oMathPara>
      <w:bookmarkEnd w:id="188"/>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93" w:name="gegeben"/>
    <w:p>
      <w:pPr>
        <w:pStyle w:val="Heading4"/>
      </w:pPr>
      <w:r>
        <w:t xml:space="preserve">4.2.2.1 Gegeben</w:t>
      </w:r>
    </w:p>
    <w:bookmarkStart w:id="189" w:name="aus-der-angabe"/>
    <w:p>
      <w:pPr>
        <w:pStyle w:val="Heading5"/>
      </w:pPr>
      <w:r>
        <w:t xml:space="preserve">4.2.2.1.1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89"/>
    <w:bookmarkStart w:id="190" w:name="aus-dem-datenblatt"/>
    <w:p>
      <w:pPr>
        <w:pStyle w:val="Heading5"/>
      </w:pPr>
      <w:r>
        <w:t xml:space="preserve">4.2.2.1.2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90"/>
    <w:bookmarkStart w:id="192" w:name="aus-der-erfahrung-faustregel"/>
    <w:p>
      <w:pPr>
        <w:pStyle w:val="Heading5"/>
      </w:pPr>
      <w:r>
        <w:t xml:space="preserve">4.2.2.1.3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91"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4.2</m:t>
              </m:r>
            </m:e>
          </m:d>
        </m:oMath>
      </m:oMathPara>
      <w:bookmarkEnd w:id="191"/>
    </w:p>
    <w:bookmarkEnd w:id="192"/>
    <w:bookmarkEnd w:id="193"/>
    <w:bookmarkEnd w:id="194"/>
    <w:bookmarkStart w:id="198" w:name="berechnung"/>
    <w:p>
      <w:pPr>
        <w:pStyle w:val="Heading3"/>
      </w:pPr>
      <w:r>
        <w:t xml:space="preserve">4.2.3 Berechnung</w:t>
      </w:r>
    </w:p>
    <w:p>
      <w:pPr>
        <w:numPr>
          <w:ilvl w:val="0"/>
          <w:numId w:val="1003"/>
        </w:numPr>
        <w:pStyle w:val="Compact"/>
      </w:pPr>
      <w:r>
        <w:t xml:space="preserve">Gleichung</w:t>
      </w:r>
      <w:r>
        <w:t xml:space="preserve"> </w:t>
      </w:r>
      <w:hyperlink w:anchor="eq-vU_eq">
        <w:r>
          <w:rPr>
            <w:rStyle w:val="Hyperlink"/>
          </w:rPr>
          <w:t xml:space="preserve">Gleichung 4.1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4.2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95"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4.3</m:t>
              </m:r>
            </m:e>
          </m:d>
        </m:oMath>
      </m:oMathPara>
      <w:bookmarkEnd w:id="195"/>
    </w:p>
    <w:p>
      <w:pPr>
        <w:pStyle w:val="FirstParagraph"/>
      </w:pPr>
      <w:bookmarkStart w:id="196"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4.4</m:t>
              </m:r>
            </m:e>
          </m:d>
        </m:oMath>
      </m:oMathPara>
      <w:bookmarkEnd w:id="196"/>
    </w:p>
    <w:p>
      <w:pPr>
        <w:pStyle w:val="FirstParagraph"/>
      </w:pPr>
      <w:bookmarkStart w:id="197"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4.5</m:t>
              </m:r>
            </m:e>
          </m:d>
        </m:oMath>
      </m:oMathPara>
      <w:bookmarkEnd w:id="197"/>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98"/>
    <w:bookmarkStart w:id="199" w:name="die-kollektorschaltung"/>
    <w:p>
      <w:pPr>
        <w:pStyle w:val="Heading3"/>
      </w:pPr>
      <w:r>
        <w:t xml:space="preserve">4.2.4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99"/>
    <w:bookmarkEnd w:id="200"/>
    <w:bookmarkEnd w:id="201"/>
    <w:bookmarkStart w:id="327" w:name="leistungsverstärker"/>
    <w:p>
      <w:pPr>
        <w:pStyle w:val="Heading1"/>
      </w:pPr>
      <w:r>
        <w:t xml:space="preserve">5.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4.2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205" w:name="fig-BJT-AP_Ruhestrom"/>
          <w:p>
            <w:pPr>
              <w:pStyle w:val="Compact"/>
              <w:jc w:val="center"/>
            </w:pPr>
            <w:r>
              <w:drawing>
                <wp:inline>
                  <wp:extent cx="5334000" cy="4960478"/>
                  <wp:effectExtent b="0" l="0" r="0" t="0"/>
                  <wp:docPr descr="" title="" id="203" name="Picture"/>
                  <a:graphic>
                    <a:graphicData uri="http://schemas.openxmlformats.org/drawingml/2006/picture">
                      <pic:pic>
                        <pic:nvPicPr>
                          <pic:cNvPr descr="Projekte/Grafiken/BJT_Kennlinie_AP_Ruhestrom.png" id="204" name="Picture"/>
                          <pic:cNvPicPr>
                            <a:picLocks noChangeArrowheads="1" noChangeAspect="1"/>
                          </pic:cNvPicPr>
                        </pic:nvPicPr>
                        <pic:blipFill>
                          <a:blip r:embed="rId202"/>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Bipolartransistor Arbeitspunkt und Ruhestrom</w:t>
            </w:r>
            <w:r>
              <w:t xml:space="preserve"> </w:t>
            </w:r>
            <w:r>
              <w:t xml:space="preserve">[1]</w:t>
            </w:r>
          </w:p>
          <w:bookmarkEnd w:id="205"/>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4.2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214" w:name="die-gegentaktendstufe"/>
    <w:p>
      <w:pPr>
        <w:pStyle w:val="Heading2"/>
      </w:pPr>
      <w:r>
        <w:t xml:space="preserve">5.1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209" w:name="fig-BJT_Gegen"/>
          <w:p>
            <w:pPr>
              <w:pStyle w:val="Compact"/>
              <w:jc w:val="center"/>
            </w:pPr>
            <w:r>
              <w:drawing>
                <wp:inline>
                  <wp:extent cx="5334000" cy="4870760"/>
                  <wp:effectExtent b="0" l="0" r="0" t="0"/>
                  <wp:docPr descr="" title="" id="207" name="Picture"/>
                  <a:graphic>
                    <a:graphicData uri="http://schemas.openxmlformats.org/drawingml/2006/picture">
                      <pic:pic>
                        <pic:nvPicPr>
                          <pic:cNvPr descr="Projekte/Grafiken/01_LV_Gegentaktendstufe.png" id="208" name="Picture"/>
                          <pic:cNvPicPr>
                            <a:picLocks noChangeArrowheads="1" noChangeAspect="1"/>
                          </pic:cNvPicPr>
                        </pic:nvPicPr>
                        <pic:blipFill>
                          <a:blip r:embed="rId206"/>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Bipolartransistoren in Gegentakt</w:t>
            </w:r>
          </w:p>
          <w:bookmarkEnd w:id="209"/>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213" w:name="fig-BJT_Gegen_Sim1"/>
          <w:p>
            <w:pPr>
              <w:pStyle w:val="Compact"/>
              <w:jc w:val="center"/>
            </w:pPr>
            <w:r>
              <w:drawing>
                <wp:inline>
                  <wp:extent cx="5334000" cy="7620000"/>
                  <wp:effectExtent b="0" l="0" r="0" t="0"/>
                  <wp:docPr descr="" title="" id="211" name="Picture"/>
                  <a:graphic>
                    <a:graphicData uri="http://schemas.openxmlformats.org/drawingml/2006/picture">
                      <pic:pic>
                        <pic:nvPicPr>
                          <pic:cNvPr descr="Projekte/Grafiken/01_Transient%20Analysis.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Bipolartransistoren in Gegentakt, Simulationsergebnisse</w:t>
            </w:r>
          </w:p>
          <w:bookmarkEnd w:id="21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214"/>
    <w:bookmarkStart w:id="223" w:name="rückkopplung"/>
    <w:p>
      <w:pPr>
        <w:pStyle w:val="Heading2"/>
      </w:pPr>
      <w:r>
        <w:t xml:space="preserve">5.2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218" w:name="fig-BJT_GegenRueck"/>
          <w:p>
            <w:pPr>
              <w:pStyle w:val="Compact"/>
              <w:jc w:val="center"/>
            </w:pPr>
            <w:r>
              <w:drawing>
                <wp:inline>
                  <wp:extent cx="5334000" cy="4019641"/>
                  <wp:effectExtent b="0" l="0" r="0" t="0"/>
                  <wp:docPr descr="" title="" id="216" name="Picture"/>
                  <a:graphic>
                    <a:graphicData uri="http://schemas.openxmlformats.org/drawingml/2006/picture">
                      <pic:pic>
                        <pic:nvPicPr>
                          <pic:cNvPr descr="Projekte/Grafiken/02_LV_Rueckkopplung.png" id="217" name="Picture"/>
                          <pic:cNvPicPr>
                            <a:picLocks noChangeArrowheads="1" noChangeAspect="1"/>
                          </pic:cNvPicPr>
                        </pic:nvPicPr>
                        <pic:blipFill>
                          <a:blip r:embed="rId215"/>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Gegentaktendstufe mit Rückkopplung</w:t>
            </w:r>
          </w:p>
          <w:bookmarkEnd w:id="218"/>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5.1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222" w:name="fig-BJT_GegenRueckSim"/>
          <w:p>
            <w:pPr>
              <w:pStyle w:val="Compact"/>
              <w:jc w:val="center"/>
            </w:pPr>
            <w:r>
              <w:drawing>
                <wp:inline>
                  <wp:extent cx="5334000" cy="7620000"/>
                  <wp:effectExtent b="0" l="0" r="0" t="0"/>
                  <wp:docPr descr="" title="" id="220" name="Picture"/>
                  <a:graphic>
                    <a:graphicData uri="http://schemas.openxmlformats.org/drawingml/2006/picture">
                      <pic:pic>
                        <pic:nvPicPr>
                          <pic:cNvPr descr="Projekte/Grafiken/02_Transient%20Analysis.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Bipolartransistoren in Gegentakt, Simulationsergebnisse</w:t>
            </w:r>
          </w:p>
          <w:bookmarkEnd w:id="22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223"/>
    <w:bookmarkStart w:id="238" w:name="sec-LV_Vorspannen"/>
    <w:p>
      <w:pPr>
        <w:pStyle w:val="Heading2"/>
      </w:pPr>
      <w:r>
        <w:t xml:space="preserve">5.3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227" w:name="fig-BJT_GegenRueckVor"/>
          <w:p>
            <w:pPr>
              <w:pStyle w:val="Compact"/>
              <w:jc w:val="center"/>
            </w:pPr>
            <w:r>
              <w:drawing>
                <wp:inline>
                  <wp:extent cx="5334000" cy="3281896"/>
                  <wp:effectExtent b="0" l="0" r="0" t="0"/>
                  <wp:docPr descr="" title="" id="225" name="Picture"/>
                  <a:graphic>
                    <a:graphicData uri="http://schemas.openxmlformats.org/drawingml/2006/picture">
                      <pic:pic>
                        <pic:nvPicPr>
                          <pic:cNvPr descr="Projekte/Grafiken/03_LV_Vorspannung.png" id="226" name="Picture"/>
                          <pic:cNvPicPr>
                            <a:picLocks noChangeArrowheads="1" noChangeAspect="1"/>
                          </pic:cNvPicPr>
                        </pic:nvPicPr>
                        <pic:blipFill>
                          <a:blip r:embed="rId224"/>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Gegentaktendstufe mit vorgespannten Transistoren</w:t>
            </w:r>
          </w:p>
          <w:bookmarkEnd w:id="227"/>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231" w:name="fig-BJT_GegenRueckVorDCSw"/>
          <w:p>
            <w:pPr>
              <w:pStyle w:val="Compact"/>
              <w:jc w:val="center"/>
            </w:pPr>
            <w:r>
              <w:drawing>
                <wp:inline>
                  <wp:extent cx="5334000" cy="3810000"/>
                  <wp:effectExtent b="0" l="0" r="0" t="0"/>
                  <wp:docPr descr="" title="" id="229" name="Picture"/>
                  <a:graphic>
                    <a:graphicData uri="http://schemas.openxmlformats.org/drawingml/2006/picture">
                      <pic:pic>
                        <pic:nvPicPr>
                          <pic:cNvPr descr="Projekte/Grafiken/03_DCSweepVorspannung.svg" id="2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8"/>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Gegentaktendstufe mit vorgespannten Transistoren, DC-Sweep</w:t>
            </w:r>
          </w:p>
          <w:bookmarkEnd w:id="23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35" w:name="fig-BJT_GegenRueckVorSim1"/>
          <w:p>
            <w:pPr>
              <w:pStyle w:val="Compact"/>
              <w:jc w:val="center"/>
            </w:pPr>
            <w:r>
              <w:drawing>
                <wp:inline>
                  <wp:extent cx="5334000" cy="7620000"/>
                  <wp:effectExtent b="0" l="0" r="0" t="0"/>
                  <wp:docPr descr="" title="" id="233" name="Picture"/>
                  <a:graphic>
                    <a:graphicData uri="http://schemas.openxmlformats.org/drawingml/2006/picture">
                      <pic:pic>
                        <pic:nvPicPr>
                          <pic:cNvPr descr="Projekte/Grafiken/03_Transient%20Analysis.svg" id="2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Bipolartransistoren in Gegentakt, Simulationsergebnisse</w:t>
            </w:r>
          </w:p>
          <w:bookmarkEnd w:id="23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C:\Users\leo\AppData\Local\Programs\Quarto\share\formats\docx\note.png" id="2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38"/>
    <w:bookmarkStart w:id="291" w:name="reale-spannungsquelle"/>
    <w:p>
      <w:pPr>
        <w:pStyle w:val="Heading2"/>
      </w:pPr>
      <w:r>
        <w:t xml:space="preserve">5.4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5.9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5.3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42" w:name="fig-BJT_GegenRueckVorReal2"/>
          <w:p>
            <w:pPr>
              <w:pStyle w:val="Compact"/>
              <w:jc w:val="center"/>
            </w:pPr>
            <w:r>
              <w:drawing>
                <wp:inline>
                  <wp:extent cx="2097365" cy="1470713"/>
                  <wp:effectExtent b="0" l="0" r="0" t="0"/>
                  <wp:docPr descr="" title="" id="240" name="Picture"/>
                  <a:graphic>
                    <a:graphicData uri="http://schemas.openxmlformats.org/drawingml/2006/picture">
                      <pic:pic>
                        <pic:nvPicPr>
                          <pic:cNvPr descr="Projekte/Grafiken/04.01_LV_Reale_Vorspannung.png" id="241" name="Picture"/>
                          <pic:cNvPicPr>
                            <a:picLocks noChangeArrowheads="1" noChangeAspect="1"/>
                          </pic:cNvPicPr>
                        </pic:nvPicPr>
                        <pic:blipFill>
                          <a:blip r:embed="rId239"/>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Reale Spannungsquelle,</w:t>
            </w:r>
            <w:r>
              <w:t xml:space="preserve"> </w:t>
            </w:r>
            <m:oMath>
              <m:sSub>
                <m:e>
                  <m:r>
                    <m:t>U</m:t>
                  </m:r>
                </m:e>
                <m:sub>
                  <m:r>
                    <m:t>B</m:t>
                  </m:r>
                  <m:r>
                    <m:t>E</m:t>
                  </m:r>
                </m:sub>
              </m:sSub>
            </m:oMath>
            <w:r>
              <w:t xml:space="preserve">-Vervielfacher</w:t>
            </w:r>
          </w:p>
          <w:bookmarkEnd w:id="242"/>
        </w:tc>
      </w:tr>
    </w:tbl>
    <w:p>
      <w:pPr>
        <w:pStyle w:val="BodyText"/>
      </w:pPr>
      <w:r>
        <w:t xml:space="preserve">Der Ablauf ist wie folgt und gilt für alle Dimensionierungsaufgaben von Schaltungen.</w:t>
      </w:r>
    </w:p>
    <w:bookmarkStart w:id="265" w:name="sec-ube_verf_bere"/>
    <w:p>
      <w:pPr>
        <w:pStyle w:val="Heading3"/>
      </w:pPr>
      <w:r>
        <w:t xml:space="preserve">5.4.1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5.3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5.3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43"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5.1</m:t>
              </m:r>
            </m:e>
          </m:d>
        </m:oMath>
      </m:oMathPara>
      <w:bookmarkEnd w:id="243"/>
    </w:p>
    <w:p>
      <w:pPr>
        <w:pStyle w:val="FirstParagraph"/>
      </w:pPr>
      <w:bookmarkStart w:id="24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5.2</m:t>
              </m:r>
            </m:e>
          </m:d>
        </m:oMath>
      </m:oMathPara>
      <w:bookmarkEnd w:id="244"/>
    </w:p>
    <w:p>
      <w:pPr>
        <w:pStyle w:val="FirstParagraph"/>
      </w:pPr>
      <w:bookmarkStart w:id="245"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5.3</m:t>
              </m:r>
            </m:e>
          </m:d>
        </m:oMath>
      </m:oMathPara>
      <w:bookmarkEnd w:id="245"/>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46"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5.4</m:t>
              </m:r>
            </m:e>
          </m:d>
        </m:oMath>
      </m:oMathPara>
      <w:bookmarkEnd w:id="246"/>
    </w:p>
    <w:p>
      <w:pPr>
        <w:pStyle w:val="FirstParagraph"/>
      </w:pPr>
      <w:bookmarkStart w:id="247"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5.5</m:t>
              </m:r>
            </m:e>
          </m:d>
        </m:oMath>
      </m:oMathPara>
      <w:bookmarkEnd w:id="247"/>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48"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5.6</m:t>
              </m:r>
            </m:e>
          </m:d>
        </m:oMath>
      </m:oMathPara>
      <w:bookmarkEnd w:id="248"/>
    </w:p>
    <w:p>
      <w:pPr>
        <w:pStyle w:val="FirstParagraph"/>
      </w:pPr>
      <w:bookmarkStart w:id="249"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5.7</m:t>
              </m:r>
            </m:e>
          </m:d>
        </m:oMath>
      </m:oMathPara>
      <w:bookmarkEnd w:id="249"/>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5.10</w:t>
        </w:r>
      </w:hyperlink>
      <w:r>
        <w:t xml:space="preserve"> </w:t>
      </w:r>
      <w:r>
        <w:t xml:space="preserve">eingesetzt wird.</w:t>
      </w:r>
    </w:p>
    <w:p>
      <w:pPr>
        <w:pStyle w:val="BodyText"/>
      </w:pPr>
      <w:bookmarkStart w:id="250"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5.8</m:t>
              </m:r>
            </m:e>
          </m:d>
        </m:oMath>
      </m:oMathPara>
      <w:bookmarkEnd w:id="250"/>
    </w:p>
    <w:p>
      <w:pPr>
        <w:pStyle w:val="FirstParagraph"/>
      </w:pPr>
      <w:bookmarkStart w:id="251"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5.9</m:t>
              </m:r>
            </m:e>
          </m:d>
        </m:oMath>
      </m:oMathPara>
      <w:bookmarkEnd w:id="251"/>
    </w:p>
    <w:p>
      <w:pPr>
        <w:pStyle w:val="FirstParagraph"/>
      </w:pPr>
      <w:bookmarkStart w:id="252"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5.10</m:t>
              </m:r>
            </m:e>
          </m:d>
        </m:oMath>
      </m:oMathPara>
      <w:bookmarkEnd w:id="252"/>
    </w:p>
    <w:p>
      <w:pPr>
        <w:pStyle w:val="FirstParagraph"/>
      </w:pPr>
      <w:bookmarkStart w:id="253"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5.11</m:t>
              </m:r>
            </m:e>
          </m:d>
        </m:oMath>
      </m:oMathPara>
      <w:bookmarkEnd w:id="253"/>
    </w:p>
    <w:p>
      <w:pPr>
        <w:pStyle w:val="FirstParagraph"/>
      </w:pPr>
      <w:r>
        <w:t xml:space="preserve">Wird nun noch</w:t>
      </w:r>
      <w:r>
        <w:t xml:space="preserve"> </w:t>
      </w:r>
      <w:hyperlink w:anchor="eq-Ib_eq">
        <w:r>
          <w:rPr>
            <w:rStyle w:val="Hyperlink"/>
          </w:rPr>
          <w:t xml:space="preserve">Gleichung 5.16</w:t>
        </w:r>
      </w:hyperlink>
      <w:r>
        <w:t xml:space="preserve"> </w:t>
      </w:r>
      <w:r>
        <w:t xml:space="preserve">in</w:t>
      </w:r>
      <w:r>
        <w:t xml:space="preserve"> </w:t>
      </w:r>
      <w:hyperlink w:anchor="eq-I1_eq2">
        <w:r>
          <w:rPr>
            <w:rStyle w:val="Hyperlink"/>
          </w:rPr>
          <w:t xml:space="preserve">Gleichung 5.11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54"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5.12</m:t>
              </m:r>
            </m:e>
          </m:d>
        </m:oMath>
      </m:oMathPara>
      <w:bookmarkEnd w:id="254"/>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5.3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5.3</w:t>
        </w:r>
      </w:hyperlink>
      <w:r>
        <w:t xml:space="preserve"> </w:t>
      </w:r>
      <w:r>
        <w:t xml:space="preserve">bestimmt werden. Werden diese Informationen und</w:t>
      </w:r>
      <w:r>
        <w:t xml:space="preserve"> </w:t>
      </w:r>
      <w:hyperlink w:anchor="eq-I1_eq3">
        <w:r>
          <w:rPr>
            <w:rStyle w:val="Hyperlink"/>
          </w:rPr>
          <w:t xml:space="preserve">Gleichung 5.17</w:t>
        </w:r>
      </w:hyperlink>
      <w:r>
        <w:t xml:space="preserve"> </w:t>
      </w:r>
      <w:r>
        <w:t xml:space="preserve">in Knoten 1</w:t>
      </w:r>
      <w:r>
        <w:t xml:space="preserve"> </w:t>
      </w:r>
      <w:hyperlink w:anchor="eq-K1_eq">
        <w:r>
          <w:rPr>
            <w:rStyle w:val="Hyperlink"/>
          </w:rPr>
          <w:t xml:space="preserve">Gleichung 5.13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55"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5.13</m:t>
              </m:r>
            </m:e>
          </m:d>
        </m:oMath>
      </m:oMathPara>
      <w:bookmarkEnd w:id="255"/>
    </w:p>
    <w:p>
      <w:pPr>
        <w:pStyle w:val="FirstParagraph"/>
      </w:pPr>
      <w:bookmarkStart w:id="256"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5.14</m:t>
              </m:r>
            </m:e>
          </m:d>
        </m:oMath>
      </m:oMathPara>
      <w:bookmarkEnd w:id="256"/>
    </w:p>
    <w:p>
      <w:pPr>
        <w:pStyle w:val="FirstParagraph"/>
      </w:pPr>
      <w:bookmarkStart w:id="257"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5.15</m:t>
              </m:r>
            </m:e>
          </m:d>
        </m:oMath>
      </m:oMathPara>
      <w:bookmarkEnd w:id="257"/>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58"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5.16</m:t>
              </m:r>
            </m:e>
          </m:d>
        </m:oMath>
      </m:oMathPara>
      <w:bookmarkEnd w:id="258"/>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59"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5.17</m:t>
              </m:r>
            </m:e>
          </m:d>
        </m:oMath>
      </m:oMathPara>
      <w:bookmarkEnd w:id="259"/>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60"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5.18</m:t>
              </m:r>
            </m:e>
          </m:d>
        </m:oMath>
      </m:oMathPara>
      <w:bookmarkEnd w:id="260"/>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61"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5.19</m:t>
              </m:r>
            </m:e>
          </m:d>
        </m:oMath>
      </m:oMathPara>
      <w:bookmarkEnd w:id="261"/>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62"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5.20</m:t>
              </m:r>
            </m:e>
          </m:d>
        </m:oMath>
      </m:oMathPara>
      <w:bookmarkEnd w:id="262"/>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C:\Users\leo\AppData\Local\Programs\Quarto\share\formats\docx\note.png" id="2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65"/>
    <w:bookmarkStart w:id="278" w:name="X2ab2ef3b459fd03723ebd6efd62d42916678e5b"/>
    <w:p>
      <w:pPr>
        <w:pStyle w:val="Heading3"/>
      </w:pPr>
      <w:r>
        <w:t xml:space="preserve">5.4.2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5.3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LV_RealeSpannungsquelleSim1"/>
          <w:p>
            <w:pPr>
              <w:pStyle w:val="Compact"/>
              <w:jc w:val="center"/>
            </w:pPr>
            <w:r>
              <w:drawing>
                <wp:inline>
                  <wp:extent cx="5334000" cy="3178208"/>
                  <wp:effectExtent b="0" l="0" r="0" t="0"/>
                  <wp:docPr descr="" title="" id="267" name="Picture"/>
                  <a:graphic>
                    <a:graphicData uri="http://schemas.openxmlformats.org/drawingml/2006/picture">
                      <pic:pic>
                        <pic:nvPicPr>
                          <pic:cNvPr descr="Projekte/Grafiken/04.01_LV_RealeSpannungsquelleSim1.png" id="268" name="Picture"/>
                          <pic:cNvPicPr>
                            <a:picLocks noChangeArrowheads="1" noChangeAspect="1"/>
                          </pic:cNvPicPr>
                        </pic:nvPicPr>
                        <pic:blipFill>
                          <a:blip r:embed="rId266"/>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Reale Spannungsquelle, Simulation 1</w:t>
            </w:r>
          </w:p>
          <w:bookmarkEnd w:id="269"/>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5.3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3" w:name="fig-BJT_LV_RealeSpannungsquelleSim2"/>
          <w:p>
            <w:pPr>
              <w:pStyle w:val="Compact"/>
              <w:jc w:val="center"/>
            </w:pPr>
            <w:r>
              <w:drawing>
                <wp:inline>
                  <wp:extent cx="5334000" cy="3759286"/>
                  <wp:effectExtent b="0" l="0" r="0" t="0"/>
                  <wp:docPr descr="" title="" id="271" name="Picture"/>
                  <a:graphic>
                    <a:graphicData uri="http://schemas.openxmlformats.org/drawingml/2006/picture">
                      <pic:pic>
                        <pic:nvPicPr>
                          <pic:cNvPr descr="Projekte/Grafiken/04.01_LV_RealeSpannungsquelleSim2.png" id="272" name="Picture"/>
                          <pic:cNvPicPr>
                            <a:picLocks noChangeArrowheads="1" noChangeAspect="1"/>
                          </pic:cNvPicPr>
                        </pic:nvPicPr>
                        <pic:blipFill>
                          <a:blip r:embed="rId270"/>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5.11: Reale Spannungsquelle, DC-Sweep</w:t>
            </w:r>
          </w:p>
          <w:bookmarkEnd w:id="273"/>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77" w:name="fig-BJT_LV_RealeSpannungsquelleSim3"/>
          <w:p>
            <w:pPr>
              <w:pStyle w:val="Compact"/>
              <w:jc w:val="center"/>
            </w:pPr>
            <w:r>
              <w:drawing>
                <wp:inline>
                  <wp:extent cx="5334000" cy="3069197"/>
                  <wp:effectExtent b="0" l="0" r="0" t="0"/>
                  <wp:docPr descr="" title="" id="275" name="Picture"/>
                  <a:graphic>
                    <a:graphicData uri="http://schemas.openxmlformats.org/drawingml/2006/picture">
                      <pic:pic>
                        <pic:nvPicPr>
                          <pic:cNvPr descr="Projekte/Grafiken/04.01_LV_RealeSpannungsquelleSim3.png" id="276" name="Picture"/>
                          <pic:cNvPicPr>
                            <a:picLocks noChangeArrowheads="1" noChangeAspect="1"/>
                          </pic:cNvPicPr>
                        </pic:nvPicPr>
                        <pic:blipFill>
                          <a:blip r:embed="rId274"/>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5.12: Reale Spannungsquelle, Simulation 2</w:t>
            </w:r>
          </w:p>
          <w:bookmarkEnd w:id="277"/>
        </w:tc>
      </w:tr>
    </w:tbl>
    <w:bookmarkEnd w:id="278"/>
    <w:bookmarkStart w:id="279" w:name="aufbau"/>
    <w:p>
      <w:pPr>
        <w:pStyle w:val="Heading3"/>
      </w:pPr>
      <w:r>
        <w:t xml:space="preserve">5.4.3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79"/>
    <w:bookmarkStart w:id="290" w:name="sec-RealeVorspannung"/>
    <w:p>
      <w:pPr>
        <w:pStyle w:val="Heading3"/>
      </w:pPr>
      <w:r>
        <w:t xml:space="preserve">5.4.4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5.3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5.13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83" w:name="fig-BJT_GegenRueckVorReal3"/>
          <w:p>
            <w:pPr>
              <w:pStyle w:val="Compact"/>
              <w:jc w:val="center"/>
            </w:pPr>
            <w:r>
              <w:drawing>
                <wp:inline>
                  <wp:extent cx="5334000" cy="3340971"/>
                  <wp:effectExtent b="0" l="0" r="0" t="0"/>
                  <wp:docPr descr="" title="" id="281" name="Picture"/>
                  <a:graphic>
                    <a:graphicData uri="http://schemas.openxmlformats.org/drawingml/2006/picture">
                      <pic:pic>
                        <pic:nvPicPr>
                          <pic:cNvPr descr="Projekte/Grafiken/04_LV_Reale_VorspannungDCSim1.png" id="282" name="Picture"/>
                          <pic:cNvPicPr>
                            <a:picLocks noChangeArrowheads="1" noChangeAspect="1"/>
                          </pic:cNvPicPr>
                        </pic:nvPicPr>
                        <pic:blipFill>
                          <a:blip r:embed="rId28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5.13: Gegentaktendstufe mit realer Vorspannungsquelle, Simulation 1</w:t>
            </w:r>
          </w:p>
          <w:bookmarkEnd w:id="283"/>
        </w:tc>
      </w:tr>
    </w:tbl>
    <w:p/>
    <w:tbl>
      <w:tblPr>
        <w:tblStyle w:val="Table"/>
        <w:tblW w:type="pct" w:w="5000"/>
        <w:tblLook w:firstRow="0" w:lastRow="0" w:firstColumn="0" w:lastColumn="0" w:noHBand="0" w:noVBand="0" w:val="0000"/>
        <w:jc w:val="start"/>
        <w:tblLayout w:type="fixed"/>
      </w:tblPr>
      <w:tblGrid>
        <w:gridCol w:w="7920"/>
      </w:tblGrid>
      <w:tr>
        <w:tc>
          <w:tcPr/>
          <w:bookmarkStart w:id="287" w:name="fig-BJT_GegenRueckVorReal4"/>
          <w:p>
            <w:pPr>
              <w:pStyle w:val="Compact"/>
              <w:jc w:val="center"/>
            </w:pPr>
            <w:r>
              <w:drawing>
                <wp:inline>
                  <wp:extent cx="5334000" cy="7620000"/>
                  <wp:effectExtent b="0" l="0" r="0" t="0"/>
                  <wp:docPr descr="" title="" id="285" name="Picture"/>
                  <a:graphic>
                    <a:graphicData uri="http://schemas.openxmlformats.org/drawingml/2006/picture">
                      <pic:pic>
                        <pic:nvPicPr>
                          <pic:cNvPr descr="Projekte/Grafiken/04_Transient%20Analysis.svg" id="2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5.14: Gegentaktendstufe mit realer Vorspannungsquelle, Transienten Simulation</w:t>
            </w:r>
          </w:p>
          <w:bookmarkEnd w:id="2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C:\Users\leo\AppData\Local\Programs\Quarto\share\formats\docx\note.png" id="28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90"/>
    <w:bookmarkEnd w:id="291"/>
    <w:bookmarkStart w:id="300" w:name="stromversorgung"/>
    <w:p>
      <w:pPr>
        <w:pStyle w:val="Heading2"/>
      </w:pPr>
      <w:r>
        <w:t xml:space="preserve">5.5 Stromversorgung</w:t>
      </w:r>
    </w:p>
    <w:p>
      <w:pPr>
        <w:pStyle w:val="FirstParagraph"/>
      </w:pPr>
      <w:r>
        <w:t xml:space="preserve">Wie in</w:t>
      </w:r>
      <w:r>
        <w:t xml:space="preserve"> </w:t>
      </w:r>
      <w:hyperlink w:anchor="sec-RealeVorspannung">
        <w:r>
          <w:rPr>
            <w:rStyle w:val="Hyperlink"/>
          </w:rPr>
          <w:t xml:space="preserve">Kapitel 5.4.4</w:t>
        </w:r>
      </w:hyperlink>
      <w:r>
        <w:t xml:space="preserve"> </w:t>
      </w:r>
      <w:r>
        <w:t xml:space="preserve">Simulationsergebnis</w:t>
      </w:r>
      <w:r>
        <w:t xml:space="preserve"> </w:t>
      </w:r>
      <w:hyperlink w:anchor="fig-BJT_GegenRueckVorReal3">
        <w:r>
          <w:rPr>
            <w:rStyle w:val="Hyperlink"/>
          </w:rPr>
          <w:t xml:space="preserve">Abbildung 5.13</w:t>
        </w:r>
      </w:hyperlink>
      <w:r>
        <w:t xml:space="preserve"> </w:t>
      </w:r>
      <w:r>
        <w:t xml:space="preserve">und</w:t>
      </w:r>
      <w:r>
        <w:t xml:space="preserve"> </w:t>
      </w:r>
      <w:hyperlink w:anchor="fig-BJT_GegenRueckVorReal4">
        <w:r>
          <w:rPr>
            <w:rStyle w:val="Hyperlink"/>
          </w:rPr>
          <w:t xml:space="preserve">Abbildung 5.14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95" w:name="fig-BJT_GegenRueckVorRealStromDCSim1"/>
          <w:p>
            <w:pPr>
              <w:pStyle w:val="Compact"/>
              <w:jc w:val="center"/>
            </w:pPr>
            <w:r>
              <w:drawing>
                <wp:inline>
                  <wp:extent cx="5334000" cy="3422424"/>
                  <wp:effectExtent b="0" l="0" r="0" t="0"/>
                  <wp:docPr descr="" title="" id="293" name="Picture"/>
                  <a:graphic>
                    <a:graphicData uri="http://schemas.openxmlformats.org/drawingml/2006/picture">
                      <pic:pic>
                        <pic:nvPicPr>
                          <pic:cNvPr descr="Projekte/Grafiken/05_LV_StromquellenDCSim1.png" id="294" name="Picture"/>
                          <pic:cNvPicPr>
                            <a:picLocks noChangeArrowheads="1" noChangeAspect="1"/>
                          </pic:cNvPicPr>
                        </pic:nvPicPr>
                        <pic:blipFill>
                          <a:blip r:embed="rId292"/>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5.15: Gegentaktendstufe mit Stromversorgung, Simulation 1</w:t>
            </w:r>
          </w:p>
          <w:bookmarkEnd w:id="29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5.4.1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9" w:name="fig-BJT_GegenRueckVorRealStromTRANSim1"/>
          <w:p>
            <w:pPr>
              <w:pStyle w:val="Compact"/>
              <w:jc w:val="center"/>
            </w:pPr>
            <w:r>
              <w:drawing>
                <wp:inline>
                  <wp:extent cx="5334000" cy="7620000"/>
                  <wp:effectExtent b="0" l="0" r="0" t="0"/>
                  <wp:docPr descr="" title="" id="297" name="Picture"/>
                  <a:graphic>
                    <a:graphicData uri="http://schemas.openxmlformats.org/drawingml/2006/picture">
                      <pic:pic>
                        <pic:nvPicPr>
                          <pic:cNvPr descr="Projekte/Grafiken/05_Transient%20Analysis.svg" id="2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5.16: Gegentaktendstufe mit Stromversorgung, Transienten Simulation</w:t>
            </w:r>
          </w:p>
          <w:bookmarkEnd w:id="29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5.3</w:t>
        </w:r>
      </w:hyperlink>
      <w:r>
        <w:t xml:space="preserve"> </w:t>
      </w:r>
      <w:r>
        <w:t xml:space="preserve">und damit akzeptabel. Nun müssen nur noch die idealen Stromquellen mit realen ersetzt werden.</w:t>
      </w:r>
    </w:p>
    <w:bookmarkEnd w:id="300"/>
    <w:bookmarkStart w:id="317" w:name="reale-stromquelle"/>
    <w:p>
      <w:pPr>
        <w:pStyle w:val="Heading2"/>
      </w:pPr>
      <w:r>
        <w:t xml:space="preserve">5.6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304" w:name="fig-BJT_GegenRueckVorRealStromOPSim1"/>
          <w:p>
            <w:pPr>
              <w:pStyle w:val="Compact"/>
              <w:jc w:val="center"/>
            </w:pPr>
            <w:r>
              <w:drawing>
                <wp:inline>
                  <wp:extent cx="5334000" cy="2446372"/>
                  <wp:effectExtent b="0" l="0" r="0" t="0"/>
                  <wp:docPr descr="" title="" id="302" name="Picture"/>
                  <a:graphic>
                    <a:graphicData uri="http://schemas.openxmlformats.org/drawingml/2006/picture">
                      <pic:pic>
                        <pic:nvPicPr>
                          <pic:cNvPr descr="Projekte/Grafiken/05.01_RealeStromquellenOPSim1.png" id="303" name="Picture"/>
                          <pic:cNvPicPr>
                            <a:picLocks noChangeArrowheads="1" noChangeAspect="1"/>
                          </pic:cNvPicPr>
                        </pic:nvPicPr>
                        <pic:blipFill>
                          <a:blip r:embed="rId30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5.17: Gegentaktendstufe mit realen Stromquellen, Simulation 1</w:t>
            </w:r>
          </w:p>
          <w:bookmarkEnd w:id="30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308" w:name="X719cdff3826e19c00e00b5b4a6fd8381ad90f32"/>
          <w:p>
            <w:pPr>
              <w:pStyle w:val="Compact"/>
              <w:jc w:val="center"/>
            </w:pPr>
            <w:r>
              <w:drawing>
                <wp:inline>
                  <wp:extent cx="5334000" cy="3240949"/>
                  <wp:effectExtent b="0" l="0" r="0" t="0"/>
                  <wp:docPr descr="" title="" id="306" name="Picture"/>
                  <a:graphic>
                    <a:graphicData uri="http://schemas.openxmlformats.org/drawingml/2006/picture">
                      <pic:pic>
                        <pic:nvPicPr>
                          <pic:cNvPr descr="Projekte/Grafiken/05.01_RealeStromquelleDCSim1.png" id="307" name="Picture"/>
                          <pic:cNvPicPr>
                            <a:picLocks noChangeArrowheads="1" noChangeAspect="1"/>
                          </pic:cNvPicPr>
                        </pic:nvPicPr>
                        <pic:blipFill>
                          <a:blip r:embed="rId30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5.18: Gegentaktendstufe mit realen Stromquellen, DC Sweep</w:t>
            </w:r>
          </w:p>
          <w:bookmarkEnd w:id="308"/>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312" w:name="fig-BJT_06_LV_Real"/>
          <w:p>
            <w:pPr>
              <w:pStyle w:val="Compact"/>
              <w:jc w:val="center"/>
            </w:pPr>
            <w:r>
              <w:drawing>
                <wp:inline>
                  <wp:extent cx="5334000" cy="4903767"/>
                  <wp:effectExtent b="0" l="0" r="0" t="0"/>
                  <wp:docPr descr="" title="" id="310" name="Picture"/>
                  <a:graphic>
                    <a:graphicData uri="http://schemas.openxmlformats.org/drawingml/2006/picture">
                      <pic:pic>
                        <pic:nvPicPr>
                          <pic:cNvPr descr="Projekte/Grafiken/06_LV_Real.png" id="311" name="Picture"/>
                          <pic:cNvPicPr>
                            <a:picLocks noChangeArrowheads="1" noChangeAspect="1"/>
                          </pic:cNvPicPr>
                        </pic:nvPicPr>
                        <pic:blipFill>
                          <a:blip r:embed="rId30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5.19: Gegentaktendstufe mit realen Stromquellen, Arbeitspunktanalyse</w:t>
            </w:r>
          </w:p>
          <w:bookmarkEnd w:id="312"/>
        </w:tc>
      </w:tr>
    </w:tbl>
    <w:p/>
    <w:tbl>
      <w:tblPr>
        <w:tblStyle w:val="Table"/>
        <w:tblW w:type="pct" w:w="5000"/>
        <w:tblLook w:firstRow="0" w:lastRow="0" w:firstColumn="0" w:lastColumn="0" w:noHBand="0" w:noVBand="0" w:val="0000"/>
        <w:jc w:val="start"/>
        <w:tblLayout w:type="fixed"/>
      </w:tblPr>
      <w:tblGrid>
        <w:gridCol w:w="7920"/>
      </w:tblGrid>
      <w:tr>
        <w:tc>
          <w:tcPr/>
          <w:bookmarkStart w:id="316" w:name="fig-BJT_06_LV_Real_TRANSim1"/>
          <w:p>
            <w:pPr>
              <w:pStyle w:val="Compact"/>
              <w:jc w:val="center"/>
            </w:pPr>
            <w:r>
              <w:drawing>
                <wp:inline>
                  <wp:extent cx="5334000" cy="7620000"/>
                  <wp:effectExtent b="0" l="0" r="0" t="0"/>
                  <wp:docPr descr="" title="" id="314" name="Picture"/>
                  <a:graphic>
                    <a:graphicData uri="http://schemas.openxmlformats.org/drawingml/2006/picture">
                      <pic:pic>
                        <pic:nvPicPr>
                          <pic:cNvPr descr="Projekte/Grafiken/06_Transient%20Analysis.svg" id="3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5.20: Gegentaktendstufe mit realen Stromquellen, Transienten Analyse</w:t>
            </w:r>
          </w:p>
          <w:bookmarkEnd w:id="31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5.8</w:t>
        </w:r>
      </w:hyperlink>
      <w:r>
        <w:t xml:space="preserve">, bei welchem die Vorspannung ideal ausgeführt wurde, und das Ergebnis</w:t>
      </w:r>
      <w:r>
        <w:t xml:space="preserve"> </w:t>
      </w:r>
      <w:hyperlink w:anchor="fig-BJT_06_LV_Real_TRANSim1">
        <w:r>
          <w:rPr>
            <w:rStyle w:val="Hyperlink"/>
          </w:rPr>
          <w:t xml:space="preserve">Abbildung 5.20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5.9</w:t>
        </w:r>
      </w:hyperlink>
      <w:r>
        <w:t xml:space="preserve">.</w:t>
      </w:r>
    </w:p>
    <w:bookmarkEnd w:id="317"/>
    <w:bookmarkStart w:id="324" w:name="strombegrenzung"/>
    <w:p>
      <w:pPr>
        <w:pStyle w:val="Heading2"/>
      </w:pPr>
      <w:r>
        <w:t xml:space="preserve">5.7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5.21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321" w:name="fig-BJT_07_LV_StromBeg"/>
          <w:p>
            <w:pPr>
              <w:pStyle w:val="Compact"/>
              <w:jc w:val="center"/>
            </w:pPr>
            <w:r>
              <w:drawing>
                <wp:inline>
                  <wp:extent cx="5334000" cy="4209857"/>
                  <wp:effectExtent b="0" l="0" r="0" t="0"/>
                  <wp:docPr descr="" title="" id="319" name="Picture"/>
                  <a:graphic>
                    <a:graphicData uri="http://schemas.openxmlformats.org/drawingml/2006/picture">
                      <pic:pic>
                        <pic:nvPicPr>
                          <pic:cNvPr descr="Projekte/Grafiken/07_LV_StromBeg.png" id="320" name="Picture"/>
                          <pic:cNvPicPr>
                            <a:picLocks noChangeArrowheads="1" noChangeAspect="1"/>
                          </pic:cNvPicPr>
                        </pic:nvPicPr>
                        <pic:blipFill>
                          <a:blip r:embed="rId318"/>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5.21: Gegentaktendstufe mit Strombegrenzung</w:t>
            </w:r>
          </w:p>
          <w:bookmarkEnd w:id="321"/>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322"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5.21</m:t>
              </m:r>
            </m:e>
          </m:d>
        </m:oMath>
      </m:oMathPara>
      <w:bookmarkEnd w:id="322"/>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323"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5.22</m:t>
              </m:r>
            </m:e>
          </m:d>
        </m:oMath>
      </m:oMathPara>
      <w:bookmarkEnd w:id="323"/>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5.20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324"/>
    <w:bookmarkStart w:id="325" w:name="praktische-herangehensweise"/>
    <w:p>
      <w:pPr>
        <w:pStyle w:val="Heading2"/>
      </w:pPr>
      <w:r>
        <w:t xml:space="preserve">5.8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325"/>
    <w:bookmarkStart w:id="326" w:name="sec-AbwErw"/>
    <w:p>
      <w:pPr>
        <w:pStyle w:val="Heading2"/>
      </w:pPr>
      <w:r>
        <w:t xml:space="preserve">5.9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326"/>
    <w:bookmarkEnd w:id="327"/>
    <w:bookmarkStart w:id="392" w:name="sec-H-Bruecke"/>
    <w:p>
      <w:pPr>
        <w:pStyle w:val="Heading1"/>
      </w:pPr>
      <w:r>
        <w:t xml:space="preserve">6.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328">
        <w:r>
          <w:rPr>
            <w:rStyle w:val="Hyperlink"/>
          </w:rPr>
          <w:t xml:space="preserve">Video: Hierarchisches Design</w:t>
        </w:r>
      </w:hyperlink>
      <w:r>
        <w:br/>
      </w:r>
      <w:hyperlink r:id="rId329">
        <w:r>
          <w:rPr>
            <w:rStyle w:val="Hyperlink"/>
          </w:rPr>
          <w:t xml:space="preserve">Altium Hilfe: Multi-sheet &amp; Hierarchical Designs in Altium Designer</w:t>
        </w:r>
      </w:hyperlink>
    </w:p>
    <w:bookmarkStart w:id="354" w:name="beschreibung-der-h-brücke"/>
    <w:p>
      <w:pPr>
        <w:pStyle w:val="Heading2"/>
      </w:pPr>
      <w:r>
        <w:t xml:space="preserve">6.1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4.1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6.1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33" w:name="fig-H-Bruecke"/>
          <w:p>
            <w:pPr>
              <w:pStyle w:val="Compact"/>
              <w:jc w:val="center"/>
            </w:pPr>
            <w:r>
              <w:drawing>
                <wp:inline>
                  <wp:extent cx="5334000" cy="3718089"/>
                  <wp:effectExtent b="0" l="0" r="0" t="0"/>
                  <wp:docPr descr="" title="" id="331" name="Picture"/>
                  <a:graphic>
                    <a:graphicData uri="http://schemas.openxmlformats.org/drawingml/2006/picture">
                      <pic:pic>
                        <pic:nvPicPr>
                          <pic:cNvPr descr="Projekte/Grafiken/Hbruecke/Vierquadrantensteller.png" id="332" name="Picture"/>
                          <pic:cNvPicPr>
                            <a:picLocks noChangeArrowheads="1" noChangeAspect="1"/>
                          </pic:cNvPicPr>
                        </pic:nvPicPr>
                        <pic:blipFill>
                          <a:blip r:embed="rId33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H-Brücke</w:t>
            </w:r>
            <w:r>
              <w:t xml:space="preserve"> </w:t>
            </w:r>
            <w:r>
              <w:t xml:space="preserve">[4]</w:t>
            </w:r>
          </w:p>
          <w:bookmarkEnd w:id="333"/>
        </w:tc>
      </w:tr>
    </w:tbl>
    <w:bookmarkStart w:id="353" w:name="funktionsweise"/>
    <w:p>
      <w:pPr>
        <w:pStyle w:val="Heading3"/>
      </w:pPr>
      <w:r>
        <w:t xml:space="preserve">6.1.1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37" w:name="fig-H-BrueckeMS"/>
          <w:p>
            <w:pPr>
              <w:pStyle w:val="Compact"/>
              <w:jc w:val="center"/>
            </w:pPr>
            <w:r>
              <w:drawing>
                <wp:inline>
                  <wp:extent cx="3556000" cy="3759200"/>
                  <wp:effectExtent b="0" l="0" r="0" t="0"/>
                  <wp:docPr descr="" title="" id="335" name="Picture"/>
                  <a:graphic>
                    <a:graphicData uri="http://schemas.openxmlformats.org/drawingml/2006/picture">
                      <pic:pic>
                        <pic:nvPicPr>
                          <pic:cNvPr descr="Projekte/Grafiken/Hbruecke/MitSchaltern.png" id="336" name="Picture"/>
                          <pic:cNvPicPr>
                            <a:picLocks noChangeArrowheads="1" noChangeAspect="1"/>
                          </pic:cNvPicPr>
                        </pic:nvPicPr>
                        <pic:blipFill>
                          <a:blip r:embed="rId33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Ersatzschaltbild H-Brücke mit Schaltern</w:t>
            </w:r>
          </w:p>
          <w:bookmarkEnd w:id="33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42" w:name="linkslauf"/>
    <w:p>
      <w:pPr>
        <w:pStyle w:val="Heading4"/>
      </w:pPr>
      <w:r>
        <w:t xml:space="preserve">6.1.1.1 Linkslauf</w:t>
      </w:r>
    </w:p>
    <w:tbl>
      <w:tblPr>
        <w:tblStyle w:val="Table"/>
        <w:tblW w:type="pct" w:w="5000"/>
        <w:tblLook w:firstRow="0" w:lastRow="0" w:firstColumn="0" w:lastColumn="0" w:noHBand="0" w:noVBand="0" w:val="0000"/>
        <w:jc w:val="start"/>
        <w:tblLayout w:type="fixed"/>
      </w:tblPr>
      <w:tblGrid>
        <w:gridCol w:w="7920"/>
      </w:tblGrid>
      <w:tr>
        <w:tc>
          <w:tcPr/>
          <w:bookmarkStart w:id="341" w:name="fig-H-BrueckeMSLL"/>
          <w:p>
            <w:pPr>
              <w:pStyle w:val="Compact"/>
              <w:jc w:val="center"/>
            </w:pPr>
            <w:r>
              <w:drawing>
                <wp:inline>
                  <wp:extent cx="3556000" cy="3759200"/>
                  <wp:effectExtent b="0" l="0" r="0" t="0"/>
                  <wp:docPr descr="" title="" id="339" name="Picture"/>
                  <a:graphic>
                    <a:graphicData uri="http://schemas.openxmlformats.org/drawingml/2006/picture">
                      <pic:pic>
                        <pic:nvPicPr>
                          <pic:cNvPr descr="Projekte/Grafiken/Hbruecke/MitSchalternLL.png" id="340" name="Picture"/>
                          <pic:cNvPicPr>
                            <a:picLocks noChangeArrowheads="1" noChangeAspect="1"/>
                          </pic:cNvPicPr>
                        </pic:nvPicPr>
                        <pic:blipFill>
                          <a:blip r:embed="rId33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Ersatzschaltbild H-Brücke mit Schaltern, Linkslauf</w:t>
            </w:r>
          </w:p>
          <w:bookmarkEnd w:id="34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42"/>
    <w:bookmarkStart w:id="347" w:name="rechtslauf"/>
    <w:p>
      <w:pPr>
        <w:pStyle w:val="Heading4"/>
      </w:pPr>
      <w:r>
        <w:t xml:space="preserve">6.1.1.2 Rechtslauf</w:t>
      </w:r>
    </w:p>
    <w:tbl>
      <w:tblPr>
        <w:tblStyle w:val="Table"/>
        <w:tblW w:type="pct" w:w="5000"/>
        <w:tblLook w:firstRow="0" w:lastRow="0" w:firstColumn="0" w:lastColumn="0" w:noHBand="0" w:noVBand="0" w:val="0000"/>
        <w:jc w:val="start"/>
        <w:tblLayout w:type="fixed"/>
      </w:tblPr>
      <w:tblGrid>
        <w:gridCol w:w="7920"/>
      </w:tblGrid>
      <w:tr>
        <w:tc>
          <w:tcPr/>
          <w:bookmarkStart w:id="346" w:name="fig-H-BrueckeMSRL"/>
          <w:p>
            <w:pPr>
              <w:pStyle w:val="Compact"/>
              <w:jc w:val="center"/>
            </w:pPr>
            <w:r>
              <w:drawing>
                <wp:inline>
                  <wp:extent cx="3556000" cy="3759200"/>
                  <wp:effectExtent b="0" l="0" r="0" t="0"/>
                  <wp:docPr descr="" title="" id="344" name="Picture"/>
                  <a:graphic>
                    <a:graphicData uri="http://schemas.openxmlformats.org/drawingml/2006/picture">
                      <pic:pic>
                        <pic:nvPicPr>
                          <pic:cNvPr descr="Projekte/Grafiken/Hbruecke/MitSchalternRL.png" id="345" name="Picture"/>
                          <pic:cNvPicPr>
                            <a:picLocks noChangeArrowheads="1" noChangeAspect="1"/>
                          </pic:cNvPicPr>
                        </pic:nvPicPr>
                        <pic:blipFill>
                          <a:blip r:embed="rId34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Ersatzschaltbild H-Brücke mit Schaltern, Rechtslauf</w:t>
            </w:r>
          </w:p>
          <w:bookmarkEnd w:id="34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47"/>
    <w:bookmarkStart w:id="352" w:name="bremsen"/>
    <w:p>
      <w:pPr>
        <w:pStyle w:val="Heading4"/>
      </w:pPr>
      <w:r>
        <w:t xml:space="preserve">6.1.1.3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51" w:name="fig-H-BrueckeMSBremse"/>
          <w:p>
            <w:pPr>
              <w:pStyle w:val="Compact"/>
              <w:jc w:val="center"/>
            </w:pPr>
            <w:r>
              <w:drawing>
                <wp:inline>
                  <wp:extent cx="3556000" cy="3759200"/>
                  <wp:effectExtent b="0" l="0" r="0" t="0"/>
                  <wp:docPr descr="" title="" id="349" name="Picture"/>
                  <a:graphic>
                    <a:graphicData uri="http://schemas.openxmlformats.org/drawingml/2006/picture">
                      <pic:pic>
                        <pic:nvPicPr>
                          <pic:cNvPr descr="Projekte/Grafiken/Hbruecke/MitSchalternBremse.png" id="350" name="Picture"/>
                          <pic:cNvPicPr>
                            <a:picLocks noChangeArrowheads="1" noChangeAspect="1"/>
                          </pic:cNvPicPr>
                        </pic:nvPicPr>
                        <pic:blipFill>
                          <a:blip r:embed="rId34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Ersatzschaltbild H-Brücke mit Schaltern, Bremsen</w:t>
            </w:r>
          </w:p>
          <w:bookmarkEnd w:id="351"/>
        </w:tc>
      </w:tr>
    </w:tbl>
    <w:bookmarkEnd w:id="352"/>
    <w:bookmarkEnd w:id="353"/>
    <w:bookmarkEnd w:id="354"/>
    <w:bookmarkStart w:id="370" w:name="entwicklung-der-logik"/>
    <w:p>
      <w:pPr>
        <w:pStyle w:val="Heading2"/>
      </w:pPr>
      <w:r>
        <w:t xml:space="preserve">6.2 Entwicklung der Logik</w:t>
      </w:r>
    </w:p>
    <w:bookmarkStart w:id="360" w:name="X6f5f7d6d4e9bc1471e66f0006b7d95fb04c20b4"/>
    <w:p>
      <w:pPr>
        <w:pStyle w:val="Heading3"/>
      </w:pPr>
      <w:r>
        <w:t xml:space="preserve">6.2.1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5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brake</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6.1: Zuordnungstabelle</w:t>
            </w:r>
          </w:p>
          <w:bookmarkEnd w:id="35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C:\Users\leo\AppData\Local\Programs\Quarto\share\formats\docx\note.png" id="3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5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6.2: Wahrheitstabelle Kontrolle T1 und T3</w:t>
            </w:r>
          </w:p>
          <w:bookmarkEnd w:id="35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6.3: Wahrheitstabelle Kontrolle T2 und T4</w:t>
            </w:r>
          </w:p>
          <w:bookmarkEnd w:id="359"/>
        </w:tc>
      </w:tr>
    </w:tbl>
    <w:p>
      <w:pPr>
        <w:pStyle w:val="BodyText"/>
      </w:pPr>
      <w:r>
        <w:t xml:space="preserve">Die Tabellen stimmen überein. Die Gleichungen sind somit richtig.</w:t>
      </w:r>
    </w:p>
    <w:bookmarkEnd w:id="360"/>
    <w:bookmarkStart w:id="369" w:name="schaltung-1"/>
    <w:p>
      <w:pPr>
        <w:pStyle w:val="Heading3"/>
      </w:pPr>
      <w:r>
        <w:t xml:space="preserve">6.2.2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6.6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C:\Users\leo\AppData\Local\Programs\Quarto\share\formats\docx\note.png" id="36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Für die Simulation von hierarchischen Designs in Altium muss im</w:t>
            </w:r>
            <w:r>
              <w:t xml:space="preserve"> </w:t>
            </w:r>
            <w:r>
              <w:rPr>
                <w:iCs/>
                <w:i/>
              </w:rPr>
              <w:t xml:space="preserve">Simulation Dashboard</w:t>
            </w:r>
            <w:r>
              <w:t xml:space="preserve"> </w:t>
            </w:r>
            <w:r>
              <w:t xml:space="preserve">von</w:t>
            </w:r>
            <w:r>
              <w:t xml:space="preserve"> </w:t>
            </w:r>
            <w:r>
              <w:rPr>
                <w:iCs/>
                <w:i/>
              </w:rPr>
              <w:t xml:space="preserve">Document</w:t>
            </w:r>
            <w:r>
              <w:t xml:space="preserve"> </w:t>
            </w:r>
            <w:r>
              <w:t xml:space="preserve">auf</w:t>
            </w:r>
            <w:r>
              <w:t xml:space="preserve"> </w:t>
            </w:r>
            <w:r>
              <w:rPr>
                <w:iCs/>
                <w:i/>
              </w:rPr>
              <w:t xml:space="preserve">Project</w:t>
            </w:r>
            <w:r>
              <w:t xml:space="preserve"> </w:t>
            </w:r>
            <w:r>
              <w:t xml:space="preserve">umgestellt werden.</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C:\Users\leo\AppData\Local\Programs\Quarto\share\formats\docx\note.png" id="3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68" w:name="fig-LogikSchaltung"/>
          <w:p>
            <w:pPr>
              <w:pStyle w:val="Compact"/>
              <w:jc w:val="center"/>
            </w:pPr>
            <w:r>
              <w:drawing>
                <wp:inline>
                  <wp:extent cx="5332395" cy="7372951"/>
                  <wp:effectExtent b="0" l="0" r="0" t="0"/>
                  <wp:docPr descr="" title="" id="366" name="Picture"/>
                  <a:graphic>
                    <a:graphicData uri="http://schemas.openxmlformats.org/drawingml/2006/picture">
                      <pic:pic>
                        <pic:nvPicPr>
                          <pic:cNvPr descr="Projekte/Grafiken/Hbruecke/LogicCirciut.png" id="367" name="Picture"/>
                          <pic:cNvPicPr>
                            <a:picLocks noChangeArrowheads="1" noChangeAspect="1"/>
                          </pic:cNvPicPr>
                        </pic:nvPicPr>
                        <pic:blipFill>
                          <a:blip r:embed="rId365"/>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Logikschaltung mit TTL</w:t>
            </w:r>
          </w:p>
          <w:bookmarkEnd w:id="368"/>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69"/>
    <w:bookmarkEnd w:id="370"/>
    <w:bookmarkStart w:id="377" w:name="ansteuerung-der-h-brücke"/>
    <w:p>
      <w:pPr>
        <w:pStyle w:val="Heading2"/>
      </w:pPr>
      <w:r>
        <w:t xml:space="preserve">6.3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75" w:name="umsetzung-für-die-simulation"/>
    <w:p>
      <w:pPr>
        <w:pStyle w:val="Heading3"/>
      </w:pPr>
      <w:r>
        <w:t xml:space="preserve">6.3.1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74" w:name="fig-OPV-Schaltung"/>
          <w:p>
            <w:pPr>
              <w:pStyle w:val="Compact"/>
              <w:jc w:val="center"/>
            </w:pPr>
            <w:r>
              <w:drawing>
                <wp:inline>
                  <wp:extent cx="5334000" cy="1670614"/>
                  <wp:effectExtent b="0" l="0" r="0" t="0"/>
                  <wp:docPr descr="" title="" id="372" name="Picture"/>
                  <a:graphic>
                    <a:graphicData uri="http://schemas.openxmlformats.org/drawingml/2006/picture">
                      <pic:pic>
                        <pic:nvPicPr>
                          <pic:cNvPr descr="Projekte/Grafiken/Hbruecke/OPV-Schaltung.png" id="373" name="Picture"/>
                          <pic:cNvPicPr>
                            <a:picLocks noChangeArrowheads="1" noChangeAspect="1"/>
                          </pic:cNvPicPr>
                        </pic:nvPicPr>
                        <pic:blipFill>
                          <a:blip r:embed="rId371"/>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Pegelanpassung mit OPV</w:t>
            </w:r>
          </w:p>
          <w:bookmarkEnd w:id="374"/>
        </w:tc>
      </w:tr>
    </w:tbl>
    <w:bookmarkEnd w:id="375"/>
    <w:bookmarkStart w:id="376" w:name="umsetzung-in-der-praxis"/>
    <w:p>
      <w:pPr>
        <w:pStyle w:val="Heading3"/>
      </w:pPr>
      <w:r>
        <w:t xml:space="preserve">6.3.2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76"/>
    <w:bookmarkEnd w:id="377"/>
    <w:bookmarkStart w:id="390" w:name="funktionsüberpürfung-der-h-brücke"/>
    <w:p>
      <w:pPr>
        <w:pStyle w:val="Heading2"/>
      </w:pPr>
      <w:r>
        <w:t xml:space="preserve">6.4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6.8</w:t>
        </w:r>
      </w:hyperlink>
      <w:r>
        <w:t xml:space="preserve"> </w:t>
      </w:r>
      <w:r>
        <w:t xml:space="preserve">dargestellt. Der Motor kann über das einfache Modell</w:t>
      </w:r>
      <w:r>
        <w:t xml:space="preserve"> </w:t>
      </w:r>
      <w:hyperlink w:anchor="fig-SimpleMotorModel">
        <w:r>
          <w:rPr>
            <w:rStyle w:val="Hyperlink"/>
          </w:rPr>
          <w:t xml:space="preserve">Abbildung 6.9</w:t>
        </w:r>
      </w:hyperlink>
      <w:r>
        <w:t xml:space="preserve"> </w:t>
      </w:r>
      <w:r>
        <w:t xml:space="preserve">simuliert werden. Das erweiterte Modell</w:t>
      </w:r>
      <w:r>
        <w:t xml:space="preserve"> </w:t>
      </w:r>
      <w:r>
        <w:rPr>
          <w:bCs/>
          <w:b/>
        </w:rPr>
        <w:t xml:space="preserve">?@fig-ExtendedMotorModel</w:t>
      </w:r>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81" w:name="fig-TopSheet"/>
          <w:p>
            <w:pPr>
              <w:pStyle w:val="Compact"/>
              <w:jc w:val="center"/>
            </w:pPr>
            <w:r>
              <w:drawing>
                <wp:inline>
                  <wp:extent cx="5334000" cy="1713238"/>
                  <wp:effectExtent b="0" l="0" r="0" t="0"/>
                  <wp:docPr descr="" title="" id="379" name="Picture"/>
                  <a:graphic>
                    <a:graphicData uri="http://schemas.openxmlformats.org/drawingml/2006/picture">
                      <pic:pic>
                        <pic:nvPicPr>
                          <pic:cNvPr descr="Projekte/Grafiken/Hbruecke/TopSheet.png" id="380" name="Picture"/>
                          <pic:cNvPicPr>
                            <a:picLocks noChangeArrowheads="1" noChangeAspect="1"/>
                          </pic:cNvPicPr>
                        </pic:nvPicPr>
                        <pic:blipFill>
                          <a:blip r:embed="rId378"/>
                          <a:stretch>
                            <a:fillRect/>
                          </a:stretch>
                        </pic:blipFill>
                        <pic:spPr bwMode="auto">
                          <a:xfrm>
                            <a:off x="0" y="0"/>
                            <a:ext cx="5334000" cy="171323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Zusammengeführte Schaltung</w:t>
            </w:r>
          </w:p>
          <w:bookmarkEnd w:id="38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5" w:name="fig-SimpleMotorModel"/>
          <w:p>
            <w:pPr>
              <w:pStyle w:val="Compact"/>
              <w:jc w:val="center"/>
            </w:pPr>
            <w:r>
              <w:drawing>
                <wp:inline>
                  <wp:extent cx="1157387" cy="2097365"/>
                  <wp:effectExtent b="0" l="0" r="0" t="0"/>
                  <wp:docPr descr="" title="" id="383" name="Picture"/>
                  <a:graphic>
                    <a:graphicData uri="http://schemas.openxmlformats.org/drawingml/2006/picture">
                      <pic:pic>
                        <pic:nvPicPr>
                          <pic:cNvPr descr="Projekte/Grafiken/Hbruecke/SimpleMotorModel.png" id="384" name="Picture"/>
                          <pic:cNvPicPr>
                            <a:picLocks noChangeArrowheads="1" noChangeAspect="1"/>
                          </pic:cNvPicPr>
                        </pic:nvPicPr>
                        <pic:blipFill>
                          <a:blip r:embed="rId382"/>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Einfaches Motormodell</w:t>
            </w:r>
          </w:p>
          <w:bookmarkEnd w:id="38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9" w:name="fig-ExtendedMotorModell"/>
          <w:p>
            <w:pPr>
              <w:pStyle w:val="Compact"/>
              <w:jc w:val="center"/>
            </w:pPr>
            <w:r>
              <w:drawing>
                <wp:inline>
                  <wp:extent cx="4267200" cy="4003721"/>
                  <wp:effectExtent b="0" l="0" r="0" t="0"/>
                  <wp:docPr descr="" title="" id="387" name="Picture"/>
                  <a:graphic>
                    <a:graphicData uri="http://schemas.openxmlformats.org/drawingml/2006/picture">
                      <pic:pic>
                        <pic:nvPicPr>
                          <pic:cNvPr descr="Projekte/Grafiken/Hbruecke/AdvancedMotorModel.png" id="388" name="Picture"/>
                          <pic:cNvPicPr>
                            <a:picLocks noChangeArrowheads="1" noChangeAspect="1"/>
                          </pic:cNvPicPr>
                        </pic:nvPicPr>
                        <pic:blipFill>
                          <a:blip r:embed="rId386"/>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Erweitertes Motormodell,</w:t>
            </w:r>
            <w:r>
              <w:t xml:space="preserve"> </w:t>
            </w:r>
            <w:r>
              <w:t xml:space="preserve">[</w:t>
            </w:r>
            <w:r>
              <w:rPr>
                <w:bCs/>
                <w:b/>
              </w:rPr>
              <w:t xml:space="preserve">MotorModell?</w:t>
            </w:r>
            <w:r>
              <w:t xml:space="preserve">]</w:t>
            </w:r>
          </w:p>
          <w:bookmarkEnd w:id="389"/>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brake aktivieren.</w:t>
      </w:r>
    </w:p>
    <w:bookmarkEnd w:id="390"/>
    <w:bookmarkStart w:id="391" w:name="pwm-und-induktive-lasten"/>
    <w:p>
      <w:pPr>
        <w:pStyle w:val="Heading2"/>
      </w:pPr>
      <w:r>
        <w:t xml:space="preserve">6.5 PWM und induktive Lasten</w:t>
      </w:r>
    </w:p>
    <w:p>
      <w:pPr>
        <w:pStyle w:val="FirstParagraph"/>
      </w:pPr>
      <w:r>
        <w:rPr>
          <w:bCs/>
          <w:b/>
        </w:rPr>
        <w:t xml:space="preserve">To Be Continued</w:t>
      </w:r>
    </w:p>
    <w:bookmarkEnd w:id="391"/>
    <w:bookmarkEnd w:id="392"/>
    <w:bookmarkStart w:id="485" w:name="sec-Oszillator"/>
    <w:p>
      <w:pPr>
        <w:pStyle w:val="Heading1"/>
      </w:pPr>
      <w:r>
        <w:t xml:space="preserve">7.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402" w:name="grundlagen"/>
    <w:p>
      <w:pPr>
        <w:pStyle w:val="Heading2"/>
      </w:pPr>
      <w:r>
        <w:t xml:space="preserve">7.1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94" w:name="oszillatorschaltungen"/>
    <w:p>
      <w:pPr>
        <w:pStyle w:val="Heading3"/>
      </w:pPr>
      <w:r>
        <w:t xml:space="preserve">7.1.1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93">
        <w:r>
          <w:rPr>
            <w:rStyle w:val="Hyperlink"/>
          </w:rPr>
          <w:t xml:space="preserve">Altium Designer - Oscillators</w:t>
        </w:r>
      </w:hyperlink>
    </w:p>
    <w:bookmarkEnd w:id="394"/>
    <w:bookmarkStart w:id="401" w:name="blockschaltbild-eines-oszillators"/>
    <w:p>
      <w:pPr>
        <w:pStyle w:val="Heading3"/>
      </w:pPr>
      <w:r>
        <w:t xml:space="preserve">7.1.2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98" w:name="fig-OscBlockschaltbildOszillator"/>
          <w:p>
            <w:pPr>
              <w:pStyle w:val="Compact"/>
              <w:jc w:val="center"/>
            </w:pPr>
            <w:r>
              <w:drawing>
                <wp:inline>
                  <wp:extent cx="5334000" cy="1796254"/>
                  <wp:effectExtent b="0" l="0" r="0" t="0"/>
                  <wp:docPr descr="" title="" id="396" name="Picture"/>
                  <a:graphic>
                    <a:graphicData uri="http://schemas.openxmlformats.org/drawingml/2006/picture">
                      <pic:pic>
                        <pic:nvPicPr>
                          <pic:cNvPr descr="Projekte/Oszillator/OszillatorBlockschaltbild.png" id="397" name="Picture"/>
                          <pic:cNvPicPr>
                            <a:picLocks noChangeArrowheads="1" noChangeAspect="1"/>
                          </pic:cNvPicPr>
                        </pic:nvPicPr>
                        <pic:blipFill>
                          <a:blip r:embed="rId395"/>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Blockschaltbild eines Oszillator</w:t>
            </w:r>
          </w:p>
          <w:bookmarkEnd w:id="398"/>
        </w:tc>
      </w:tr>
    </w:tbl>
    <w:p>
      <w:pPr>
        <w:pStyle w:val="BodyText"/>
      </w:pPr>
      <w:r>
        <w:t xml:space="preserve">Jeder der in</w:t>
      </w:r>
      <w:r>
        <w:t xml:space="preserve"> </w:t>
      </w:r>
      <w:hyperlink w:anchor="fig-OscBlockschaltbildOszillator">
        <w:r>
          <w:rPr>
            <w:rStyle w:val="Hyperlink"/>
          </w:rPr>
          <w:t xml:space="preserve">Abbildung 7.1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99">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400">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401"/>
    <w:bookmarkEnd w:id="402"/>
    <w:bookmarkStart w:id="478" w:name="Xeaa84c764fd5cf254c148f9337e3c115489b3f4"/>
    <w:p>
      <w:pPr>
        <w:pStyle w:val="Heading2"/>
      </w:pPr>
      <w:r>
        <w:t xml:space="preserve">7.2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7.1</w:t>
        </w:r>
      </w:hyperlink>
      <w:r>
        <w:t xml:space="preserve"> </w:t>
      </w:r>
      <w:r>
        <w:t xml:space="preserve">dargestellt. Die zwei Blöcke können getrennt betrachtet werden. Der Schwingkreis und der Verstärker.</w:t>
      </w:r>
    </w:p>
    <w:bookmarkStart w:id="421" w:name="sec-OscSchwingkreis"/>
    <w:p>
      <w:pPr>
        <w:pStyle w:val="Heading3"/>
      </w:pPr>
      <w:r>
        <w:t xml:space="preserve">7.2.1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zwei Kondensatoren verwendet,</w:t>
      </w:r>
      <w:r>
        <w:t xml:space="preserve"> </w:t>
      </w:r>
      <w:hyperlink w:anchor="fig-RCSchwingkreis">
        <w:r>
          <w:rPr>
            <w:rStyle w:val="Hyperlink"/>
          </w:rPr>
          <w:t xml:space="preserve">Abbildung 7.2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6" w:name="fig-RCSchwingkreis"/>
          <w:p>
            <w:pPr>
              <w:pStyle w:val="Compact"/>
              <w:jc w:val="center"/>
            </w:pPr>
            <w:r>
              <w:drawing>
                <wp:inline>
                  <wp:extent cx="3599999" cy="4534999"/>
                  <wp:effectExtent b="0" l="0" r="0" t="0"/>
                  <wp:docPr descr="" title="" id="404" name="Picture"/>
                  <a:graphic>
                    <a:graphicData uri="http://schemas.openxmlformats.org/drawingml/2006/picture">
                      <pic:pic>
                        <pic:nvPicPr>
                          <pic:cNvPr descr="Projekte/Oszillator/RCSchwingkreis.png" id="405" name="Picture"/>
                          <pic:cNvPicPr>
                            <a:picLocks noChangeArrowheads="1" noChangeAspect="1"/>
                          </pic:cNvPicPr>
                        </pic:nvPicPr>
                        <pic:blipFill>
                          <a:blip r:embed="rId403"/>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RC Schwingkreis</w:t>
            </w:r>
          </w:p>
          <w:bookmarkEnd w:id="406"/>
        </w:tc>
      </w:tr>
    </w:tbl>
    <w:p>
      <w:pPr>
        <w:pStyle w:val="BodyText"/>
      </w:pPr>
      <w:r>
        <w:t xml:space="preserve">Die Übertragungsfunktion lässt sich nun auf zwei Arten darstellen. Entweder mathematisch mittels der Komplexen Wechselstromrechnung oder mittels Simulation.</w:t>
      </w:r>
    </w:p>
    <w:bookmarkStart w:id="413" w:name="sec-OscMathBerechnung"/>
    <w:p>
      <w:pPr>
        <w:pStyle w:val="Heading4"/>
      </w:pPr>
      <w:r>
        <w:t xml:space="preserve">7.2.1.1 Mathematische Berechnung</w:t>
      </w:r>
    </w:p>
    <w:p>
      <w:pPr>
        <w:pStyle w:val="FirstParagraph"/>
      </w:pPr>
      <w:r>
        <w:t xml:space="preserve">Die Übertragungsfunktion lässt sich mittels Spannungsteileregel anschreiben.</w:t>
      </w:r>
    </w:p>
    <w:p>
      <w:pPr>
        <w:pStyle w:val="BodyText"/>
      </w:pPr>
      <w:bookmarkStart w:id="40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7.1</m:t>
              </m:r>
            </m:e>
          </m:d>
        </m:oMath>
      </m:oMathPara>
      <w:bookmarkEnd w:id="407"/>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408"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7.2</m:t>
              </m:r>
            </m:e>
          </m:d>
        </m:oMath>
      </m:oMathPara>
      <w:bookmarkEnd w:id="408"/>
    </w:p>
    <w:p>
      <w:pPr>
        <w:pStyle w:val="FirstParagraph"/>
      </w:pPr>
      <w:r>
        <w:t xml:space="preserve">Bei der Schwingfrequenz des Oszillators handelt es sich um die Eigenfrequenz des Schwingkreises. Bei der Schwingfrequenz ist der Imaginärteil Null. Das lässt sich benutzen, um die Eigenfrequenz zu berechnen. Ist der Zähler rein real, kann nur der Imaginärteil des Nenners betrachtet werden. Ist der Zähler nicht nur real kann dies eventuell durch erweitern mit</w:t>
      </w:r>
      <w:r>
        <w:t xml:space="preserve"> </w:t>
      </w:r>
      <m:oMath>
        <m:r>
          <m:t>i</m:t>
        </m:r>
        <m:r>
          <m:rPr>
            <m:sty m:val="p"/>
          </m:rPr>
          <m:t>/</m:t>
        </m:r>
        <m:r>
          <m:t>i</m:t>
        </m:r>
      </m:oMath>
      <w:r>
        <w:t xml:space="preserve"> </w:t>
      </w:r>
      <w:r>
        <w:t xml:space="preserve">erreicht werden.</w:t>
      </w:r>
    </w:p>
    <w:p>
      <w:pPr>
        <w:pStyle w:val="BodyText"/>
      </w:pPr>
      <w:bookmarkStart w:id="409"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7.3</m:t>
              </m:r>
            </m:e>
          </m:d>
        </m:oMath>
      </m:oMathPara>
      <w:bookmarkEnd w:id="409"/>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410"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7.4</m:t>
              </m:r>
            </m:e>
          </m:d>
        </m:oMath>
      </m:oMathPara>
      <w:bookmarkEnd w:id="410"/>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411"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7.5</m:t>
              </m:r>
            </m:e>
          </m:d>
        </m:oMath>
      </m:oMathPara>
      <w:bookmarkEnd w:id="411"/>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412"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7.6</m:t>
              </m:r>
            </m:e>
          </m:d>
        </m:oMath>
      </m:oMathPara>
      <w:bookmarkEnd w:id="412"/>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413"/>
    <w:bookmarkStart w:id="420" w:name="simulation"/>
    <w:p>
      <w:pPr>
        <w:pStyle w:val="Heading4"/>
      </w:pPr>
      <w:r>
        <w:t xml:space="preserve">7.2.1.2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417" w:name="fig-ACBodeRCSchwingkreis"/>
          <w:p>
            <w:pPr>
              <w:pStyle w:val="Compact"/>
              <w:jc w:val="center"/>
            </w:pPr>
            <w:r>
              <w:drawing>
                <wp:inline>
                  <wp:extent cx="5334000" cy="2804948"/>
                  <wp:effectExtent b="0" l="0" r="0" t="0"/>
                  <wp:docPr descr="" title="" id="415" name="Picture"/>
                  <a:graphic>
                    <a:graphicData uri="http://schemas.openxmlformats.org/drawingml/2006/picture">
                      <pic:pic>
                        <pic:nvPicPr>
                          <pic:cNvPr descr="Projekte/Oszillator/ACAnalysis.png" id="416" name="Picture"/>
                          <pic:cNvPicPr>
                            <a:picLocks noChangeArrowheads="1" noChangeAspect="1"/>
                          </pic:cNvPicPr>
                        </pic:nvPicPr>
                        <pic:blipFill>
                          <a:blip r:embed="rId414"/>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7.3: Bodediagramm des Schwingkreises</w:t>
            </w:r>
          </w:p>
          <w:bookmarkEnd w:id="41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8"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7.1: Simulations Ergebnisse für den Schwingkreis an der Eigenfrequenz</w:t>
            </w:r>
            <w:r>
              <w:t xml:space="preserve"> </w:t>
            </w:r>
            <m:oMath>
              <m:sSub>
                <m:e>
                  <m:r>
                    <m:t>ω</m:t>
                  </m:r>
                </m:e>
                <m:sub>
                  <m:r>
                    <m:t>0</m:t>
                  </m:r>
                </m:sub>
              </m:sSub>
            </m:oMath>
            <w:r>
              <w:t xml:space="preserve">.</w:t>
            </w:r>
          </w:p>
          <w:bookmarkEnd w:id="418"/>
        </w:tc>
      </w:tr>
    </w:tbl>
    <w:p>
      <w:pPr>
        <w:pStyle w:val="BodyText"/>
      </w:pPr>
      <w:r>
        <w:t xml:space="preserve">Um die Ergebnisse vergleichen zu können muss von der Frequenz auf die Kreisfrequenz umgerechnet werden.</w:t>
      </w:r>
    </w:p>
    <w:p>
      <w:pPr>
        <w:pStyle w:val="BodyText"/>
      </w:pPr>
      <w:bookmarkStart w:id="419"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7.7</m:t>
              </m:r>
            </m:e>
          </m:d>
        </m:oMath>
      </m:oMathPara>
      <w:bookmarkEnd w:id="419"/>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7.2.1.1</w:t>
        </w:r>
      </w:hyperlink>
      <w:r>
        <w:t xml:space="preserve"> </w:t>
      </w:r>
      <w:r>
        <w:t xml:space="preserve">überein.</w:t>
      </w:r>
    </w:p>
    <w:bookmarkEnd w:id="420"/>
    <w:bookmarkEnd w:id="421"/>
    <w:bookmarkStart w:id="437" w:name="sec-OscRückkopplung"/>
    <w:p>
      <w:pPr>
        <w:pStyle w:val="Heading3"/>
      </w:pPr>
      <w:r>
        <w:t xml:space="preserve">7.2.2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7.1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423" w:name="X31a4e5177522a097e4a588df940742e20e15c54"/>
    <w:p>
      <w:pPr>
        <w:pStyle w:val="Heading4"/>
      </w:pPr>
      <w:r>
        <w:t xml:space="preserve">7.2.2.1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422"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7.8</m:t>
              </m:r>
            </m:e>
          </m:d>
        </m:oMath>
      </m:oMathPara>
      <w:bookmarkEnd w:id="422"/>
    </w:p>
    <w:p>
      <w:pPr>
        <w:pStyle w:val="FirstParagraph"/>
      </w:pPr>
      <m:oMath>
        <m:sSub>
          <m:e>
            <m:r>
              <m:t>k</m:t>
            </m:r>
          </m:e>
          <m:sub>
            <m:r>
              <m:t>O</m:t>
            </m:r>
            <m:r>
              <m:t>P</m:t>
            </m:r>
            <m:r>
              <m:t>V</m:t>
            </m:r>
          </m:sub>
        </m:sSub>
      </m:oMath>
      <w:r>
        <w:t xml:space="preserve"> </w:t>
      </w:r>
      <w:r>
        <w:t xml:space="preserve">… Verstärkung des Verstärkers</w:t>
      </w:r>
    </w:p>
    <w:bookmarkEnd w:id="423"/>
    <w:bookmarkStart w:id="430" w:name="open-loop-betrachtung"/>
    <w:p>
      <w:pPr>
        <w:pStyle w:val="Heading4"/>
      </w:pPr>
      <w:r>
        <w:t xml:space="preserve">7.2.2.2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427" w:name="fig-OscOpenLoop"/>
          <w:p>
            <w:pPr>
              <w:pStyle w:val="Compact"/>
              <w:jc w:val="center"/>
            </w:pPr>
            <w:r>
              <w:drawing>
                <wp:inline>
                  <wp:extent cx="3599999" cy="855605"/>
                  <wp:effectExtent b="0" l="0" r="0" t="0"/>
                  <wp:docPr descr="" title="" id="425" name="Picture"/>
                  <a:graphic>
                    <a:graphicData uri="http://schemas.openxmlformats.org/drawingml/2006/picture">
                      <pic:pic>
                        <pic:nvPicPr>
                          <pic:cNvPr descr="Projekte/Oszillator/OszillatorBlockschaltbildOpenLoop.png" id="426" name="Picture"/>
                          <pic:cNvPicPr>
                            <a:picLocks noChangeArrowheads="1" noChangeAspect="1"/>
                          </pic:cNvPicPr>
                        </pic:nvPicPr>
                        <pic:blipFill>
                          <a:blip r:embed="rId424"/>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7.4: Open Loop</w:t>
            </w:r>
          </w:p>
          <w:bookmarkEnd w:id="427"/>
        </w:tc>
      </w:tr>
    </w:tbl>
    <w:p>
      <w:pPr>
        <w:pStyle w:val="BodyText"/>
      </w:pPr>
      <w:bookmarkStart w:id="428"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7.9</m:t>
              </m:r>
            </m:e>
          </m:d>
        </m:oMath>
      </m:oMathPara>
      <w:bookmarkEnd w:id="428"/>
    </w:p>
    <w:p>
      <w:pPr>
        <w:pStyle w:val="FirstParagraph"/>
      </w:pPr>
      <w:bookmarkStart w:id="429"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7.10</m:t>
              </m:r>
            </m:e>
          </m:d>
        </m:oMath>
      </m:oMathPara>
      <w:bookmarkEnd w:id="429"/>
    </w:p>
    <w:bookmarkEnd w:id="430"/>
    <w:bookmarkStart w:id="431" w:name="sec-OscStableSignal"/>
    <w:p>
      <w:pPr>
        <w:pStyle w:val="Heading4"/>
      </w:pPr>
      <w:r>
        <w:t xml:space="preserve">7.2.2.3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7.2.2.4</w:t>
        </w:r>
      </w:hyperlink>
      <w:r>
        <w:t xml:space="preserve"> </w:t>
      </w:r>
      <w:r>
        <w:t xml:space="preserve">und</w:t>
      </w:r>
      <w:r>
        <w:t xml:space="preserve"> </w:t>
      </w:r>
      <w:hyperlink w:anchor="sec-OscInstabilesSystem">
        <w:r>
          <w:rPr>
            <w:rStyle w:val="Hyperlink"/>
          </w:rPr>
          <w:t xml:space="preserve">Kapitel 7.2.2.5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7.3</w:t>
        </w:r>
      </w:hyperlink>
      <w:r>
        <w:t xml:space="preserve"> </w:t>
      </w:r>
      <w:r>
        <w:t xml:space="preserve">oder aus der Formel ablesen. Damit ergibt sich die notwendige Verstärkung.</w:t>
      </w:r>
    </w:p>
    <w:p>
      <w:pPr>
        <w:pStyle w:val="BodyText"/>
      </w:pPr>
      <w:r>
        <w:t xml:space="preserve">Es ist zu erkennen, dass mit einem Verstärker das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431"/>
    <w:bookmarkStart w:id="432" w:name="sec-OscGedämpftesSignal"/>
    <w:p>
      <w:pPr>
        <w:pStyle w:val="Heading4"/>
      </w:pPr>
      <w:r>
        <w:t xml:space="preserve">7.2.2.4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der Schwingkreis und der Verstärker, müssen so gewählt werden, dass die Gesamtverstärkung an der Eigenfrequenz 1 ist. Das bedeutet, dass die Verstärkung des Verstärkers gleich der Dämpfung des Schwingkreises sein muss.</w:t>
      </w:r>
    </w:p>
    <w:bookmarkEnd w:id="432"/>
    <w:bookmarkStart w:id="433" w:name="sec-OscInstabilesSystem"/>
    <w:p>
      <w:pPr>
        <w:pStyle w:val="Heading4"/>
      </w:pPr>
      <w:r>
        <w:t xml:space="preserve">7.2.2.5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433"/>
    <w:bookmarkStart w:id="435" w:name="closed-loop-betrachtung"/>
    <w:p>
      <w:pPr>
        <w:pStyle w:val="Heading4"/>
      </w:pPr>
      <w:r>
        <w:t xml:space="preserve">7.2.2.6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7.1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434"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7.11</m:t>
              </m:r>
            </m:e>
          </m:d>
        </m:oMath>
      </m:oMathPara>
      <w:bookmarkEnd w:id="434"/>
    </w:p>
    <w:bookmarkEnd w:id="435"/>
    <w:bookmarkStart w:id="436" w:name="sec-OscAnschwingen"/>
    <w:p>
      <w:pPr>
        <w:pStyle w:val="Heading4"/>
      </w:pPr>
      <w:r>
        <w:t xml:space="preserve">7.2.2.7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436"/>
    <w:bookmarkEnd w:id="437"/>
    <w:bookmarkStart w:id="477" w:name="praktische-umsetzung"/>
    <w:p>
      <w:pPr>
        <w:pStyle w:val="Heading3"/>
      </w:pPr>
      <w:r>
        <w:t xml:space="preserve">7.2.3 Praktische Umsetzung</w:t>
      </w:r>
    </w:p>
    <w:p>
      <w:pPr>
        <w:pStyle w:val="FirstParagraph"/>
      </w:pPr>
      <w:r>
        <w:t xml:space="preserve">Nun soll das theoretische Wissen mit einer Konkreten Schaltung umgesetzt werden.</w:t>
      </w:r>
    </w:p>
    <w:bookmarkStart w:id="438" w:name="der-schwingkreis"/>
    <w:p>
      <w:pPr>
        <w:pStyle w:val="Heading4"/>
      </w:pPr>
      <w:r>
        <w:t xml:space="preserve">7.2.3.1 Der Schwingkreis</w:t>
      </w:r>
    </w:p>
    <w:p>
      <w:pPr>
        <w:pStyle w:val="FirstParagraph"/>
      </w:pPr>
      <w:r>
        <w:t xml:space="preserve">Der wurde bereits in</w:t>
      </w:r>
      <w:r>
        <w:t xml:space="preserve"> </w:t>
      </w:r>
      <w:hyperlink w:anchor="sec-OscSchwingkreis">
        <w:r>
          <w:rPr>
            <w:rStyle w:val="Hyperlink"/>
          </w:rPr>
          <w:t xml:space="preserve">Kapitel 7.2.1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38"/>
    <w:bookmarkStart w:id="448" w:name="der-verstärker"/>
    <w:p>
      <w:pPr>
        <w:pStyle w:val="Heading4"/>
      </w:pPr>
      <w:r>
        <w:t xml:space="preserve">7.2.3.2 Der Verstärker</w:t>
      </w:r>
    </w:p>
    <w:p>
      <w:pPr>
        <w:pStyle w:val="FirstParagraph"/>
      </w:pPr>
      <w:r>
        <w:t xml:space="preserve">Die theoretischen Hintergründe wurden in</w:t>
      </w:r>
      <w:r>
        <w:t xml:space="preserve"> </w:t>
      </w:r>
      <w:hyperlink w:anchor="sec-OscRückkopplung">
        <w:r>
          <w:rPr>
            <w:rStyle w:val="Hyperlink"/>
          </w:rPr>
          <w:t xml:space="preserve">Kapitel 7.2.2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42" w:name="fig-OscOpenLoopSchaltung"/>
          <w:p>
            <w:pPr>
              <w:pStyle w:val="Compact"/>
              <w:jc w:val="center"/>
            </w:pPr>
            <w:r>
              <w:drawing>
                <wp:inline>
                  <wp:extent cx="5334000" cy="3465364"/>
                  <wp:effectExtent b="0" l="0" r="0" t="0"/>
                  <wp:docPr descr="" title="" id="440" name="Picture"/>
                  <a:graphic>
                    <a:graphicData uri="http://schemas.openxmlformats.org/drawingml/2006/picture">
                      <pic:pic>
                        <pic:nvPicPr>
                          <pic:cNvPr descr="Projekte/Oszillator/OpenLoop.png" id="441" name="Picture"/>
                          <pic:cNvPicPr>
                            <a:picLocks noChangeArrowheads="1" noChangeAspect="1"/>
                          </pic:cNvPicPr>
                        </pic:nvPicPr>
                        <pic:blipFill>
                          <a:blip r:embed="rId439"/>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7.5: Open Loop Schaltung</w:t>
            </w:r>
          </w:p>
          <w:bookmarkEnd w:id="44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6" w:name="fig-OscOpenLoopSimulation"/>
          <w:p>
            <w:pPr>
              <w:pStyle w:val="Compact"/>
              <w:jc w:val="center"/>
            </w:pPr>
            <w:r>
              <w:drawing>
                <wp:inline>
                  <wp:extent cx="5334000" cy="3511874"/>
                  <wp:effectExtent b="0" l="0" r="0" t="0"/>
                  <wp:docPr descr="" title="" id="444" name="Picture"/>
                  <a:graphic>
                    <a:graphicData uri="http://schemas.openxmlformats.org/drawingml/2006/picture">
                      <pic:pic>
                        <pic:nvPicPr>
                          <pic:cNvPr descr="Projekte/Oszillator/RCOpenLoopBode.png" id="445" name="Picture"/>
                          <pic:cNvPicPr>
                            <a:picLocks noChangeArrowheads="1" noChangeAspect="1"/>
                          </pic:cNvPicPr>
                        </pic:nvPicPr>
                        <pic:blipFill>
                          <a:blip r:embed="rId443"/>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7.6: Open Loop AC Analysis</w:t>
            </w:r>
          </w:p>
          <w:bookmarkEnd w:id="4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7"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7.2: Simulations Ergebnisse für den Schwingkreis mit Verstärker an der Eigenfrequenz</w:t>
            </w:r>
            <w:r>
              <w:t xml:space="preserve"> </w:t>
            </w:r>
            <m:oMath>
              <m:sSub>
                <m:e>
                  <m:r>
                    <m:t>ω</m:t>
                  </m:r>
                </m:e>
                <m:sub>
                  <m:r>
                    <m:t>0</m:t>
                  </m:r>
                </m:sub>
              </m:sSub>
            </m:oMath>
            <w:r>
              <w:t xml:space="preserve">.</w:t>
            </w:r>
          </w:p>
          <w:bookmarkEnd w:id="447"/>
        </w:tc>
      </w:tr>
    </w:tbl>
    <w:p>
      <w:pPr>
        <w:pStyle w:val="BodyText"/>
      </w:pPr>
      <w:r>
        <w:t xml:space="preserve">Die Ergebnisse der Schaltung sind identisch mit den Berechnungen aus</w:t>
      </w:r>
      <w:r>
        <w:t xml:space="preserve"> </w:t>
      </w:r>
      <w:hyperlink w:anchor="sec-OscStableSignal">
        <w:r>
          <w:rPr>
            <w:rStyle w:val="Hyperlink"/>
          </w:rPr>
          <w:t xml:space="preserve">Kapitel 7.2.2.3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48"/>
    <w:bookmarkStart w:id="461" w:name="closed-loop-schaltung"/>
    <w:p>
      <w:pPr>
        <w:pStyle w:val="Heading4"/>
      </w:pPr>
      <w:r>
        <w:t xml:space="preserve">7.2.3.3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52" w:name="fig-OscClosedLoopSchaltung"/>
          <w:p>
            <w:pPr>
              <w:pStyle w:val="Compact"/>
              <w:jc w:val="center"/>
            </w:pPr>
            <w:r>
              <w:drawing>
                <wp:inline>
                  <wp:extent cx="5334000" cy="3415413"/>
                  <wp:effectExtent b="0" l="0" r="0" t="0"/>
                  <wp:docPr descr="" title="" id="450" name="Picture"/>
                  <a:graphic>
                    <a:graphicData uri="http://schemas.openxmlformats.org/drawingml/2006/picture">
                      <pic:pic>
                        <pic:nvPicPr>
                          <pic:cNvPr descr="Projekte/Oszillator/ClosedLoop.png" id="451" name="Picture"/>
                          <pic:cNvPicPr>
                            <a:picLocks noChangeArrowheads="1" noChangeAspect="1"/>
                          </pic:cNvPicPr>
                        </pic:nvPicPr>
                        <pic:blipFill>
                          <a:blip r:embed="rId449"/>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7.7: Closed Loop Schaltung</w:t>
            </w:r>
          </w:p>
          <w:bookmarkEnd w:id="45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56" w:name="fig-OscClosedLoopSimulationStable"/>
          <w:p>
            <w:pPr>
              <w:pStyle w:val="Compact"/>
              <w:jc w:val="center"/>
            </w:pPr>
            <w:r>
              <w:drawing>
                <wp:inline>
                  <wp:extent cx="5334000" cy="3547042"/>
                  <wp:effectExtent b="0" l="0" r="0" t="0"/>
                  <wp:docPr descr="" title="" id="454" name="Picture"/>
                  <a:graphic>
                    <a:graphicData uri="http://schemas.openxmlformats.org/drawingml/2006/picture">
                      <pic:pic>
                        <pic:nvPicPr>
                          <pic:cNvPr descr="Projekte/Oszillator/RCClosedLoopTransStable.png" id="455" name="Picture"/>
                          <pic:cNvPicPr>
                            <a:picLocks noChangeArrowheads="1" noChangeAspect="1"/>
                          </pic:cNvPicPr>
                        </pic:nvPicPr>
                        <pic:blipFill>
                          <a:blip r:embed="rId453"/>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56"/>
        </w:tc>
      </w:tr>
    </w:tbl>
    <w:p>
      <w:pPr>
        <w:pStyle w:val="BodyText"/>
      </w:pPr>
      <w:r>
        <w:t xml:space="preserve">In</w:t>
      </w:r>
      <w:r>
        <w:t xml:space="preserve"> </w:t>
      </w:r>
      <w:hyperlink w:anchor="fig-OscClosedLoopSimulationStable">
        <w:r>
          <w:rPr>
            <w:rStyle w:val="Hyperlink"/>
          </w:rPr>
          <w:t xml:space="preserve">Abbildung 7.8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7.2.2.7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7.9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0" w:name="fig-OscClosedLoopSimulationInstable"/>
          <w:p>
            <w:pPr>
              <w:pStyle w:val="Compact"/>
              <w:jc w:val="center"/>
            </w:pPr>
            <w:r>
              <w:drawing>
                <wp:inline>
                  <wp:extent cx="5334000" cy="3107330"/>
                  <wp:effectExtent b="0" l="0" r="0" t="0"/>
                  <wp:docPr descr="" title="" id="458" name="Picture"/>
                  <a:graphic>
                    <a:graphicData uri="http://schemas.openxmlformats.org/drawingml/2006/picture">
                      <pic:pic>
                        <pic:nvPicPr>
                          <pic:cNvPr descr="Projekte/Oszillator/RCClosedLoopTransInst.png" id="459" name="Picture"/>
                          <pic:cNvPicPr>
                            <a:picLocks noChangeArrowheads="1" noChangeAspect="1"/>
                          </pic:cNvPicPr>
                        </pic:nvPicPr>
                        <pic:blipFill>
                          <a:blip r:embed="rId457"/>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60"/>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61"/>
    <w:bookmarkStart w:id="462" w:name="amplitudenregelung"/>
    <w:p>
      <w:pPr>
        <w:pStyle w:val="Heading4"/>
      </w:pPr>
      <w:r>
        <w:t xml:space="preserve">7.2.3.4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7.2.2.7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62"/>
    <w:bookmarkStart w:id="471" w:name="X5b817ff26e6523861840f062942e11248526b2d"/>
    <w:p>
      <w:pPr>
        <w:pStyle w:val="Heading4"/>
      </w:pPr>
      <w:r>
        <w:t xml:space="preserve">7.2.3.5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66" w:name="fig-OscVCR"/>
          <w:p>
            <w:pPr>
              <w:pStyle w:val="Compact"/>
              <w:jc w:val="center"/>
            </w:pPr>
            <w:r>
              <w:drawing>
                <wp:inline>
                  <wp:extent cx="5334000" cy="5105166"/>
                  <wp:effectExtent b="0" l="0" r="0" t="0"/>
                  <wp:docPr descr="" title="" id="464" name="Picture"/>
                  <a:graphic>
                    <a:graphicData uri="http://schemas.openxmlformats.org/drawingml/2006/picture">
                      <pic:pic>
                        <pic:nvPicPr>
                          <pic:cNvPr descr="Projekte/Oszillator/PKanalVCR.png" id="465" name="Picture"/>
                          <pic:cNvPicPr>
                            <a:picLocks noChangeArrowheads="1" noChangeAspect="1"/>
                          </pic:cNvPicPr>
                        </pic:nvPicPr>
                        <pic:blipFill>
                          <a:blip r:embed="rId463"/>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7.10: VCR</w:t>
            </w:r>
          </w:p>
          <w:bookmarkEnd w:id="46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70" w:name="fig-OscVCRDCSweep"/>
          <w:p>
            <w:pPr>
              <w:pStyle w:val="Compact"/>
              <w:jc w:val="center"/>
            </w:pPr>
            <w:r>
              <w:drawing>
                <wp:inline>
                  <wp:extent cx="5334000" cy="3181684"/>
                  <wp:effectExtent b="0" l="0" r="0" t="0"/>
                  <wp:docPr descr="" title="" id="468" name="Picture"/>
                  <a:graphic>
                    <a:graphicData uri="http://schemas.openxmlformats.org/drawingml/2006/picture">
                      <pic:pic>
                        <pic:nvPicPr>
                          <pic:cNvPr descr="Projekte/Oszillator/VCRDCSweep.png" id="469" name="Picture"/>
                          <pic:cNvPicPr>
                            <a:picLocks noChangeArrowheads="1" noChangeAspect="1"/>
                          </pic:cNvPicPr>
                        </pic:nvPicPr>
                        <pic:blipFill>
                          <a:blip r:embed="rId467"/>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7.11: VCR DC-Sweep</w:t>
            </w:r>
          </w:p>
          <w:bookmarkEnd w:id="470"/>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71"/>
    <w:bookmarkStart w:id="476" w:name="die-oszillatorschaltung"/>
    <w:p>
      <w:pPr>
        <w:pStyle w:val="Heading4"/>
      </w:pPr>
      <w:r>
        <w:t xml:space="preserve">7.2.3.6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75" w:name="fig-OscSchaltung"/>
          <w:p>
            <w:pPr>
              <w:pStyle w:val="Compact"/>
              <w:jc w:val="center"/>
            </w:pPr>
            <w:r>
              <w:drawing>
                <wp:inline>
                  <wp:extent cx="5334000" cy="6141554"/>
                  <wp:effectExtent b="0" l="0" r="0" t="0"/>
                  <wp:docPr descr="" title="" id="473" name="Picture"/>
                  <a:graphic>
                    <a:graphicData uri="http://schemas.openxmlformats.org/drawingml/2006/picture">
                      <pic:pic>
                        <pic:nvPicPr>
                          <pic:cNvPr descr="Projekte/Oszillator/OszillatorPKanal.png" id="474" name="Picture"/>
                          <pic:cNvPicPr>
                            <a:picLocks noChangeArrowheads="1" noChangeAspect="1"/>
                          </pic:cNvPicPr>
                        </pic:nvPicPr>
                        <pic:blipFill>
                          <a:blip r:embed="rId472"/>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7.12: Oszillatorschaltung</w:t>
            </w:r>
          </w:p>
          <w:bookmarkEnd w:id="475"/>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76"/>
    <w:bookmarkEnd w:id="477"/>
    <w:bookmarkEnd w:id="478"/>
    <w:bookmarkStart w:id="484" w:name="aufgabenstellung-1"/>
    <w:p>
      <w:pPr>
        <w:pStyle w:val="Heading2"/>
      </w:pPr>
      <w:r>
        <w:t xml:space="preserve">7.3 Aufgabenstellung</w:t>
      </w:r>
    </w:p>
    <w:p>
      <w:pPr>
        <w:pStyle w:val="FirstParagraph"/>
      </w:pPr>
      <w:r>
        <w:t xml:space="preserve">Hier werden einige Ideen für die Aufgabenstellung gegeben.</w:t>
      </w:r>
    </w:p>
    <w:bookmarkStart w:id="479" w:name="dimensionierung-schwingkreis"/>
    <w:p>
      <w:pPr>
        <w:pStyle w:val="Heading3"/>
      </w:pPr>
      <w:r>
        <w:t xml:space="preserve">7.3.1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79"/>
    <w:bookmarkStart w:id="480" w:name="dimensionierung-verstärker"/>
    <w:p>
      <w:pPr>
        <w:pStyle w:val="Heading3"/>
      </w:pPr>
      <w:r>
        <w:t xml:space="preserve">7.3.2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80"/>
    <w:bookmarkStart w:id="481" w:name="rückkopplung-1"/>
    <w:p>
      <w:pPr>
        <w:pStyle w:val="Heading3"/>
      </w:pPr>
      <w:r>
        <w:t xml:space="preserve">7.3.3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81"/>
    <w:bookmarkStart w:id="482" w:name="amplitudenregelung-1"/>
    <w:p>
      <w:pPr>
        <w:pStyle w:val="Heading3"/>
      </w:pPr>
      <w:r>
        <w:t xml:space="preserve">7.3.4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82"/>
    <w:bookmarkStart w:id="483" w:name="ideen-für-den-einser"/>
    <w:p>
      <w:pPr>
        <w:pStyle w:val="Heading3"/>
      </w:pPr>
      <w:r>
        <w:t xml:space="preserve">7.3.5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83"/>
    <w:bookmarkEnd w:id="484"/>
    <w:bookmarkEnd w:id="485"/>
    <w:bookmarkStart w:id="507" w:name="sec-VarStatFilter"/>
    <w:p>
      <w:pPr>
        <w:pStyle w:val="Heading1"/>
      </w:pPr>
      <w:r>
        <w:t xml:space="preserve">8.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8.1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89" w:name="fig-svf_sch"/>
          <w:p>
            <w:pPr>
              <w:pStyle w:val="Compact"/>
              <w:jc w:val="center"/>
            </w:pPr>
            <w:r>
              <w:drawing>
                <wp:inline>
                  <wp:extent cx="5334000" cy="1952975"/>
                  <wp:effectExtent b="0" l="0" r="0" t="0"/>
                  <wp:docPr descr="" title="" id="487" name="Picture"/>
                  <a:graphic>
                    <a:graphicData uri="http://schemas.openxmlformats.org/drawingml/2006/picture">
                      <pic:pic>
                        <pic:nvPicPr>
                          <pic:cNvPr descr="Projekte/SVF/SVF_Circuit.png" id="488" name="Picture"/>
                          <pic:cNvPicPr>
                            <a:picLocks noChangeArrowheads="1" noChangeAspect="1"/>
                          </pic:cNvPicPr>
                        </pic:nvPicPr>
                        <pic:blipFill>
                          <a:blip r:embed="rId486"/>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Schaltung eines</w:t>
            </w:r>
            <w:r>
              <w:t xml:space="preserve"> </w:t>
            </w:r>
            <w:r>
              <w:rPr>
                <w:iCs/>
                <w:i/>
              </w:rPr>
              <w:t xml:space="preserve">State Variable Filters</w:t>
            </w:r>
          </w:p>
          <w:bookmarkEnd w:id="489"/>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506" w:name="Xabd30498889489e53de02ca3e75b2bd56c071f3"/>
    <w:p>
      <w:pPr>
        <w:pStyle w:val="Heading2"/>
      </w:pPr>
      <w:r>
        <w:t xml:space="preserve">8.1 Analytische Herleitung der Übertragungsfunktionen</w:t>
      </w:r>
    </w:p>
    <w:bookmarkStart w:id="505" w:name="refs"/>
    <w:bookmarkStart w:id="491" w:name="ref-BJT_Kennlinie"/>
    <w:p>
      <w:pPr>
        <w:pStyle w:val="Bibliography"/>
      </w:pPr>
      <w:r>
        <w:t xml:space="preserve">1.</w:t>
      </w:r>
      <w:r>
        <w:t xml:space="preserve"> </w:t>
      </w:r>
      <w:r>
        <w:t xml:space="preserve">	</w:t>
      </w:r>
      <w:r>
        <w:t xml:space="preserve">Biezl V Bipolartransistor Kennlinienfeld.</w:t>
      </w:r>
      <w:r>
        <w:t xml:space="preserve"> </w:t>
      </w:r>
      <w:hyperlink r:id="rId490">
        <w:r>
          <w:rPr>
            <w:rStyle w:val="Hyperlink"/>
          </w:rPr>
          <w:t xml:space="preserve">https://commons.wikimedia.org/w/index.php?curid=7329334</w:t>
        </w:r>
      </w:hyperlink>
      <w:r>
        <w:t xml:space="preserve">. Accessed 19 Nov 2023</w:t>
      </w:r>
    </w:p>
    <w:bookmarkEnd w:id="491"/>
    <w:bookmarkStart w:id="492"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92"/>
    <w:bookmarkStart w:id="494" w:name="ref-DC-Motor_Market"/>
    <w:p>
      <w:pPr>
        <w:pStyle w:val="Bibliography"/>
      </w:pPr>
      <w:r>
        <w:t xml:space="preserve">3.</w:t>
      </w:r>
      <w:r>
        <w:t xml:space="preserve"> </w:t>
      </w:r>
      <w:r>
        <w:t xml:space="preserve">	</w:t>
      </w:r>
      <w:r>
        <w:t xml:space="preserve">Transparency Market Reserach Inc DC Motors Market.</w:t>
      </w:r>
      <w:r>
        <w:t xml:space="preserve"> </w:t>
      </w:r>
      <w:hyperlink r:id="rId493">
        <w:r>
          <w:rPr>
            <w:rStyle w:val="Hyperlink"/>
          </w:rPr>
          <w:t xml:space="preserve">https://www.transparencymarketresearch.com/dc-motors-market.html</w:t>
        </w:r>
      </w:hyperlink>
      <w:r>
        <w:t xml:space="preserve">. Accessed 13 Dez 2023</w:t>
      </w:r>
    </w:p>
    <w:bookmarkEnd w:id="494"/>
    <w:bookmarkStart w:id="496" w:name="ref-HBruecke"/>
    <w:p>
      <w:pPr>
        <w:pStyle w:val="Bibliography"/>
      </w:pPr>
      <w:r>
        <w:t xml:space="preserve">4.</w:t>
      </w:r>
      <w:r>
        <w:t xml:space="preserve"> </w:t>
      </w:r>
      <w:r>
        <w:t xml:space="preserve">	</w:t>
      </w:r>
      <w:r>
        <w:t xml:space="preserve">Biezl V Vierquadrantensteller steuert Gleichstrommotor.</w:t>
      </w:r>
      <w:r>
        <w:t xml:space="preserve"> </w:t>
      </w:r>
      <w:hyperlink r:id="rId495">
        <w:r>
          <w:rPr>
            <w:rStyle w:val="Hyperlink"/>
          </w:rPr>
          <w:t xml:space="preserve">https://commons.wikimedia.org/w/index.php?curid=4792919</w:t>
        </w:r>
      </w:hyperlink>
      <w:r>
        <w:t xml:space="preserve">. Accessed 13 Dez 2023</w:t>
      </w:r>
    </w:p>
    <w:bookmarkEnd w:id="496"/>
    <w:bookmarkStart w:id="498"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97">
        <w:r>
          <w:rPr>
            <w:rStyle w:val="Hyperlink"/>
          </w:rPr>
          <w:t xml:space="preserve">https://www.infineon.com/dgdl/Infineon-TLE7182EM-DS-v01_01-en.pdf?fileId=db3a30432f5008fe012f5442920c3996</w:t>
        </w:r>
      </w:hyperlink>
      <w:r>
        <w:t xml:space="preserve">. Accessed 1 Feb 2024</w:t>
      </w:r>
    </w:p>
    <w:bookmarkEnd w:id="498"/>
    <w:bookmarkStart w:id="500" w:name="ref-LogicDriverL99H02"/>
    <w:p>
      <w:pPr>
        <w:pStyle w:val="Bibliography"/>
      </w:pPr>
      <w:r>
        <w:t xml:space="preserve">6.</w:t>
      </w:r>
      <w:r>
        <w:t xml:space="preserve"> </w:t>
      </w:r>
      <w:r>
        <w:t xml:space="preserve">	</w:t>
      </w:r>
      <w:r>
        <w:t xml:space="preserve">Microelectronics S L99H02 Motor bridge driver.</w:t>
      </w:r>
      <w:r>
        <w:t xml:space="preserve"> </w:t>
      </w:r>
      <w:hyperlink r:id="rId499">
        <w:r>
          <w:rPr>
            <w:rStyle w:val="Hyperlink"/>
          </w:rPr>
          <w:t xml:space="preserve">https://www.st.com/en/automotive-analog-and-power/l99h02.html</w:t>
        </w:r>
      </w:hyperlink>
      <w:r>
        <w:t xml:space="preserve">. Accessed 1 Feb 2024</w:t>
      </w:r>
    </w:p>
    <w:bookmarkEnd w:id="500"/>
    <w:bookmarkStart w:id="502" w:name="ref-LogicDriverBridgeIFX9201SG"/>
    <w:p>
      <w:pPr>
        <w:pStyle w:val="Bibliography"/>
      </w:pPr>
      <w:r>
        <w:t xml:space="preserve">7.</w:t>
      </w:r>
      <w:r>
        <w:t xml:space="preserve"> </w:t>
      </w:r>
      <w:r>
        <w:t xml:space="preserve">	</w:t>
      </w:r>
      <w:r>
        <w:t xml:space="preserve">Technologies I IFX9201SG 6 A H-Bridge.</w:t>
      </w:r>
      <w:r>
        <w:t xml:space="preserve"> </w:t>
      </w:r>
      <w:hyperlink r:id="rId501">
        <w:r>
          <w:rPr>
            <w:rStyle w:val="Hyperlink"/>
          </w:rPr>
          <w:t xml:space="preserve">https://www.infineon.com/dgdl/Infineon-IFX9201SG-DS-v01_01-EN.pdf?fileId=5546d4624cb7f111014d2e8916795dea</w:t>
        </w:r>
      </w:hyperlink>
      <w:r>
        <w:t xml:space="preserve">. Accessed 1 Feb 2024</w:t>
      </w:r>
    </w:p>
    <w:bookmarkEnd w:id="502"/>
    <w:bookmarkStart w:id="504" w:name="ref-LogicDriverBridgeL298"/>
    <w:p>
      <w:pPr>
        <w:pStyle w:val="Bibliography"/>
      </w:pPr>
      <w:r>
        <w:t xml:space="preserve">8.</w:t>
      </w:r>
      <w:r>
        <w:t xml:space="preserve"> </w:t>
      </w:r>
      <w:r>
        <w:t xml:space="preserve">	</w:t>
      </w:r>
      <w:r>
        <w:t xml:space="preserve">Microelectronics S L298 Dual Full Bridge Driver.</w:t>
      </w:r>
      <w:r>
        <w:t xml:space="preserve"> </w:t>
      </w:r>
      <w:hyperlink r:id="rId503">
        <w:r>
          <w:rPr>
            <w:rStyle w:val="Hyperlink"/>
          </w:rPr>
          <w:t xml:space="preserve">https://www.st.com/resource/en/datasheet/l298.pdf</w:t>
        </w:r>
      </w:hyperlink>
      <w:r>
        <w:t xml:space="preserve">. Accessed 1 Feb 2024</w:t>
      </w:r>
    </w:p>
    <w:bookmarkEnd w:id="504"/>
    <w:bookmarkEnd w:id="505"/>
    <w:bookmarkEnd w:id="506"/>
    <w:bookmarkEnd w:id="5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8" Target="media/rId168.png" /><Relationship Type="http://schemas.openxmlformats.org/officeDocument/2006/relationships/image" Id="rId34" Target="media/rId34.svg" /><Relationship Type="http://schemas.openxmlformats.org/officeDocument/2006/relationships/image" Id="rId206" Target="media/rId206.png" /><Relationship Type="http://schemas.openxmlformats.org/officeDocument/2006/relationships/image" Id="rId210" Target="media/rId210.svg" /><Relationship Type="http://schemas.openxmlformats.org/officeDocument/2006/relationships/image" Id="rId215" Target="media/rId215.png" /><Relationship Type="http://schemas.openxmlformats.org/officeDocument/2006/relationships/image" Id="rId219" Target="media/rId219.svg" /><Relationship Type="http://schemas.openxmlformats.org/officeDocument/2006/relationships/image" Id="rId228" Target="media/rId228.svg" /><Relationship Type="http://schemas.openxmlformats.org/officeDocument/2006/relationships/image" Id="rId224" Target="media/rId224.png" /><Relationship Type="http://schemas.openxmlformats.org/officeDocument/2006/relationships/image" Id="rId232" Target="media/rId232.sv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39" Target="media/rId239.png" /><Relationship Type="http://schemas.openxmlformats.org/officeDocument/2006/relationships/image" Id="rId280" Target="media/rId280.png" /><Relationship Type="http://schemas.openxmlformats.org/officeDocument/2006/relationships/image" Id="rId284" Target="media/rId284.svg" /><Relationship Type="http://schemas.openxmlformats.org/officeDocument/2006/relationships/image" Id="rId305" Target="media/rId305.png" /><Relationship Type="http://schemas.openxmlformats.org/officeDocument/2006/relationships/image" Id="rId301" Target="media/rId301.png" /><Relationship Type="http://schemas.openxmlformats.org/officeDocument/2006/relationships/image" Id="rId292" Target="media/rId292.png" /><Relationship Type="http://schemas.openxmlformats.org/officeDocument/2006/relationships/image" Id="rId296" Target="media/rId296.svg" /><Relationship Type="http://schemas.openxmlformats.org/officeDocument/2006/relationships/image" Id="rId309" Target="media/rId309.png" /><Relationship Type="http://schemas.openxmlformats.org/officeDocument/2006/relationships/image" Id="rId313" Target="media/rId313.svg" /><Relationship Type="http://schemas.openxmlformats.org/officeDocument/2006/relationships/image" Id="rId318" Target="media/rId318.png" /><Relationship Type="http://schemas.openxmlformats.org/officeDocument/2006/relationships/image" Id="rId202" Target="media/rId202.png" /><Relationship Type="http://schemas.openxmlformats.org/officeDocument/2006/relationships/image" Id="rId386" Target="media/rId386.png" /><Relationship Type="http://schemas.openxmlformats.org/officeDocument/2006/relationships/image" Id="rId365" Target="media/rId365.png" /><Relationship Type="http://schemas.openxmlformats.org/officeDocument/2006/relationships/image" Id="rId334" Target="media/rId334.png" /><Relationship Type="http://schemas.openxmlformats.org/officeDocument/2006/relationships/image" Id="rId348" Target="media/rId348.png" /><Relationship Type="http://schemas.openxmlformats.org/officeDocument/2006/relationships/image" Id="rId338" Target="media/rId338.png" /><Relationship Type="http://schemas.openxmlformats.org/officeDocument/2006/relationships/image" Id="rId343" Target="media/rId343.png" /><Relationship Type="http://schemas.openxmlformats.org/officeDocument/2006/relationships/image" Id="rId371" Target="media/rId371.png" /><Relationship Type="http://schemas.openxmlformats.org/officeDocument/2006/relationships/image" Id="rId382" Target="media/rId382.png" /><Relationship Type="http://schemas.openxmlformats.org/officeDocument/2006/relationships/image" Id="rId378" Target="media/rId378.png" /><Relationship Type="http://schemas.openxmlformats.org/officeDocument/2006/relationships/image" Id="rId330" Target="media/rId330.png" /><Relationship Type="http://schemas.openxmlformats.org/officeDocument/2006/relationships/image" Id="rId414" Target="media/rId414.png" /><Relationship Type="http://schemas.openxmlformats.org/officeDocument/2006/relationships/image" Id="rId449" Target="media/rId449.png" /><Relationship Type="http://schemas.openxmlformats.org/officeDocument/2006/relationships/image" Id="rId439" Target="media/rId439.png" /><Relationship Type="http://schemas.openxmlformats.org/officeDocument/2006/relationships/image" Id="rId395" Target="media/rId395.png" /><Relationship Type="http://schemas.openxmlformats.org/officeDocument/2006/relationships/image" Id="rId424" Target="media/rId424.png" /><Relationship Type="http://schemas.openxmlformats.org/officeDocument/2006/relationships/image" Id="rId472" Target="media/rId472.png" /><Relationship Type="http://schemas.openxmlformats.org/officeDocument/2006/relationships/image" Id="rId463" Target="media/rId463.png" /><Relationship Type="http://schemas.openxmlformats.org/officeDocument/2006/relationships/image" Id="rId457" Target="media/rId457.png" /><Relationship Type="http://schemas.openxmlformats.org/officeDocument/2006/relationships/image" Id="rId453" Target="media/rId453.png" /><Relationship Type="http://schemas.openxmlformats.org/officeDocument/2006/relationships/image" Id="rId443" Target="media/rId443.png" /><Relationship Type="http://schemas.openxmlformats.org/officeDocument/2006/relationships/image" Id="rId403" Target="media/rId403.png" /><Relationship Type="http://schemas.openxmlformats.org/officeDocument/2006/relationships/image" Id="rId467" Target="media/rId467.png" /><Relationship Type="http://schemas.openxmlformats.org/officeDocument/2006/relationships/image" Id="rId486" Target="media/rId486.png" /><Relationship Type="http://schemas.openxmlformats.org/officeDocument/2006/relationships/image" Id="rId183" Target="media/rId183.svg" /><Relationship Type="http://schemas.openxmlformats.org/officeDocument/2006/relationships/image" Id="rId175" Target="media/rId175.svg" /><Relationship Type="http://schemas.openxmlformats.org/officeDocument/2006/relationships/hyperlink" Id="rId495" Target="https://commons.wikimedia.org/w/index.php?curid=4792919" TargetMode="External" /><Relationship Type="http://schemas.openxmlformats.org/officeDocument/2006/relationships/hyperlink" Id="rId490" Target="https://commons.wikimedia.org/w/index.php?curid=7329334" TargetMode="External" /><Relationship Type="http://schemas.openxmlformats.org/officeDocument/2006/relationships/hyperlink" Id="rId400" Target="https://de.wikipedia.org/wiki/Laplace-Transformation" TargetMode="External" /><Relationship Type="http://schemas.openxmlformats.org/officeDocument/2006/relationships/hyperlink" Id="rId399" Target="https://de.wikipedia.org/wiki/Nomenklatur" TargetMode="External" /><Relationship Type="http://schemas.openxmlformats.org/officeDocument/2006/relationships/hyperlink" Id="rId32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93" Target="https://resources.altium.com/p/everything-you-need-know-about-oscillators" TargetMode="External" /><Relationship Type="http://schemas.openxmlformats.org/officeDocument/2006/relationships/hyperlink" Id="rId329" Target="https://www.altium.com/documentation/altium-designer/multi-sheet-multi-channel-design?version=22" TargetMode="External" /><Relationship Type="http://schemas.openxmlformats.org/officeDocument/2006/relationships/hyperlink" Id="rId501" Target="https://www.infineon.com/dgdl/Infineon-IFX9201SG-DS-v01_01-EN.pdf?fileId=5546d4624cb7f111014d2e8916795dea" TargetMode="External" /><Relationship Type="http://schemas.openxmlformats.org/officeDocument/2006/relationships/hyperlink" Id="rId497" Target="https://www.infineon.com/dgdl/Infineon-TLE7182EM-DS-v01_01-en.pdf?fileId=db3a30432f5008fe012f5442920c3996" TargetMode="External" /><Relationship Type="http://schemas.openxmlformats.org/officeDocument/2006/relationships/hyperlink" Id="rId499" Target="https://www.st.com/en/automotive-analog-and-power/l99h02.html" TargetMode="External" /><Relationship Type="http://schemas.openxmlformats.org/officeDocument/2006/relationships/hyperlink" Id="rId503" Target="https://www.st.com/resource/en/datasheet/l298.pdf" TargetMode="External" /><Relationship Type="http://schemas.openxmlformats.org/officeDocument/2006/relationships/hyperlink" Id="rId49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95" Target="https://commons.wikimedia.org/w/index.php?curid=4792919" TargetMode="External" /><Relationship Type="http://schemas.openxmlformats.org/officeDocument/2006/relationships/hyperlink" Id="rId490" Target="https://commons.wikimedia.org/w/index.php?curid=7329334" TargetMode="External" /><Relationship Type="http://schemas.openxmlformats.org/officeDocument/2006/relationships/hyperlink" Id="rId400" Target="https://de.wikipedia.org/wiki/Laplace-Transformation" TargetMode="External" /><Relationship Type="http://schemas.openxmlformats.org/officeDocument/2006/relationships/hyperlink" Id="rId399" Target="https://de.wikipedia.org/wiki/Nomenklatur" TargetMode="External" /><Relationship Type="http://schemas.openxmlformats.org/officeDocument/2006/relationships/hyperlink" Id="rId32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93" Target="https://resources.altium.com/p/everything-you-need-know-about-oscillators" TargetMode="External" /><Relationship Type="http://schemas.openxmlformats.org/officeDocument/2006/relationships/hyperlink" Id="rId329" Target="https://www.altium.com/documentation/altium-designer/multi-sheet-multi-channel-design?version=22" TargetMode="External" /><Relationship Type="http://schemas.openxmlformats.org/officeDocument/2006/relationships/hyperlink" Id="rId501" Target="https://www.infineon.com/dgdl/Infineon-IFX9201SG-DS-v01_01-EN.pdf?fileId=5546d4624cb7f111014d2e8916795dea" TargetMode="External" /><Relationship Type="http://schemas.openxmlformats.org/officeDocument/2006/relationships/hyperlink" Id="rId497" Target="https://www.infineon.com/dgdl/Infineon-TLE7182EM-DS-v01_01-en.pdf?fileId=db3a30432f5008fe012f5442920c3996" TargetMode="External" /><Relationship Type="http://schemas.openxmlformats.org/officeDocument/2006/relationships/hyperlink" Id="rId499" Target="https://www.st.com/en/automotive-analog-and-power/l99h02.html" TargetMode="External" /><Relationship Type="http://schemas.openxmlformats.org/officeDocument/2006/relationships/hyperlink" Id="rId503" Target="https://www.st.com/resource/en/datasheet/l298.pdf" TargetMode="External" /><Relationship Type="http://schemas.openxmlformats.org/officeDocument/2006/relationships/hyperlink" Id="rId49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2025-05-08T20:38:11Z</dcterms:created>
  <dcterms:modified xsi:type="dcterms:W3CDTF">2025-05-08T20:38:11Z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2025-05-08</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