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3.png" ContentType="image/png"/>
  <Override PartName="/word/media/rId343.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Y</m:t>
        </m:r>
      </m:oMath>
      <w:r>
        <w:t xml:space="preserve"> </w:t>
      </w:r>
      <w:r>
        <w:t xml:space="preserve">… Y Ausgang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{U_q: 10, R2: 1000, R3: 1000}</w:t>
      </w:r>
      <w:r>
        <w:br/>
      </w:r>
      <w:r>
        <w:rPr>
          <w:rStyle w:val="VerbatimChar"/>
        </w:rPr>
        <w:t xml:space="preserve">{U_q: 10, R2: 1000, R3: 1000}</w:t>
      </w:r>
      <w:r>
        <w:br/>
      </w:r>
      <w:r>
        <w:rPr>
          <w:rStyle w:val="VerbatimChar"/>
        </w:rPr>
        <w:t xml:space="preserve">{U_q: 10, R1: 1000}</w:t>
      </w:r>
      <w:r>
        <w:br/>
      </w:r>
      <w:r>
        <w:rPr>
          <w:rStyle w:val="VerbatimChar"/>
        </w:rPr>
        <w:t xml:space="preserve">{U_q: 10, R2: 1000, R3: 1000}</w:t>
      </w:r>
      <w:r>
        <w:br/>
      </w:r>
      <w:r>
        <w:rPr>
          <w:rStyle w:val="VerbatimChar"/>
        </w:rPr>
        <w:t xml:space="preserve">{U_q: 10, R2: 1000, R3: 1000, R1: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{U_q1: 10, U_q2: 1}</w:t>
      </w:r>
      <w:r>
        <w:br/>
      </w:r>
      <w:r>
        <w:rPr>
          <w:rStyle w:val="VerbatimChar"/>
        </w:rPr>
        <w:t xml:space="preserve">{U_q1: 10, R2: 1000, R3: 1000}</w:t>
      </w:r>
      <w:r>
        <w:br/>
      </w:r>
      <w:r>
        <w:rPr>
          <w:rStyle w:val="VerbatimChar"/>
        </w:rPr>
        <w:t xml:space="preserve">{U_q1: 10, R2: 1000, R3: 1000}</w:t>
      </w:r>
      <w:r>
        <w:br/>
      </w:r>
      <w:r>
        <w:rPr>
          <w:rStyle w:val="VerbatimChar"/>
        </w:rPr>
        <w:t xml:space="preserve">{R1: 1000, U_q1: 10, U_q2: 1}</w:t>
      </w:r>
      <w:r>
        <w:br/>
      </w:r>
      <w:r>
        <w:rPr>
          <w:rStyle w:val="VerbatimChar"/>
        </w:rPr>
        <w:t xml:space="preserve">{U_q1: 10, R2: 1000, R3: 1000}</w:t>
      </w:r>
      <w:r>
        <w:br/>
      </w:r>
      <w:r>
        <w:rPr>
          <w:rStyle w:val="VerbatimChar"/>
        </w:rPr>
        <w:t xml:space="preserve">{U_q1: 10, R2: 1000, R3: 1000, R1: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{U_q1: 10, U_q2: 1}</w:t>
      </w:r>
      <w:r>
        <w:br/>
      </w:r>
      <w:r>
        <w:rPr>
          <w:rStyle w:val="VerbatimChar"/>
        </w:rPr>
        <w:t xml:space="preserve">{U_q1: 10, U_q2: 1}</w:t>
      </w:r>
      <w:r>
        <w:br/>
      </w:r>
      <w:r>
        <w:rPr>
          <w:rStyle w:val="VerbatimChar"/>
        </w:rPr>
        <w:t xml:space="preserve">{U_q2: 1}</w:t>
      </w:r>
      <w:r>
        <w:br/>
      </w:r>
      <w:r>
        <w:rPr>
          <w:rStyle w:val="VerbatimChar"/>
        </w:rPr>
        <w:t xml:space="preserve">{R1: 1000, U_q1: 10, U_q2: 1}</w:t>
      </w:r>
      <w:r>
        <w:br/>
      </w:r>
      <w:r>
        <w:rPr>
          <w:rStyle w:val="VerbatimChar"/>
        </w:rPr>
        <w:t xml:space="preserve">{U_q1: 10, R2: 1000, U_q2: 1}</w:t>
      </w:r>
      <w:r>
        <w:br/>
      </w:r>
      <w:r>
        <w:rPr>
          <w:rStyle w:val="VerbatimChar"/>
        </w:rPr>
        <w:t xml:space="preserve">{R3: 1000, U_q2: 1}</w:t>
      </w:r>
      <w:r>
        <w:br/>
      </w:r>
      <w:r>
        <w:rPr>
          <w:rStyle w:val="VerbatimChar"/>
        </w:rPr>
        <w:t xml:space="preserve">{U_q1: 10, R2: 1000, R3: 1000, R1: 1000, U_q2: 1}</w:t>
      </w:r>
      <w:r>
        <w:br/>
      </w:r>
      <w:r>
        <w:rPr>
          <w:rStyle w:val="VerbatimChar"/>
        </w:rPr>
        <w:t xml:space="preserve">{U_q1: 10, R2: 1000, R3: 1000, U_q2: 1}</w:t>
      </w:r>
      <w:r>
        <w:br/>
      </w:r>
      <w:r>
        <w:rPr>
          <w:rStyle w:val="VerbatimChar"/>
        </w:rPr>
        <w:t xml:space="preserve">{U_q1: 10, R2: 1000, R1: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r>
        <w:br/>
      </w:r>
      <w:r>
        <w:rPr>
          <w:rStyle w:val="VerbatimChar"/>
        </w:rPr>
        <w:t xml:space="preserve">{R2: 10, R3: 10, R1: 15, U_2: 4, R5: 5, U_1: 12, R4: 10}</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{v_U: -20, I_c: 0.001, U_bat: 10}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{U_2: 0.700000000000000, I_2: 0.000855855855855856}</w:t>
      </w:r>
      <w:r>
        <w:br/>
      </w:r>
      <w:r>
        <w:rPr>
          <w:rStyle w:val="VerbatimChar"/>
        </w:rPr>
        <w:t xml:space="preserve">{I_1: 0.000941441441441441, U_1: 0.650000000000000}</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372"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BlockschaltbildOszillator"/>
          <w:p>
            <w:pPr>
              <w:pStyle w:val="Compact"/>
              <w:jc w:val="center"/>
            </w:pPr>
            <w:r>
              <w:drawing>
                <wp:inline>
                  <wp:extent cx="5334000" cy="1533388"/>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53338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37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w:t>
      </w:r>
      <w:r>
        <w:t xml:space="preserve"> </w:t>
      </w:r>
      <w:r>
        <w:t xml:space="preserve">zu finden. Schematisch ist die Schaltung als Blockschaltbild in</w:t>
      </w:r>
      <w:r>
        <w:t xml:space="preserve"> </w:t>
      </w:r>
      <w:hyperlink w:anchor="fig-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70"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2"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0"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0"/>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1"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1"/>
    </w:p>
    <w:p>
      <w:pPr>
        <w:pStyle w:val="FirstParagraph"/>
      </w:pPr>
      <w:r>
        <w:t xml:space="preserve">Im Bodediagramm ist die Eigenfrequenz an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2"/>
    <w:bookmarkStart w:id="369"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6" w:name="fig-ACBodeRCSchwingkreis"/>
          <w:p>
            <w:pPr>
              <w:pStyle w:val="Compact"/>
              <w:jc w:val="center"/>
            </w:pPr>
            <w:r>
              <w:drawing>
                <wp:inline>
                  <wp:extent cx="5334000" cy="2804948"/>
                  <wp:effectExtent b="0" l="0" r="0" t="0"/>
                  <wp:docPr descr="" title="" id="364" name="Picture"/>
                  <a:graphic>
                    <a:graphicData uri="http://schemas.openxmlformats.org/drawingml/2006/picture">
                      <pic:pic>
                        <pic:nvPicPr>
                          <pic:cNvPr descr="Projekte/Oszillator/ACAnalysis.png" id="365" name="Picture"/>
                          <pic:cNvPicPr>
                            <a:picLocks noChangeArrowheads="1" noChangeAspect="1"/>
                          </pic:cNvPicPr>
                        </pic:nvPicPr>
                        <pic:blipFill>
                          <a:blip r:embed="rId363"/>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7"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7"/>
        </w:tc>
      </w:tr>
    </w:tbl>
    <w:p>
      <w:pPr>
        <w:pStyle w:val="BodyText"/>
      </w:pPr>
      <w:r>
        <w:t xml:space="preserve">Um die Ergebnisse vergleichen zu können muss von der Frequenz auf die Kreisfrequenz umgerechnet werden.</w:t>
      </w:r>
    </w:p>
    <w:p>
      <w:pPr>
        <w:pStyle w:val="BodyText"/>
      </w:pPr>
      <w:bookmarkStart w:id="368"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8"/>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9"/>
    <w:bookmarkEnd w:id="370"/>
    <w:bookmarkEnd w:id="371"/>
    <w:bookmarkEnd w:id="372"/>
    <w:bookmarkStart w:id="391" w:name="references"/>
    <w:p>
      <w:pPr>
        <w:pStyle w:val="Heading1"/>
      </w:pPr>
      <w:r>
        <w:t xml:space="preserve">References</w:t>
      </w:r>
    </w:p>
    <w:bookmarkStart w:id="390" w:name="refs"/>
    <w:bookmarkStart w:id="374" w:name="ref-BJT_Kennlinie"/>
    <w:p>
      <w:pPr>
        <w:pStyle w:val="Bibliography"/>
      </w:pPr>
      <w:r>
        <w:t xml:space="preserve">1.</w:t>
      </w:r>
      <w:r>
        <w:t xml:space="preserve"> </w:t>
      </w:r>
      <w:r>
        <w:t xml:space="preserve">	</w:t>
      </w:r>
      <w:r>
        <w:t xml:space="preserve">Biezl V Bipolartransistor Kennlinienfeld.</w:t>
      </w:r>
      <w:r>
        <w:t xml:space="preserve"> </w:t>
      </w:r>
      <w:hyperlink r:id="rId373">
        <w:r>
          <w:rPr>
            <w:rStyle w:val="Hyperlink"/>
          </w:rPr>
          <w:t xml:space="preserve">https://commons.wikimedia.org/w/index.php?curid=7329334</w:t>
        </w:r>
      </w:hyperlink>
      <w:r>
        <w:t xml:space="preserve">. Accessed 19 Nov 2023</w:t>
      </w:r>
    </w:p>
    <w:bookmarkEnd w:id="374"/>
    <w:bookmarkStart w:id="375"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75"/>
    <w:bookmarkStart w:id="377" w:name="ref-DC-Motor_Market"/>
    <w:p>
      <w:pPr>
        <w:pStyle w:val="Bibliography"/>
      </w:pPr>
      <w:r>
        <w:t xml:space="preserve">3.</w:t>
      </w:r>
      <w:r>
        <w:t xml:space="preserve"> </w:t>
      </w:r>
      <w:r>
        <w:t xml:space="preserve">	</w:t>
      </w:r>
      <w:r>
        <w:t xml:space="preserve">Transparency Market Reserach Inc DC Motors Market.</w:t>
      </w:r>
      <w:r>
        <w:t xml:space="preserve"> </w:t>
      </w:r>
      <w:hyperlink r:id="rId376">
        <w:r>
          <w:rPr>
            <w:rStyle w:val="Hyperlink"/>
          </w:rPr>
          <w:t xml:space="preserve">https://www.transparencymarketresearch.com/dc-motors-market.html</w:t>
        </w:r>
      </w:hyperlink>
      <w:r>
        <w:t xml:space="preserve">. Accessed 13 Dez 2023</w:t>
      </w:r>
    </w:p>
    <w:bookmarkEnd w:id="377"/>
    <w:bookmarkStart w:id="379" w:name="ref-HBruecke"/>
    <w:p>
      <w:pPr>
        <w:pStyle w:val="Bibliography"/>
      </w:pPr>
      <w:r>
        <w:t xml:space="preserve">4.</w:t>
      </w:r>
      <w:r>
        <w:t xml:space="preserve"> </w:t>
      </w:r>
      <w:r>
        <w:t xml:space="preserve">	</w:t>
      </w:r>
      <w:r>
        <w:t xml:space="preserve">Biezl V Vierquadrantensteller steuert Gleichstrommotor.</w:t>
      </w:r>
      <w:r>
        <w:t xml:space="preserve"> </w:t>
      </w:r>
      <w:hyperlink r:id="rId378">
        <w:r>
          <w:rPr>
            <w:rStyle w:val="Hyperlink"/>
          </w:rPr>
          <w:t xml:space="preserve">https://commons.wikimedia.org/w/index.php?curid=4792919</w:t>
        </w:r>
      </w:hyperlink>
      <w:r>
        <w:t xml:space="preserve">. Accessed 13 Dez 2023</w:t>
      </w:r>
    </w:p>
    <w:bookmarkEnd w:id="379"/>
    <w:bookmarkStart w:id="38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80">
        <w:r>
          <w:rPr>
            <w:rStyle w:val="Hyperlink"/>
          </w:rPr>
          <w:t xml:space="preserve">https://www.infineon.com/dgdl/Infineon-TLE7182EM-DS-v01_01-en.pdf?fileId=db3a30432f5008fe012f5442920c3996</w:t>
        </w:r>
      </w:hyperlink>
      <w:r>
        <w:t xml:space="preserve">. Accessed 1 Feb 2024</w:t>
      </w:r>
    </w:p>
    <w:bookmarkEnd w:id="381"/>
    <w:bookmarkStart w:id="383" w:name="ref-LogicDriverL99H02"/>
    <w:p>
      <w:pPr>
        <w:pStyle w:val="Bibliography"/>
      </w:pPr>
      <w:r>
        <w:t xml:space="preserve">6.</w:t>
      </w:r>
      <w:r>
        <w:t xml:space="preserve"> </w:t>
      </w:r>
      <w:r>
        <w:t xml:space="preserve">	</w:t>
      </w:r>
      <w:r>
        <w:t xml:space="preserve">Microelectronics S L99H02 Motor bridge driver.</w:t>
      </w:r>
      <w:r>
        <w:t xml:space="preserve"> </w:t>
      </w:r>
      <w:hyperlink r:id="rId382">
        <w:r>
          <w:rPr>
            <w:rStyle w:val="Hyperlink"/>
          </w:rPr>
          <w:t xml:space="preserve">https://www.st.com/en/automotive-analog-and-power/l99h02.html</w:t>
        </w:r>
      </w:hyperlink>
      <w:r>
        <w:t xml:space="preserve">. Accessed 1 Feb 2024</w:t>
      </w:r>
    </w:p>
    <w:bookmarkEnd w:id="383"/>
    <w:bookmarkStart w:id="385" w:name="ref-LogicDriverBridgeIFX9201SG"/>
    <w:p>
      <w:pPr>
        <w:pStyle w:val="Bibliography"/>
      </w:pPr>
      <w:r>
        <w:t xml:space="preserve">7.</w:t>
      </w:r>
      <w:r>
        <w:t xml:space="preserve"> </w:t>
      </w:r>
      <w:r>
        <w:t xml:space="preserve">	</w:t>
      </w:r>
      <w:r>
        <w:t xml:space="preserve">Technologies I IFX9201SG 6 A H-Bridge.</w:t>
      </w:r>
      <w:r>
        <w:t xml:space="preserve"> </w:t>
      </w:r>
      <w:hyperlink r:id="rId384">
        <w:r>
          <w:rPr>
            <w:rStyle w:val="Hyperlink"/>
          </w:rPr>
          <w:t xml:space="preserve">https://www.infineon.com/dgdl/Infineon-IFX9201SG-DS-v01_01-EN.pdf?fileId=5546d4624cb7f111014d2e8916795dea</w:t>
        </w:r>
      </w:hyperlink>
      <w:r>
        <w:t xml:space="preserve">. Accessed 1 Feb 2024</w:t>
      </w:r>
    </w:p>
    <w:bookmarkEnd w:id="385"/>
    <w:bookmarkStart w:id="387" w:name="ref-LogicDriverBridgeL298"/>
    <w:p>
      <w:pPr>
        <w:pStyle w:val="Bibliography"/>
      </w:pPr>
      <w:r>
        <w:t xml:space="preserve">8.</w:t>
      </w:r>
      <w:r>
        <w:t xml:space="preserve"> </w:t>
      </w:r>
      <w:r>
        <w:t xml:space="preserve">	</w:t>
      </w:r>
      <w:r>
        <w:t xml:space="preserve">Microelectronics S L298 Dual Full Bridge Driver.</w:t>
      </w:r>
      <w:r>
        <w:t xml:space="preserve"> </w:t>
      </w:r>
      <w:hyperlink r:id="rId386">
        <w:r>
          <w:rPr>
            <w:rStyle w:val="Hyperlink"/>
          </w:rPr>
          <w:t xml:space="preserve">https://www.st.com/resource/en/datasheet/l298.pdf</w:t>
        </w:r>
      </w:hyperlink>
      <w:r>
        <w:t xml:space="preserve">. Accessed 1 Feb 2024</w:t>
      </w:r>
    </w:p>
    <w:bookmarkEnd w:id="387"/>
    <w:bookmarkStart w:id="389" w:name="ref-MotorModel"/>
    <w:p>
      <w:pPr>
        <w:pStyle w:val="Bibliography"/>
      </w:pPr>
      <w:r>
        <w:t xml:space="preserve">9.</w:t>
      </w:r>
      <w:r>
        <w:t xml:space="preserve"> </w:t>
      </w:r>
      <w:r>
        <w:t xml:space="preserve">	</w:t>
      </w:r>
      <w:r>
        <w:t xml:space="preserve">precisionmicrodrives Using SPICE To Model DC Motors.</w:t>
      </w:r>
      <w:r>
        <w:t xml:space="preserve"> </w:t>
      </w:r>
      <w:hyperlink r:id="rId388">
        <w:r>
          <w:rPr>
            <w:rStyle w:val="Hyperlink"/>
          </w:rPr>
          <w:t xml:space="preserve">https://www.precisionmicrodrives.com/ab-025</w:t>
        </w:r>
        <w:r>
          <w:rPr>
            <w:rStyle w:val="Hyperlink"/>
          </w:rPr>
          <w:t xml:space="preserve"> </w:t>
        </w:r>
      </w:hyperlink>
      <w:r>
        <w:t xml:space="preserve">. Accessed 19 Jan 2024</w:t>
      </w:r>
    </w:p>
    <w:bookmarkEnd w:id="389"/>
    <w:bookmarkEnd w:id="390"/>
    <w:bookmarkEnd w:id="3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3" Target="media/rId363.png" /><Relationship Type="http://schemas.openxmlformats.org/officeDocument/2006/relationships/image" Id="rId343" Target="media/rId343.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78" Target="https://commons.wikimedia.org/w/index.php?curid=4792919" TargetMode="External" /><Relationship Type="http://schemas.openxmlformats.org/officeDocument/2006/relationships/hyperlink" Id="rId373"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4" Target="https://www.infineon.com/dgdl/Infineon-IFX9201SG-DS-v01_01-EN.pdf?fileId=5546d4624cb7f111014d2e8916795dea" TargetMode="External" /><Relationship Type="http://schemas.openxmlformats.org/officeDocument/2006/relationships/hyperlink" Id="rId380" Target="https://www.infineon.com/dgdl/Infineon-TLE7182EM-DS-v01_01-en.pdf?fileId=db3a30432f5008fe012f5442920c3996" TargetMode="External" /><Relationship Type="http://schemas.openxmlformats.org/officeDocument/2006/relationships/hyperlink" Id="rId388" Target="https://www.precisionmicrodrives.com/ab-025 " TargetMode="External" /><Relationship Type="http://schemas.openxmlformats.org/officeDocument/2006/relationships/hyperlink" Id="rId382" Target="https://www.st.com/en/automotive-analog-and-power/l99h02.html" TargetMode="External" /><Relationship Type="http://schemas.openxmlformats.org/officeDocument/2006/relationships/hyperlink" Id="rId386" Target="https://www.st.com/resource/en/datasheet/l298.pdf" TargetMode="External" /><Relationship Type="http://schemas.openxmlformats.org/officeDocument/2006/relationships/hyperlink" Id="rId37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78" Target="https://commons.wikimedia.org/w/index.php?curid=4792919" TargetMode="External" /><Relationship Type="http://schemas.openxmlformats.org/officeDocument/2006/relationships/hyperlink" Id="rId373"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4" Target="https://www.infineon.com/dgdl/Infineon-IFX9201SG-DS-v01_01-EN.pdf?fileId=5546d4624cb7f111014d2e8916795dea" TargetMode="External" /><Relationship Type="http://schemas.openxmlformats.org/officeDocument/2006/relationships/hyperlink" Id="rId380" Target="https://www.infineon.com/dgdl/Infineon-TLE7182EM-DS-v01_01-en.pdf?fileId=db3a30432f5008fe012f5442920c3996" TargetMode="External" /><Relationship Type="http://schemas.openxmlformats.org/officeDocument/2006/relationships/hyperlink" Id="rId388" Target="https://www.precisionmicrodrives.com/ab-025 " TargetMode="External" /><Relationship Type="http://schemas.openxmlformats.org/officeDocument/2006/relationships/hyperlink" Id="rId382" Target="https://www.st.com/en/automotive-analog-and-power/l99h02.html" TargetMode="External" /><Relationship Type="http://schemas.openxmlformats.org/officeDocument/2006/relationships/hyperlink" Id="rId386" Target="https://www.st.com/resource/en/datasheet/l298.pdf" TargetMode="External" /><Relationship Type="http://schemas.openxmlformats.org/officeDocument/2006/relationships/hyperlink" Id="rId37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2024-04-02T08:59:03Z</dcterms:created>
  <dcterms:modified xsi:type="dcterms:W3CDTF">2024-04-02T08:59:03Z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