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6.png" ContentType="image/png"/>
  <Override PartName="/word/media/rId72.png" ContentType="image/png"/>
  <Override PartName="/word/media/rId81.png" ContentType="image/png"/>
  <Override PartName="/word/media/rId85.png" ContentType="image/png"/>
  <Override PartName="/word/media/rId90.png" ContentType="image/png"/>
  <Override PartName="/word/media/rId94.png" ContentType="image/png"/>
  <Override PartName="/word/media/rId98.png" ContentType="image/png"/>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png" ContentType="image/png"/>
  <Override PartName="/word/media/rId154.png" ContentType="image/png"/>
  <Override PartName="/word/media/rId175.png" ContentType="image/png"/>
  <Override PartName="/word/media/rId171.png" ContentType="image/png"/>
  <Override PartName="/word/media/rId162.png" ContentType="image/png"/>
  <Override PartName="/word/media/rId166.png" ContentType="image/png"/>
  <Override PartName="/word/media/rId179.png" ContentType="image/png"/>
  <Override PartName="/word/media/rId183.png" ContentType="image/png"/>
  <Override PartName="/word/media/rId68.png" ContentType="image/png"/>
  <Override PartName="/word/media/rId196.png" ContentType="image/png"/>
  <Override PartName="/word/media/rId210.png" ContentType="image/png"/>
  <Override PartName="/word/media/rId200.png" ContentType="image/png"/>
  <Override PartName="/word/media/rId205.png" ContentType="image/png"/>
  <Override PartName="/word/media/rId192.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2023-12-22</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r>
        <w:br/>
      </w: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r>
        <w:br/>
      </w:r>
      <w:r>
        <w:t xml:space="preserve">Mit dem Idempotenzgesetze der Disjunktion $ A</w:t>
      </w:r>
      <w:r>
        <w:t xml:space="preserve"> </w:t>
      </w:r>
      <w:r>
        <w:t xml:space="preserve">A = A$ 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sympy.logic </w:t>
      </w:r>
      <w:r>
        <w:rPr>
          <w:rStyle w:val="ImportTok"/>
        </w:rPr>
        <w:t xml:space="preserve">import</w:t>
      </w:r>
      <w:r>
        <w:rPr>
          <w:rStyle w:val="NormalTok"/>
        </w:rPr>
        <w:t xml:space="preserve"> SOPform</w:t>
      </w:r>
      <w:r>
        <w:br/>
      </w:r>
      <w:r>
        <w:rPr>
          <w:rStyle w:val="ImportTok"/>
        </w:rPr>
        <w:t xml:space="preserve">from</w:t>
      </w:r>
      <w:r>
        <w:rPr>
          <w:rStyle w:val="NormalTok"/>
        </w:rPr>
        <w:t xml:space="preserve"> sympy.logic.boolalg </w:t>
      </w:r>
      <w:r>
        <w:rPr>
          <w:rStyle w:val="ImportTok"/>
        </w:rPr>
        <w:t xml:space="preserve">import</w:t>
      </w:r>
      <w:r>
        <w:rPr>
          <w:rStyle w:val="NormalTok"/>
        </w:rPr>
        <w:t xml:space="preserve"> to_cnf, to_dnf</w:t>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NormalTok"/>
        </w:rPr>
        <w:t xml:space="preserve">df </w:t>
      </w:r>
      <w:r>
        <w:rPr>
          <w:rStyle w:val="OperatorTok"/>
        </w:rPr>
        <w:t xml:space="preserve">=</w:t>
      </w:r>
      <w:r>
        <w:rPr>
          <w:rStyle w:val="NormalTok"/>
        </w:rPr>
        <w:t xml:space="preserve"> pd.read_csv(</w:t>
      </w:r>
      <w:r>
        <w:rPr>
          <w:rStyle w:val="StringTok"/>
        </w:rPr>
        <w:t xml:space="preserve">'Wahrheitstabelle.csv'</w:t>
      </w:r>
      <w:r>
        <w:rPr>
          <w:rStyle w:val="NormalTok"/>
        </w:rPr>
        <w:t xml:space="preserve">,sep</w:t>
      </w:r>
      <w:r>
        <w:rPr>
          <w:rStyle w:val="OperatorTok"/>
        </w:rPr>
        <w:t xml:space="preserve">=</w:t>
      </w:r>
      <w:r>
        <w:rPr>
          <w:rStyle w:val="StringTok"/>
        </w:rPr>
        <w:t xml:space="preserve">';'</w:t>
      </w:r>
      <w:r>
        <w:rPr>
          <w:rStyle w:val="NormalTok"/>
        </w:rPr>
        <w:t xml:space="preserve">)</w:t>
      </w:r>
      <w:r>
        <w:br/>
      </w:r>
      <w:r>
        <w:rPr>
          <w:rStyle w:val="NormalTok"/>
        </w:rPr>
        <w:t xml:space="preserve">display(Markdown(df.to_markdown(index</w:t>
      </w:r>
      <w:r>
        <w:rPr>
          <w:rStyle w:val="OperatorTok"/>
        </w:rPr>
        <w:t xml:space="preserve">=</w:t>
      </w:r>
      <w:r>
        <w:rPr>
          <w:rStyle w:val="VariableTok"/>
        </w:rPr>
        <w:t xml:space="preserve">False</w:t>
      </w:r>
      <w:r>
        <w:rPr>
          <w:rStyle w:val="NormalTok"/>
        </w:rPr>
        <w:t xml:space="preserve">, colalign </w:t>
      </w:r>
      <w:r>
        <w:rPr>
          <w:rStyle w:val="OperatorTok"/>
        </w:rPr>
        <w:t xml:space="preserve">=</w:t>
      </w:r>
      <w:r>
        <w:rPr>
          <w:rStyle w:val="StringTok"/>
        </w:rPr>
        <w:t xml:space="preserve">'left'</w:t>
      </w:r>
      <w:r>
        <w:rPr>
          <w:rStyle w:val="NormalTok"/>
        </w:rPr>
        <w:t xml:space="preserve">)))</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SourceCode"/>
      </w:pPr>
      <w:r>
        <w:rPr>
          <w:rStyle w:val="NormalTok"/>
        </w:rPr>
        <w:t xml:space="preserve">D </w:t>
      </w:r>
      <w:r>
        <w:rPr>
          <w:rStyle w:val="OperatorTok"/>
        </w:rPr>
        <w:t xml:space="preserve">=</w:t>
      </w:r>
      <w:r>
        <w:rPr>
          <w:rStyle w:val="NormalTok"/>
        </w:rPr>
        <w:t xml:space="preserve"> MySymbol(</w:t>
      </w:r>
      <w:r>
        <w:rPr>
          <w:rStyle w:val="StringTok"/>
        </w:rPr>
        <w:t xml:space="preserve">'D'</w:t>
      </w:r>
      <w:r>
        <w:rPr>
          <w:rStyle w:val="NormalTok"/>
        </w:rPr>
        <w:t xml:space="preserve">,description</w:t>
      </w:r>
      <w:r>
        <w:rPr>
          <w:rStyle w:val="OperatorTok"/>
        </w:rPr>
        <w:t xml:space="preserve">=</w:t>
      </w:r>
      <w:r>
        <w:rPr>
          <w:rStyle w:val="StringTok"/>
        </w:rPr>
        <w:t xml:space="preserve">'D Eingang'</w:t>
      </w:r>
      <w:r>
        <w:rPr>
          <w:rStyle w:val="NormalTok"/>
        </w:rPr>
        <w:t xml:space="preserve">)</w:t>
      </w:r>
      <w:r>
        <w:br/>
      </w:r>
      <w:r>
        <w:rPr>
          <w:rStyle w:val="NormalTok"/>
        </w:rPr>
        <w:t xml:space="preserve">C </w:t>
      </w:r>
      <w:r>
        <w:rPr>
          <w:rStyle w:val="OperatorTok"/>
        </w:rPr>
        <w:t xml:space="preserve">=</w:t>
      </w:r>
      <w:r>
        <w:rPr>
          <w:rStyle w:val="NormalTok"/>
        </w:rPr>
        <w:t xml:space="preserve"> MySymbol(</w:t>
      </w:r>
      <w:r>
        <w:rPr>
          <w:rStyle w:val="StringTok"/>
        </w:rPr>
        <w:t xml:space="preserve">'C'</w:t>
      </w:r>
      <w:r>
        <w:rPr>
          <w:rStyle w:val="NormalTok"/>
        </w:rPr>
        <w:t xml:space="preserve">,description</w:t>
      </w:r>
      <w:r>
        <w:rPr>
          <w:rStyle w:val="OperatorTok"/>
        </w:rPr>
        <w:t xml:space="preserve">=</w:t>
      </w:r>
      <w:r>
        <w:rPr>
          <w:rStyle w:val="StringTok"/>
        </w:rPr>
        <w:t xml:space="preserve">'C Eingang'</w:t>
      </w:r>
      <w:r>
        <w:rPr>
          <w:rStyle w:val="NormalTok"/>
        </w:rPr>
        <w:t xml:space="preserve">)</w:t>
      </w:r>
      <w:r>
        <w:br/>
      </w:r>
      <w:r>
        <w:rPr>
          <w:rStyle w:val="NormalTok"/>
        </w:rPr>
        <w:t xml:space="preserve">B </w:t>
      </w:r>
      <w:r>
        <w:rPr>
          <w:rStyle w:val="OperatorTok"/>
        </w:rPr>
        <w:t xml:space="preserve">=</w:t>
      </w:r>
      <w:r>
        <w:rPr>
          <w:rStyle w:val="NormalTok"/>
        </w:rPr>
        <w:t xml:space="preserve"> MySymbol(</w:t>
      </w:r>
      <w:r>
        <w:rPr>
          <w:rStyle w:val="StringTok"/>
        </w:rPr>
        <w:t xml:space="preserve">'B'</w:t>
      </w:r>
      <w:r>
        <w:rPr>
          <w:rStyle w:val="NormalTok"/>
        </w:rPr>
        <w:t xml:space="preserve">,description</w:t>
      </w:r>
      <w:r>
        <w:rPr>
          <w:rStyle w:val="OperatorTok"/>
        </w:rPr>
        <w:t xml:space="preserve">=</w:t>
      </w:r>
      <w:r>
        <w:rPr>
          <w:rStyle w:val="StringTok"/>
        </w:rPr>
        <w:t xml:space="preserve">'B Eingang'</w:t>
      </w:r>
      <w:r>
        <w:rPr>
          <w:rStyle w:val="NormalTok"/>
        </w:rPr>
        <w:t xml:space="preserve">)</w:t>
      </w:r>
      <w:r>
        <w:br/>
      </w:r>
      <w:r>
        <w:rPr>
          <w:rStyle w:val="NormalTok"/>
        </w:rPr>
        <w:t xml:space="preserve">A </w:t>
      </w:r>
      <w:r>
        <w:rPr>
          <w:rStyle w:val="OperatorTok"/>
        </w:rPr>
        <w:t xml:space="preserve">=</w:t>
      </w:r>
      <w:r>
        <w:rPr>
          <w:rStyle w:val="NormalTok"/>
        </w:rPr>
        <w:t xml:space="preserve"> MySymbol(</w:t>
      </w:r>
      <w:r>
        <w:rPr>
          <w:rStyle w:val="StringTok"/>
        </w:rPr>
        <w:t xml:space="preserve">'A'</w:t>
      </w:r>
      <w:r>
        <w:rPr>
          <w:rStyle w:val="NormalTok"/>
        </w:rPr>
        <w:t xml:space="preserve">,description</w:t>
      </w:r>
      <w:r>
        <w:rPr>
          <w:rStyle w:val="OperatorTok"/>
        </w:rPr>
        <w:t xml:space="preserve">=</w:t>
      </w:r>
      <w:r>
        <w:rPr>
          <w:rStyle w:val="StringTok"/>
        </w:rPr>
        <w:t xml:space="preserve">'A Eingang'</w:t>
      </w:r>
      <w:r>
        <w:rPr>
          <w:rStyle w:val="NormalTok"/>
        </w:rPr>
        <w:t xml:space="preserve">)</w:t>
      </w:r>
      <w:r>
        <w:br/>
      </w:r>
      <w:r>
        <w:rPr>
          <w:rStyle w:val="NormalTok"/>
        </w:rPr>
        <w:t xml:space="preserve">Y </w:t>
      </w:r>
      <w:r>
        <w:rPr>
          <w:rStyle w:val="OperatorTok"/>
        </w:rPr>
        <w:t xml:space="preserve">=</w:t>
      </w:r>
      <w:r>
        <w:rPr>
          <w:rStyle w:val="NormalTok"/>
        </w:rPr>
        <w:t xml:space="preserve"> MySymbol(</w:t>
      </w:r>
      <w:r>
        <w:rPr>
          <w:rStyle w:val="StringTok"/>
        </w:rPr>
        <w:t xml:space="preserve">'Y'</w:t>
      </w:r>
      <w:r>
        <w:rPr>
          <w:rStyle w:val="NormalTok"/>
        </w:rPr>
        <w:t xml:space="preserve">,description</w:t>
      </w:r>
      <w:r>
        <w:rPr>
          <w:rStyle w:val="OperatorTok"/>
        </w:rPr>
        <w:t xml:space="preserve">=</w:t>
      </w:r>
      <w:r>
        <w:rPr>
          <w:rStyle w:val="StringTok"/>
        </w:rPr>
        <w:t xml:space="preserve">'Y Ausgang'</w:t>
      </w:r>
      <w:r>
        <w:rPr>
          <w:rStyle w:val="NormalTok"/>
        </w:rPr>
        <w:t xml:space="preserve">)</w:t>
      </w:r>
      <w:r>
        <w:br/>
      </w:r>
      <w:r>
        <w:br/>
      </w:r>
      <w:r>
        <w:rPr>
          <w:rStyle w:val="CommentTok"/>
        </w:rPr>
        <w:t xml:space="preserve">#D,C,B,A,Y = symbols('D,C,B,A,Y')</w:t>
      </w:r>
      <w:r>
        <w:br/>
      </w:r>
      <w:r>
        <w:br/>
      </w:r>
      <w:r>
        <w:rPr>
          <w:rStyle w:val="NormalTok"/>
        </w:rPr>
        <w:t xml:space="preserve">mintermsY </w:t>
      </w:r>
      <w:r>
        <w:rPr>
          <w:rStyle w:val="OperatorTok"/>
        </w:rPr>
        <w:t xml:space="preserve">=</w:t>
      </w:r>
      <w:r>
        <w:rPr>
          <w:rStyle w:val="NormalTok"/>
        </w:rPr>
        <w:t xml:space="preserve"> df[df[</w:t>
      </w:r>
      <w:r>
        <w:rPr>
          <w:rStyle w:val="StringTok"/>
        </w:rPr>
        <w:t xml:space="preserve">'Y'</w:t>
      </w:r>
      <w:r>
        <w:rPr>
          <w:rStyle w:val="NormalTok"/>
        </w:rPr>
        <w:t xml:space="preserve">].isin([</w:t>
      </w:r>
      <w:r>
        <w:rPr>
          <w:rStyle w:val="DecValTok"/>
        </w:rPr>
        <w:t xml:space="preserve">1</w:t>
      </w:r>
      <w:r>
        <w:rPr>
          <w:rStyle w:val="NormalTok"/>
        </w:rPr>
        <w:t xml:space="preserve">])].iloc[:,</w:t>
      </w:r>
      <w:r>
        <w:rPr>
          <w:rStyle w:val="DecValTok"/>
        </w:rPr>
        <w:t xml:space="preserve">0</w:t>
      </w:r>
      <w:r>
        <w:rPr>
          <w:rStyle w:val="NormalTok"/>
        </w:rPr>
        <w:t xml:space="preserve">:</w:t>
      </w:r>
      <w:r>
        <w:rPr>
          <w:rStyle w:val="DecValTok"/>
        </w:rPr>
        <w:t xml:space="preserve">4</w:t>
      </w:r>
      <w:r>
        <w:rPr>
          <w:rStyle w:val="NormalTok"/>
        </w:rPr>
        <w:t xml:space="preserve">].values.tolist()</w:t>
      </w:r>
      <w:r>
        <w:br/>
      </w:r>
      <w:r>
        <w:rPr>
          <w:rStyle w:val="CommentTok"/>
        </w:rPr>
        <w:t xml:space="preserve">#Yeq = Eq(Y,POSform([D,C,B,A], mintermsY))</w:t>
      </w:r>
      <w:r>
        <w:br/>
      </w:r>
      <w:r>
        <w:rPr>
          <w:rStyle w:val="NormalTok"/>
        </w:rPr>
        <w:t xml:space="preserve">Yeq </w:t>
      </w:r>
      <w:r>
        <w:rPr>
          <w:rStyle w:val="OperatorTok"/>
        </w:rPr>
        <w:t xml:space="preserve">=</w:t>
      </w:r>
      <w:r>
        <w:rPr>
          <w:rStyle w:val="NormalTok"/>
        </w:rPr>
        <w:t xml:space="preserve"> Eq(Y,SOPform([D,C,B,A], mintermsY))</w:t>
      </w:r>
      <w:r>
        <w:br/>
      </w:r>
      <w:r>
        <w:br/>
      </w:r>
      <w:r>
        <w:rPr>
          <w:rStyle w:val="NormalTok"/>
        </w:rPr>
        <w:t xml:space="preserve">QBookHelpers.print_equation(Yeq,label</w:t>
      </w:r>
      <w:r>
        <w:rPr>
          <w:rStyle w:val="OperatorTok"/>
        </w:rPr>
        <w:t xml:space="preserve">=</w:t>
      </w:r>
      <w:r>
        <w:rPr>
          <w:rStyle w:val="StringTok"/>
        </w:rPr>
        <w:t xml:space="preserve">'eq-Yeq'</w:t>
      </w:r>
      <w:r>
        <w:rPr>
          <w:rStyle w:val="NormalTok"/>
        </w:rPr>
        <w:t xml:space="preserve">)</w:t>
      </w:r>
      <w:r>
        <w:br/>
      </w:r>
      <w:r>
        <w:br/>
      </w:r>
      <w:r>
        <w:rPr>
          <w:rStyle w:val="NormalTok"/>
        </w:rPr>
        <w:t xml:space="preserve">QBookHelpers.print_description(Yeq.free_symbols)</w:t>
      </w:r>
    </w:p>
    <w:p>
      <w:pPr>
        <w:pStyle w:val="FirstParagraph"/>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D</m:t>
        </m:r>
      </m:oMath>
      <w:r>
        <w:t xml:space="preserve"> </w:t>
      </w:r>
      <w:r>
        <w:t xml:space="preserve">… D Eingang</w:t>
      </w:r>
    </w:p>
    <w:p>
      <w:pPr>
        <w:pStyle w:val="BodyText"/>
      </w:pPr>
      <m:oMath>
        <m:r>
          <m:t>A</m:t>
        </m:r>
      </m:oMath>
      <w:r>
        <w:t xml:space="preserve"> </w:t>
      </w:r>
      <w:r>
        <w:t xml:space="preserve">… A Eingang</w:t>
      </w:r>
    </w:p>
    <w:p>
      <w:pPr>
        <w:pStyle w:val="BodyText"/>
      </w:pPr>
      <m:oMath>
        <m:r>
          <m:t>B</m:t>
        </m:r>
      </m:oMath>
      <w:r>
        <w:t xml:space="preserve"> </w:t>
      </w:r>
      <w:r>
        <w:t xml:space="preserve">… B Eingang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p>
      <w:pPr>
        <w:pStyle w:val="SourceCode"/>
      </w:pPr>
      <w:r>
        <w:rPr>
          <w:rStyle w:val="ImportTok"/>
        </w:rPr>
        <w:t xml:space="preserve">from</w:t>
      </w:r>
      <w:r>
        <w:rPr>
          <w:rStyle w:val="NormalTok"/>
        </w:rPr>
        <w:t xml:space="preserve"> schemdraw.parsing </w:t>
      </w:r>
      <w:r>
        <w:rPr>
          <w:rStyle w:val="ImportTok"/>
        </w:rPr>
        <w:t xml:space="preserve">import</w:t>
      </w:r>
      <w:r>
        <w:rPr>
          <w:rStyle w:val="NormalTok"/>
        </w:rPr>
        <w:t xml:space="preserve"> logicparse</w:t>
      </w:r>
      <w:r>
        <w:br/>
      </w:r>
      <w:r>
        <w:rPr>
          <w:rStyle w:val="CommentTok"/>
        </w:rPr>
        <w:t xml:space="preserve">#https://schemdraw.readthedocs.io/en/latest/elements/logic.html</w:t>
      </w:r>
      <w:r>
        <w:br/>
      </w:r>
      <w:r>
        <w:br/>
      </w:r>
      <w:r>
        <w:rPr>
          <w:rStyle w:val="NormalTok"/>
        </w:rPr>
        <w:t xml:space="preserve">Yeqstring </w:t>
      </w:r>
      <w:r>
        <w:rPr>
          <w:rStyle w:val="OperatorTok"/>
        </w:rPr>
        <w:t xml:space="preserve">=</w:t>
      </w:r>
      <w:r>
        <w:rPr>
          <w:rStyle w:val="NormalTok"/>
        </w:rPr>
        <w:t xml:space="preserve"> </w:t>
      </w:r>
      <w:r>
        <w:rPr>
          <w:rStyle w:val="BuiltInTok"/>
        </w:rPr>
        <w:t xml:space="preserve">str</w:t>
      </w:r>
      <w:r>
        <w:rPr>
          <w:rStyle w:val="NormalTok"/>
        </w:rPr>
        <w:t xml:space="preserve">(Yeq.rhs).replace(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 '</w:t>
      </w:r>
      <w:r>
        <w:rPr>
          <w:rStyle w:val="NormalTok"/>
        </w:rPr>
        <w:t xml:space="preserve">)</w:t>
      </w:r>
      <w:r>
        <w:br/>
      </w:r>
      <w:r>
        <w:rPr>
          <w:rStyle w:val="CommentTok"/>
        </w:rPr>
        <w:t xml:space="preserve">#print(Yeqstring)</w:t>
      </w:r>
      <w:r>
        <w:br/>
      </w:r>
      <w:r>
        <w:rPr>
          <w:rStyle w:val="NormalTok"/>
        </w:rPr>
        <w:t xml:space="preserve">Yeqstring </w:t>
      </w:r>
      <w:r>
        <w:rPr>
          <w:rStyle w:val="OperatorTok"/>
        </w:rPr>
        <w:t xml:space="preserve">=</w:t>
      </w:r>
      <w:r>
        <w:rPr>
          <w:rStyle w:val="NormalTok"/>
        </w:rPr>
        <w:t xml:space="preserve"> </w:t>
      </w:r>
      <w:r>
        <w:rPr>
          <w:rStyle w:val="StringTok"/>
        </w:rPr>
        <w:t xml:space="preserve">"(((A and not C) or (A and not D)) or (C and D and not B)) or (B and C and not D)"</w:t>
      </w:r>
      <w:r>
        <w:rPr>
          <w:rStyle w:val="NormalTok"/>
        </w:rPr>
        <w:t xml:space="preserve"> </w:t>
      </w:r>
      <w:r>
        <w:rPr>
          <w:rStyle w:val="CommentTok"/>
        </w:rPr>
        <w:t xml:space="preserve">#Manuell editiert für besseres grafische Ergebnis</w:t>
      </w:r>
      <w:r>
        <w:br/>
      </w:r>
      <w:r>
        <w:rPr>
          <w:rStyle w:val="NormalTok"/>
        </w:rPr>
        <w:t xml:space="preserve">display(logicparse(Yeqstring, outlabel</w:t>
      </w:r>
      <w:r>
        <w:rPr>
          <w:rStyle w:val="OperatorTok"/>
        </w:rPr>
        <w:t xml:space="preserve">=</w:t>
      </w:r>
      <w:r>
        <w:rPr>
          <w:rStyle w:val="StringTok"/>
        </w:rPr>
        <w:t xml:space="preserve">'$Y$'</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90" w:name="leistungsverstärker"/>
    <w:p>
      <w:pPr>
        <w:pStyle w:val="Heading1"/>
      </w:pPr>
      <w:r>
        <w:t xml:space="preserve">3. Leistungsverstärker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513600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513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3599413"/>
                  <wp:effectExtent b="0" l="0" r="0" t="0"/>
                  <wp:docPr descr="" title="" id="77" name="Picture"/>
                  <a:graphic>
                    <a:graphicData uri="http://schemas.openxmlformats.org/drawingml/2006/picture">
                      <pic:pic>
                        <pic:nvPicPr>
                          <pic:cNvPr descr="Projekte/Grafiken/01_GegentaktendstufeSimulation.png" id="78" name="Picture"/>
                          <pic:cNvPicPr>
                            <a:picLocks noChangeArrowheads="1" noChangeAspect="1"/>
                          </pic:cNvPicPr>
                        </pic:nvPicPr>
                        <pic:blipFill>
                          <a:blip r:embed="rId76"/>
                          <a:stretch>
                            <a:fillRect/>
                          </a:stretch>
                        </pic:blipFill>
                        <pic:spPr bwMode="auto">
                          <a:xfrm>
                            <a:off x="0" y="0"/>
                            <a:ext cx="5334000" cy="3599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3900587" cy="3133258"/>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
          <w:p>
            <w:pPr>
              <w:jc w:val="center"/>
            </w:pPr>
            <w:r>
              <w:drawing>
                <wp:inline>
                  <wp:extent cx="5334000" cy="3871556"/>
                  <wp:effectExtent b="0" l="0" r="0" t="0"/>
                  <wp:docPr descr="" title="" id="86" name="Picture"/>
                  <a:graphic>
                    <a:graphicData uri="http://schemas.openxmlformats.org/drawingml/2006/picture">
                      <pic:pic>
                        <pic:nvPicPr>
                          <pic:cNvPr descr="Projekte/Grafiken/02_Rueckkopplung_Sim12.png" id="87" name="Picture"/>
                          <pic:cNvPicPr>
                            <a:picLocks noChangeArrowheads="1" noChangeAspect="1"/>
                          </pic:cNvPicPr>
                        </pic:nvPicPr>
                        <pic:blipFill>
                          <a:blip r:embed="rId85"/>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Gegentaktendstufe mit Rückkopplung, Simulationsergebnisse</w:t>
            </w:r>
          </w:p>
          <w:bookmarkEnd w:id="88"/>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386598"/>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97" w:name="fig-BJT_GegenRueckVorDCSw"/>
      <w:r>
        <w:drawing>
          <wp:inline>
            <wp:extent cx="5334000" cy="3871556"/>
            <wp:effectExtent b="0" l="0" r="0" t="0"/>
            <wp:docPr descr="Gegentaktendstufe mit vorgespannten Transistoren, DC-Sweep" title="" id="95" name="Picture"/>
            <a:graphic>
              <a:graphicData uri="http://schemas.openxmlformats.org/drawingml/2006/picture">
                <pic:pic>
                  <pic:nvPicPr>
                    <pic:cNvPr descr="Projekte/Grafiken/03_Vorspannung_DCSweepSim12.png" id="96" name="Picture"/>
                    <pic:cNvPicPr>
                      <a:picLocks noChangeArrowheads="1" noChangeAspect="1"/>
                    </pic:cNvPicPr>
                  </pic:nvPicPr>
                  <pic:blipFill>
                    <a:blip r:embed="rId94"/>
                    <a:stretch>
                      <a:fillRect/>
                    </a:stretch>
                  </pic:blipFill>
                  <pic:spPr bwMode="auto">
                    <a:xfrm>
                      <a:off x="0" y="0"/>
                      <a:ext cx="5334000" cy="3871556"/>
                    </a:xfrm>
                    <a:prstGeom prst="rect">
                      <a:avLst/>
                    </a:prstGeom>
                    <a:noFill/>
                    <a:ln w="9525">
                      <a:noFill/>
                      <a:headEnd/>
                      <a:tailEnd/>
                    </a:ln>
                  </pic:spPr>
                </pic:pic>
              </a:graphicData>
            </a:graphic>
          </wp:inline>
        </w:drawing>
      </w:r>
      <w:bookmarkEnd w:id="97"/>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3119390"/>
                  <wp:effectExtent b="0" l="0" r="0" t="0"/>
                  <wp:docPr descr="" title="" id="99" name="Picture"/>
                  <a:graphic>
                    <a:graphicData uri="http://schemas.openxmlformats.org/drawingml/2006/picture">
                      <pic:pic>
                        <pic:nvPicPr>
                          <pic:cNvPr descr="Projekte/Grafiken/03_Vorspannung_Sim1.png" id="100" name="Picture"/>
                          <pic:cNvPicPr>
                            <a:picLocks noChangeArrowheads="1" noChangeAspect="1"/>
                          </pic:cNvPicPr>
                        </pic:nvPicPr>
                        <pic:blipFill>
                          <a:blip r:embed="rId98"/>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Simulationsergebnisse</w:t>
            </w:r>
          </w:p>
          <w:bookmarkEnd w:id="101"/>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61"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3.12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60"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49" w:name="fig-BJT_GegenRueckVorReal"/>
          <w:p>
            <w:pPr>
              <w:jc w:val="center"/>
            </w:pPr>
            <w:r>
              <w:drawing>
                <wp:inline>
                  <wp:extent cx="5334000" cy="3455527"/>
                  <wp:effectExtent b="0" l="0" r="0" t="0"/>
                  <wp:docPr descr="" title="" id="147" name="Picture"/>
                  <a:graphic>
                    <a:graphicData uri="http://schemas.openxmlformats.org/drawingml/2006/picture">
                      <pic:pic>
                        <pic:nvPicPr>
                          <pic:cNvPr descr="Projekte/Grafiken/04_LV_Reale_Vorspannung.png" id="148" name="Picture"/>
                          <pic:cNvPicPr>
                            <a:picLocks noChangeArrowheads="1" noChangeAspect="1"/>
                          </pic:cNvPicPr>
                        </pic:nvPicPr>
                        <pic:blipFill>
                          <a:blip r:embed="rId146"/>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Gegentaktendstufe mit realer Vorspannungsquelle</w:t>
            </w:r>
          </w:p>
          <w:bookmarkEnd w:id="149"/>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53" w:name="fig-BJT_GegenRueckVorReal3"/>
          <w:p>
            <w:pPr>
              <w:jc w:val="center"/>
            </w:pPr>
            <w:r>
              <w:drawing>
                <wp:inline>
                  <wp:extent cx="5334000" cy="3340971"/>
                  <wp:effectExtent b="0" l="0" r="0" t="0"/>
                  <wp:docPr descr="" title="" id="151" name="Picture"/>
                  <a:graphic>
                    <a:graphicData uri="http://schemas.openxmlformats.org/drawingml/2006/picture">
                      <pic:pic>
                        <pic:nvPicPr>
                          <pic:cNvPr descr="Projekte/Grafiken/04_LV_Reale_VorspannungDCSim1.png" id="152" name="Picture"/>
                          <pic:cNvPicPr>
                            <a:picLocks noChangeArrowheads="1" noChangeAspect="1"/>
                          </pic:cNvPicPr>
                        </pic:nvPicPr>
                        <pic:blipFill>
                          <a:blip r:embed="rId150"/>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5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57" w:name="fig-BJT_GegenRueckVorReal4"/>
          <w:p>
            <w:pPr>
              <w:jc w:val="center"/>
            </w:pPr>
            <w:r>
              <w:drawing>
                <wp:inline>
                  <wp:extent cx="5334000" cy="2912133"/>
                  <wp:effectExtent b="0" l="0" r="0" t="0"/>
                  <wp:docPr descr="" title="" id="155" name="Picture"/>
                  <a:graphic>
                    <a:graphicData uri="http://schemas.openxmlformats.org/drawingml/2006/picture">
                      <pic:pic>
                        <pic:nvPicPr>
                          <pic:cNvPr descr="Projekte/Grafiken/04_LV_Reale_VorspannungTRANSim1.png" id="156" name="Picture"/>
                          <pic:cNvPicPr>
                            <a:picLocks noChangeArrowheads="1" noChangeAspect="1"/>
                          </pic:cNvPicPr>
                        </pic:nvPicPr>
                        <pic:blipFill>
                          <a:blip r:embed="rId154"/>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7"/>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8" name="Picture"/>
                  <a:graphic>
                    <a:graphicData uri="http://schemas.openxmlformats.org/drawingml/2006/picture">
                      <pic:pic>
                        <pic:nvPicPr>
                          <pic:cNvPr descr="C:\Program Files\Quarto\share\formats\docx\note.png" id="1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60"/>
    <w:bookmarkEnd w:id="161"/>
    <w:bookmarkStart w:id="170"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5" w:name="fig-BJT_GegenRueckVorRealStromDCSim1"/>
          <w:p>
            <w:pPr>
              <w:jc w:val="center"/>
            </w:pPr>
            <w:r>
              <w:drawing>
                <wp:inline>
                  <wp:extent cx="5334000" cy="3391859"/>
                  <wp:effectExtent b="0" l="0" r="0" t="0"/>
                  <wp:docPr descr="" title="" id="163" name="Picture"/>
                  <a:graphic>
                    <a:graphicData uri="http://schemas.openxmlformats.org/drawingml/2006/picture">
                      <pic:pic>
                        <pic:nvPicPr>
                          <pic:cNvPr descr="Projekte/Grafiken/05_LV_StromquellenDCSim1.png" id="164" name="Picture"/>
                          <pic:cNvPicPr>
                            <a:picLocks noChangeArrowheads="1" noChangeAspect="1"/>
                          </pic:cNvPicPr>
                        </pic:nvPicPr>
                        <pic:blipFill>
                          <a:blip r:embed="rId162"/>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5"/>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9" w:name="fig-BJT_GegenRueckVorRealStromTRANSim1"/>
          <w:p>
            <w:pPr>
              <w:jc w:val="center"/>
            </w:pPr>
            <w:r>
              <w:drawing>
                <wp:inline>
                  <wp:extent cx="5334000" cy="2912133"/>
                  <wp:effectExtent b="0" l="0" r="0" t="0"/>
                  <wp:docPr descr="" title="" id="167" name="Picture"/>
                  <a:graphic>
                    <a:graphicData uri="http://schemas.openxmlformats.org/drawingml/2006/picture">
                      <pic:pic>
                        <pic:nvPicPr>
                          <pic:cNvPr descr="Projekte/Grafiken/05_LV_StromquellenTRANSim1.png" id="168" name="Picture"/>
                          <pic:cNvPicPr>
                            <a:picLocks noChangeArrowheads="1" noChangeAspect="1"/>
                          </pic:cNvPicPr>
                        </pic:nvPicPr>
                        <pic:blipFill>
                          <a:blip r:embed="rId166"/>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70"/>
    <w:bookmarkStart w:id="187"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4" w:name="fig-BJT_GegenRueckVorRealStromOPSim1"/>
          <w:p>
            <w:pPr>
              <w:jc w:val="center"/>
            </w:pPr>
            <w:r>
              <w:drawing>
                <wp:inline>
                  <wp:extent cx="5334000" cy="2446372"/>
                  <wp:effectExtent b="0" l="0" r="0" t="0"/>
                  <wp:docPr descr="" title="" id="172" name="Picture"/>
                  <a:graphic>
                    <a:graphicData uri="http://schemas.openxmlformats.org/drawingml/2006/picture">
                      <pic:pic>
                        <pic:nvPicPr>
                          <pic:cNvPr descr="Projekte/Grafiken/05.01_RealeStromquellenOPSim1.png" id="173" name="Picture"/>
                          <pic:cNvPicPr>
                            <a:picLocks noChangeArrowheads="1" noChangeAspect="1"/>
                          </pic:cNvPicPr>
                        </pic:nvPicPr>
                        <pic:blipFill>
                          <a:blip r:embed="rId171"/>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4"/>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8" w:name="X719cdff3826e19c00e00b5b4a6fd8381ad90f32"/>
          <w:p>
            <w:pPr>
              <w:jc w:val="center"/>
            </w:pPr>
            <w:r>
              <w:drawing>
                <wp:inline>
                  <wp:extent cx="5334000" cy="3240949"/>
                  <wp:effectExtent b="0" l="0" r="0" t="0"/>
                  <wp:docPr descr="" title="" id="176" name="Picture"/>
                  <a:graphic>
                    <a:graphicData uri="http://schemas.openxmlformats.org/drawingml/2006/picture">
                      <pic:pic>
                        <pic:nvPicPr>
                          <pic:cNvPr descr="Projekte/Grafiken/05.01_RealeStromquelleDCSim1.png" id="177" name="Picture"/>
                          <pic:cNvPicPr>
                            <a:picLocks noChangeArrowheads="1" noChangeAspect="1"/>
                          </pic:cNvPicPr>
                        </pic:nvPicPr>
                        <pic:blipFill>
                          <a:blip r:embed="rId175"/>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8"/>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82" w:name="fig-BJT_06_LV_Real"/>
          <w:p>
            <w:pPr>
              <w:jc w:val="center"/>
            </w:pPr>
            <w:r>
              <w:drawing>
                <wp:inline>
                  <wp:extent cx="5334000" cy="4903767"/>
                  <wp:effectExtent b="0" l="0" r="0" t="0"/>
                  <wp:docPr descr="" title="" id="180" name="Picture"/>
                  <a:graphic>
                    <a:graphicData uri="http://schemas.openxmlformats.org/drawingml/2006/picture">
                      <pic:pic>
                        <pic:nvPicPr>
                          <pic:cNvPr descr="Projekte/Grafiken/06_LV_Real.png" id="181" name="Picture"/>
                          <pic:cNvPicPr>
                            <a:picLocks noChangeArrowheads="1" noChangeAspect="1"/>
                          </pic:cNvPicPr>
                        </pic:nvPicPr>
                        <pic:blipFill>
                          <a:blip r:embed="rId179"/>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8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86" w:name="fig-BJT_06_LV_Real_TRANSim1"/>
          <w:p>
            <w:pPr>
              <w:jc w:val="center"/>
            </w:pPr>
            <w:r>
              <w:drawing>
                <wp:inline>
                  <wp:extent cx="5334000" cy="3240949"/>
                  <wp:effectExtent b="0" l="0" r="0" t="0"/>
                  <wp:docPr descr="" title="" id="184" name="Picture"/>
                  <a:graphic>
                    <a:graphicData uri="http://schemas.openxmlformats.org/drawingml/2006/picture">
                      <pic:pic>
                        <pic:nvPicPr>
                          <pic:cNvPr descr="Projekte/Grafiken/06_LV_Real_TRANSim1.png" id="185" name="Picture"/>
                          <pic:cNvPicPr>
                            <a:picLocks noChangeArrowheads="1" noChangeAspect="1"/>
                          </pic:cNvPicPr>
                        </pic:nvPicPr>
                        <pic:blipFill>
                          <a:blip r:embed="rId183"/>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6"/>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3.7</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7"/>
    <w:bookmarkStart w:id="188"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8"/>
    <w:bookmarkStart w:id="189"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9"/>
    <w:bookmarkEnd w:id="190"/>
    <w:bookmarkStart w:id="220" w:name="sec-H-Bruecke"/>
    <w:p>
      <w:pPr>
        <w:pStyle w:val="Heading1"/>
      </w:pPr>
      <w:r>
        <w:t xml:space="preserve">4. H-Brücke</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p>
      <w:pPr>
        <w:pStyle w:val="FirstParagraph"/>
      </w:pPr>
      <w:r>
        <w:rPr>
          <w:bCs/>
          <w:b/>
        </w:rPr>
        <w:t xml:space="preserve">Hilfestellung</w:t>
      </w:r>
    </w:p>
    <w:p>
      <w:pPr>
        <w:pStyle w:val="BodyText"/>
      </w:pPr>
      <w:hyperlink r:id="rId191">
        <w:r>
          <w:rPr>
            <w:rStyle w:val="Hyperlink"/>
          </w:rPr>
          <w:t xml:space="preserve">Hierarchisches Design</w:t>
        </w:r>
      </w:hyperlink>
    </w:p>
    <w:bookmarkStart w:id="216"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5" w:name="fig-H-Bruecke"/>
          <w:p>
            <w:pPr>
              <w:jc w:val="center"/>
            </w:pPr>
            <w:r>
              <w:drawing>
                <wp:inline>
                  <wp:extent cx="5334000" cy="3419177"/>
                  <wp:effectExtent b="0" l="0" r="0" t="0"/>
                  <wp:docPr descr="" title="" id="193" name="Picture"/>
                  <a:graphic>
                    <a:graphicData uri="http://schemas.openxmlformats.org/drawingml/2006/picture">
                      <pic:pic>
                        <pic:nvPicPr>
                          <pic:cNvPr descr="Projekte/Grafiken/Hbruecke/Vierquadrantensteller.png" id="194" name="Picture"/>
                          <pic:cNvPicPr>
                            <a:picLocks noChangeArrowheads="1" noChangeAspect="1"/>
                          </pic:cNvPicPr>
                        </pic:nvPicPr>
                        <pic:blipFill>
                          <a:blip r:embed="rId192"/>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5"/>
        </w:tc>
      </w:tr>
    </w:tbl>
    <w:bookmarkStart w:id="215"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9" w:name="fig-H-BrueckeMS"/>
          <w:p>
            <w:pPr>
              <w:jc w:val="center"/>
            </w:pPr>
            <w:r>
              <w:drawing>
                <wp:inline>
                  <wp:extent cx="3556000" cy="3759200"/>
                  <wp:effectExtent b="0" l="0" r="0" t="0"/>
                  <wp:docPr descr="" title="" id="197" name="Picture"/>
                  <a:graphic>
                    <a:graphicData uri="http://schemas.openxmlformats.org/drawingml/2006/picture">
                      <pic:pic>
                        <pic:nvPicPr>
                          <pic:cNvPr descr="Projekte/Grafiken/Hbruecke/MitSchaltern.png" id="198" name="Picture"/>
                          <pic:cNvPicPr>
                            <a:picLocks noChangeArrowheads="1" noChangeAspect="1"/>
                          </pic:cNvPicPr>
                        </pic:nvPicPr>
                        <pic:blipFill>
                          <a:blip r:embed="rId19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9"/>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4.2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204"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203" w:name="fig-H-BrueckeMSLL"/>
          <w:p>
            <w:pPr>
              <w:jc w:val="center"/>
            </w:pPr>
            <w:r>
              <w:drawing>
                <wp:inline>
                  <wp:extent cx="3556000" cy="3759200"/>
                  <wp:effectExtent b="0" l="0" r="0" t="0"/>
                  <wp:docPr descr="" title="" id="201" name="Picture"/>
                  <a:graphic>
                    <a:graphicData uri="http://schemas.openxmlformats.org/drawingml/2006/picture">
                      <pic:pic>
                        <pic:nvPicPr>
                          <pic:cNvPr descr="Projekte/Grafiken/Hbruecke/MitSchalternLL.png" id="202" name="Picture"/>
                          <pic:cNvPicPr>
                            <a:picLocks noChangeArrowheads="1" noChangeAspect="1"/>
                          </pic:cNvPicPr>
                        </pic:nvPicPr>
                        <pic:blipFill>
                          <a:blip r:embed="rId200"/>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203"/>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204"/>
    <w:bookmarkStart w:id="209"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8" w:name="fig-H-BrueckeMSRL"/>
          <w:p>
            <w:pPr>
              <w:jc w:val="center"/>
            </w:pPr>
            <w:r>
              <w:drawing>
                <wp:inline>
                  <wp:extent cx="3556000" cy="3759200"/>
                  <wp:effectExtent b="0" l="0" r="0" t="0"/>
                  <wp:docPr descr="" title="" id="206" name="Picture"/>
                  <a:graphic>
                    <a:graphicData uri="http://schemas.openxmlformats.org/drawingml/2006/picture">
                      <pic:pic>
                        <pic:nvPicPr>
                          <pic:cNvPr descr="Projekte/Grafiken/Hbruecke/MitSchalternRL.png" id="207" name="Picture"/>
                          <pic:cNvPicPr>
                            <a:picLocks noChangeArrowheads="1" noChangeAspect="1"/>
                          </pic:cNvPicPr>
                        </pic:nvPicPr>
                        <pic:blipFill>
                          <a:blip r:embed="rId205"/>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8"/>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209"/>
    <w:bookmarkStart w:id="214" w:name="bremsen"/>
    <w:p>
      <w:pPr>
        <w:pStyle w:val="Heading4"/>
      </w:pPr>
      <w:r>
        <w:t xml:space="preserve">4.1.1.3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213" w:name="fig-H-BrueckeMSBremse"/>
          <w:p>
            <w:pPr>
              <w:jc w:val="center"/>
            </w:pPr>
            <w:r>
              <w:drawing>
                <wp:inline>
                  <wp:extent cx="3556000" cy="3759200"/>
                  <wp:effectExtent b="0" l="0" r="0" t="0"/>
                  <wp:docPr descr="" title="" id="211" name="Picture"/>
                  <a:graphic>
                    <a:graphicData uri="http://schemas.openxmlformats.org/drawingml/2006/picture">
                      <pic:pic>
                        <pic:nvPicPr>
                          <pic:cNvPr descr="Projekte/Grafiken/Hbruecke/MitSchalternBremse.png" id="212" name="Picture"/>
                          <pic:cNvPicPr>
                            <a:picLocks noChangeArrowheads="1" noChangeAspect="1"/>
                          </pic:cNvPicPr>
                        </pic:nvPicPr>
                        <pic:blipFill>
                          <a:blip r:embed="rId210"/>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13"/>
        </w:tc>
      </w:tr>
    </w:tbl>
    <w:bookmarkEnd w:id="214"/>
    <w:bookmarkEnd w:id="215"/>
    <w:bookmarkEnd w:id="216"/>
    <w:bookmarkStart w:id="219" w:name="entwicklung-der-logik"/>
    <w:p>
      <w:pPr>
        <w:pStyle w:val="Heading2"/>
      </w:pPr>
      <w:r>
        <w:t xml:space="preserve">4.2 Entwicklung der Logik</w:t>
      </w:r>
    </w:p>
    <w:p>
      <w:pPr>
        <w:pStyle w:val="FirstParagraph"/>
      </w:pPr>
      <w:r>
        <w:t xml:space="preserve">Zunächst muss in der Zuordnungstabelle der Zusammenhang zwischen dem logischen Zustand und dem physikalischen Wert definiert werden.</w:t>
      </w:r>
    </w:p>
    <w:bookmarkStart w:id="217"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PWM Signal für die Transistoren.</w:t>
            </w:r>
          </w:p>
        </w:tc>
      </w:tr>
    </w:tbl>
    <w:bookmarkEnd w:id="217"/>
    <w:p>
      <w:pPr>
        <w:pStyle w:val="BodyText"/>
      </w:pPr>
      <w:r>
        <w:t xml:space="preserve">In der Wahrheitstabelle wird nun der Schaltzustand der Ausgänge in Abhängigkeit der Eingänge definiert.</w:t>
      </w:r>
    </w:p>
    <w:bookmarkStart w:id="218" w:name="tbl-wahrheitstabelle"/>
    <w:p>
      <w:pPr>
        <w:pStyle w:val="TableCaption"/>
      </w:pPr>
      <w:r>
        <w:t xml:space="preserve">Tabelle 4.2: Wahrheitstabelle</w:t>
      </w:r>
    </w:p>
    <w:tbl>
      <w:tblPr>
        <w:tblStyle w:val="Table"/>
        <w:tblW w:type="auto" w:w="0"/>
        <w:tblLook w:firstRow="1" w:lastRow="0" w:firstColumn="0" w:lastColumn="0" w:noHBand="0" w:noVBand="0" w:val="0020"/>
        <w:jc w:val="start"/>
        <w:tblCaption w:val="Tabelle 4.2: Wahrheitstabelle"/>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8"/>
    <w:p>
      <w:pPr>
        <w:pStyle w:val="BodyText"/>
      </w:pPr>
      <w:r>
        <w:t xml:space="preserve">Mittels KV-Diagram oder Boolescher Algebra kann aus der Wahrheitstabelle die einfachste Boolesche Gleichung Form ermittelt werden. Da die Logik sehr einfach ist kann das Ergebnis auch direkt aus der Wahrheitstabelle abgelesen werden.</w:t>
      </w:r>
    </w:p>
    <w:p>
      <w:pPr>
        <w:pStyle w:val="BodyText"/>
      </w:pPr>
      <m:oMath>
        <m:sSub>
          <m:e>
            <m:r>
              <m:t>S</m:t>
            </m:r>
          </m:e>
          <m:sub>
            <m:r>
              <m:t>1</m:t>
            </m:r>
          </m:sub>
        </m:sSub>
        <m:r>
          <m:rPr>
            <m:sty m:val="p"/>
          </m:rPr>
          <m:t>=</m:t>
        </m:r>
        <m:r>
          <m:t>B</m:t>
        </m:r>
        <m:r>
          <m:rPr>
            <m:sty m:val="p"/>
          </m:rPr>
          <m:t>∧</m:t>
        </m:r>
        <m:r>
          <m:t>E</m:t>
        </m:r>
        <m:r>
          <m:rPr>
            <m:sty m:val="p"/>
          </m:rPr>
          <m:t>∧</m:t>
        </m:r>
        <m:r>
          <m:t>P</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D</m:t>
            </m:r>
            <m:r>
              <m:rPr>
                <m:sty m:val="p"/>
              </m:rPr>
              <m:t>∨</m:t>
            </m:r>
            <m:r>
              <m:t>P</m:t>
            </m:r>
          </m:e>
        </m:d>
        <m:r>
          <m:rPr>
            <m:sty m:val="p"/>
          </m:rPr>
          <m:t>∧</m:t>
        </m:r>
        <m:d>
          <m:dPr>
            <m:begChr m:val="("/>
            <m:endChr m:val=")"/>
            <m:sepChr m:val=""/>
            <m:grow/>
          </m:dPr>
          <m:e>
            <m:r>
              <m:t>D</m:t>
            </m:r>
            <m:r>
              <m:rPr>
                <m:sty m:val="p"/>
              </m:rPr>
              <m:t>∨</m:t>
            </m:r>
            <m:r>
              <m:rPr>
                <m:sty m:val="p"/>
              </m:rPr>
              <m:t>¬</m:t>
            </m:r>
            <m:r>
              <m:t>B</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D</m:t>
            </m:r>
            <m:r>
              <m:rPr>
                <m:sty m:val="p"/>
              </m:rPr>
              <m:t>∨</m:t>
            </m:r>
            <m:r>
              <m:t>P</m:t>
            </m:r>
          </m:e>
        </m:d>
      </m:oMath>
    </w:p>
    <w:p>
      <w:pPr>
        <w:pStyle w:val="BodyText"/>
      </w:pPr>
      <w:r>
        <w:t xml:space="preserve">Aus den Gleichungen können nun die Schaltungen gezeichnet werden.</w:t>
      </w:r>
    </w:p>
    <w:bookmarkEnd w:id="219"/>
    <w:bookmarkEnd w:id="220"/>
    <w:bookmarkStart w:id="229" w:name="references"/>
    <w:p>
      <w:pPr>
        <w:pStyle w:val="Heading1"/>
      </w:pPr>
      <w:r>
        <w:t xml:space="preserve">References</w:t>
      </w:r>
    </w:p>
    <w:bookmarkStart w:id="228" w:name="refs"/>
    <w:bookmarkStart w:id="222" w:name="ref-BJT_Kennlinie"/>
    <w:p>
      <w:pPr>
        <w:pStyle w:val="Bibliography"/>
      </w:pPr>
      <w:r>
        <w:t xml:space="preserve">1.</w:t>
      </w:r>
      <w:r>
        <w:t xml:space="preserve"> </w:t>
      </w:r>
      <w:r>
        <w:t xml:space="preserve">	</w:t>
      </w:r>
      <w:r>
        <w:t xml:space="preserve">Biezl V Bipolartransistor Kennlinienfeld.</w:t>
      </w:r>
      <w:r>
        <w:t xml:space="preserve"> </w:t>
      </w:r>
      <w:hyperlink r:id="rId221">
        <w:r>
          <w:rPr>
            <w:rStyle w:val="Hyperlink"/>
          </w:rPr>
          <w:t xml:space="preserve">https://commons.wikimedia.org/w/index.php?curid=7329334</w:t>
        </w:r>
      </w:hyperlink>
      <w:r>
        <w:t xml:space="preserve">. Accessed 19 Nov 2023</w:t>
      </w:r>
    </w:p>
    <w:bookmarkEnd w:id="222"/>
    <w:bookmarkStart w:id="223"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23"/>
    <w:bookmarkStart w:id="225" w:name="ref-DC-Motor_Market"/>
    <w:p>
      <w:pPr>
        <w:pStyle w:val="Bibliography"/>
      </w:pPr>
      <w:r>
        <w:t xml:space="preserve">3.</w:t>
      </w:r>
      <w:r>
        <w:t xml:space="preserve"> </w:t>
      </w:r>
      <w:r>
        <w:t xml:space="preserve">	</w:t>
      </w:r>
      <w:r>
        <w:t xml:space="preserve">Transparency Market Reserach Inc DC Motors Market.</w:t>
      </w:r>
      <w:r>
        <w:t xml:space="preserve"> </w:t>
      </w:r>
      <w:hyperlink r:id="rId224">
        <w:r>
          <w:rPr>
            <w:rStyle w:val="Hyperlink"/>
          </w:rPr>
          <w:t xml:space="preserve">https://www.transparencymarketresearch.com/dc-motors-market.html</w:t>
        </w:r>
      </w:hyperlink>
      <w:r>
        <w:t xml:space="preserve">. Accessed 13 Dez 2023</w:t>
      </w:r>
    </w:p>
    <w:bookmarkEnd w:id="225"/>
    <w:bookmarkStart w:id="227" w:name="ref-HBruecke"/>
    <w:p>
      <w:pPr>
        <w:pStyle w:val="Bibliography"/>
      </w:pPr>
      <w:r>
        <w:t xml:space="preserve">4.</w:t>
      </w:r>
      <w:r>
        <w:t xml:space="preserve"> </w:t>
      </w:r>
      <w:r>
        <w:t xml:space="preserve">	</w:t>
      </w:r>
      <w:r>
        <w:t xml:space="preserve">Biezl V Vierquadrantensteller steuert Gleichstrommotor.</w:t>
      </w:r>
      <w:r>
        <w:t xml:space="preserve"> </w:t>
      </w:r>
      <w:hyperlink r:id="rId226">
        <w:r>
          <w:rPr>
            <w:rStyle w:val="Hyperlink"/>
          </w:rPr>
          <w:t xml:space="preserve">https://commons.wikimedia.org/w/index.php?curid=4792919</w:t>
        </w:r>
      </w:hyperlink>
      <w:r>
        <w:t xml:space="preserve">. Accessed 13 Dez 2023</w:t>
      </w:r>
    </w:p>
    <w:bookmarkEnd w:id="227"/>
    <w:bookmarkEnd w:id="228"/>
    <w:bookmarkEnd w:id="2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75" Target="media/rId175.png" /><Relationship Type="http://schemas.openxmlformats.org/officeDocument/2006/relationships/image" Id="rId171" Target="media/rId171.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68" Target="media/rId68.png" /><Relationship Type="http://schemas.openxmlformats.org/officeDocument/2006/relationships/image" Id="rId196" Target="media/rId196.png" /><Relationship Type="http://schemas.openxmlformats.org/officeDocument/2006/relationships/image" Id="rId210" Target="media/rId210.png" /><Relationship Type="http://schemas.openxmlformats.org/officeDocument/2006/relationships/image" Id="rId200" Target="media/rId200.png" /><Relationship Type="http://schemas.openxmlformats.org/officeDocument/2006/relationships/image" Id="rId205" Target="media/rId205.png" /><Relationship Type="http://schemas.openxmlformats.org/officeDocument/2006/relationships/image" Id="rId192" Target="media/rId192.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26" Target="https://commons.wikimedia.org/w/index.php?curid=4792919" TargetMode="External" /><Relationship Type="http://schemas.openxmlformats.org/officeDocument/2006/relationships/hyperlink" Id="rId221" Target="https://commons.wikimedia.org/w/index.php?curid=7329334" TargetMode="External" /><Relationship Type="http://schemas.openxmlformats.org/officeDocument/2006/relationships/hyperlink" Id="rId191"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4"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26" Target="https://commons.wikimedia.org/w/index.php?curid=4792919" TargetMode="External" /><Relationship Type="http://schemas.openxmlformats.org/officeDocument/2006/relationships/hyperlink" Id="rId221" Target="https://commons.wikimedia.org/w/index.php?curid=7329334" TargetMode="External" /><Relationship Type="http://schemas.openxmlformats.org/officeDocument/2006/relationships/hyperlink" Id="rId191"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4"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2023-12-22T19:57:29Z</dcterms:created>
  <dcterms:modified xsi:type="dcterms:W3CDTF">2023-12-22T19:57:29Z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2023-12-22</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