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70"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5"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br/>
      </w:r>
      <w:r>
        <w:t xml:space="preserve">Ist der Raum, und damit das Bimetall kalt so ist der Kontakt geschlossen und der Lüfter läuft. Wird die Raumluft und damit das Bimetall warm wird der Kontakt geöffnet und der Lüfter hört auf zu heizen.</w:t>
      </w:r>
    </w:p>
    <w:p>
      <w:pPr>
        <w:pStyle w:val="BodyText"/>
      </w:pPr>
      <m:oMath>
        <m:sSub>
          <m:e>
            <m:r>
              <m:t>T</m:t>
            </m:r>
          </m:e>
          <m:sub>
            <m:r>
              <m:t>a</m:t>
            </m:r>
            <m:r>
              <m:t>u</m:t>
            </m:r>
            <m:r>
              <m:t>s</m:t>
            </m:r>
          </m:sub>
        </m:sSub>
      </m:oMath>
      <w:r>
        <w:t xml:space="preserve"> </w:t>
      </w:r>
      <w:r>
        <w:t xml:space="preserve">… Ausschaltschwelle</w:t>
      </w:r>
    </w:p>
    <w:p>
      <w:pPr>
        <w:pStyle w:val="BodyText"/>
      </w:pPr>
      <m:oMath>
        <m:sSub>
          <m:e>
            <m:r>
              <m:t>T</m:t>
            </m:r>
          </m:e>
          <m:sub>
            <m:r>
              <m:t>r</m:t>
            </m:r>
            <m:r>
              <m:t>e</m:t>
            </m:r>
            <m:r>
              <m:t>f</m:t>
            </m:r>
          </m:sub>
        </m:sSub>
      </m:oMath>
      <w:r>
        <w:t xml:space="preserve"> </w:t>
      </w:r>
      <w:r>
        <w:t xml:space="preserve">… Referenz Temperatur</w:t>
      </w:r>
    </w:p>
    <w:p>
      <w:pPr>
        <w:pStyle w:val="BodyText"/>
      </w:pPr>
      <m:oMath>
        <m:sSub>
          <m:e>
            <m:r>
              <m:t>T</m:t>
            </m:r>
          </m:e>
          <m:sub>
            <m:r>
              <m:t>e</m:t>
            </m:r>
            <m:r>
              <m:t>i</m:t>
            </m:r>
            <m:r>
              <m:t>n</m:t>
            </m:r>
          </m:sub>
        </m:sSub>
      </m:oMath>
      <w:r>
        <w:t xml:space="preserve"> </w:t>
      </w:r>
      <w:r>
        <w:t xml:space="preserve">… Einschaltschwelle</w:t>
      </w:r>
    </w:p>
    <w:p>
      <w:pPr>
        <w:pStyle w:val="BodyText"/>
      </w:pPr>
      <m:oMath>
        <m:r>
          <m:t>T</m:t>
        </m:r>
      </m:oMath>
      <w:r>
        <w:t xml:space="preserve"> </w:t>
      </w:r>
      <w:r>
        <w:t xml:space="preserve">… Temperatur</w:t>
      </w:r>
    </w:p>
    <w:tbl>
      <w:tblPr>
        <w:tblStyle w:val="Table"/>
        <w:tblW w:type="pct" w:w="5000"/>
        <w:tblLook w:firstRow="0" w:lastRow="0" w:firstColumn="0" w:lastColumn="0" w:noHBand="0" w:noVBand="0" w:val="0000"/>
      </w:tblPr>
      <w:tblGrid>
        <w:gridCol w:w="7920"/>
      </w:tblGrid>
      <w:tr>
        <w:tc>
          <w:tcPr/>
          <w:bookmarkStart w:id="33" w:name="fig-zweipunktreglerplot"/>
          <w:p>
            <w:pPr>
              <w:pStyle w:val="Figure"/>
              <w:jc w:val="center"/>
            </w:pPr>
            <w:r>
              <w:drawing>
                <wp:inline>
                  <wp:extent cx="4143375" cy="3371850"/>
                  <wp:effectExtent b="0" l="0" r="0" t="0"/>
                  <wp:docPr descr="" title="" id="31" name="Picture"/>
                  <a:graphic>
                    <a:graphicData uri="http://schemas.openxmlformats.org/drawingml/2006/picture">
                      <pic:pic>
                        <pic:nvPicPr>
                          <pic:cNvPr descr="SteuerRegel/01.02_Regelungstechnik_files/figure-docx/fig-zweipunktreglerplot-output-1.png" id="32" name="Picture"/>
                          <pic:cNvPicPr>
                            <a:picLocks noChangeArrowheads="1" noChangeAspect="1"/>
                          </pic:cNvPicPr>
                        </pic:nvPicPr>
                        <pic:blipFill>
                          <a:blip r:embed="rId30"/>
                          <a:stretch>
                            <a:fillRect/>
                          </a:stretch>
                        </pic:blipFill>
                        <pic:spPr bwMode="auto">
                          <a:xfrm>
                            <a:off x="0" y="0"/>
                            <a:ext cx="4143375" cy="337185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Zweipunktregler eines einfachen Heizlüfters</w:t>
            </w:r>
          </w:p>
          <w:bookmarkEnd w:id="33"/>
        </w:tc>
      </w:tr>
    </w:tbl>
    <w:bookmarkStart w:id="34"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 Siehe dazu die Kennlinie</w:t>
      </w:r>
      <w:r>
        <w:t xml:space="preserve"> </w:t>
      </w:r>
      <w:hyperlink w:anchor="fig-zweipunktreglerplot">
        <w:r>
          <w:rPr>
            <w:rStyle w:val="Hyperlink"/>
          </w:rPr>
          <w:t xml:space="preserve">Abbildung 1.2</w:t>
        </w:r>
      </w:hyperlink>
      <w:r>
        <w:t xml:space="preserve">.</w:t>
      </w:r>
      <w:r>
        <w:t xml:space="preserve"> </w:t>
      </w:r>
      <w:r>
        <w:t xml:space="preserve">Die Kennlinie stellt eine Hysterese dar. Die Umsetzung ist auch mittels Operationsverstärker möglich.</w:t>
      </w:r>
    </w:p>
    <w:bookmarkEnd w:id="34"/>
    <w:bookmarkEnd w:id="35"/>
    <w:bookmarkStart w:id="69"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ein Regler sehr gut mit Formeln beschreiben und erklären lässt. In einem eigenen Kapitel soll behandelt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und LTI (Linear Time Invariant) Systeme betrachtet. Das Bedeutet Systeme die einen Eingang und einen Ausgang haben. Jeder Block kann einzeln mit einer Übertragungsfunktion, analog der Vierpoltheorie,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9" w:name="die-übertragungsfunktion"/>
    <w:p>
      <w:pPr>
        <w:pStyle w:val="Heading3"/>
      </w:pPr>
      <w:r>
        <w:t xml:space="preserve">1.4.1 Die Übertragungsfunktion</w:t>
      </w:r>
    </w:p>
    <w:bookmarkStart w:id="36" w:name="motivation"/>
    <w:p>
      <w:pPr>
        <w:pStyle w:val="Heading4"/>
      </w:pPr>
      <w:r>
        <w:t xml:space="preserve">1.4.1.1 Motivation</w:t>
      </w:r>
    </w:p>
    <w:p>
      <w:pPr>
        <w:pStyle w:val="FirstParagraph"/>
      </w:pPr>
      <w:r>
        <w:t xml:space="preserve">Die Übertragungsfunktion Beschreibt den Zusammenhang zwischen Ausgang und Eingang.</w:t>
      </w:r>
      <w:r>
        <w:br/>
      </w:r>
      <w:r>
        <w:t xml:space="preserve">Ist die Übertragungsfunktion bekannt, so kann die Strecke und deren Verhalten (der Ausgang) auf verschiedene Eingänge berechnet werden. Dies wird auch Simulation genannt. Für Marketingzwecke könnte die Übertragungsfunktion auch als einfache Form eines</w:t>
      </w:r>
      <w:r>
        <w:t xml:space="preserve"> </w:t>
      </w:r>
      <w:r>
        <w:t xml:space="preserve">“</w:t>
      </w:r>
      <w:r>
        <w:t xml:space="preserve">digitalen Zwillings</w:t>
      </w:r>
      <w:r>
        <w:t xml:space="preserve">”</w:t>
      </w:r>
      <w:r>
        <w:t xml:space="preserve"> </w:t>
      </w:r>
      <w:r>
        <w:t xml:space="preserve">bezeichnet werden.</w:t>
      </w:r>
      <w:r>
        <w:t xml:space="preserve"> </w:t>
      </w:r>
      <w:r>
        <w:t xml:space="preserve">Ist die Übertragungsfunktion mathematisch beschrieben, können Regler entworfen und getestet werden, ohne das tatsächliche physikalische Modell benutzen zu müssen. Dies ist speziell sinnvoll wenn, das physikalische System für Testzwecke nicht zur Verfügung steht bzw. nicht für Testzwecke geeignet ist.</w:t>
      </w:r>
      <w:r>
        <w:t xml:space="preserve"> </w:t>
      </w:r>
      <w:r>
        <w:t xml:space="preserve">Eine Strecke (=physikalisches System) steht z.B. nicht zur Verfügung, wenn:</w:t>
      </w:r>
    </w:p>
    <w:p>
      <w:pPr>
        <w:numPr>
          <w:ilvl w:val="0"/>
          <w:numId w:val="1001"/>
        </w:numPr>
        <w:pStyle w:val="Compact"/>
      </w:pPr>
      <w:r>
        <w:t xml:space="preserve">Es sich geographisch woanders befindet</w:t>
      </w:r>
      <w:r>
        <w:br/>
      </w:r>
    </w:p>
    <w:p>
      <w:pPr>
        <w:numPr>
          <w:ilvl w:val="0"/>
          <w:numId w:val="1001"/>
        </w:numPr>
        <w:pStyle w:val="Compact"/>
      </w:pPr>
      <w:r>
        <w:t xml:space="preserve">Es für die Produktion benötigt wird</w:t>
      </w:r>
      <w:r>
        <w:br/>
      </w:r>
    </w:p>
    <w:p>
      <w:pPr>
        <w:numPr>
          <w:ilvl w:val="0"/>
          <w:numId w:val="1001"/>
        </w:numPr>
        <w:pStyle w:val="Compact"/>
      </w:pPr>
      <w:r>
        <w:t xml:space="preserve">Es noch nicht gebaut wurde</w:t>
      </w:r>
    </w:p>
    <w:p>
      <w:pPr>
        <w:pStyle w:val="FirstParagraph"/>
      </w:pPr>
      <w:r>
        <w:t xml:space="preserve">Eine Strecke (=physikalisches System) ist nicht geeignet für Testzwecke wenn z.B.:</w:t>
      </w:r>
    </w:p>
    <w:p>
      <w:pPr>
        <w:numPr>
          <w:ilvl w:val="0"/>
          <w:numId w:val="1002"/>
        </w:numPr>
        <w:pStyle w:val="Compact"/>
      </w:pPr>
      <w:r>
        <w:t xml:space="preserve">Das System sehr langsam ist (Heizung eines Gebäudes)</w:t>
      </w:r>
      <w:r>
        <w:br/>
      </w:r>
    </w:p>
    <w:p>
      <w:pPr>
        <w:numPr>
          <w:ilvl w:val="0"/>
          <w:numId w:val="1002"/>
        </w:numPr>
        <w:pStyle w:val="Compact"/>
      </w:pPr>
      <w:r>
        <w:t xml:space="preserve">Ein fehlerhafter Regler großen Schaden anrichten kann</w:t>
      </w:r>
    </w:p>
    <w:bookmarkEnd w:id="36"/>
    <w:bookmarkStart w:id="38" w:name="sec-Streckenidentifikation"/>
    <w:p>
      <w:pPr>
        <w:pStyle w:val="Heading4"/>
      </w:pPr>
      <w:r>
        <w:t xml:space="preserve">1.4.1.2 Streckenidentifikation</w:t>
      </w:r>
    </w:p>
    <w:p>
      <w:pPr>
        <w:pStyle w:val="FirstParagraph"/>
      </w:pPr>
      <w:r>
        <w:t xml:space="preserve">Als Streckenidentifiaktion wird der Vorgang beschrieben, von einem physikalischem System das mathematische Modell, die Übertragungsfunktion, zu erstellen. Zwei Methoden wie dieses Ziel erreicht werden kann, werden hier beschrieben.</w:t>
      </w:r>
    </w:p>
    <w:p>
      <w:pPr>
        <w:numPr>
          <w:ilvl w:val="0"/>
          <w:numId w:val="1003"/>
        </w:numPr>
        <w:pStyle w:val="Compact"/>
      </w:pPr>
      <w:r>
        <w:t xml:space="preserve">Der mathematische Ansatz,</w:t>
      </w:r>
      <w:r>
        <w:t xml:space="preserve"> </w:t>
      </w:r>
      <w:hyperlink w:anchor="sec-MathStreckenidentifikation">
        <w:r>
          <w:rPr>
            <w:rStyle w:val="Hyperlink"/>
          </w:rPr>
          <w:t xml:space="preserve">Kapitel 1.4.2</w:t>
        </w:r>
      </w:hyperlink>
      <w:r>
        <w:br/>
      </w:r>
    </w:p>
    <w:p>
      <w:pPr>
        <w:numPr>
          <w:ilvl w:val="0"/>
          <w:numId w:val="1003"/>
        </w:numPr>
        <w:pStyle w:val="Compact"/>
      </w:pPr>
      <w:r>
        <w:t xml:space="preserve">Der messtechnische Ansatz,</w:t>
      </w:r>
      <w:r>
        <w:t xml:space="preserve"> </w:t>
      </w:r>
      <w:hyperlink w:anchor="sec-MessStreckenidentifikation">
        <w:r>
          <w:rPr>
            <w:rStyle w:val="Hyperlink"/>
          </w:rPr>
          <w:t xml:space="preserve">Kapitel 1.4.3</w:t>
        </w:r>
      </w:hyperlink>
    </w:p>
    <w:p>
      <w:pPr>
        <w:pStyle w:val="FirstParagraph"/>
      </w:pPr>
      <w:bookmarkStart w:id="37"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7"/>
    </w:p>
    <w:p>
      <w:pPr>
        <w:pStyle w:val="FirstParagraph"/>
      </w:pPr>
      <m:oMath>
        <m:r>
          <m:t>A</m:t>
        </m:r>
      </m:oMath>
      <w:r>
        <w:t xml:space="preserve"> </w:t>
      </w:r>
      <w:r>
        <w:t xml:space="preserve">… Ausgang</w:t>
      </w:r>
    </w:p>
    <w:p>
      <w:pPr>
        <w:pStyle w:val="BodyText"/>
      </w:pPr>
      <m:oMath>
        <m:r>
          <m:t>V</m:t>
        </m:r>
      </m:oMath>
      <w:r>
        <w:t xml:space="preserve"> </w:t>
      </w:r>
      <w:r>
        <w:t xml:space="preserve">… Verarbeitung, die Übertragungsfunktion</w:t>
      </w:r>
    </w:p>
    <w:p>
      <w:pPr>
        <w:pStyle w:val="BodyText"/>
      </w:pPr>
      <m:oMath>
        <m:r>
          <m:t>E</m:t>
        </m:r>
      </m:oMath>
      <w:r>
        <w:t xml:space="preserve"> </w:t>
      </w:r>
      <w:r>
        <w:t xml:space="preserve">… Eingang</w:t>
      </w:r>
    </w:p>
    <w:p>
      <w:pPr>
        <w:pStyle w:val="BodyText"/>
      </w:pPr>
      <w:r>
        <w:t xml:space="preserve">Gängige Bezeichnungen der Übertragungsfunktion der einzelnen Blöcke ist wie folgt.</w:t>
      </w:r>
    </w:p>
    <w:p>
      <w:pPr>
        <w:pStyle w:val="BodyText"/>
      </w:pPr>
      <m:oMath>
        <m:r>
          <m:t>G</m:t>
        </m:r>
      </m:oMath>
      <w:r>
        <w:t xml:space="preserve"> </w:t>
      </w:r>
      <w:r>
        <w:t xml:space="preserve">… Übertragungsfunktion der zu Regelnden Strecke</w:t>
      </w:r>
    </w:p>
    <w:p>
      <w:pPr>
        <w:pStyle w:val="BodyText"/>
      </w:pPr>
      <m:oMath>
        <m:r>
          <m:t>M</m:t>
        </m:r>
      </m:oMath>
      <w:r>
        <w:t xml:space="preserve"> </w:t>
      </w:r>
      <w:r>
        <w:t xml:space="preserve">… Übertragungsfunktion des Sensors</w:t>
      </w:r>
    </w:p>
    <w:p>
      <w:pPr>
        <w:pStyle w:val="BodyText"/>
      </w:pPr>
      <m:oMath>
        <m:r>
          <m:t>R</m:t>
        </m:r>
      </m:oMath>
      <w:r>
        <w:t xml:space="preserve"> </w:t>
      </w:r>
      <w:r>
        <w:t xml:space="preserve">… Übertragungsfunktion des Reglers</w:t>
      </w:r>
    </w:p>
    <w:bookmarkEnd w:id="38"/>
    <w:bookmarkEnd w:id="39"/>
    <w:bookmarkStart w:id="40" w:name="sec-MathStreckenidentifikation"/>
    <w:p>
      <w:pPr>
        <w:pStyle w:val="Heading3"/>
      </w:pPr>
      <w:r>
        <w:t xml:space="preserve">1.4.2 Mathematische Streckenidentifikation</w:t>
      </w:r>
    </w:p>
    <w:p>
      <w:pPr>
        <w:pStyle w:val="FirstParagraph"/>
      </w:pPr>
      <w:r>
        <w:t xml:space="preserve">Aus den physikalischen Zusammenhängen kann die Übertragungsfunktion berechnet werden.</w:t>
      </w:r>
      <w:r>
        <w:t xml:space="preserve"> </w:t>
      </w:r>
      <w:r>
        <w:t xml:space="preserve">Die komplexe Schreibweise ist nur für periodische sinusförmige Signale geeignet. Sollen Signale betrachtet werden die beliebig, stetig, sind ist die komplexe schreibweise nicht ausreichend. Es müssen die physikalischen Gleichungen in differentieller Form angeschrieben werden.</w:t>
      </w:r>
    </w:p>
    <w:p>
      <w:pPr>
        <w:pStyle w:val="BodyText"/>
      </w:pPr>
      <w:r>
        <w:t xml:space="preserve">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r>
        <w:t xml:space="preserve">Ein Besipiel, wie eine mathematische Streckenidentifikation abläuft ist in Abschnitt</w:t>
      </w:r>
      <w:r>
        <w:t xml:space="preserve"> </w:t>
      </w:r>
      <w:hyperlink w:anchor="sec-Laplace">
        <w:r>
          <w:rPr>
            <w:rStyle w:val="Hyperlink"/>
          </w:rPr>
          <w:t xml:space="preserve">Kapitel 1.4.4</w:t>
        </w:r>
      </w:hyperlink>
      <w:r>
        <w:t xml:space="preserve"> </w:t>
      </w:r>
      <w:r>
        <w:t xml:space="preserve">zu finden.</w:t>
      </w:r>
    </w:p>
    <w:bookmarkEnd w:id="40"/>
    <w:bookmarkStart w:id="41" w:name="sec-MessStreckenidentifikation"/>
    <w:p>
      <w:pPr>
        <w:pStyle w:val="Heading3"/>
      </w:pPr>
      <w:r>
        <w:t xml:space="preserve">1.4.3 Messtechnische Streckenidentifikation</w:t>
      </w:r>
    </w:p>
    <w:p>
      <w:pPr>
        <w:pStyle w:val="FirstParagraph"/>
      </w:pPr>
      <w:r>
        <w:t xml:space="preserve">Manche Systeme sind zu komplex um Sie mathematisch zu beschreiben. Andere Systeme sind mathematisch nicht beschreibbar, weil das Innenleben nicht bekannt ist. In diesen Fällen kann die messtechnische Ermittlung der Übertragungsfunktion herangezogen werden.</w:t>
      </w:r>
      <w:r>
        <w:br/>
      </w:r>
      <w:r>
        <w:t xml:space="preserve">Dabei wird am Eingang der Strecke ein Testssignal aufgeschalten und der Ausgang gemessen. Aus diesen Messdaten kann die Übertragungsfunktion, ein mathemtisches Modell, der Strecke erstellt werden.</w:t>
      </w:r>
    </w:p>
    <w:bookmarkEnd w:id="41"/>
    <w:bookmarkStart w:id="57" w:name="sec-Laplace"/>
    <w:p>
      <w:pPr>
        <w:pStyle w:val="Heading3"/>
      </w:pPr>
      <w:r>
        <w:t xml:space="preserve">1.4.4 Die Laplace Transformation</w:t>
      </w:r>
    </w:p>
    <w:p>
      <w:pPr>
        <w:pStyle w:val="FirstParagraph"/>
      </w:pPr>
      <w:r>
        <w:t xml:space="preserve">oder die Anstrengung der Faulen.</w:t>
      </w:r>
    </w:p>
    <w:bookmarkStart w:id="51" w:name="warum-laplace"/>
    <w:p>
      <w:pPr>
        <w:pStyle w:val="Heading4"/>
      </w:pPr>
      <w:r>
        <w:t xml:space="preserve">1.4.4.1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42"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42"/>
    </w:p>
    <w:p>
      <w:pPr>
        <w:pStyle w:val="FirstParagraph"/>
      </w:pPr>
      <m:oMath>
        <m:r>
          <m:t>U</m:t>
        </m:r>
      </m:oMath>
      <w:r>
        <w:t xml:space="preserve"> </w:t>
      </w:r>
      <w:r>
        <w:t xml:space="preserve">… Spannung am Widerstand als Ausgang</w:t>
      </w:r>
    </w:p>
    <w:p>
      <w:pPr>
        <w:pStyle w:val="BodyText"/>
      </w:pPr>
      <m:oMath>
        <m:sSub>
          <m:e>
            <m:r>
              <m:t>R</m:t>
            </m:r>
          </m:e>
          <m:sub>
            <m:r>
              <m:t>o</m:t>
            </m:r>
            <m:r>
              <m:t>h</m:t>
            </m:r>
            <m:r>
              <m:t>m</m:t>
            </m:r>
          </m:sub>
        </m:sSub>
      </m:oMath>
      <w:r>
        <w:t xml:space="preserve"> </w:t>
      </w:r>
      <w:r>
        <w:t xml:space="preserve">… Ohm’scher Widerstand als Übertragungsfunktion</w:t>
      </w:r>
    </w:p>
    <w:p>
      <w:pPr>
        <w:pStyle w:val="BodyText"/>
      </w:pPr>
      <m:oMath>
        <m:r>
          <m:t>I</m:t>
        </m:r>
      </m:oMath>
      <w:r>
        <w:t xml:space="preserve"> </w:t>
      </w:r>
      <w:r>
        <w:t xml:space="preserve">… Strom am Widerstand als Eingang</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r>
        <w:br/>
      </w:r>
      <w:r>
        <w:t xml:space="preserve">Wird die Übertragungsfunktion im Laplace-Bereich angeschrieben, ergeben sich weitere Vorteile, wenn es später darum geht einen Regler zu entwerfen und die Stabilität einer Strecke zu beurteilen.</w:t>
      </w:r>
    </w:p>
    <w:bookmarkStart w:id="50" w:name="X5a9f17b127cd3f8fd1953ca22f4484fc4b0d1ca"/>
    <w:p>
      <w:pPr>
        <w:pStyle w:val="Heading5"/>
      </w:pPr>
      <w:r>
        <w:t xml:space="preserve">1.4.4.1.1 Beispiel Übertragungsfunktion eines Tiefapsses</w:t>
      </w:r>
    </w:p>
    <w:tbl>
      <w:tblPr>
        <w:tblStyle w:val="Table"/>
        <w:tblW w:type="pct" w:w="5000"/>
        <w:tblLook w:firstRow="0" w:lastRow="0" w:firstColumn="0" w:lastColumn="0" w:noHBand="0" w:noVBand="0" w:val="0000"/>
      </w:tblPr>
      <w:tblGrid>
        <w:gridCol w:w="7920"/>
      </w:tblGrid>
      <w:tr>
        <w:tc>
          <w:tcPr/>
          <w:bookmarkStart w:id="46" w:name="fig-Tiefpass"/>
          <w:p>
            <w:pPr>
              <w:pStyle w:val="Figure"/>
              <w:jc w:val="center"/>
            </w:pPr>
            <w:r>
              <w:drawing>
                <wp:inline>
                  <wp:extent cx="5295900" cy="2184400"/>
                  <wp:effectExtent b="0" l="0" r="0" t="0"/>
                  <wp:docPr descr="" title="" id="44" name="Picture"/>
                  <a:graphic>
                    <a:graphicData uri="http://schemas.openxmlformats.org/drawingml/2006/picture">
                      <pic:pic>
                        <pic:nvPicPr>
                          <pic:cNvPr descr="SteuerRegel/images/Tiefpass.png" id="45" name="Picture"/>
                          <pic:cNvPicPr>
                            <a:picLocks noChangeArrowheads="1" noChangeAspect="1"/>
                          </pic:cNvPicPr>
                        </pic:nvPicPr>
                        <pic:blipFill>
                          <a:blip r:embed="rId43"/>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Tiefpass</w:t>
            </w:r>
          </w:p>
          <w:bookmarkEnd w:id="46"/>
        </w:tc>
      </w:tr>
    </w:tbl>
    <w:p>
      <w:pPr>
        <w:pStyle w:val="BodyText"/>
      </w:pPr>
      <w:bookmarkStart w:id="47"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7"/>
    </w:p>
    <w:p>
      <w:pPr>
        <w:pStyle w:val="FirstParagraph"/>
      </w:pPr>
      <w:bookmarkStart w:id="48"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8"/>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9" w:name="eq-RCTP"/>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9"/>
    </w:p>
    <w:p>
      <w:pPr>
        <w:pStyle w:val="FirstParagraph"/>
      </w:pPr>
      <m:oMath>
        <m:sSub>
          <m:e>
            <m:r>
              <m:t>R</m:t>
            </m:r>
          </m:e>
          <m:sub>
            <m:r>
              <m:t>o</m:t>
            </m:r>
            <m:r>
              <m:t>h</m:t>
            </m:r>
            <m:r>
              <m:t>m</m:t>
            </m:r>
          </m:sub>
        </m:sSub>
      </m:oMath>
      <w:r>
        <w:t xml:space="preserve"> </w:t>
      </w:r>
      <w:r>
        <w:t xml:space="preserve">… Ohmscher Widerstand</w:t>
      </w:r>
    </w:p>
    <w:p>
      <w:pPr>
        <w:pStyle w:val="BodyText"/>
      </w:pPr>
      <m:oMath>
        <m:r>
          <m:t>C</m:t>
        </m:r>
      </m:oMath>
      <w:r>
        <w:t xml:space="preserve"> </w:t>
      </w:r>
      <w:r>
        <w:t xml:space="preserve">… Kapazität</w:t>
      </w:r>
    </w:p>
    <w:p>
      <w:pPr>
        <w:pStyle w:val="BodyText"/>
      </w:pPr>
      <m:oMath>
        <m:r>
          <m:t>t</m:t>
        </m:r>
      </m:oMath>
      <w:r>
        <w:t xml:space="preserve"> </w:t>
      </w:r>
      <w:r>
        <w:t xml:space="preserve">… Zeit</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50"/>
    <w:bookmarkEnd w:id="51"/>
    <w:bookmarkStart w:id="56" w:name="laplacetransformation"/>
    <w:p>
      <w:pPr>
        <w:pStyle w:val="Heading4"/>
      </w:pPr>
      <w:r>
        <w:t xml:space="preserve">1.4.4.2 Laplacetransformation</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bookmarkStart w:id="52" w:name="tbl-laplace"/>
    <w:p>
      <w:pPr>
        <w:pStyle w:val="TableCaption"/>
      </w:pPr>
      <w:r>
        <w:t xml:space="preserve">Tabelle 1.1: Laplacetransformationstabelle</w:t>
      </w:r>
    </w:p>
    <w:tbl>
      <w:tblPr>
        <w:tblStyle w:val="Table"/>
        <w:tblW w:type="pct" w:w="5000"/>
        <w:tblLook w:firstRow="1" w:lastRow="0" w:firstColumn="0" w:lastColumn="0" w:noHBand="0" w:noVBand="0" w:val="0020"/>
        <w:tblCaption w:val="Tabelle 1.1: Laplacetransformationstabelle"/>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52"/>
    <w:p>
      <w:pPr>
        <w:pStyle w:val="BodyText"/>
      </w:pPr>
      <w:r>
        <w:t xml:space="preserve">Wird nun Gleichung</w:t>
      </w:r>
      <w:r>
        <w:t xml:space="preserve"> </w:t>
      </w:r>
      <w:hyperlink w:anchor="eq-RCTP">
        <w:r>
          <w:rPr>
            <w:rStyle w:val="Hyperlink"/>
          </w:rPr>
          <w:t xml:space="preserve">Gleichung 1.5</w:t>
        </w:r>
      </w:hyperlink>
      <w:r>
        <w:t xml:space="preserve"> </w:t>
      </w:r>
      <w:r>
        <w:t xml:space="preserve">mittels der Tabelle</w:t>
      </w:r>
      <w:r>
        <w:t xml:space="preserve"> </w:t>
      </w:r>
      <w:hyperlink w:anchor="tbl-laplace">
        <w:r>
          <w:rPr>
            <w:rStyle w:val="Hyperlink"/>
          </w:rPr>
          <w:t xml:space="preserve">Tabelle 1.1</w:t>
        </w:r>
      </w:hyperlink>
      <w:r>
        <w:t xml:space="preserve"> </w:t>
      </w:r>
      <w:r>
        <w:t xml:space="preserve">transformiert erhalten wir eine Gleichung aus der wir durch einfaches Umformen eine Übertragungsfunktion erhalten. Es wird angenommen, dass $ x(0) = 0 $ ist.</w:t>
      </w:r>
    </w:p>
    <w:p>
      <w:pPr>
        <w:pStyle w:val="BodyText"/>
      </w:pPr>
      <w:bookmarkStart w:id="53" w:name="eq-Dummy"/>
      <m:oMathPara>
        <m:oMathParaPr>
          <m:jc m:val="center"/>
        </m:oMathParaPr>
        <m:oMath>
          <m:sSub>
            <m:e>
              <m:r>
                <m:t>U</m:t>
              </m:r>
            </m:e>
            <m:sub>
              <m:r>
                <m:t>C</m:t>
              </m:r>
            </m:sub>
          </m:sSub>
          <m:r>
            <m:t>s</m:t>
          </m:r>
          <m:r>
            <m:rPr>
              <m:sty m:val="p"/>
            </m:rPr>
            <m:t>+</m:t>
          </m:r>
          <m:f>
            <m:fPr>
              <m:type m:val="bar"/>
            </m:fPr>
            <m:num>
              <m:sSub>
                <m:e>
                  <m:r>
                    <m:t>U</m:t>
                  </m:r>
                </m:e>
                <m:sub>
                  <m:r>
                    <m:t>C</m:t>
                  </m:r>
                </m:sub>
              </m:sSub>
            </m:num>
            <m:den>
              <m:r>
                <m:t>C</m:t>
              </m:r>
              <m:sSub>
                <m:e>
                  <m:r>
                    <m:t>R</m:t>
                  </m:r>
                </m:e>
                <m:sub>
                  <m:r>
                    <m:t>o</m:t>
                  </m:r>
                  <m:r>
                    <m:t>h</m:t>
                  </m:r>
                  <m:r>
                    <m:t>m</m:t>
                  </m:r>
                </m:sub>
              </m:sSub>
            </m:den>
          </m:f>
          <m:r>
            <m:rPr>
              <m:sty m:val="p"/>
            </m:rPr>
            <m:t>=</m:t>
          </m:r>
          <m:f>
            <m:fPr>
              <m:type m:val="bar"/>
            </m:fPr>
            <m:num>
              <m:sSub>
                <m:e>
                  <m:r>
                    <m:t>U</m:t>
                  </m:r>
                </m:e>
                <m:sub>
                  <m:r>
                    <m:t>I</m:t>
                  </m:r>
                  <m:r>
                    <m:t>N</m:t>
                  </m:r>
                </m:sub>
              </m:sSub>
            </m:num>
            <m:den>
              <m:r>
                <m:t>C</m:t>
              </m:r>
              <m:sSub>
                <m:e>
                  <m:r>
                    <m:t>R</m:t>
                  </m:r>
                </m:e>
                <m:sub>
                  <m:r>
                    <m:t>o</m:t>
                  </m:r>
                  <m:r>
                    <m:t>h</m:t>
                  </m:r>
                  <m:r>
                    <m:t>m</m:t>
                  </m:r>
                </m:sub>
              </m:sSub>
            </m:den>
          </m:f>
          <m:r>
            <m:t>  </m:t>
          </m:r>
          <m:d>
            <m:dPr>
              <m:begChr m:val="("/>
              <m:endChr m:val=")"/>
              <m:sepChr m:val=""/>
              <m:grow/>
            </m:dPr>
            <m:e>
              <m:r>
                <m:t>1.6</m:t>
              </m:r>
            </m:e>
          </m:d>
        </m:oMath>
      </m:oMathPara>
      <w:bookmarkEnd w:id="53"/>
    </w:p>
    <w:p>
      <w:pPr>
        <w:pStyle w:val="FirstParagraph"/>
      </w:pPr>
      <w:bookmarkStart w:id="54" w:name="eq-Dummy"/>
      <m:oMathPara>
        <m:oMathParaPr>
          <m:jc m:val="center"/>
        </m:oMathParaPr>
        <m:oMath>
          <m:r>
            <m:t>G</m:t>
          </m:r>
          <m:r>
            <m:rPr>
              <m:sty m:val="p"/>
            </m:rPr>
            <m:t>=</m:t>
          </m:r>
          <m:f>
            <m:fPr>
              <m:type m:val="bar"/>
            </m:fPr>
            <m:num>
              <m:sSub>
                <m:e>
                  <m:r>
                    <m:t>U</m:t>
                  </m:r>
                </m:e>
                <m:sub>
                  <m:r>
                    <m:t>C</m:t>
                  </m:r>
                </m:sub>
              </m:sSub>
            </m:num>
            <m:den>
              <m:sSub>
                <m:e>
                  <m:r>
                    <m:t>U</m:t>
                  </m:r>
                </m:e>
                <m:sub>
                  <m:r>
                    <m:t>I</m:t>
                  </m:r>
                  <m:r>
                    <m:t>N</m:t>
                  </m:r>
                </m:sub>
              </m:sSub>
            </m:den>
          </m:f>
          <m:r>
            <m:t>  </m:t>
          </m:r>
          <m:d>
            <m:dPr>
              <m:begChr m:val="("/>
              <m:endChr m:val=")"/>
              <m:sepChr m:val=""/>
              <m:grow/>
            </m:dPr>
            <m:e>
              <m:r>
                <m:t>1.7</m:t>
              </m:r>
            </m:e>
          </m:d>
        </m:oMath>
      </m:oMathPara>
      <w:bookmarkEnd w:id="54"/>
    </w:p>
    <w:p>
      <w:pPr>
        <w:pStyle w:val="FirstParagraph"/>
      </w:pPr>
      <w:bookmarkStart w:id="55" w:name="eq-Dummy"/>
      <m:oMathPara>
        <m:oMathParaPr>
          <m:jc m:val="center"/>
        </m:oMathParaPr>
        <m:oMath>
          <m:r>
            <m:t>G</m:t>
          </m:r>
          <m:r>
            <m:rPr>
              <m:sty m:val="p"/>
            </m:rPr>
            <m:t>=</m:t>
          </m:r>
          <m:f>
            <m:fPr>
              <m:type m:val="bar"/>
            </m:fPr>
            <m:num>
              <m:r>
                <m:t>1</m:t>
              </m:r>
            </m:num>
            <m:den>
              <m:r>
                <m:t>C</m:t>
              </m:r>
              <m:sSub>
                <m:e>
                  <m:r>
                    <m:t>R</m:t>
                  </m:r>
                </m:e>
                <m:sub>
                  <m:r>
                    <m:t>o</m:t>
                  </m:r>
                  <m:r>
                    <m:t>h</m:t>
                  </m:r>
                  <m:r>
                    <m:t>m</m:t>
                  </m:r>
                </m:sub>
              </m:sSub>
              <m:r>
                <m:rPr>
                  <m:sty m:val="p"/>
                </m:rPr>
                <m:t>+</m:t>
              </m:r>
              <m:r>
                <m:t>s</m:t>
              </m:r>
            </m:den>
          </m:f>
          <m:r>
            <m:t>  </m:t>
          </m:r>
          <m:d>
            <m:dPr>
              <m:begChr m:val="("/>
              <m:endChr m:val=")"/>
              <m:sepChr m:val=""/>
              <m:grow/>
            </m:dPr>
            <m:e>
              <m:r>
                <m:t>1.8</m:t>
              </m:r>
            </m:e>
          </m:d>
        </m:oMath>
      </m:oMathPara>
      <w:bookmarkEnd w:id="55"/>
    </w:p>
    <w:bookmarkEnd w:id="56"/>
    <w:bookmarkEnd w:id="57"/>
    <w:bookmarkStart w:id="61" w:name="sec-TestStrecke"/>
    <w:p>
      <w:pPr>
        <w:pStyle w:val="Heading3"/>
      </w:pPr>
      <w:r>
        <w:t xml:space="preserve">1.4.5 Testsignale und Streckenverhalten</w:t>
      </w:r>
    </w:p>
    <w:bookmarkStart w:id="58" w:name="testsignale"/>
    <w:p>
      <w:pPr>
        <w:pStyle w:val="Heading4"/>
      </w:pPr>
      <w:r>
        <w:t xml:space="preserve">1.4.5.1 Testsignale</w:t>
      </w:r>
    </w:p>
    <w:bookmarkEnd w:id="58"/>
    <w:bookmarkStart w:id="59" w:name="streckenverhalten"/>
    <w:p>
      <w:pPr>
        <w:pStyle w:val="Heading4"/>
      </w:pPr>
      <w:r>
        <w:t xml:space="preserve">1.4.5.2 Streckenverhalten</w:t>
      </w:r>
    </w:p>
    <w:bookmarkEnd w:id="59"/>
    <w:bookmarkStart w:id="60" w:name="identifikation"/>
    <w:p>
      <w:pPr>
        <w:pStyle w:val="Heading4"/>
      </w:pPr>
      <w:r>
        <w:t xml:space="preserve">1.4.5.3 Identifikation</w:t>
      </w:r>
    </w:p>
    <w:bookmarkEnd w:id="60"/>
    <w:bookmarkEnd w:id="61"/>
    <w:bookmarkStart w:id="68" w:name="zusammenschaltung-von-blöcken"/>
    <w:p>
      <w:pPr>
        <w:pStyle w:val="Heading3"/>
      </w:pPr>
      <w:r>
        <w:t xml:space="preserve">1.4.6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63" w:name="die-führungsübertragungsfunktion"/>
    <w:p>
      <w:pPr>
        <w:pStyle w:val="Heading4"/>
      </w:pPr>
      <w:r>
        <w:t xml:space="preserve">1.4.6.1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62" w:name="eq-Fw_eq"/>
      <m:oMathPara>
        <m:oMathParaPr>
          <m:jc m:val="center"/>
        </m:oMathParaPr>
        <m:oMath>
          <m:sSub>
            <m:e>
              <m:r>
                <m:t>F</m:t>
              </m:r>
            </m:e>
            <m:sub>
              <m:r>
                <m:t>w</m:t>
              </m:r>
            </m:sub>
          </m:sSub>
          <m:r>
            <m:rPr>
              <m:sty m:val="p"/>
            </m:rPr>
            <m:t>=</m:t>
          </m:r>
          <m:f>
            <m:fPr>
              <m:type m:val="bar"/>
            </m:fPr>
            <m:num>
              <m:r>
                <m:t>G</m:t>
              </m:r>
              <m:r>
                <m:t>M</m:t>
              </m:r>
              <m:r>
                <m:t>R</m:t>
              </m:r>
            </m:num>
            <m:den>
              <m:r>
                <m:t>G</m:t>
              </m:r>
              <m:r>
                <m:t>M</m:t>
              </m:r>
              <m:r>
                <m:t>R</m:t>
              </m:r>
              <m:r>
                <m:rPr>
                  <m:sty m:val="p"/>
                </m:rPr>
                <m:t>+</m:t>
              </m:r>
              <m:r>
                <m:t>1</m:t>
              </m:r>
            </m:den>
          </m:f>
          <m:r>
            <m:t>  </m:t>
          </m:r>
          <m:d>
            <m:dPr>
              <m:begChr m:val="("/>
              <m:endChr m:val=")"/>
              <m:sepChr m:val=""/>
              <m:grow/>
            </m:dPr>
            <m:e>
              <m:r>
                <m:t>1.9</m:t>
              </m:r>
            </m:e>
          </m:d>
        </m:oMath>
      </m:oMathPara>
      <w:bookmarkEnd w:id="62"/>
    </w:p>
    <w:p>
      <w:pPr>
        <w:pStyle w:val="FirstParagraph"/>
      </w:pPr>
      <m:oMath>
        <m:sSub>
          <m:e>
            <m:r>
              <m:t>F</m:t>
            </m:r>
          </m:e>
          <m:sub>
            <m:r>
              <m:t>w</m:t>
            </m:r>
          </m:sub>
        </m:sSub>
      </m:oMath>
      <w:r>
        <w:t xml:space="preserve"> </w:t>
      </w:r>
      <w:r>
        <w:t xml:space="preserve">… Führungsübertragungsfunktion</w:t>
      </w:r>
    </w:p>
    <w:bookmarkEnd w:id="63"/>
    <w:bookmarkStart w:id="65" w:name="die-schleifenübertragungsfunktion"/>
    <w:p>
      <w:pPr>
        <w:pStyle w:val="Heading4"/>
      </w:pPr>
      <w:r>
        <w:t xml:space="preserve">1.4.6.2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64" w:name="eq-Dummy"/>
      <m:oMathPara>
        <m:oMathParaPr>
          <m:jc m:val="center"/>
        </m:oMathParaPr>
        <m:oMath>
          <m:sSub>
            <m:e>
              <m:r>
                <m:t>F</m:t>
              </m:r>
            </m:e>
            <m:sub>
              <m:r>
                <m:t>o</m:t>
              </m:r>
            </m:sub>
          </m:sSub>
          <m:r>
            <m:rPr>
              <m:sty m:val="p"/>
            </m:rPr>
            <m:t>=</m:t>
          </m:r>
          <m:r>
            <m:t>G</m:t>
          </m:r>
          <m:r>
            <m:t>R</m:t>
          </m:r>
          <m:r>
            <m:t>  </m:t>
          </m:r>
          <m:d>
            <m:dPr>
              <m:begChr m:val="("/>
              <m:endChr m:val=")"/>
              <m:sepChr m:val=""/>
              <m:grow/>
            </m:dPr>
            <m:e>
              <m:r>
                <m:t>1.10</m:t>
              </m:r>
            </m:e>
          </m:d>
        </m:oMath>
      </m:oMathPara>
      <w:bookmarkEnd w:id="64"/>
    </w:p>
    <w:p>
      <w:pPr>
        <w:pStyle w:val="FirstParagraph"/>
      </w:pPr>
      <m:oMath>
        <m:sSub>
          <m:e>
            <m:r>
              <m:t>F</m:t>
            </m:r>
          </m:e>
          <m:sub>
            <m:r>
              <m:t>o</m:t>
            </m:r>
          </m:sub>
        </m:sSub>
      </m:oMath>
      <w:r>
        <w:t xml:space="preserve"> </w:t>
      </w:r>
      <w:r>
        <w:t xml:space="preserve">… Schleifenübertragungsfunktion</w:t>
      </w:r>
    </w:p>
    <w:bookmarkEnd w:id="65"/>
    <w:bookmarkStart w:id="67" w:name="die-störübertragungsfunktion"/>
    <w:p>
      <w:pPr>
        <w:pStyle w:val="Heading4"/>
      </w:pPr>
      <w:r>
        <w:t xml:space="preserve">1.4.6.3 Die Störübertragungsfunktion</w:t>
      </w:r>
    </w:p>
    <w:p>
      <w:pPr>
        <w:pStyle w:val="FirstParagraph"/>
      </w:pPr>
      <w:r>
        <w:t xml:space="preserve">Die Störübertragungsfunktion beschreibt wie sich die Störgröße auf den Ausgang auswirkt.</w:t>
      </w:r>
    </w:p>
    <w:p>
      <w:pPr>
        <w:pStyle w:val="BodyText"/>
      </w:pPr>
      <w:bookmarkStart w:id="6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1.11</m:t>
              </m:r>
            </m:e>
          </m:d>
        </m:oMath>
      </m:oMathPara>
      <w:bookmarkEnd w:id="66"/>
    </w:p>
    <w:p>
      <w:pPr>
        <w:pStyle w:val="FirstParagraph"/>
      </w:pPr>
      <m:oMath>
        <m:sSub>
          <m:e>
            <m:r>
              <m:t>F</m:t>
            </m:r>
          </m:e>
          <m:sub>
            <m:r>
              <m:t>s</m:t>
            </m:r>
          </m:sub>
        </m:sSub>
      </m:oMath>
      <w:r>
        <w:t xml:space="preserve"> </w:t>
      </w:r>
      <w:r>
        <w:t xml:space="preserve">… Störübertragungsfunktion</w:t>
      </w:r>
    </w:p>
    <w:bookmarkEnd w:id="67"/>
    <w:bookmarkEnd w:id="68"/>
    <w:bookmarkEnd w:id="69"/>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2023-05-26T09:33:38Z</dcterms:created>
  <dcterms:modified xsi:type="dcterms:W3CDTF">2023-05-26T09:33:38Z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ownload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CC BY</vt:lpwstr>
  </property>
  <property fmtid="{D5CDD505-2E9C-101B-9397-08002B2CF9AE}" pid="14" name="sidebar">
    <vt:lpwstr/>
  </property>
  <property fmtid="{D5CDD505-2E9C-101B-9397-08002B2CF9AE}" pid="15" name="toc-title">
    <vt:lpwstr>Inhaltsverzeichnis</vt:lpwstr>
  </property>
  <property fmtid="{D5CDD505-2E9C-101B-9397-08002B2CF9AE}" pid="16" name="website">
    <vt:lpwstr/>
  </property>
</Properties>
</file>