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A121A" w14:textId="77777777" w:rsidR="00E93D63" w:rsidRPr="002E5B51" w:rsidRDefault="000E3C13" w:rsidP="00E93D63">
      <w:pPr>
        <w:spacing w:after="0" w:line="360" w:lineRule="auto"/>
        <w:rPr>
          <w:rFonts w:ascii="Comic Sans MS" w:hAnsi="Comic Sans MS"/>
          <w:b/>
          <w:color w:val="E36C0A" w:themeColor="accent6" w:themeShade="BF"/>
          <w:sz w:val="28"/>
          <w:szCs w:val="24"/>
        </w:rPr>
      </w:pPr>
      <w:r>
        <w:rPr>
          <w:rFonts w:ascii="Comic Sans MS" w:hAnsi="Comic Sans MS"/>
          <w:b/>
          <w:color w:val="E36C0A" w:themeColor="accent6" w:themeShade="BF"/>
          <w:sz w:val="28"/>
          <w:szCs w:val="24"/>
        </w:rPr>
        <w:t>3</w:t>
      </w:r>
      <w:r>
        <w:rPr>
          <w:rFonts w:ascii="Comic Sans MS" w:hAnsi="Comic Sans MS"/>
          <w:b/>
          <w:color w:val="E36C0A" w:themeColor="accent6" w:themeShade="BF"/>
          <w:sz w:val="28"/>
          <w:szCs w:val="24"/>
          <w:vertAlign w:val="superscript"/>
        </w:rPr>
        <w:t>r</w:t>
      </w:r>
      <w:r w:rsidR="002E5B51" w:rsidRPr="002E5B51">
        <w:rPr>
          <w:rFonts w:ascii="Comic Sans MS" w:hAnsi="Comic Sans MS"/>
          <w:b/>
          <w:color w:val="E36C0A" w:themeColor="accent6" w:themeShade="BF"/>
          <w:sz w:val="28"/>
          <w:szCs w:val="24"/>
          <w:vertAlign w:val="superscript"/>
        </w:rPr>
        <w:t>d</w:t>
      </w:r>
      <w:r w:rsidR="002E5B51" w:rsidRPr="002E5B51">
        <w:rPr>
          <w:rFonts w:ascii="Comic Sans MS" w:hAnsi="Comic Sans MS"/>
          <w:b/>
          <w:color w:val="E36C0A" w:themeColor="accent6" w:themeShade="BF"/>
          <w:sz w:val="28"/>
          <w:szCs w:val="24"/>
        </w:rPr>
        <w:t xml:space="preserve"> Assignment (</w:t>
      </w:r>
      <w:r w:rsidR="00F22E5B">
        <w:rPr>
          <w:rFonts w:ascii="Comic Sans MS" w:hAnsi="Comic Sans MS"/>
          <w:b/>
          <w:color w:val="E36C0A" w:themeColor="accent6" w:themeShade="BF"/>
          <w:sz w:val="28"/>
          <w:szCs w:val="24"/>
        </w:rPr>
        <w:t>Week 11</w:t>
      </w:r>
      <w:r w:rsidR="002E5B51" w:rsidRPr="002E5B51">
        <w:rPr>
          <w:rFonts w:ascii="Comic Sans MS" w:hAnsi="Comic Sans MS"/>
          <w:b/>
          <w:color w:val="E36C0A" w:themeColor="accent6" w:themeShade="BF"/>
          <w:sz w:val="28"/>
          <w:szCs w:val="24"/>
        </w:rPr>
        <w:t>)</w:t>
      </w:r>
    </w:p>
    <w:p w14:paraId="2665247F" w14:textId="325953A0" w:rsidR="002E5B51" w:rsidRPr="002E5B51" w:rsidRDefault="002E5B51" w:rsidP="00E93D63">
      <w:pPr>
        <w:spacing w:after="0" w:line="360" w:lineRule="auto"/>
        <w:rPr>
          <w:rFonts w:ascii="Comic Sans MS" w:hAnsi="Comic Sans MS"/>
          <w:b/>
          <w:color w:val="E36C0A" w:themeColor="accent6" w:themeShade="BF"/>
          <w:sz w:val="28"/>
          <w:szCs w:val="24"/>
        </w:rPr>
      </w:pPr>
      <w:r w:rsidRPr="002E5B51">
        <w:rPr>
          <w:rFonts w:ascii="Comic Sans MS" w:hAnsi="Comic Sans MS"/>
          <w:b/>
          <w:color w:val="E36C0A" w:themeColor="accent6" w:themeShade="BF"/>
          <w:sz w:val="28"/>
          <w:szCs w:val="24"/>
        </w:rPr>
        <w:t>MATH 603</w:t>
      </w:r>
      <w:r w:rsidR="002E61CF">
        <w:rPr>
          <w:rFonts w:ascii="Comic Sans MS" w:hAnsi="Comic Sans MS"/>
          <w:b/>
          <w:color w:val="E36C0A" w:themeColor="accent6" w:themeShade="BF"/>
          <w:sz w:val="28"/>
          <w:szCs w:val="24"/>
        </w:rPr>
        <w:t>1</w:t>
      </w:r>
      <w:r w:rsidRPr="002E5B51">
        <w:rPr>
          <w:rFonts w:ascii="Comic Sans MS" w:hAnsi="Comic Sans MS"/>
          <w:b/>
          <w:color w:val="E36C0A" w:themeColor="accent6" w:themeShade="BF"/>
          <w:sz w:val="28"/>
          <w:szCs w:val="24"/>
        </w:rPr>
        <w:t xml:space="preserve"> –</w:t>
      </w:r>
      <w:r>
        <w:rPr>
          <w:rFonts w:ascii="Comic Sans MS" w:hAnsi="Comic Sans MS"/>
          <w:b/>
          <w:color w:val="E36C0A" w:themeColor="accent6" w:themeShade="BF"/>
          <w:sz w:val="28"/>
          <w:szCs w:val="24"/>
        </w:rPr>
        <w:t xml:space="preserve"> </w:t>
      </w:r>
      <w:r w:rsidRPr="002E5B51">
        <w:rPr>
          <w:rFonts w:ascii="Comic Sans MS" w:hAnsi="Comic Sans MS"/>
          <w:b/>
          <w:color w:val="E36C0A" w:themeColor="accent6" w:themeShade="BF"/>
          <w:sz w:val="28"/>
          <w:szCs w:val="24"/>
        </w:rPr>
        <w:t>Calculus I</w:t>
      </w:r>
    </w:p>
    <w:p w14:paraId="1135E6B2" w14:textId="77777777" w:rsidR="00E93D63" w:rsidRPr="00E93D63" w:rsidRDefault="00E93D63" w:rsidP="00E93D63">
      <w:pPr>
        <w:spacing w:after="0" w:line="360" w:lineRule="auto"/>
        <w:jc w:val="both"/>
        <w:rPr>
          <w:rFonts w:ascii="Comic Sans MS" w:hAnsi="Comic Sans MS"/>
          <w:sz w:val="24"/>
          <w:szCs w:val="24"/>
        </w:rPr>
      </w:pPr>
    </w:p>
    <w:p w14:paraId="5BDFE3E0" w14:textId="77777777" w:rsidR="00F22E5B" w:rsidRDefault="00F22E5B" w:rsidP="00F22E5B">
      <w:pPr>
        <w:pStyle w:val="ListParagraph"/>
        <w:numPr>
          <w:ilvl w:val="0"/>
          <w:numId w:val="8"/>
        </w:numPr>
        <w:ind w:left="360"/>
      </w:pPr>
      <w:r>
        <w:t>Evaluate</w:t>
      </w:r>
      <w:r w:rsidRPr="0080274F">
        <w:rPr>
          <w:position w:val="-16"/>
        </w:rPr>
        <w:object w:dxaOrig="1600" w:dyaOrig="440" w14:anchorId="2117E6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21.75pt" o:ole="">
            <v:imagedata r:id="rId5" o:title=""/>
          </v:shape>
          <o:OLEObject Type="Embed" ProgID="Equation.3" ShapeID="_x0000_i1025" DrawAspect="Content" ObjectID="_1699184766" r:id="rId6"/>
        </w:object>
      </w:r>
      <w:r>
        <w:t xml:space="preserve">    </w:t>
      </w:r>
    </w:p>
    <w:p w14:paraId="3735DE78" w14:textId="77777777" w:rsidR="00F22E5B" w:rsidRDefault="00F22E5B" w:rsidP="00F22E5B">
      <w:pPr>
        <w:pStyle w:val="ListParagraph"/>
        <w:ind w:left="360"/>
      </w:pPr>
    </w:p>
    <w:p w14:paraId="28A4701F" w14:textId="77777777" w:rsidR="00F22E5B" w:rsidRDefault="00F22E5B" w:rsidP="00F22E5B">
      <w:pPr>
        <w:pStyle w:val="ListParagraph"/>
        <w:numPr>
          <w:ilvl w:val="0"/>
          <w:numId w:val="8"/>
        </w:numPr>
        <w:spacing w:after="200" w:line="276" w:lineRule="auto"/>
        <w:ind w:left="360"/>
      </w:pPr>
      <w:r>
        <w:t xml:space="preserve">Evaluate </w:t>
      </w:r>
    </w:p>
    <w:p w14:paraId="476E1686" w14:textId="77777777" w:rsidR="00F22E5B" w:rsidRDefault="00F22E5B" w:rsidP="00F22E5B">
      <w:pPr>
        <w:pStyle w:val="ListParagraph"/>
        <w:ind w:left="360"/>
      </w:pPr>
      <w:r>
        <w:t>a.</w:t>
      </w:r>
      <w:r w:rsidRPr="00AF6A7E">
        <w:rPr>
          <w:rFonts w:eastAsiaTheme="minorEastAsia"/>
          <w:position w:val="-28"/>
        </w:rPr>
        <w:t xml:space="preserve"> </w:t>
      </w:r>
      <w:r w:rsidRPr="001136C2">
        <w:rPr>
          <w:rFonts w:eastAsiaTheme="minorEastAsia"/>
          <w:position w:val="-28"/>
        </w:rPr>
        <w:object w:dxaOrig="1920" w:dyaOrig="660" w14:anchorId="2CE2C870">
          <v:shape id="_x0000_i1026" type="#_x0000_t75" style="width:96pt;height:33pt" o:ole="">
            <v:imagedata r:id="rId7" o:title=""/>
          </v:shape>
          <o:OLEObject Type="Embed" ProgID="Equation.3" ShapeID="_x0000_i1026" DrawAspect="Content" ObjectID="_1699184767" r:id="rId8"/>
        </w:object>
      </w:r>
      <w:r>
        <w:rPr>
          <w:rFonts w:eastAsiaTheme="minorEastAsia"/>
          <w:position w:val="-28"/>
        </w:rPr>
        <w:t xml:space="preserve">    </w:t>
      </w:r>
      <w:r>
        <w:tab/>
        <w:t xml:space="preserve">b. </w:t>
      </w:r>
      <w:r w:rsidRPr="00C4030A">
        <w:rPr>
          <w:position w:val="-16"/>
        </w:rPr>
        <w:object w:dxaOrig="1680" w:dyaOrig="440" w14:anchorId="1330407D">
          <v:shape id="_x0000_i1027" type="#_x0000_t75" style="width:84pt;height:21.75pt" o:ole="">
            <v:imagedata r:id="rId9" o:title=""/>
          </v:shape>
          <o:OLEObject Type="Embed" ProgID="Equation.3" ShapeID="_x0000_i1027" DrawAspect="Content" ObjectID="_1699184768" r:id="rId10"/>
        </w:object>
      </w:r>
      <w:r>
        <w:t xml:space="preserve">                                                                                                        </w:t>
      </w:r>
    </w:p>
    <w:p w14:paraId="6562F489" w14:textId="77777777" w:rsidR="00F22E5B" w:rsidRDefault="00F22E5B" w:rsidP="00F22E5B">
      <w:pPr>
        <w:pStyle w:val="ListParagraph"/>
        <w:ind w:left="360"/>
      </w:pPr>
    </w:p>
    <w:p w14:paraId="204C0E27" w14:textId="77777777" w:rsidR="00F22E5B" w:rsidRDefault="00F22E5B" w:rsidP="00F22E5B">
      <w:pPr>
        <w:pStyle w:val="ListParagraph"/>
        <w:numPr>
          <w:ilvl w:val="0"/>
          <w:numId w:val="8"/>
        </w:numPr>
        <w:tabs>
          <w:tab w:val="left" w:pos="3780"/>
        </w:tabs>
        <w:ind w:left="360"/>
      </w:pPr>
      <w:r>
        <w:t xml:space="preserve">Find the area of the shaded region                                                                                              </w:t>
      </w:r>
    </w:p>
    <w:p w14:paraId="20C7B49A" w14:textId="77777777" w:rsidR="00F22E5B" w:rsidRDefault="00F22E5B" w:rsidP="00F22E5B"/>
    <w:p w14:paraId="286847E5" w14:textId="77777777" w:rsidR="00F22E5B" w:rsidRDefault="00F22E5B" w:rsidP="00F22E5B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3D26C00C" wp14:editId="12A24E86">
            <wp:extent cx="2302731" cy="2018772"/>
            <wp:effectExtent l="19050" t="0" r="2319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032" cy="2023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9AEEC3" w14:textId="77777777" w:rsidR="00F22E5B" w:rsidRDefault="00F22E5B" w:rsidP="00F22E5B">
      <w:pPr>
        <w:pStyle w:val="ListParagraph"/>
        <w:spacing w:after="200" w:line="276" w:lineRule="auto"/>
        <w:ind w:left="360"/>
      </w:pPr>
      <w:r>
        <w:tab/>
      </w:r>
      <w:r>
        <w:tab/>
      </w:r>
      <w:r>
        <w:tab/>
        <w:t xml:space="preserve">          </w:t>
      </w:r>
    </w:p>
    <w:p w14:paraId="29C68F20" w14:textId="77777777" w:rsidR="00F22E5B" w:rsidRDefault="00F22E5B" w:rsidP="00F22E5B">
      <w:pPr>
        <w:pStyle w:val="ListParagraph"/>
        <w:numPr>
          <w:ilvl w:val="0"/>
          <w:numId w:val="8"/>
        </w:numPr>
        <w:spacing w:after="200" w:line="276" w:lineRule="auto"/>
        <w:ind w:left="360"/>
        <w:jc w:val="both"/>
      </w:pPr>
      <w:r>
        <w:t>Find the volume of revolution if the area bounded by</w:t>
      </w:r>
      <w:r w:rsidRPr="00B74BF8">
        <w:rPr>
          <w:position w:val="-24"/>
        </w:rPr>
        <w:object w:dxaOrig="960" w:dyaOrig="620" w14:anchorId="77AB2D10">
          <v:shape id="_x0000_i1028" type="#_x0000_t75" style="width:48pt;height:30.75pt" o:ole="">
            <v:imagedata r:id="rId12" o:title=""/>
          </v:shape>
          <o:OLEObject Type="Embed" ProgID="Equation.3" ShapeID="_x0000_i1028" DrawAspect="Content" ObjectID="_1699184769" r:id="rId13"/>
        </w:object>
      </w:r>
      <w:r w:rsidRPr="00B74BF8">
        <w:t>, x</w:t>
      </w:r>
      <w:r>
        <w:t xml:space="preserve"> </w:t>
      </w:r>
      <w:r w:rsidRPr="00B74BF8">
        <w:t>=</w:t>
      </w:r>
      <w:r>
        <w:t xml:space="preserve"> </w:t>
      </w:r>
      <w:r w:rsidRPr="00B74BF8">
        <w:t>1, x</w:t>
      </w:r>
      <w:r>
        <w:t xml:space="preserve"> </w:t>
      </w:r>
      <w:r w:rsidRPr="00B74BF8">
        <w:t>=</w:t>
      </w:r>
      <w:r>
        <w:t xml:space="preserve"> </w:t>
      </w:r>
      <w:r w:rsidRPr="00B74BF8">
        <w:t>e, and x axis</w:t>
      </w:r>
      <w:r>
        <w:t>, is rotated about x axis (in terms of e)</w:t>
      </w:r>
      <w:r>
        <w:tab/>
      </w:r>
    </w:p>
    <w:p w14:paraId="416D81C3" w14:textId="77777777" w:rsidR="002E5B51" w:rsidRPr="00E93D63" w:rsidRDefault="002E5B51" w:rsidP="00F22E5B">
      <w:pPr>
        <w:pStyle w:val="ListParagraph"/>
        <w:spacing w:line="360" w:lineRule="auto"/>
        <w:ind w:left="360"/>
        <w:jc w:val="both"/>
        <w:rPr>
          <w:rFonts w:ascii="Comic Sans MS" w:hAnsi="Comic Sans MS"/>
        </w:rPr>
      </w:pPr>
    </w:p>
    <w:sectPr w:rsidR="002E5B51" w:rsidRPr="00E93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73DB"/>
    <w:multiLevelType w:val="hybridMultilevel"/>
    <w:tmpl w:val="9B3CB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C7601"/>
    <w:multiLevelType w:val="hybridMultilevel"/>
    <w:tmpl w:val="E5E639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478BB"/>
    <w:multiLevelType w:val="hybridMultilevel"/>
    <w:tmpl w:val="27A64ED4"/>
    <w:lvl w:ilvl="0" w:tplc="9CFE49B6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40021"/>
    <w:multiLevelType w:val="hybridMultilevel"/>
    <w:tmpl w:val="D6202D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F37E1"/>
    <w:multiLevelType w:val="hybridMultilevel"/>
    <w:tmpl w:val="D11E081A"/>
    <w:lvl w:ilvl="0" w:tplc="4126D6CA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66E11B4F"/>
    <w:multiLevelType w:val="hybridMultilevel"/>
    <w:tmpl w:val="9B3CB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D15B35"/>
    <w:multiLevelType w:val="hybridMultilevel"/>
    <w:tmpl w:val="66D0A5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EECC7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2C4C7B4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70416DF"/>
    <w:multiLevelType w:val="hybridMultilevel"/>
    <w:tmpl w:val="3CBECA2E"/>
    <w:lvl w:ilvl="0" w:tplc="FC04BDB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63"/>
    <w:rsid w:val="00061734"/>
    <w:rsid w:val="000E3C13"/>
    <w:rsid w:val="00140082"/>
    <w:rsid w:val="001C32CC"/>
    <w:rsid w:val="002E5B51"/>
    <w:rsid w:val="002E61CF"/>
    <w:rsid w:val="00327C48"/>
    <w:rsid w:val="003B23AD"/>
    <w:rsid w:val="004B5A3B"/>
    <w:rsid w:val="006A4363"/>
    <w:rsid w:val="00D52B35"/>
    <w:rsid w:val="00D851B6"/>
    <w:rsid w:val="00E93D63"/>
    <w:rsid w:val="00F2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1299"/>
  <w15:docId w15:val="{F59AE700-A39C-47E7-B4AB-3E879945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D6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D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Viska Noviantri, S.Si., M.Si.</cp:lastModifiedBy>
  <cp:revision>2</cp:revision>
  <cp:lastPrinted>2020-09-01T05:37:00Z</cp:lastPrinted>
  <dcterms:created xsi:type="dcterms:W3CDTF">2021-11-23T07:59:00Z</dcterms:created>
  <dcterms:modified xsi:type="dcterms:W3CDTF">2021-11-23T07:59:00Z</dcterms:modified>
</cp:coreProperties>
</file>