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Spectra</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tl w:val="0"/>
        </w:rPr>
        <w:t xml:space="preserve">Board Meeting </w:t>
      </w:r>
      <w:r w:rsidDel="00000000" w:rsidR="00000000" w:rsidRPr="00000000">
        <w:rPr>
          <w:color w:val="666666"/>
          <w:rtl w:val="0"/>
        </w:rPr>
        <w:t xml:space="preserve">5/2019</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sz w:val="22"/>
          <w:szCs w:val="22"/>
          <w:rtl w:val="0"/>
        </w:rPr>
        <w:t xml:space="preserve">30 MAY </w:t>
      </w:r>
      <w:r w:rsidDel="00000000" w:rsidR="00000000" w:rsidRPr="00000000">
        <w:rPr>
          <w:rFonts w:ascii="Source Code Pro" w:cs="Source Code Pro" w:eastAsia="Source Code Pro" w:hAnsi="Source Code Pro"/>
          <w:b w:val="1"/>
          <w:i w:val="0"/>
          <w:color w:val="e31c60"/>
          <w:sz w:val="22"/>
          <w:szCs w:val="22"/>
          <w:rtl w:val="0"/>
        </w:rPr>
        <w:t xml:space="preserve">20</w:t>
      </w:r>
      <w:r w:rsidDel="00000000" w:rsidR="00000000" w:rsidRPr="00000000">
        <w:rPr>
          <w:sz w:val="22"/>
          <w:szCs w:val="22"/>
          <w:rtl w:val="0"/>
        </w:rPr>
        <w:t xml:space="preserve">19</w:t>
      </w:r>
      <w:r w:rsidDel="00000000" w:rsidR="00000000" w:rsidRPr="00000000">
        <w:rPr>
          <w:rFonts w:ascii="Source Code Pro" w:cs="Source Code Pro" w:eastAsia="Source Code Pro" w:hAnsi="Source Code Pro"/>
          <w:i w:val="0"/>
          <w:color w:val="e31c60"/>
          <w:sz w:val="22"/>
          <w:szCs w:val="22"/>
          <w:rtl w:val="0"/>
        </w:rPr>
        <w:t xml:space="preserve"> / </w:t>
      </w:r>
      <w:r w:rsidDel="00000000" w:rsidR="00000000" w:rsidRPr="00000000">
        <w:rPr>
          <w:sz w:val="22"/>
          <w:szCs w:val="22"/>
          <w:rtl w:val="0"/>
        </w:rPr>
        <w:t xml:space="preserve">NOON </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Zoom</w:t>
      </w:r>
      <w:r w:rsidDel="00000000" w:rsidR="00000000" w:rsidRPr="00000000">
        <w:rPr>
          <w:rtl w:val="0"/>
        </w:rPr>
      </w:r>
    </w:p>
    <w:p w:rsidR="00000000" w:rsidDel="00000000" w:rsidP="00000000" w:rsidRDefault="00000000" w:rsidRPr="00000000" w14:paraId="00000005">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Online: Ron Buckmire, Chris Goff, Andy Bernoff, Mike Hill, Lily Khadjavi, David Crombecque, Doug Lind</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Absent: Emily Riehl, Moon Duchin</w:t>
      </w:r>
      <w:r w:rsidDel="00000000" w:rsidR="00000000" w:rsidRPr="00000000">
        <w:rPr>
          <w:rtl w:val="0"/>
        </w:rPr>
      </w:r>
    </w:p>
    <w:p w:rsidR="00000000" w:rsidDel="00000000" w:rsidP="00000000" w:rsidRDefault="00000000" w:rsidRPr="00000000" w14:paraId="00000008">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rPr>
      </w:pPr>
      <w:bookmarkStart w:colFirst="0" w:colLast="0" w:name="_kwsyc5wl8bzd" w:id="3"/>
      <w:bookmarkEnd w:id="3"/>
      <w:r w:rsidDel="00000000" w:rsidR="00000000" w:rsidRPr="00000000">
        <w:rPr>
          <w:rFonts w:ascii="Oswald" w:cs="Oswald" w:eastAsia="Oswald" w:hAnsi="Oswald"/>
          <w:color w:val="424242"/>
          <w:sz w:val="28"/>
          <w:szCs w:val="28"/>
          <w:rtl w:val="0"/>
        </w:rPr>
        <w:t xml:space="preserve">AGENDA</w:t>
      </w:r>
      <w:r w:rsidDel="00000000" w:rsidR="00000000" w:rsidRPr="00000000">
        <w:rPr>
          <w:rtl w:val="0"/>
        </w:rPr>
      </w:r>
    </w:p>
    <w:p w:rsidR="00000000" w:rsidDel="00000000" w:rsidP="00000000" w:rsidRDefault="00000000" w:rsidRPr="00000000" w14:paraId="00000009">
      <w:pPr>
        <w:pStyle w:val="Heading2"/>
        <w:keepNext w:val="0"/>
        <w:keepLines w:val="0"/>
        <w:pageBreakBefore w:val="0"/>
        <w:pBdr>
          <w:top w:space="0" w:sz="0" w:val="nil"/>
          <w:left w:space="0" w:sz="0" w:val="nil"/>
          <w:bottom w:space="0" w:sz="0" w:val="nil"/>
          <w:right w:space="0" w:sz="0" w:val="nil"/>
          <w:between w:space="0" w:sz="0" w:val="nil"/>
        </w:pBdr>
        <w:shd w:fill="auto" w:val="clear"/>
        <w:spacing w:before="320" w:line="240" w:lineRule="auto"/>
        <w:rPr>
          <w:rFonts w:ascii="Source Code Pro" w:cs="Source Code Pro" w:eastAsia="Source Code Pro" w:hAnsi="Source Code Pro"/>
          <w:color w:val="e31c60"/>
          <w:sz w:val="22"/>
          <w:szCs w:val="22"/>
        </w:rPr>
      </w:pPr>
      <w:bookmarkStart w:colFirst="0" w:colLast="0" w:name="_5qakb2re2vwk" w:id="4"/>
      <w:bookmarkEnd w:id="4"/>
      <w:r w:rsidDel="00000000" w:rsidR="00000000" w:rsidRPr="00000000">
        <w:rPr>
          <w:rFonts w:ascii="Source Code Pro" w:cs="Source Code Pro" w:eastAsia="Source Code Pro" w:hAnsi="Source Code Pro"/>
          <w:color w:val="e31c60"/>
          <w:sz w:val="22"/>
          <w:szCs w:val="22"/>
          <w:rtl w:val="0"/>
        </w:rPr>
        <w:t xml:space="preserve">Last Meeting Follow-up</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Website and the article</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JMM Meeting (2020 Denver) </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hyperlink r:id="rId7">
        <w:r w:rsidDel="00000000" w:rsidR="00000000" w:rsidRPr="00000000">
          <w:rPr>
            <w:color w:val="1155cc"/>
            <w:u w:val="single"/>
            <w:rtl w:val="0"/>
          </w:rPr>
          <w:t xml:space="preserve">LG&amp;TBQ</w:t>
        </w:r>
      </w:hyperlink>
      <w:r w:rsidDel="00000000" w:rsidR="00000000" w:rsidRPr="00000000">
        <w:rPr>
          <w:rtl w:val="0"/>
        </w:rPr>
        <w:t xml:space="preserve"> </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ICM St. Petersburg response</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Finances and fundraising</w:t>
      </w:r>
      <w:r w:rsidDel="00000000" w:rsidR="00000000" w:rsidRPr="00000000">
        <w:rPr>
          <w:rtl w:val="0"/>
        </w:rPr>
      </w:r>
    </w:p>
    <w:p w:rsidR="00000000" w:rsidDel="00000000" w:rsidP="00000000" w:rsidRDefault="00000000" w:rsidRPr="00000000" w14:paraId="0000000F">
      <w:pPr>
        <w:pStyle w:val="Heading2"/>
        <w:keepNext w:val="0"/>
        <w:keepLines w:val="0"/>
        <w:pageBreakBefore w:val="0"/>
        <w:pBdr>
          <w:top w:space="0" w:sz="0" w:val="nil"/>
          <w:left w:space="0" w:sz="0" w:val="nil"/>
          <w:bottom w:space="0" w:sz="0" w:val="nil"/>
          <w:right w:space="0" w:sz="0" w:val="nil"/>
          <w:between w:space="0" w:sz="0" w:val="nil"/>
        </w:pBdr>
        <w:shd w:fill="auto" w:val="clear"/>
        <w:spacing w:before="320" w:line="240" w:lineRule="auto"/>
        <w:rPr>
          <w:rFonts w:ascii="Source Code Pro" w:cs="Source Code Pro" w:eastAsia="Source Code Pro" w:hAnsi="Source Code Pro"/>
          <w:color w:val="e31c60"/>
          <w:sz w:val="22"/>
          <w:szCs w:val="22"/>
        </w:rPr>
      </w:pPr>
      <w:bookmarkStart w:colFirst="0" w:colLast="0" w:name="_vm2db651zw47" w:id="5"/>
      <w:bookmarkEnd w:id="5"/>
      <w:r w:rsidDel="00000000" w:rsidR="00000000" w:rsidRPr="00000000">
        <w:rPr>
          <w:rFonts w:ascii="Source Code Pro" w:cs="Source Code Pro" w:eastAsia="Source Code Pro" w:hAnsi="Source Code Pro"/>
          <w:color w:val="e31c60"/>
          <w:sz w:val="22"/>
          <w:szCs w:val="22"/>
          <w:rtl w:val="0"/>
        </w:rPr>
        <w:t xml:space="preserve">New Business</w:t>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Board positions</w:t>
      </w:r>
      <w:r w:rsidDel="00000000" w:rsidR="00000000" w:rsidRPr="00000000">
        <w:rPr>
          <w:rtl w:val="0"/>
        </w:rPr>
      </w:r>
    </w:p>
    <w:p w:rsidR="00000000" w:rsidDel="00000000" w:rsidP="00000000" w:rsidRDefault="00000000" w:rsidRPr="00000000" w14:paraId="00000011">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Bylaws</w:t>
      </w:r>
    </w:p>
    <w:p w:rsidR="00000000" w:rsidDel="00000000" w:rsidP="00000000" w:rsidRDefault="00000000" w:rsidRPr="00000000" w14:paraId="00000012">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Desiderata for website and web committee</w:t>
      </w:r>
    </w:p>
    <w:p w:rsidR="00000000" w:rsidDel="00000000" w:rsidP="00000000" w:rsidRDefault="00000000" w:rsidRPr="00000000" w14:paraId="00000013">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line="360" w:lineRule="auto"/>
        <w:ind w:left="720" w:hanging="360"/>
        <w:rPr>
          <w:u w:val="none"/>
        </w:rPr>
      </w:pPr>
      <w:r w:rsidDel="00000000" w:rsidR="00000000" w:rsidRPr="00000000">
        <w:rPr>
          <w:rtl w:val="0"/>
        </w:rPr>
        <w:t xml:space="preserve">Whither the off-site reception (last year was a bust)</w:t>
      </w:r>
    </w:p>
    <w:p w:rsidR="00000000" w:rsidDel="00000000" w:rsidP="00000000" w:rsidRDefault="00000000" w:rsidRPr="00000000" w14:paraId="00000014">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rlsx4o5b4mpo" w:id="6"/>
      <w:bookmarkEnd w:id="6"/>
      <w:r w:rsidDel="00000000" w:rsidR="00000000" w:rsidRPr="00000000">
        <w:rPr>
          <w:rFonts w:ascii="Oswald" w:cs="Oswald" w:eastAsia="Oswald" w:hAnsi="Oswald"/>
          <w:color w:val="424242"/>
          <w:sz w:val="28"/>
          <w:szCs w:val="28"/>
          <w:rtl w:val="0"/>
        </w:rPr>
        <w:t xml:space="preserve">NOTES</w:t>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before="0" w:line="360" w:lineRule="auto"/>
        <w:ind w:left="1440" w:hanging="360"/>
        <w:rPr>
          <w:rFonts w:ascii="Source Code Pro" w:cs="Source Code Pro" w:eastAsia="Source Code Pro" w:hAnsi="Source Code Pro"/>
          <w:color w:val="e91d63"/>
          <w:sz w:val="20"/>
          <w:szCs w:val="20"/>
          <w:u w:val="none"/>
        </w:rPr>
      </w:pPr>
      <w:r w:rsidDel="00000000" w:rsidR="00000000" w:rsidRPr="00000000">
        <w:rPr>
          <w:color w:val="e91d63"/>
          <w:rtl w:val="0"/>
        </w:rPr>
        <w:t xml:space="preserve">Website: Doug will send Mike links to include. Mike will keep populating the website in anticipation of June 15th. </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spacing w:before="0" w:line="360" w:lineRule="auto"/>
        <w:ind w:left="1440" w:hanging="360"/>
        <w:rPr>
          <w:color w:val="e91d63"/>
          <w:u w:val="none"/>
        </w:rPr>
      </w:pPr>
      <w:r w:rsidDel="00000000" w:rsidR="00000000" w:rsidRPr="00000000">
        <w:rPr>
          <w:color w:val="e91d63"/>
          <w:rtl w:val="0"/>
        </w:rPr>
        <w:t xml:space="preserve">Panel on supporting trans students approved. </w:t>
      </w:r>
      <w:r w:rsidDel="00000000" w:rsidR="00000000" w:rsidRPr="00000000">
        <w:rPr>
          <w:b w:val="1"/>
          <w:rtl w:val="0"/>
        </w:rPr>
        <w:t xml:space="preserve">(organizers are Greg McCarthy and Juliette Bruce). </w:t>
      </w:r>
      <w:r w:rsidDel="00000000" w:rsidR="00000000" w:rsidRPr="00000000">
        <w:rPr>
          <w:color w:val="e91d63"/>
          <w:rtl w:val="0"/>
        </w:rPr>
        <w:t xml:space="preserve">Concern about moderator not having a grad placement. Alex Hoover’s panel on Queer Families is [probably] also approved. </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spacing w:before="0" w:line="360" w:lineRule="auto"/>
        <w:ind w:left="1440" w:hanging="360"/>
        <w:rPr>
          <w:color w:val="e91d63"/>
          <w:u w:val="none"/>
        </w:rPr>
      </w:pPr>
      <w:r w:rsidDel="00000000" w:rsidR="00000000" w:rsidRPr="00000000">
        <w:rPr>
          <w:color w:val="e91d63"/>
          <w:rtl w:val="0"/>
        </w:rPr>
        <w:t xml:space="preserve">On-site was applied for by Chris &amp; business meeting room. Off-site was a bust this year. Should we organize it again? Chris will send out email to Spectra list re Denver off-site reception.</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spacing w:before="0" w:line="360" w:lineRule="auto"/>
        <w:ind w:left="1440" w:hanging="360"/>
        <w:rPr>
          <w:color w:val="e91d63"/>
          <w:u w:val="none"/>
        </w:rPr>
      </w:pPr>
      <w:r w:rsidDel="00000000" w:rsidR="00000000" w:rsidRPr="00000000">
        <w:rPr>
          <w:color w:val="e91d63"/>
          <w:rtl w:val="0"/>
        </w:rPr>
        <w:t xml:space="preserve">JMM DRAMA: How should we move forward? Should we also do the SIAM Annual meeting?</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spacing w:before="0" w:line="360" w:lineRule="auto"/>
        <w:ind w:left="1440" w:hanging="360"/>
        <w:rPr>
          <w:color w:val="e91d63"/>
          <w:u w:val="none"/>
        </w:rPr>
      </w:pPr>
      <w:r w:rsidDel="00000000" w:rsidR="00000000" w:rsidRPr="00000000">
        <w:rPr>
          <w:color w:val="e91d63"/>
          <w:rtl w:val="0"/>
        </w:rPr>
        <w:t xml:space="preserve">Possibility of a LGBTQ get together at SIAM Annual Meeting 2020 in Toronto (Andy &amp; Ron).  </w:t>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spacing w:before="0" w:line="360" w:lineRule="auto"/>
        <w:ind w:left="1440" w:hanging="360"/>
        <w:rPr>
          <w:color w:val="e91d63"/>
          <w:u w:val="none"/>
        </w:rPr>
      </w:pPr>
      <w:r w:rsidDel="00000000" w:rsidR="00000000" w:rsidRPr="00000000">
        <w:rPr>
          <w:color w:val="e91d63"/>
          <w:rtl w:val="0"/>
        </w:rPr>
        <w:t xml:space="preserve">LG&amp;TB conference was sent 75 Spectra pins by Doug. Mike Hill is going. Lily suggest that having something from the conference go to the “Belonging” collection edited by Deanna Haunsperger. Need to get confirmation from Erica Flapan about advertisement/presence of the conference in June/July issue of </w:t>
      </w:r>
      <w:r w:rsidDel="00000000" w:rsidR="00000000" w:rsidRPr="00000000">
        <w:rPr>
          <w:i w:val="1"/>
          <w:color w:val="e91d63"/>
          <w:rtl w:val="0"/>
        </w:rPr>
        <w:t xml:space="preserve">Notices</w:t>
      </w:r>
      <w:r w:rsidDel="00000000" w:rsidR="00000000" w:rsidRPr="00000000">
        <w:rPr>
          <w:color w:val="e91d63"/>
          <w:rtl w:val="0"/>
        </w:rPr>
        <w:t xml:space="preserve">.</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before="0" w:line="360" w:lineRule="auto"/>
        <w:ind w:left="1440" w:hanging="360"/>
        <w:rPr>
          <w:color w:val="e91d63"/>
          <w:u w:val="none"/>
        </w:rPr>
      </w:pPr>
      <w:r w:rsidDel="00000000" w:rsidR="00000000" w:rsidRPr="00000000">
        <w:rPr>
          <w:color w:val="e91d63"/>
          <w:rtl w:val="0"/>
        </w:rPr>
        <w:t xml:space="preserve">How much should we as an organization push to have conferences not in locations which are “banned” for travel due to anti-LGBT bias. California deems </w:t>
      </w:r>
      <w:hyperlink r:id="rId8">
        <w:r w:rsidDel="00000000" w:rsidR="00000000" w:rsidRPr="00000000">
          <w:rPr>
            <w:color w:val="1155cc"/>
            <w:u w:val="single"/>
            <w:rtl w:val="0"/>
          </w:rPr>
          <w:t xml:space="preserve">the following states</w:t>
        </w:r>
      </w:hyperlink>
      <w:r w:rsidDel="00000000" w:rsidR="00000000" w:rsidRPr="00000000">
        <w:rPr>
          <w:color w:val="e91d63"/>
          <w:rtl w:val="0"/>
        </w:rPr>
        <w:t xml:space="preserve"> (Alabama, Kansas, Kentucky, Mississippi, North Carolina, Oklahoma, South Dakota, Tennessee, and Texas) unsuitable for support to be reimbursed by state funds.</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spacing w:before="0" w:line="360" w:lineRule="auto"/>
        <w:ind w:left="1440" w:hanging="360"/>
        <w:rPr>
          <w:color w:val="e91d63"/>
          <w:u w:val="none"/>
        </w:rPr>
      </w:pPr>
      <w:r w:rsidDel="00000000" w:rsidR="00000000" w:rsidRPr="00000000">
        <w:rPr>
          <w:color w:val="e91d63"/>
          <w:rtl w:val="0"/>
        </w:rPr>
        <w:t xml:space="preserve">Board positions:</w:t>
      </w:r>
    </w:p>
    <w:p w:rsidR="00000000" w:rsidDel="00000000" w:rsidP="00000000" w:rsidRDefault="00000000" w:rsidRPr="00000000" w14:paraId="0000001D">
      <w:pPr>
        <w:pageBreakBefore w:val="0"/>
        <w:numPr>
          <w:ilvl w:val="1"/>
          <w:numId w:val="2"/>
        </w:numPr>
        <w:pBdr>
          <w:top w:space="0" w:sz="0" w:val="nil"/>
          <w:left w:space="0" w:sz="0" w:val="nil"/>
          <w:bottom w:space="0" w:sz="0" w:val="nil"/>
          <w:right w:space="0" w:sz="0" w:val="nil"/>
          <w:between w:space="0" w:sz="0" w:val="nil"/>
        </w:pBdr>
        <w:shd w:fill="auto" w:val="clear"/>
        <w:spacing w:before="0" w:line="360" w:lineRule="auto"/>
        <w:ind w:left="2160" w:hanging="360"/>
        <w:rPr>
          <w:color w:val="e91d63"/>
          <w:u w:val="none"/>
        </w:rPr>
      </w:pPr>
      <w:r w:rsidDel="00000000" w:rsidR="00000000" w:rsidRPr="00000000">
        <w:rPr>
          <w:color w:val="e91d63"/>
          <w:rtl w:val="0"/>
        </w:rPr>
        <w:t xml:space="preserve">Treasurer</w:t>
      </w:r>
    </w:p>
    <w:p w:rsidR="00000000" w:rsidDel="00000000" w:rsidP="00000000" w:rsidRDefault="00000000" w:rsidRPr="00000000" w14:paraId="0000001E">
      <w:pPr>
        <w:pageBreakBefore w:val="0"/>
        <w:numPr>
          <w:ilvl w:val="1"/>
          <w:numId w:val="2"/>
        </w:numPr>
        <w:pBdr>
          <w:top w:space="0" w:sz="0" w:val="nil"/>
          <w:left w:space="0" w:sz="0" w:val="nil"/>
          <w:bottom w:space="0" w:sz="0" w:val="nil"/>
          <w:right w:space="0" w:sz="0" w:val="nil"/>
          <w:between w:space="0" w:sz="0" w:val="nil"/>
        </w:pBdr>
        <w:shd w:fill="auto" w:val="clear"/>
        <w:spacing w:before="0" w:line="360" w:lineRule="auto"/>
        <w:ind w:left="2160" w:hanging="360"/>
        <w:rPr>
          <w:color w:val="e91d63"/>
          <w:u w:val="none"/>
        </w:rPr>
      </w:pPr>
      <w:r w:rsidDel="00000000" w:rsidR="00000000" w:rsidRPr="00000000">
        <w:rPr>
          <w:color w:val="e91d63"/>
          <w:rtl w:val="0"/>
        </w:rPr>
        <w:t xml:space="preserve">Secretary</w:t>
      </w:r>
    </w:p>
    <w:p w:rsidR="00000000" w:rsidDel="00000000" w:rsidP="00000000" w:rsidRDefault="00000000" w:rsidRPr="00000000" w14:paraId="0000001F">
      <w:pPr>
        <w:pageBreakBefore w:val="0"/>
        <w:numPr>
          <w:ilvl w:val="1"/>
          <w:numId w:val="2"/>
        </w:numPr>
        <w:pBdr>
          <w:top w:space="0" w:sz="0" w:val="nil"/>
          <w:left w:space="0" w:sz="0" w:val="nil"/>
          <w:bottom w:space="0" w:sz="0" w:val="nil"/>
          <w:right w:space="0" w:sz="0" w:val="nil"/>
          <w:between w:space="0" w:sz="0" w:val="nil"/>
        </w:pBdr>
        <w:shd w:fill="auto" w:val="clear"/>
        <w:spacing w:before="0" w:line="360" w:lineRule="auto"/>
        <w:ind w:left="2160" w:hanging="360"/>
        <w:rPr>
          <w:color w:val="e91d63"/>
          <w:u w:val="none"/>
        </w:rPr>
      </w:pPr>
      <w:r w:rsidDel="00000000" w:rsidR="00000000" w:rsidRPr="00000000">
        <w:rPr>
          <w:color w:val="e91d63"/>
          <w:rtl w:val="0"/>
        </w:rPr>
        <w:t xml:space="preserve">Co-chairs with overlap, having elect and past</w:t>
      </w:r>
    </w:p>
    <w:p w:rsidR="00000000" w:rsidDel="00000000" w:rsidP="00000000" w:rsidRDefault="00000000" w:rsidRPr="00000000" w14:paraId="00000020">
      <w:pPr>
        <w:pageBreakBefore w:val="0"/>
        <w:numPr>
          <w:ilvl w:val="1"/>
          <w:numId w:val="2"/>
        </w:numPr>
        <w:pBdr>
          <w:top w:space="0" w:sz="0" w:val="nil"/>
          <w:left w:space="0" w:sz="0" w:val="nil"/>
          <w:bottom w:space="0" w:sz="0" w:val="nil"/>
          <w:right w:space="0" w:sz="0" w:val="nil"/>
          <w:between w:space="0" w:sz="0" w:val="nil"/>
        </w:pBdr>
        <w:shd w:fill="auto" w:val="clear"/>
        <w:spacing w:before="0" w:line="360" w:lineRule="auto"/>
        <w:ind w:left="2160" w:hanging="360"/>
        <w:rPr>
          <w:color w:val="e91d63"/>
          <w:u w:val="none"/>
        </w:rPr>
      </w:pPr>
      <w:r w:rsidDel="00000000" w:rsidR="00000000" w:rsidRPr="00000000">
        <w:rPr>
          <w:color w:val="e91d63"/>
          <w:rtl w:val="0"/>
        </w:rPr>
        <w:t xml:space="preserve">Outreach / publicity / webmaster</w:t>
      </w:r>
    </w:p>
    <w:p w:rsidR="00000000" w:rsidDel="00000000" w:rsidP="00000000" w:rsidRDefault="00000000" w:rsidRPr="00000000" w14:paraId="00000021">
      <w:pPr>
        <w:pageBreakBefore w:val="0"/>
        <w:numPr>
          <w:ilvl w:val="1"/>
          <w:numId w:val="2"/>
        </w:numPr>
        <w:pBdr>
          <w:top w:space="0" w:sz="0" w:val="nil"/>
          <w:left w:space="0" w:sz="0" w:val="nil"/>
          <w:bottom w:space="0" w:sz="0" w:val="nil"/>
          <w:right w:space="0" w:sz="0" w:val="nil"/>
          <w:between w:space="0" w:sz="0" w:val="nil"/>
        </w:pBdr>
        <w:shd w:fill="auto" w:val="clear"/>
        <w:spacing w:before="0" w:line="360" w:lineRule="auto"/>
        <w:ind w:left="2160" w:hanging="360"/>
        <w:rPr>
          <w:color w:val="e91d63"/>
          <w:u w:val="none"/>
        </w:rPr>
      </w:pPr>
      <w:r w:rsidDel="00000000" w:rsidR="00000000" w:rsidRPr="00000000">
        <w:rPr>
          <w:color w:val="e91d63"/>
          <w:rtl w:val="0"/>
        </w:rPr>
        <w:t xml:space="preserve">Development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0" w:line="360" w:lineRule="auto"/>
        <w:ind w:left="2160" w:firstLine="0"/>
        <w:rPr>
          <w:color w:val="e91d63"/>
        </w:rPr>
      </w:pPr>
      <w:r w:rsidDel="00000000" w:rsidR="00000000" w:rsidRPr="00000000">
        <w:rPr>
          <w:rtl w:val="0"/>
        </w:rPr>
      </w:r>
    </w:p>
    <w:p w:rsidR="00000000" w:rsidDel="00000000" w:rsidP="00000000" w:rsidRDefault="00000000" w:rsidRPr="00000000" w14:paraId="00000023">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40mlfguty7ok" w:id="7"/>
      <w:bookmarkEnd w:id="7"/>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24">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Mike: Fix up website for next week</w:t>
      </w:r>
    </w:p>
    <w:p w:rsidR="00000000" w:rsidDel="00000000" w:rsidP="00000000" w:rsidRDefault="00000000" w:rsidRPr="00000000" w14:paraId="00000025">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Outlist, LGBT ally list, board. </w:t>
      </w:r>
    </w:p>
    <w:p w:rsidR="00000000" w:rsidDel="00000000" w:rsidP="00000000" w:rsidRDefault="00000000" w:rsidRPr="00000000" w14:paraId="00000026">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Set up a Team drive</w:t>
      </w:r>
    </w:p>
    <w:p w:rsidR="00000000" w:rsidDel="00000000" w:rsidP="00000000" w:rsidRDefault="00000000" w:rsidRPr="00000000" w14:paraId="00000027">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Rebrand Facebook group</w:t>
      </w:r>
    </w:p>
    <w:p w:rsidR="00000000" w:rsidDel="00000000" w:rsidP="00000000" w:rsidRDefault="00000000" w:rsidRPr="00000000" w14:paraId="00000028">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Add a link to the LG&amp;TBQ conference</w:t>
      </w:r>
    </w:p>
    <w:p w:rsidR="00000000" w:rsidDel="00000000" w:rsidP="00000000" w:rsidRDefault="00000000" w:rsidRPr="00000000" w14:paraId="00000029">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Send out a poll around August 12th for next meeting</w:t>
      </w:r>
    </w:p>
    <w:p w:rsidR="00000000" w:rsidDel="00000000" w:rsidP="00000000" w:rsidRDefault="00000000" w:rsidRPr="00000000" w14:paraId="0000002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(Chris) Juliette is planning to be on the panel, might have to ask her if the student cannot attend.</w:t>
      </w:r>
    </w:p>
    <w:p w:rsidR="00000000" w:rsidDel="00000000" w:rsidP="00000000" w:rsidRDefault="00000000" w:rsidRPr="00000000" w14:paraId="0000002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(Chris) Find a host for the off-site reception. Ideally a local Denverian[?] Possible locations: </w:t>
      </w:r>
    </w:p>
    <w:p w:rsidR="00000000" w:rsidDel="00000000" w:rsidP="00000000" w:rsidRDefault="00000000" w:rsidRPr="00000000" w14:paraId="0000002C">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hyperlink r:id="rId9">
        <w:r w:rsidDel="00000000" w:rsidR="00000000" w:rsidRPr="00000000">
          <w:rPr>
            <w:color w:val="1155cc"/>
            <w:u w:val="single"/>
            <w:rtl w:val="0"/>
          </w:rPr>
          <w:t xml:space="preserve">https://www.prideandswaggerco.com/</w:t>
        </w:r>
      </w:hyperlink>
      <w:r w:rsidDel="00000000" w:rsidR="00000000" w:rsidRPr="00000000">
        <w:rPr>
          <w:rtl w:val="0"/>
        </w:rPr>
      </w:r>
    </w:p>
    <w:p w:rsidR="00000000" w:rsidDel="00000000" w:rsidP="00000000" w:rsidRDefault="00000000" w:rsidRPr="00000000" w14:paraId="0000002D">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hyperlink r:id="rId10">
        <w:r w:rsidDel="00000000" w:rsidR="00000000" w:rsidRPr="00000000">
          <w:rPr>
            <w:color w:val="1155cc"/>
            <w:u w:val="single"/>
            <w:rtl w:val="0"/>
          </w:rPr>
          <w:t xml:space="preserve">https://thetriangledenver.com/</w:t>
        </w:r>
      </w:hyperlink>
      <w:r w:rsidDel="00000000" w:rsidR="00000000" w:rsidRPr="00000000">
        <w:rPr>
          <w:rtl w:val="0"/>
        </w:rPr>
      </w:r>
    </w:p>
    <w:p w:rsidR="00000000" w:rsidDel="00000000" w:rsidP="00000000" w:rsidRDefault="00000000" w:rsidRPr="00000000" w14:paraId="0000002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We should try to organize Spectra events/receptions/presence at the SIAM 2020 annual meeting (Toronto) and possibly have something at MathFest 2020 (Philadelphia).</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Huge props to Chris and Andy for handling membership!</w:t>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Doug will contact Alejandro to get details about the 2022 decision. (Ron will communicate with AMS/MAA/SIAM leadership about LGBT unhappiness with ICM 2022)</w:t>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David nominated and press-ganged into treasurer</w:t>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Follow-up meeting weekend of the 24th</w:t>
      </w:r>
    </w:p>
    <w:p w:rsidR="00000000" w:rsidDel="00000000" w:rsidP="00000000" w:rsidRDefault="00000000" w:rsidRPr="00000000" w14:paraId="00000033">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Mission statement etc</w:t>
      </w:r>
    </w:p>
    <w:p w:rsidR="00000000" w:rsidDel="00000000" w:rsidP="00000000" w:rsidRDefault="00000000" w:rsidRPr="00000000" w14:paraId="00000034">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rPr>
          <w:u w:val="none"/>
        </w:rPr>
      </w:pPr>
      <w:r w:rsidDel="00000000" w:rsidR="00000000" w:rsidRPr="00000000">
        <w:rPr>
          <w:rtl w:val="0"/>
        </w:rPr>
        <w:t xml:space="preserve">Find examples of structures &amp; by-laws that we like and put them in the shared drive</w:t>
      </w:r>
    </w:p>
    <w:p w:rsidR="00000000" w:rsidDel="00000000" w:rsidP="00000000" w:rsidRDefault="00000000" w:rsidRPr="00000000" w14:paraId="00000035">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rPr>
          <w:u w:val="none"/>
        </w:rPr>
      </w:pPr>
      <w:hyperlink r:id="rId11">
        <w:r w:rsidDel="00000000" w:rsidR="00000000" w:rsidRPr="00000000">
          <w:rPr>
            <w:color w:val="1155cc"/>
            <w:u w:val="single"/>
            <w:rtl w:val="0"/>
          </w:rPr>
          <w:t xml:space="preserve">https://drive.google.com/drive/folders/1aRQ_5TICCw1SIetoFbjJN9MGgF7ku_je?usp=sharing</w:t>
        </w:r>
      </w:hyperlink>
      <w:r w:rsidDel="00000000" w:rsidR="00000000" w:rsidRPr="00000000">
        <w:rPr>
          <w:rtl w:val="0"/>
        </w:rPr>
      </w:r>
    </w:p>
    <w:p w:rsidR="00000000" w:rsidDel="00000000" w:rsidP="00000000" w:rsidRDefault="00000000" w:rsidRPr="00000000" w14:paraId="00000036">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By-laws:</w:t>
      </w:r>
    </w:p>
    <w:p w:rsidR="00000000" w:rsidDel="00000000" w:rsidP="00000000" w:rsidRDefault="00000000" w:rsidRPr="00000000" w14:paraId="00000037">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rPr>
          <w:u w:val="none"/>
        </w:rPr>
      </w:pPr>
      <w:r w:rsidDel="00000000" w:rsidR="00000000" w:rsidRPr="00000000">
        <w:rPr>
          <w:rtl w:val="0"/>
        </w:rPr>
        <w:t xml:space="preserve">Positions</w:t>
      </w:r>
    </w:p>
    <w:p w:rsidR="00000000" w:rsidDel="00000000" w:rsidP="00000000" w:rsidRDefault="00000000" w:rsidRPr="00000000" w14:paraId="00000038">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rPr>
          <w:u w:val="none"/>
        </w:rPr>
      </w:pPr>
      <w:r w:rsidDel="00000000" w:rsidR="00000000" w:rsidRPr="00000000">
        <w:rPr>
          <w:rtl w:val="0"/>
        </w:rPr>
        <w:t xml:space="preserve">Filling them</w:t>
      </w:r>
    </w:p>
    <w:p w:rsidR="00000000" w:rsidDel="00000000" w:rsidP="00000000" w:rsidRDefault="00000000" w:rsidRPr="00000000" w14:paraId="00000039">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rPr>
          <w:u w:val="none"/>
        </w:rPr>
      </w:pPr>
      <w:r w:rsidDel="00000000" w:rsidR="00000000" w:rsidRPr="00000000">
        <w:rPr>
          <w:rtl w:val="0"/>
        </w:rPr>
        <w:t xml:space="preserve">Committees</w:t>
      </w:r>
    </w:p>
    <w:p w:rsidR="00000000" w:rsidDel="00000000" w:rsidP="00000000" w:rsidRDefault="00000000" w:rsidRPr="00000000" w14:paraId="0000003A">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rPr>
          <w:u w:val="none"/>
        </w:rPr>
      </w:pPr>
      <w:r w:rsidDel="00000000" w:rsidR="00000000" w:rsidRPr="00000000">
        <w:rPr>
          <w:rtl w:val="0"/>
        </w:rPr>
        <w:t xml:space="preserve">Membership</w:t>
      </w:r>
    </w:p>
    <w:p w:rsidR="00000000" w:rsidDel="00000000" w:rsidP="00000000" w:rsidRDefault="00000000" w:rsidRPr="00000000" w14:paraId="0000003B">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rPr>
          <w:u w:val="none"/>
        </w:rPr>
      </w:pPr>
      <w:r w:rsidDel="00000000" w:rsidR="00000000" w:rsidRPr="00000000">
        <w:rPr>
          <w:rtl w:val="0"/>
        </w:rPr>
        <w:t xml:space="preserve">Annual events</w:t>
      </w:r>
    </w:p>
    <w:p w:rsidR="00000000" w:rsidDel="00000000" w:rsidP="00000000" w:rsidRDefault="00000000" w:rsidRPr="00000000" w14:paraId="0000003C">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rPr>
          <w:u w:val="none"/>
        </w:rPr>
      </w:pPr>
      <w:r w:rsidDel="00000000" w:rsidR="00000000" w:rsidRPr="00000000">
        <w:rPr>
          <w:rtl w:val="0"/>
        </w:rPr>
        <w:t xml:space="preserve">$$ issues</w:t>
      </w:r>
    </w:p>
    <w:p w:rsidR="00000000" w:rsidDel="00000000" w:rsidP="00000000" w:rsidRDefault="00000000" w:rsidRPr="00000000" w14:paraId="0000003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NOGLSTP is gonna have a retreat August 16-18 that’s a big planning retreat. David will email out about this.</w:t>
      </w:r>
    </w:p>
    <w:p w:rsidR="00000000" w:rsidDel="00000000" w:rsidP="00000000" w:rsidRDefault="00000000" w:rsidRPr="00000000" w14:paraId="0000003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 Doug and David will send out a draft email for the article</w:t>
      </w:r>
    </w:p>
    <w:p w:rsidR="00000000" w:rsidDel="00000000" w:rsidP="00000000" w:rsidRDefault="00000000" w:rsidRPr="00000000" w14:paraId="0000003F">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360" w:lineRule="auto"/>
        <w:ind w:left="720" w:hanging="360"/>
        <w:rPr>
          <w:u w:val="none"/>
        </w:rPr>
      </w:pPr>
      <w:r w:rsidDel="00000000" w:rsidR="00000000" w:rsidRPr="00000000">
        <w:rPr>
          <w:rtl w:val="0"/>
        </w:rPr>
        <w:t xml:space="preserve"> Chris and David will talk about a submission for the inclusivity book.</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before="200" w:line="360" w:lineRule="auto"/>
        <w:ind w:left="0" w:firstLine="0"/>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Source Code Pro" w:cs="Source Code Pro" w:eastAsia="Source Code Pro" w:hAnsi="Source Code Pro"/>
          <w:color w:val="424242"/>
          <w:sz w:val="20"/>
          <w:szCs w:val="20"/>
        </w:rPr>
      </w:pPr>
      <w:bookmarkStart w:colFirst="0" w:colLast="0" w:name="_3j0sgewi0301" w:id="8"/>
      <w:bookmarkEnd w:id="8"/>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aRQ_5TICCw1SIetoFbjJN9MGgF7ku_je?usp=sharing" TargetMode="External"/><Relationship Id="rId10" Type="http://schemas.openxmlformats.org/officeDocument/2006/relationships/hyperlink" Target="https://thetriangledenver.com/" TargetMode="External"/><Relationship Id="rId9" Type="http://schemas.openxmlformats.org/officeDocument/2006/relationships/hyperlink" Target="https://www.prideandswaggerco.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ath.wisc.edu/~kent/LG&amp;TBQ.about.html" TargetMode="External"/><Relationship Id="rId8" Type="http://schemas.openxmlformats.org/officeDocument/2006/relationships/hyperlink" Target="https://oag.ca.gov/ab188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