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Petição: Recurso</w:t>
      </w:r>
    </w:p>
    <w:p>
      <w:r>
        <w:br/>
        <w:t xml:space="preserve">        &lt;html&gt;</w:t>
        <w:br/>
        <w:t xml:space="preserve">        &lt;head&gt;</w:t>
        <w:br/>
        <w:t xml:space="preserve">            &lt;style&gt;</w:t>
        <w:br/>
        <w:t xml:space="preserve">                body { font-family: Arial, sans-serif; line-height: 1.6; }</w:t>
        <w:br/>
        <w:t xml:space="preserve">                h1, h2, h3 { color: #333; }</w:t>
        <w:br/>
        <w:t xml:space="preserve">                .text-center { text-align: center; }</w:t>
        <w:br/>
        <w:t xml:space="preserve">                .text-justify { text-align: justify; }</w:t>
        <w:br/>
        <w:t xml:space="preserve">                .mt-4 { margin-top: 1.5rem; }</w:t>
        <w:br/>
        <w:t xml:space="preserve">                .mb-4 { margin-bottom: 1.5rem; }</w:t>
        <w:br/>
        <w:t xml:space="preserve">            &lt;/style&gt;</w:t>
        <w:br/>
        <w:t xml:space="preserve">        &lt;/head&gt;</w:t>
        <w:br/>
        <w:t xml:space="preserve">        &lt;body&gt;</w:t>
        <w:br/>
        <w:t xml:space="preserve">            &lt;h1 class="text-center"&gt;EXCELENTÍSSIMO(A) SENHOR(A) PREGOEIRO DA SECRETARIA DE EDUCAÇÃO DO MS DO AGESUL&lt;/h1&gt;</w:t>
        <w:br/>
        <w:t xml:space="preserve">            </w:t>
        <w:br/>
        <w:t xml:space="preserve">            &lt;p class="text-center mb-4"&gt;&lt;strong&gt;PROCESSO ADMINISTRATIVO Nº 124/2025&lt;/strong&gt;&lt;/p&gt;</w:t>
        <w:br/>
        <w:t xml:space="preserve">            </w:t>
        <w:br/>
        <w:t xml:space="preserve">            &lt;p class="text-justify"&gt;</w:t>
        <w:br/>
        <w:t xml:space="preserve">                Empresa ABC Ltda., já devidamente qualificado(a) nos autos do processo em epígrafe, vem, respeitosamente, à presença de Vossa Excelência, por intermédio de seu(sua) advogado(a) que esta subscreve, com fundamento no art. 56 da Lei nº 9.784/99, interpor o presente</w:t>
        <w:br/>
        <w:t xml:space="preserve">            &lt;/p&gt;</w:t>
        <w:br/>
        <w:t xml:space="preserve">            </w:t>
        <w:br/>
        <w:t xml:space="preserve">            &lt;h2 class="text-center"&gt;RECURSO&lt;/h2&gt;</w:t>
        <w:br/>
        <w:t xml:space="preserve">            </w:t>
        <w:br/>
        <w:t xml:space="preserve">            &lt;p class="text-justify"&gt;</w:t>
        <w:br/>
        <w:t xml:space="preserve">                em face da decisão proferida por esta autoridade, pelos fatos e fundamentos a seguir expostos.</w:t>
        <w:br/>
        <w:t xml:space="preserve">            &lt;/p&gt;</w:t>
        <w:br/>
        <w:t xml:space="preserve">            </w:t>
        <w:br/>
        <w:t xml:space="preserve">            &lt;h3&gt;I - DOS FATOS&lt;/h3&gt;</w:t>
        <w:br/>
        <w:t xml:space="preserve">            </w:t>
        <w:br/>
        <w:t xml:space="preserve">            &lt;p class="text-justify"&gt;</w:t>
        <w:br/>
        <w:t xml:space="preserve">                Teste de fatos.</w:t>
        <w:br/>
        <w:t xml:space="preserve">            &lt;/p&gt;</w:t>
        <w:br/>
        <w:t xml:space="preserve">            </w:t>
        <w:br/>
        <w:t xml:space="preserve">            &lt;h3&gt;II - DOS FUNDAMENTOS&lt;/h3&gt;</w:t>
        <w:br/>
        <w:t xml:space="preserve">            </w:t>
        <w:br/>
        <w:t xml:space="preserve">            &lt;div class="text-justify"&gt;</w:t>
        <w:br/>
        <w:t xml:space="preserve">                O princípio da vinculação ao instrumento convocatório, previsto no artigo 41 da Lei 8.666/1993, determina que a Administração Pública e os licitantes devem seguir estritamente as regras previstas no edital de licitação. O edital, nesse sentido, configura-se como a lei interna da licitação, sendo vedadas quaisquer alterações após o início do certame. </w:t>
        <w:br/>
        <w:br/>
        <w:t xml:space="preserve">Nesse sentido, a desqualificação da empresa do Recorrente com base em critérios subjetivos e não previstos no edital viola flagrantemente o referido princípio, bem como o princípio da igualdade entre os licitantes, previsto no artigo 3º da mesma lei. </w:t>
        <w:br/>
        <w:br/>
        <w:t>Ademais, a jurisprudência do Superior Tribunal de Justiça (STJ) é pacífica no sentido de que a desqualificação de licitante com base em critérios subjetivos e não previstos no edital de licitação é ilegal (STJ, RMS 25596 / PR, Relator Ministro HERMAN BENJAMIN, Segunda Turma, julgado em 04/08/2009, DJe 21/08/2009).</w:t>
        <w:br/>
        <w:t xml:space="preserve">            &lt;/div&gt;</w:t>
        <w:br/>
        <w:t xml:space="preserve">            </w:t>
        <w:br/>
        <w:t xml:space="preserve">            &lt;h3&gt;III - DOS PEDIDOS&lt;/h3&gt;</w:t>
        <w:br/>
        <w:t xml:space="preserve">            </w:t>
        <w:br/>
        <w:t xml:space="preserve">            &lt;p class="text-justify"&gt;</w:t>
        <w:br/>
        <w:t xml:space="preserve">                Ante o exposto, requer:</w:t>
        <w:br/>
        <w:t xml:space="preserve">            &lt;/p&gt;</w:t>
        <w:br/>
        <w:t xml:space="preserve">            </w:t>
        <w:br/>
        <w:t xml:space="preserve">            &lt;div class="text-justify"&gt;</w:t>
        <w:br/>
        <w:t xml:space="preserve">                Diante do exposto, requer-se:</w:t>
        <w:br/>
        <w:br/>
        <w:t>1. A anulação do ato administrativo que desqualificou a empresa do Recorrente da licitação, por violação aos princípios da vinculação ao instrumento convocatório e da igualdade entre os licitantes;</w:t>
        <w:br/>
        <w:br/>
        <w:t>2. A reintegração da empresa do Recorrente ao certame, com a consequente reavaliação de sua proposta com base nos critérios objetivos previstos no edital;</w:t>
        <w:br/>
        <w:br/>
        <w:t>3. A condenação da Administração Pública ao pagamento das custas processuais e honorários advocatícios.</w:t>
        <w:br/>
        <w:br/>
        <w:t>Espero que este exemplo fictício ajude a ilustrar como seria uma petição baseada em fatos específicos e concretos. Para um cenário real, seria necessário fornecer mais detalhes sobre os fatos e as questões jurídicas envolvidas.</w:t>
        <w:br/>
        <w:t xml:space="preserve">            &lt;/div&gt;</w:t>
        <w:br/>
        <w:t xml:space="preserve">            </w:t>
        <w:br/>
        <w:t xml:space="preserve">            &lt;p class="text-justify mt-4"&gt;</w:t>
        <w:br/>
        <w:t xml:space="preserve">                Nestes termos,&lt;br&gt;</w:t>
        <w:br/>
        <w:t xml:space="preserve">                Pede deferimento.</w:t>
        <w:br/>
        <w:t xml:space="preserve">            &lt;/p&gt;</w:t>
        <w:br/>
        <w:t xml:space="preserve">            </w:t>
        <w:br/>
        <w:t xml:space="preserve">            &lt;p class="text-justify mt-4"&gt;</w:t>
        <w:br/>
        <w:t xml:space="preserve">                São Paulo, 08/03/2025.</w:t>
        <w:br/>
        <w:t xml:space="preserve">            &lt;/p&gt;</w:t>
        <w:br/>
        <w:t xml:space="preserve">            </w:t>
        <w:br/>
        <w:t xml:space="preserve">            &lt;p class="text-justify mt-4"&gt;</w:t>
        <w:br/>
        <w:t xml:space="preserve">                &lt;strong&gt;DOUGLAS SENTURIÃO&lt;/strong&gt;&lt;br&gt;</w:t>
        <w:br/>
        <w:t xml:space="preserve">                OAB/## 73764</w:t>
        <w:br/>
        <w:t xml:space="preserve">            &lt;/p&gt;</w:t>
        <w:br/>
        <w:t xml:space="preserve">        &lt;/body&gt;</w:t>
        <w:br/>
        <w:t xml:space="preserve">        &lt;/html&gt;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