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devidamente qualificado(a) nos autos do processo em epígrafe,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, pelos fatos e fundamentos a seguir expostos.</w:t>
      </w:r>
    </w:p>
    <w:p>
      <w:r>
        <w:t>I - DOS FATOS</w:t>
      </w:r>
    </w:p>
    <w:p>
      <w:r>
        <w:t>Fomos inabilitados no processo licitatório para a execução de obras de asfaltamento em vias urbanas. O motivo declarado para a nossa inabilitação foi a alegada inadequação dos atestados técnicos apresentados, que, segundo o órgão licitante, não atenderam ao exigido pelo edital. Especificamente, apresentamos atestados de capacidade técnica relativa a projetos de asfaltamento para rodovias, quando o edital requisitava atestados para asfaltamento em ruas urbanas. Sublinhe-se que, em termos de engenharia, os requisitos técnicos para asfaltamento de rodovias são, frequentemente, mais rigorosos e complexos do que os exigidos para vias urbanas. Assim, argui-se que tal divergência não comprometeria a aptidão técnica para o objeto licitado, estando em linha com os princípios da razoabilidade e finalidade pública que regem o procedimento licitatório.</w:t>
      </w:r>
    </w:p>
    <w:p>
      <w:r>
        <w:t>II - DOS FUNDAMENTOS</w:t>
      </w:r>
    </w:p>
    <w:p>
      <w:r>
        <w:t>A Lei nº 14.133/2021, em seu Artigo 67, dispõe que a documentação de habilitação técnica deve comprovar que o licitante possui qualificação técnico-profissional e técnico-operacional adequadas para a execução do objeto licitado. Nesse contexto, é pertinente ressaltar que tanto a execução de projetos de asfaltamento em rodovias quanto em ruas urbanas requerem princípios de engenharia civil semelhantes. Portanto, a apresentação de atestados para asfaltamento de rodovias deveria ser considerada como prova suficiente de capacidade técnica, especialmente em conformidade com o princípio do formalismo moderado adotado pela jurisprudência do Tribunal de Contas da União (TCU), em decisões como o Acórdão 357/2015-TCU-Plenário【4:6†source】.</w:t>
        <w:br/>
        <w:br/>
        <w:t>O formalismo moderado privilegiado pela jurisprudência visa proporcionar um julgamento objetivo do mérito das propostas, favorecendo o conteúdo técnico sobre meras formalidades editaísticas, conforme preconizado pelo princípio da razoabilidade. Nessa perspectiva, cabe ressaltar que não é razoável ou proporcional exigir atestados com características absolutamente idênticas quando, de fato, há demonstração de aptidão superior ao necessário. Tal entendimento tem respaldo em doutrina e jurisprudência, que preconizam a busca da proposta mais vantajosa sob a óptica do interesse público, devendo ser oportunizado à licitante a correção de potenciais inadequações formais através de diligências permitidas pela Lei nº 14.133/2021【4:4†source】【4:6†source】.</w:t>
      </w:r>
    </w:p>
    <w:p>
      <w:r>
        <w:t>III - DOS PEDIDOS</w:t>
      </w:r>
    </w:p>
    <w:p>
      <w:r>
        <w:t>Ante o exposto, requer:</w:t>
      </w:r>
    </w:p>
    <w:p>
      <w:r>
        <w:t>a) Requer-se a reconsideração da decisão que culminou na inabilitação da nossa empresa, com base na análise jurídica dos atestados apresentados, em consonância com o formalismo moderado.</w:t>
        <w:br/>
        <w:t>b) Pleiteia-se a anulação da decisão administrativa de inabilitação, por não observar os princípios de razoabilidade, isonomia e finalidade pública, conforme estipulado na legislação vigente.</w:t>
        <w:br/>
        <w:t>c) Requer-se, subsidiariamente, a abertura de prazo para que possamos complementar os documentos eventualmente necessários ou modificar aqueles já apresentados, à luz das diretrizes legais aplicáveis.</w:t>
        <w:br/>
        <w:t>d) Pleiteia-se que todas as providências sejam tomadas no menor tempo possível, a fim de minimizar eventuais danos ao andamento do certame e à execução do contrato pretendido.</w:t>
        <w:br/>
        <w:t xml:space="preserve">        </w:t>
        <w:br/>
        <w:br/>
      </w:r>
    </w:p>
    <w:p>
      <w:r>
        <w:t>Nestes termos,</w:t>
      </w:r>
    </w:p>
    <w:p>
      <w:r>
        <w:t>Pede deferimento.</w:t>
      </w:r>
    </w:p>
    <w:p>
      <w:r>
        <w:t>São Paulo,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