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devidamente qualificado(a) nos autos do processo em epígrafe,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, pelos fatos e fundamentos a seguir expostos.</w:t>
      </w:r>
    </w:p>
    <w:p>
      <w:r>
        <w:t>I - DOS FATOS</w:t>
      </w:r>
    </w:p>
    <w:p>
      <w:r>
        <w:t>A Recorrente participou de um processo licitatório eletrônico cujo objeto era a elaboração de projetos de pavimentação, sendo inabilitada pela comissão de licitação sob a alegação de inadequação dos atestados de capacidade técnica apresentados. Foram fornecidos atestados que comprovam experiência em projetos de pavimentação asfáltica para rodovias, enquanto o edital solicitava atestados referentes a projetos urbanos. No entanto, a Recorrente compreende que as exigências editalícias foram atendidas, visto que as atividades de pavimentação para rodovias são semelhantes e, na prática, podem ser até mais complexas que as destinadas a ruas urbanas. A Lei nº 14.133/2021 não estabelece que os atestados tenham que ser de objetos idênticos, mas sim semelhantes e de complexidade semelhante ou superior, normativa esta que serviu de orientação para a preparação da proposta.</w:t>
      </w:r>
    </w:p>
    <w:p>
      <w:r>
        <w:t>II - DOS FUNDAMENTOS</w:t>
      </w:r>
    </w:p>
    <w:p>
      <w:r>
        <w:t>Consoante a Lei nº 14.133/2021, a exigência de qualificação técnica visa comprovar a aptidão do licitante para a execução do objeto contratado, não necessitando de identidades perfeitas entre as atividades comprovadas pelo atestado e aquelas descritas no edital. O art. 67 da mencionada lei permite que se exija comprovação de execução de objetos de características semelhantes ou de complexidade superior, sem atentar ao formalismo extremo que pode restringir a competitividade e frustrar o interesse público na obtenção do objeto mais vantajoso. A jurisprudência pacífica do Tribunal de Contas da União (TCU) reforça que a comprovação de capacidade técnica deve privilegiar a substância sobre o formalismo, permitindo que atestados demonstrem experiência em atividades análogas ou de maior complexidade, como exemplificado no acórdão 357/2015-TCU-Plenário. Este entendimento está em harmonia com os princípios da razoabilidade e da vinculação moderada ao edital, que juntos buscam prevenir a inabilitação indevida e favorecer a amplia concorrência.</w:t>
      </w:r>
    </w:p>
    <w:p>
      <w:r>
        <w:t>III - DOS PEDIDOS</w:t>
      </w:r>
    </w:p>
    <w:p>
      <w:r>
        <w:t>Ante o exposto, requer:</w:t>
      </w:r>
    </w:p>
    <w:p>
      <w:r>
        <w:t>a) Requer a reconsideração e a reforma da decisão que declarou a inabilitação da Recorrente, com fundamento na adequação dos atestados de capacidade técnica apresentados, conforme legislação vigente e jurisprudência aplicável. b) Caso entenda pela continuidade da inabilitação, requer que sejam apresentadas as razões de direito para tal decisão, instruindo-se a Recorrente dos meios cabíveis para recorrer a instância superior. c) Oportunamente, que a decisão final do recurso seja exarada com celeridade, a fim de não prejudicar a continuidade dos interesses da administração e da Recorrente. d) Se tudo o mais falhar, requer o acesso aos autos integrais do processo administrativo para fines de eventual interposição de recurso hierárquico ou mandado de segurança. Termos em que, Pede deferimento.</w:t>
      </w:r>
    </w:p>
    <w:p>
      <w:r>
        <w:t>Nestes termos,</w:t>
      </w:r>
    </w:p>
    <w:p>
      <w:r>
        <w:t>Pede deferimento.</w:t>
      </w:r>
    </w:p>
    <w:p>
      <w:r>
        <w:t>São Paulo,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