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Pregoeiro</w:t>
      </w:r>
    </w:p>
    <w:p>
      <w:pPr>
        <w:jc w:val="center"/>
      </w:pPr>
      <w:r>
        <w:t>Pregão Eletrônico nº 123/2025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Secretaria de Educação do Estado de MS, pelos fatos e fundamentos a seguir expostos.</w:t>
      </w:r>
    </w:p>
    <w:p>
      <w:r>
        <w:rPr>
          <w:b/>
        </w:rPr>
        <w:t>I - DOS FATOS</w:t>
      </w:r>
    </w:p>
    <w:p>
      <w:r>
        <w:t>** A AUTO LOCADORA RALLY, empresa devidamente constituída e operando no ramo de locação e prestação de serviços relacionados a equipamentos de transporte, participou do Pregão Eletrônico nº 123/2025, organizado pela Secretaria de Educação do Estado de Mato Grosso do Sul. O objetivo do certame era a contratação de empresa especializada para o fornecimento de equipamentos de informática. Durante a sessão de abertura, em 1º de março de 2025, nossa empresa apresentou a proposta e a documentação de habilitação conforme especificado no edital. No entanto, na sessão de julgamento ocorrida em 5 de março de 2025, fomos notificados de nossa inabilitação com base na alegada insuficiência de comprovação de capacidade técnica, especificamente que os atestados apresentados não demonstrariam experiência compatível com o objeto licitado. O edital exigia que os participantes comprovassem fornecimento anterior de equipamentos de informática para órgãos públicos. No entanto, nossa empresa apresentou atestados de fornecimento de equipamentos similares a empresas privadas de grande porte, cuja complexidade técnica é equivalente ou superior à demanda pública prevista. A decisão da Comissão de Licitação adotou uma interpretação restritiva e divergente das disposições editalícias, conflitando, assim, com os princípios de competição e razoabilidade que devem reger o processo licitatório. **</w:t>
      </w:r>
    </w:p>
    <w:p>
      <w:r>
        <w:rPr>
          <w:b/>
        </w:rPr>
        <w:t>II - DOS FUNDAMENTOS</w:t>
      </w:r>
    </w:p>
    <w:p>
      <w:r>
        <w:t>** A decisão de inabilitação da nossa empresa pela Comissão de Licitação está em desacordo com o princípio da competitividade essencial ao processo licitatório, conforme a Lei nº 14.133/2021, que em seu Art. 5º estabelece a obrigatoriedade da observância dos princípios de legalidade, razoabilidade e competitividade . A interpretação restritiva dada às exigências de experiência anterior, desconsiderando atestados válidos e tecnicamente equiparáveis, afronta também o princípio do formalismo moderado, amplamente respaldado pela jurisprudência do Tribunal de Contas da União, que favorece o conteúdo sobre o excesso de formalismo . Ainda, a necessidade de comprovação de capacidade técnica compatível deve permitir uma análise qualitativa dos atestados apresentados, acolhendo experiências similares em complexidade e dimensão. O entendimento do TCU tem sido no sentido de privilegiar a seleção de propostas mais vantajosas sobre o formalismo excessivo, conforme se depreende do Acórdão 2435/2021 que destaca a primazia da substância sobre o formalismo na análise de recursos . **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** a) Requer-se a reconsideração da decisão de inabilitação, com a reanálise dos atestados de capacidade técnica apresentados, considerando a equivalência técnica e operacional dos serviços prestados anteriormente. b) Caso a reconsideração não seja acolhida, requer-se que o recurso seja encaminhado à autoridade competente para revisão, conforme previsão do art. 165, § 2º, da Lei nº 14.133/2021 . c) Que, na eventual manutenção da decisão, sejam fornecidos os elementos legais que embasam a sustentação da mesma, oportunizando a defesa do entendimento da licitante. d) Caso o recurso não seja provido, solicita-se a cópia integral do processo licitatório para fins de análise e consideração de eventual recurso administrativo hierárquico. Termos em que, Pede deferimento.</w:t>
      </w:r>
    </w:p>
    <w:p>
      <w:r>
        <w:t>Nestes termos,</w:t>
      </w:r>
    </w:p>
    <w:p>
      <w:r>
        <w:t>Pede deferimento.</w:t>
      </w:r>
    </w:p>
    <w:p>
      <w:r>
        <w:t>[CIDADE], 09/03/2025.</w:t>
      </w:r>
    </w:p>
    <w:p>
      <w:r>
        <w:t>DOUGLAS SENTURIÃO</w:t>
      </w:r>
    </w:p>
    <w:p>
      <w:r>
        <w:t>OAB/SC 73764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