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AGENtE DE LICITAÇÃO</w:t>
      </w:r>
    </w:p>
    <w:p>
      <w:pPr>
        <w:jc w:val="center"/>
      </w:pPr>
      <w:r>
        <w:t>10/2024</w:t>
      </w:r>
    </w:p>
    <w:p>
      <w:pPr>
        <w:jc w:val="center"/>
      </w:pPr>
      <w:r>
        <w:t>[LOGO_CLIENTE]</w:t>
      </w:r>
    </w:p>
    <w:p>
      <w:r>
        <w:t>Cliente, 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>
        <w:t>Em 05 de março de 2025, durante uma sessão de licitação, a Empresa Concreta Ltda foi inicialmente habilitada pelo pregoeiro, mesmo sem ter cumprido integralmente os requisitos do edital. A empresa não apresentou o balanço patrimonial dos dois últimos exercícios sociais, uma exigência crítica para comprovação da qualificação econômico-financeira, conforme determinado no edital e pela Lei nº 14.133/2021. Além disso, apresentou uma certidão de recuperação judicial vencida, o que contraria as exigências de apresentação de documentos válidos. Tais falhas comprometem a regularidade da habilitação, justificando plenamente a revisão da decisão de habilitação.</w:t>
      </w:r>
    </w:p>
    <w:p>
      <w:r>
        <w:rPr>
          <w:b/>
        </w:rPr>
        <w:t>II - DOS FUNDAMENTOS</w:t>
      </w:r>
    </w:p>
    <w:p>
      <w:r>
        <w:t>A decisão de habilitação da Empresa Concreta Ltda na licitação contraria o disposto na Lei nº 14.133/2021, que rege o procedimento licitatório no Brasil. O Art. 69 da referida lei estabelece que a comprovação da habilitação econômico-financeira deve ser feita mediante a apresentação do balanço patrimonial e demais demonstrações contábeis dos dois últimos exercícios sociais. A ausência de tais documentos em conformidade com o edital infringiu o princípio da legalidade e vinculação ao edital, princípios fundamentais do procedimento licitatório. A doutrina de Marçal Justen Filho reforça a obrigatoriedade de observância dos requisitos editalícios para garantir a isonomia e a imparcialidade no certame licitatório. Ademais, o Tribunal de Contas da União (TCU) tem jurisprudência que sustenta a vinculação ao instrumento convocatório como imprescindível, demonstrando que a flexibilização das regras editalícias compromete a lisura do processo. Acórdão 1340/2011-TCU-Plenário ressalta que o não atendimento a requisitos essenciais caracteriza afronta aos princípios basilares do processo licitatório que permeiam a administração pública, estabelecendo um precedente indesejado caso a habilitação não seja revista.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Requer-se, a reconsideração da habilitação da Empresa Concreta Ltda, promovendo a sua inabilitação pelo não cumprimento dos requisitos essenciais do edital, conforme a Lei nº 14.133/2021. b) Solicita-se que, com a inabilitação da referida empresa, o certame seja retomado na fase correspondente, convocando a próxima licitante melhor classificada. c) Caso não haja reconsideração, que o presente recurso seja respondido com elementos jurídicos que justifiquem a manutenção da licitação em favor da empresa em questão. d) No caso de indeferimento deste recurso, requer-se acesso integral ao processo e que a matéria seja enviada à apreciação da autoridade superior competente.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ADVOGADO</w:t>
      </w:r>
    </w:p>
    <w:p>
      <w:r>
        <w:t>OAB/XX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