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EXCELENTÍSSIMO(A) SENHOR(A) </w:t>
      </w:r>
    </w:p>
    <w:p>
      <w:pPr>
        <w:jc w:val="center"/>
      </w:pPr>
      <w:r>
        <w:t>12313</w:t>
      </w:r>
    </w:p>
    <w:p>
      <w:pPr>
        <w:jc w:val="center"/>
      </w:pPr>
      <w:r>
        <w:t>[LOGO_CLIENTE]</w:t>
      </w:r>
    </w:p>
    <w:p>
      <w:r>
        <w:t>Cliente, 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pelos fatos e fundamentos a seguir expostos.</w:t>
      </w:r>
    </w:p>
    <w:p>
      <w:r>
        <w:rPr>
          <w:b/>
        </w:rPr>
        <w:t>I - DOS FATOS</w:t>
      </w:r>
    </w:p>
    <w:p>
      <w:r>
        <w:t>A empresa [Nome da Empresa] participou de um processo licitatório promovido para a contratação de serviços de [descrição do serviço] pela [Nome da Entidade Licitante]. Durante a fase de habilitação, fomos inabilitados sob a justificativa de não apresentação da certidão de falência e concordata, exigência prevista no edital. Contudo, a inabilitação ocorreu sem que nos fosse dada a oportunidade de sanar a suposta pendência via diligência, o que comumente é praticado à luz do princípio do formalismo moderado e da razoabilidade presentes na Nova Lei de Licitações (Lei nº 14.133/2021). A ausência da certidão se deu por um equívoco na compilação dos documentos enviados, o que poderia ser facilmente resolvido com a concessão de um prazo para regularização, em conformidade com o princípio da competitividade e da busca pela melhor proposta para a administração pública. Vale ressaltar que nossa empresa dispõe de todas as condições para demonstrar sua qualificação econômico-financeira e sempre manteve sua regularidade fiscal e financeiras, estando plenamente capaz de executar o contrato.</w:t>
      </w:r>
    </w:p>
    <w:p>
      <w:r>
        <w:rPr>
          <w:b/>
        </w:rPr>
        <w:t>II - DOS FUNDAMENTOS</w:t>
      </w:r>
    </w:p>
    <w:p>
      <w:r>
        <w:t>O Art. 64 da Lei nº 14.133/2021 resguarda o direito de o pregoeiro ou a comissão de licitação sanar erros ou falhas que não alterem a substância dos documentos, ou seja, as falhas que não comprometam a competitividade ou a execução do objeto contratual. No caso em questão, a jurisprudência do Tribunal de Contas da União (TCU) ata que a falta ou o erro de documentos não deve levar à inabilitação imediata sem a prévia concessão de prazo para saneamento, conforme Acórdão 2528/2021-TCU-Plenário. Além disso, o princípio da vinculação ao instrumento convocatório impõe que as regras do edital sejam aplicadas de forma imparcial e isonômica, conforme expressa Marçal Justen Filho. Não obstante, esse princípio deve ser ponderado com o formalismo moderado, que busca a efetividade e a vantajosidade do procedimento licitatório, admitindo a retificação de falhas sanáveis, como a apresentação de documentos após a fase de habilitação, desde que tal correção não comprometa a igualdade de condições entre os licitantes . A exigência rigorosa de apresentação das certidões associa-se ao objetivo de verificar a regularidade jurídica e financeira, mas deve sempre buscar a solução mais vantajosa para a administração pública, garantindo o princípio da economicidade e da eficiência, tal como preconizado no Art. 5º da Lei de Licitações 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Pleiteamos pela reconsideração da inabilitação e pela reabertura do prazo de habilitação para que possamos regularizar a documentação, em especial a apresentação da referida certidão. b) Demandamos que, caso não seja acatado tal pedido, a decisão e todos os atos subsequentes sejam anulados, promovendo-se o retorno à fase de habilitação, em conformidade com os princípios jurídicos aplicáveis. c) Requeremos que, em caso de indeferimento deste recurso, seja o mesmo encaminhado à autoridade superior para revisão. d) Solicitamos a disponibilização integral dos autos, garantindo o nosso direito ao contraditório e à ampla defesa, conforme preconizado no Art. 5º, inciso LV, da Constituição Federal.</w:t>
      </w:r>
    </w:p>
    <w:p>
      <w:r>
        <w:t>Nestes termos,</w:t>
      </w:r>
    </w:p>
    <w:p>
      <w:r>
        <w:t>Pede deferimento.</w:t>
      </w:r>
    </w:p>
    <w:p>
      <w:r>
        <w:t>, 10/03/2025.</w:t>
      </w:r>
    </w:p>
    <w:p>
      <w:r>
        <w:t>ADVOGADO</w:t>
      </w:r>
    </w:p>
    <w:p>
      <w:r>
        <w:t>OAB/XX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