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TOP X, pessoa jurídica de direito privado, inscrita no CNPJ sob o nº 18.713.845/0001-90,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/>
      <w:r>
        <w:rPr>
          <w:rFonts w:ascii="Arial" w:hAnsi="Arial"/>
          <w:sz w:val="24"/>
        </w:rPr>
        <w:t>A empresa [Nome da Empresa] participou de um pregão eletrônico para a contratação de [descrever serviço ou produto] no processo licitatório nº [número]. Durante o certame, apresentamos uma proposta considerada pela Administração como a mais vantajosa economicamente. Entretanto, fomos surpreendidos com a desclassificação da nossa proposta sob a alegação de inexequibilidade de preço, sem que nos fosse concedida a oportunidade de demonstrar a viabilidade da execução conforme previsto na Lei nº 14.133/2021. Essa decisão ocorreu sem realização de diligência necessária ou qualquer comunicação prévia que nos permitisse apresentar documentos comprobatórios de exequibilidade, violando assim o direito ao contraditório e à ampla defesa.</w:t>
      </w:r>
    </w:p>
    <w:p>
      <w:r>
        <w:rPr>
          <w:b/>
        </w:rPr>
        <w:t>II - DOS FUNDAMENTOS</w:t>
      </w:r>
    </w:p>
    <w:p>
      <w:r/>
      <w:r>
        <w:rPr>
          <w:rFonts w:ascii="Arial" w:hAnsi="Arial"/>
          <w:sz w:val="24"/>
        </w:rPr>
        <w:t>Conforme disposto no Art. 59, § 2º da Lei nº 14.133/2021, antes de uma proposta ser desclassificada por inexequibilidade, é imprescindível que a Administração oportunize ao licitante a comprovação da exequibilidade da sua proposta. A omissão em realizar diligências, conforme exigido pelo legislador, impede que o licitante ofereça documentos que demonstrem a viabilidade econômica de sua proposta, atentando contra os princípios da irredutibilidade e do formalismo moderado. A jurisprudência do Tribunal de Contas da União (TCU) corrobora tal entendimento. O Acórdão 3794/2024-TCU observa que a desclassificação sem oportunidade para comprovação fere a legislação em vigor. Também a Súmula 262 do TCU aponta que a presunção de inexequibilidade é relativa, exigindo diligências aptas a confirmar tal situação. Além disso, doutrinadores como Celso Antônio Bandeira de Mello reforçam que a administração pública deve atuar com base na razoabilidade e na busca da proposta mais vantajosa, respeitando o direito de defesa dos licitantes.</w:t>
      </w:r>
    </w:p>
    <w:p>
      <w:r>
        <w:rPr>
          <w:b/>
        </w:rPr>
        <w:t>III - DOS PEDIDOS</w:t>
      </w:r>
    </w:p>
    <w:p>
      <w:r>
        <w:t>Ante o exposto, requer:</w:t>
      </w:r>
    </w:p>
    <w:p>
      <w:r/>
      <w:r>
        <w:rPr>
          <w:rFonts w:ascii="Arial" w:hAnsi="Arial"/>
          <w:sz w:val="24"/>
        </w:rPr>
        <w:t>a) Que seja reconsiderada a decisão de desclassificação de nossa proposta, com a consequente reintegração ao certame licitatório. b) Caso a reintegração seja inviável, solicitamos a abertura de diligência para comprovação da exequibilidade de nossa proposta. c) Que seja notificada a equipe de pregoeiros sobre a necessidade de observarem o direito ao contraditório e ampla defesa em processos futuros, conforme preceitos legais. d) Que sejam adotadas medidas internas para prevenção de infrações similares, de forma a assegurar a integridade e a equidade dos processos licitatórios.</w:t>
      </w:r>
    </w:p>
    <w:p>
      <w:r>
        <w:t>Nestes termos,</w:t>
      </w:r>
    </w:p>
    <w:p>
      <w:r>
        <w:t>Pede deferimento.</w:t>
      </w:r>
    </w:p>
    <w:p>
      <w:r>
        <w:t>, 11/03/2025.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