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EXCELENTÍSSIMO(A) SENHOR(A) PREGOEIRO DA SECRETARIA DE EDUCAÇÃO DO MS DO AGESUL</w:t>
        <w:br/>
        <w:br/>
        <w:t>PROCESSO ADMINISTRATIVO Nº 124/2025</w:t>
        <w:br/>
        <w:br/>
        <w:t>Empresa ABC Ltda., já devidamente qualificado(a) nos autos do processo em epígrafe, vem, respeitosamente, à presença de Vossa Excelência, por intermédio de seu(sua) advogado(a) que esta subscreve, com fundamento no art. 56 da Lei nº 9.784/99, interpor o presente</w:t>
        <w:br/>
        <w:br/>
        <w:t>RECURSO</w:t>
        <w:br/>
        <w:br/>
        <w:t>em face da decisão proferida por esta autoridade, pelos fatos e fundamentos a seguir expostos.</w:t>
        <w:br/>
        <w:br/>
        <w:t>I - DOS FATOS</w:t>
        <w:br/>
        <w:br/>
        <w:t>Apresentamos atestado de capacidade técnica de projeto de asfalto de rodovia mas não aceitaram alegando que queriam atestado de ruas urbanas. Entao nos desclassificaram sob o argumento de não atendimento ao edital</w:t>
        <w:br/>
        <w:br/>
        <w:t>II - DOS FUNDAMENTOS</w:t>
        <w:br/>
        <w:br/>
        <w:t>A desclassificação da proposta do licitante sob o argumento de que o atestado de capacidade técnica deveria specificamente ser relacionado a ruas urbanas, em vez de um projeto de asfalto de rodovia, configura uma restrição que não está em conformidade com a Lei nº 14.133/2021. De acordo com o artigo 71 dessa lei, as exigências de qualificação técnica devem ser compatíveis com a complexidade e as características do objeto a ser contratado, mas não devem ser desproporcionais ou restritivas a ponto de impedir a competitividade. A jurisprudência do Tribunal de Contas da União (TCU) também reitera que não é aceitável a exigência de atestados que extrapolem as necessidades do objeto da licitação, em especial quando a experiência apresentada é de efetiva relevância e complexidade similar【4:0†tcu-acordaos.pdf】.</w:t>
        <w:br/>
        <w:br/>
        <w:t>Ademais, o princípio do formalismo moderado, largamente defendido pelo TCU e outras instâncias de controle, preconiza que falhas formais não devem levar à desclassificação se puderem ser sanadas sem comprometer a isonomia dos competidores. Os Acórdãos do TCU enfatizam a necessidade de proporcionar aos licitantes oportunidade para esclarecer e complementar eventuais lacunas nos documentos entregues, de modo que a essência do procedimento licitatório, que é selecionar a proposta mais vantajosa, seja preservada【4:12†tcu-acordaos.pdf】.</w:t>
        <w:br/>
        <w:br/>
        <w:t>III - DOS PEDIDOS</w:t>
        <w:br/>
        <w:br/>
        <w:t>Ante o exposto, requer:</w:t>
        <w:br/>
        <w:br/>
        <w:t>a) Que seja declarada a nulidade da desclassificação da proposta apresentada pela ora recorrente, em virtude do não reconhecimento inadequado do atestado de capacidade técnica apresentado.</w:t>
        <w:br/>
        <w:br/>
        <w:t>b) Que o certame seja retomado do ponto imediatamente anterior à desclassificação, com a correta avaliação do atestado de capacidade técnica apresentado para o projeto de asfalto de rodovia.</w:t>
        <w:br/>
        <w:br/>
        <w:t>c) Alternativamente, que se permita ao recorrente apresentar esclarecimentos ou complementações necessárias ao atestado já apresentado, em observância ao princípio do formalismo moderado.</w:t>
        <w:br/>
        <w:br/>
        <w:t>d) Que seja garantido ao recorrente o direito de participar das fases subsequentes do processo licitatório, inclusive de novos julgamentos, mantendo-se válida a proposta inicialmente apresentada.</w:t>
        <w:br/>
        <w:br/>
        <w:t>e) Concessão de qualquer outra medida que Vossa Excelência entenda ser necessária para a restauração do devido processo licitatório e a garantia da participação justa e equânime da recorrente.</w:t>
        <w:br/>
        <w:br/>
        <w:t>Nestes termos,</w:t>
        <w:br/>
        <w:t>Pede deferimento.</w:t>
        <w:br/>
        <w:br/>
        <w:t>São Paulo, 09/03/2025.</w:t>
        <w:br/>
        <w:br/>
        <w:t>DOUGLAS SENTURIÃO</w:t>
        <w:br/>
        <w:t>OAB/## 73764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