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EXCELENTÍSSIMO(A) SENHOR(A) PREGOEIRO DA SECRETARIA DE EDUCAÇÃO DO MS DO AGESUL</w:t>
        <w:br/>
        <w:br/>
        <w:t>PROCESSO ADMINISTRATIVO Nº 124/2025</w:t>
        <w:br/>
        <w:br/>
        <w:t>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br/>
        <w:t>RECURSO</w:t>
        <w:br/>
        <w:br/>
        <w:t>em face da decisão proferida por esta autoridade, pelos fatos e fundamentos a seguir expostos.</w:t>
        <w:br/>
        <w:br/>
        <w:t>I - DOS FATOS</w:t>
        <w:br/>
        <w:br/>
        <w:t>**</w:t>
        <w:br/>
        <w:br/>
        <w:t>A empresa, ao participar de um processo licitatório para a execução de projetos de pavimentação asfáltica, foi inabilitada sob o argumento de que os atestados de capacidade técnica apresentados não atendiam às exigências estabelecidas no edital. O edital requisitava especificamente a comprovação de experiência com projetos de asfaltamento para ruas urbanas. No entanto, a empresa apresentou atestados referentes a projetos de asfalto para rodovias. Essa inabilitação ocorreu, apesar de os projetos de rodovia possuírem características de complexidade tecnológica e operacional equivalentes, ou até superiores, aos projetos de vias urbanas. A empresa sustenta que o edital, ao não especificar que a experiência deveria ser exatamente no contexto urbano, não proibiria tal equivalência técnica, de modo que sua inabilitação se revela inconsistente com os princípios previstos na Lei nº 14.133/2021【4:1†RECURSO ADM TOPX.docx】【4:13†L14133-】.</w:t>
        <w:br/>
        <w:br/>
        <w:t>**</w:t>
        <w:br/>
        <w:br/>
        <w:t>II - DOS FUNDAMENTOS</w:t>
        <w:br/>
        <w:br/>
        <w:t>**</w:t>
        <w:br/>
        <w:br/>
        <w:t>Conforme o art. 67, inciso II da Lei nº 14.133/2021, a documentação relativa à qualificação técnico-operacional pode incluir atestados que demonstrem a capacidade operacional na execução de serviços que sejam similares em complexidade tecnológica e operacional, o que logicamente abarca projetos de asfaltamento em rodovias equivalentes aos de vias urbanas. A jurisprudência do TCU tem orientado que a Administração Pública deve prezar pelo conteúdo em detrimento do formalismo injustificado, como no Acórdão 357/2015-TCU-Plenário, ao permitir, em licitações, a consideração de equivalências tecnicamente justificáveis para facilitar uma seleção mais vantajosa【4:6†tcu-acordaos.pdf】【4:8†tcu-acordaos.pdf】.</w:t>
        <w:br/>
        <w:br/>
        <w:t>Além disso, a exigência de que o objeto seja precisamente igual ao do certame não apenas fere o princípio da razoabilidade, conforme a doutrina de Marçal Justen Filho, mas também dificulta a competitividade e a participação igualitária dos licitantes, violando o princípio da legalidade e da isonomia. Tais princípios estão assegurados tanto pela Lei nº 14.133/2021 quanto pela Constituição, resguardando que as exigências tenham relação clara e proporcionalidade com o objeto licitado【4:13†L14133-】【4:5†RECURSO ADM TOPX.docx】.</w:t>
        <w:br/>
        <w:br/>
        <w:t>**</w:t>
        <w:br/>
        <w:br/>
        <w:t>III - DOS PEDIDOS</w:t>
        <w:br/>
        <w:br/>
        <w:t>Ante o exposto, requer:</w:t>
        <w:br/>
        <w:br/>
        <w:t>**</w:t>
        <w:br/>
        <w:br/>
        <w:t>a) Requer-se a reconsideração da decisão de inabilitação, reconhecendo a validade dos atestados apresentados, visto que refletem experiência em projetos de complexidade técnica comparável à solicitada no edital.</w:t>
        <w:br/>
        <w:br/>
        <w:t>b) Subsidiariamente, caso a reconsideração não seja possível, seja deferido o pedido de apresentação de complementação documental, agora especificadamente alinhada às exigências do edital, conforme estabelece o princípio do formalismo moderado.</w:t>
        <w:br/>
        <w:br/>
        <w:t>c) Seja dado provimento ao presente recurso com a consequente reabilitação da empresa no certame licitatório, garantindo-se o prosseguimento na fase pertinente, respeitando-se os princípios da vinculação ao edital e da competitividade.</w:t>
        <w:br/>
        <w:br/>
        <w:t>d) Requer-se, ainda, caso o recurso seja indeferido, que se forneça cópia integral do processo licitatório e que este recurso seja remetido à autoridade superior competente para apreciação【4:0†RECURSO ADM TOPX.docx】.</w:t>
        <w:br/>
        <w:br/>
        <w:t>Termos em que pede deferimento.</w:t>
        <w:br/>
        <w:br/>
        <w:t>Nestes termos,</w:t>
        <w:br/>
        <w:t>Pede deferimento.</w:t>
        <w:br/>
        <w:br/>
        <w:t>São Paulo, 09/03/2025.</w:t>
        <w:br/>
        <w:br/>
        <w:t>DOUGLAS SENTURIÃO</w:t>
        <w:br/>
        <w:t>OAB/## 73764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