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 xml:space="preserve">EXCELENTÍSSIMO(A) SENHOR(A) </w:t>
      </w:r>
    </w:p>
    <w:p>
      <w:pPr>
        <w:jc w:val="center"/>
      </w:pPr>
      <w:r/>
    </w:p>
    <w:p/>
    <w:p>
      <w:pPr>
        <w:jc w:val="both"/>
      </w:pPr>
      <w:r>
        <w:t>[NOME_CLIENTE], [QUALIFICACAO_CLIENTE], vem, respeitosamente, à presença de Vossa Excelência, por intermédio de seu(sua) advogado(a) que esta subscreve, com fundamento em [BASE_LEGAL], interpor o presente</w:t>
      </w:r>
    </w:p>
    <w:p>
      <w:pPr>
        <w:jc w:val="center"/>
      </w:pPr>
      <w:r>
        <w:rPr>
          <w:b/>
          <w:sz w:val="24"/>
        </w:rPr>
        <w:t>CONTRARRAZÕES AO RECURSO ADMINISTRATIVO</w:t>
      </w:r>
    </w:p>
    <w:p>
      <w:pPr>
        <w:jc w:val="both"/>
      </w:pPr>
      <w:r>
        <w:t>em face de , pelos fatos e fundamentos a seguir expostos.</w:t>
      </w:r>
    </w:p>
    <w:p/>
    <w:p>
      <w:r>
        <w:rPr>
          <w:b/>
        </w:rPr>
        <w:t>I - DOS FATOS</w:t>
      </w:r>
    </w:p>
    <w:p>
      <w:r>
        <w:t>&lt;/h3&gt;</w:t>
        <w:br/>
        <w:t xml:space="preserve">        &lt;p&gt;**</w:t>
        <w:br/>
        <w:br/>
        <w:t>A empresa foi inabilitada em processo licitatório, pois a comissão de licitação entendeu que os atestados apresentados não atendiam às exigências estabelecidas no edital. O edital exigia atestados de projetos de asfalto para ruas urbanas. No entanto, foram apresentados atestados referentes a projetos de asfalto para rodovias. Importante destacar que, na prática, experiências em rodovias podem ser consideradas superiores em complexidade e tecnicidade em relação às ruas urbanas, o que poderia justificar a aceitabilidade dos atestados. Ademais, a Lei nº 14.133/2021 não determina que o objeto dos atestados deve ser idêntico, mas similar, para comprovar a capacidade técnica. Assim, argumenta-se que houve um formalismo excessivo na inabilitação, considerando que as atividades em rodovias apresentam semelhanças significativas com aquelas em ruas urbanas, não comprometendo a integridade técnica exigida para o cumprimento do contrato licitatório【4:0†source】.</w:t>
        <w:br/>
        <w:br/>
        <w:t>**&lt;/p&gt;</w:t>
        <w:br/>
        <w:t xml:space="preserve">        &lt;h3&gt;</w:t>
      </w:r>
    </w:p>
    <w:p/>
    <w:p>
      <w:r>
        <w:rPr>
          <w:b/>
        </w:rPr>
        <w:t>II - DOS FUNDAMENTOS</w:t>
      </w:r>
    </w:p>
    <w:p>
      <w:r>
        <w:t>&lt;/h3&gt;</w:t>
        <w:br/>
        <w:t xml:space="preserve">        &lt;p&gt;**</w:t>
        <w:br/>
        <w:br/>
        <w:t>A Lei nº 14.133/2021, em seu artigo 67, estabelece que os atestados para comprovação da qualificação técnica devem evidenciar a execução de serviços de complexidade tecnológica e operacional equivalente ou superior àquela exigida na licitação. O entendimento de que os serviços para rodovias possuem complexidade superior corrobora com a possibilidade de esses atestados serem reconhecidos, minimizando qualquer formalismo exagerado que não comprometa a concorrência justa e a implementação efetiva do objeto licitatório【4:9†source】. A jurisprudência do Tribunal de Contas da União (TCU) também respalda a aceitação de atestados de serviços semelhantes, sendo prática comum acolher atestados com características não idênticas, mas similares, desde que não comprometam o propósito do edital em relação à qualificação técnica【4:10†source】.</w:t>
        <w:br/>
        <w:br/>
        <w:t>A vinculação excessiva ao edital, sem observar a proporcionalidade e a razoabilidade, afronta não apenas os princípios administrativos, mas também compromete a eficiência e a competitividade do certame. A Comissão de Licitação tem o dever de sopesar a função social das licitações, evitando formalismos que inviabilizem a participação de empresas qualificadas, considerando a complexidade técnica e a capacidade operacional evidenciada pelos atestados apresentados【4:12†source】.</w:t>
        <w:br/>
        <w:br/>
        <w:t>**&lt;/p&gt;</w:t>
        <w:br/>
        <w:t xml:space="preserve">        &lt;h3&gt;</w:t>
      </w:r>
    </w:p>
    <w:p/>
    <w:p>
      <w:r>
        <w:rPr>
          <w:b/>
        </w:rPr>
        <w:t>III - DOS PEDIDOS</w:t>
      </w:r>
    </w:p>
    <w:p>
      <w:pPr>
        <w:jc w:val="both"/>
      </w:pPr>
      <w:r>
        <w:t>Ante o exposto, requer:</w:t>
      </w:r>
    </w:p>
    <w:p>
      <w:r>
        <w:t>&lt;/h3&gt;</w:t>
        <w:br/>
        <w:t xml:space="preserve">        &lt;p&gt;Ante o exposto, requer:&lt;/p&gt;</w:t>
        <w:br/>
        <w:t xml:space="preserve">        &lt;p&gt;**</w:t>
        <w:br/>
        <w:br/>
        <w:t>a) Que seja reconsiderada a decisão de inabilitação da empresa, reconsiderando os atestados já apresentados e aceitando-os como prova de qualificação técnica para os serviços licitados.</w:t>
        <w:br/>
        <w:br/>
        <w:t>b) Na hipótese de não reconsideração, que seja providenciada a abertura de diligência para complementação das informações, nos termos do artigo 64 da Lei nº 14.133/2021, de modo a assegurar a transparência e a isonomia no processo licitatório.</w:t>
        <w:br/>
        <w:br/>
        <w:t>c) Caso não seja dado provimento aos pedidos acima, solicita-se que o recurso seja encaminhado à autoridade superior para apreciação, em conformidade com os princípios do contraditório e da ampla defesa.</w:t>
        <w:br/>
        <w:br/>
        <w:t>Termos em que, pede deferimento.&lt;/p&gt;</w:t>
      </w:r>
    </w:p>
    <w:p/>
    <w:p>
      <w:pPr>
        <w:jc w:val="both"/>
      </w:pPr>
      <w:r>
        <w:t>Nestes termos,</w:t>
      </w:r>
    </w:p>
    <w:p>
      <w:pPr>
        <w:jc w:val="both"/>
      </w:pPr>
      <w:r>
        <w:t>Pede deferimento.</w:t>
      </w:r>
    </w:p>
    <w:p/>
    <w:p>
      <w:pPr>
        <w:jc w:val="right"/>
      </w:pPr>
      <w:r>
        <w:t>São Paulo, 09/03/2025.</w:t>
      </w:r>
    </w:p>
    <w:p/>
    <w:p>
      <w:pPr>
        <w:jc w:val="center"/>
      </w:pPr>
      <w:r>
        <w:t>[ADVOGADO]</w:t>
      </w:r>
      <w:r>
        <w:br/>
      </w:r>
      <w:r>
        <w:t>[NUMERO_OAB]</w:t>
      </w:r>
    </w:p>
    <w:sectPr w:rsidR="00FC693F" w:rsidRPr="0006063C" w:rsidSect="00034616">
      <w:headerReference w:type="default" r:id="rId9"/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[LOGO_CLIENTE]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