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"http://velocity.apache.org/engine/devel/"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http://velocity.apache.org/engine/devel/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instrText xml:space="preserve"> HYPERLINK "http://velocity.apache.org/engine/1.7/webapps.html" </w:instrTex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t>http://velocity.apache.org/engine/1.7/webapps.html</w:t>
      </w:r>
      <w:r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4"/>
        <w:spacing w:beforeAutospacing="1" w:afterAutospacing="1" w:line="384" w:lineRule="atLeast"/>
        <w:rPr>
          <w:rStyle w:val="8"/>
          <w:rFonts w:hint="eastAsia" w:ascii="Verdana" w:hAnsi="Verdana" w:eastAsia="宋体" w:cs="Verdana"/>
          <w:i w:val="0"/>
          <w:caps w:val="0"/>
          <w:color w:val="4B4B4B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The default Velocity Engine settings make use of the FileResourceLoader. This is great for most applications that are not deployed to a servlet engine. Once you need to build a web application and ship or deploy it as a WAR file, the FileResourceLoader can become your worst enemy. So, we explicitly recommend you do NOT use the FileResourceLoader for your web applications.</w:t>
      </w: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"http://velocity.apache.org/tools/devel/view-servlet.html"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http://velocity.apache.org/tools/devel/view-servlet.html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"http://blog.csdn.net/lichaohn/article/details/5745527"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http://blog.csdn.net/lichaohn/article/details/5745527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EC7EB9"/>
    <w:rsid w:val="4C915CDA"/>
    <w:rsid w:val="4F473B02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2016-08-04T03:04:42Z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