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&lt;title&gt;LineupWire | Smarter Sports Betting&lt;/title&gt;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font-family: 'Segoe UI',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background-color: #111;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background-color: #000;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padding: 40px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header img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max-width: 800px;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height: auto;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border: 2px solid #222;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box-shadow: 0 0 12px rgba(255,255,255,0.1);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background-color: #1a1a1a;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gap: 20px;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border-top: 1px solid #333;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border-bottom: 1px solid #333;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background: transparent;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border: 2px solid #555;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font-weight: 500;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transition: all 0.3s ease;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nav a:hover, nav a.active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background-color: #ffc107;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color: #000;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border-color: #ffc107;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.footer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margin-top: 50px;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font-size: 14px;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color: #777;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&lt;img src="https://i.imgur.com/38cnqPo.png" alt="LineupWire Header Image"&gt;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&lt;a href="#" class="active"&gt;MLB&lt;/a&gt;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&lt;a href="#"&gt;NFL&lt;/a&gt;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&lt;a href="#"&gt;NBA&lt;/a&gt;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&lt;a href="#"&gt;NHL&lt;/a&gt;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&lt;a href="#"&gt;Soccer&lt;/a&gt;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&lt;a href="#"&gt;Golf&lt;/a&gt;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&lt;a href="#"&gt;WNBA&lt;/a&gt;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&lt;a href="#"&gt;College Football&lt;/a&gt;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&lt;div class="footer"&gt;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&amp;copy; 2025 LineupWire. All rights reserved.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