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rFonts w:ascii="Times New Roman" w:hAnsi="Times New Roman"/>
          <w:b/>
          <w:i/>
          <w:sz w:val="18"/>
        </w:rPr>
        <w:t>Abstract</w:t>
      </w:r>
      <w:r>
        <w:rPr>
          <w:rFonts w:ascii="Times New Roman" w:hAnsi="Times New Roman"/>
          <w:sz w:val="18"/>
        </w:rPr>
        <w: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[2], Merlin [3]), provenance tools (AiiDA [4]), scheduler interfaces (Slurm [9]), and dashboards [10] through Model Context Protocol (MCP)-style tool access [5]. The prototype uses the ACE3P electromagnetic simulation suite [8]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[6].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[11]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[7], uses ACE3P [8]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[5] rather than reimplementing their functionality;</w:t>
      </w:r>
    </w:p>
    <w:p>
      <w:pPr>
        <w:spacing w:after="40"/>
        <w:ind w:left="560" w:hanging="280"/>
      </w:pPr>
      <w:r>
        <w:t>• An ACE3P case study demonstrating parameter sweeps and MPI/OpenMP performance studies [8]; and</w:t>
      </w:r>
    </w:p>
    <w:p>
      <w:pPr>
        <w:spacing w:after="40"/>
        <w:ind w:left="560" w:hanging="280"/>
      </w:pPr>
      <w:r>
        <w:t>• An evaluation methodology measuring workflow validity, effort reduction, monitoring quality, failure diagnosis, and reproducibility metadata coverage [1].</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[1].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[11]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[5].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[6]. The s3df-workflow repository adapts those ideas to the S3DF setting [7].</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[9], workflow engines [2][3], provenance systems [4], and dashboards [10]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rFonts w:ascii="Courier New" w:hAnsi="Courier New"/>
          <w:sz w:val="16"/>
        </w:rPr>
        <w:t xml:space="preserve">  - MCP-style tool access [5]</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rFonts w:ascii="Courier New" w:hAnsi="Courier New"/>
          <w:sz w:val="16"/>
        </w:rPr>
        <w:t xml:space="preserve">  - Slurm scheduling on S3DF [9]</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rFonts w:ascii="Courier New" w:hAnsi="Courier New"/>
          <w:sz w:val="16"/>
        </w:rPr>
        <w:t xml:space="preserve">  - ACE3P simulation jobs [8]</w:t>
      </w:r>
    </w:p>
    <w:p>
      <w:pPr>
        <w:spacing w:after="0" w:before="0"/>
        <w:ind w:left="560"/>
      </w:pPr>
      <w:r>
        <w:rPr>
          <w:rFonts w:ascii="Courier New" w:hAnsi="Courier New"/>
          <w:sz w:val="16"/>
        </w:rPr>
        <w:t xml:space="preserve">  - logs, metadata, results, dashboard summaries [10]</w:t>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[11]), a web dashboard [10],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[9]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spacing w:after="80"/>
        <w:ind w:firstLine="280"/>
      </w:pPr>
      <w:r>
        <w:t>A skill is a reusable agent capability with a defined purpose, inputs, outputs, and validation expectations [7].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[5]. In the S3DF context, future MCP servers could expose scheduler queries, project directories, GitHub repositories, dashboard state [10], or ACE3P-specific metadata [8].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[11] can help generate a workflow but is not itself a durable execution engine. Maestro runs dependency-based studies [2], Merlin coordinates large campaigns [3], AiiDA preserves provenance [4], and Slurm schedules jobs [9].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[7],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[10],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spacing w:before="80" w:after="160"/>
        <w:jc w:val="center"/>
      </w:pPr>
      <w:r>
        <w:rPr>
          <w:rFonts w:ascii="Times New Roman" w:hAnsi="Times New Roman"/>
          <w:sz w:val="18"/>
        </w:rPr>
        <w:t>Fig. 2. Repository organization separating workflow tools, agentic development, and dashboard integration [7].</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[8]. In the agentic model, this generator becomes one skill within a broader lifecycle that also includes validation, monitoring, analysis, and reporting.</w:t>
      </w:r>
    </w:p>
    <w:p>
      <w:pPr>
        <w:spacing w:after="80"/>
        <w:ind w:firstLine="280"/>
      </w:pPr>
      <w:r>
        <w:t>The dashboard component [10]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[8].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rPr>
          <w:sz w:val="20"/>
        </w:rPr>
        <w:t>A planned demonstration workflow is an MPI/OpenMP performance study. The user specifies a solver configuration, node counts, MPI ranks, and OpenMP thread counts. The planning skill decomposes this into stages: generate parameter matrix, create workflow specification, validate resource requests, and prepare execution scripts [2], [9]. This workflow is designed but not yet fully executed; initial Track3P hybrid execution (1 MPI × 16 OpenMP threads) has been validated on S3DF.</w:t>
      </w:r>
    </w:p>
    <w:p>
      <w:pPr>
        <w:spacing w:after="80"/>
        <w:ind w:firstLine="280"/>
      </w:pPr>
      <w:r>
        <w:rPr>
          <w:sz w:val="20"/>
        </w:rPr>
        <w:t>This case will produce measurable outputs—runtime, speedup, efficiency, and failure counts—and connects directly to HPC performance optimization topics relevant to WORKS26 [1], [6].</w:t>
      </w:r>
    </w:p>
    <w:p>
      <w:pPr>
        <w:pStyle w:val="Heading2"/>
      </w:pPr>
      <w:r>
        <w:t>B. Track3P parameter sweep</w:t>
      </w:r>
    </w:p>
    <w:p/>
    <w:p>
      <w:pPr>
        <w:spacing w:after="80"/>
        <w:ind w:firstLine="280"/>
      </w:pPr>
      <w:r>
        <w:rPr>
          <w:sz w:val="20"/>
        </w:rPr>
        <w:t>A second workflow is a Track3P gradient sweep [8] based on the CW23 Pillbox multipacting example. The user specifies a field-level range (e.g., 23–25 MV/m), and the framework generates a multi-solver DAG: Omega3P computes eigenmode fields (16 MPI processes, ~2 min), then Track3P performs particle tracking using hybrid MPI+OpenMP (1 MPI rank × 16 threads, ~2 min). The complete pipeline executes in approximately 5 minutes on S3DF. Validated results show Track3P detects resonant multipacting particles at all scanned field levels with enhancement counter data approaching the sustained-multipacting threshold.</w:t>
      </w:r>
    </w:p>
    <w:p>
      <w:pP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[7][10].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[1]. Reproducible artifacts include sanitized workflow specifications, synthetic input templates, generated Slurm scripts [9], status logs, post-processing scripts, and dashboard screenshots [10].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[8].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[9]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[9].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[10].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[9].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[9]. A later version integrates MCP-enabled tools [5] for scheduler queries and dashboard updates [10]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[7].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[5].</w:t>
      </w:r>
    </w:p>
    <w:p>
      <w:pPr>
        <w:spacing w:after="80"/>
        <w:ind w:firstLine="280"/>
      </w:pPr>
      <w:r>
        <w:t>Risks remain. Generated workflows may be syntactically valid but scientifically inappropriate. LLMs can produce invalid resource requests or hallucinated tool options [11].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[9]. Execution evidence includes status files, standard-output logs, post-processing summaries, and dashboard-ready JSON records [10]. Documentation includes agent-generated reports describing input assumptions, resource choices, workflow stages, outputs, and failures.</w:t>
      </w:r>
    </w:p>
    <w:p>
      <w:pPr>
        <w:spacing w:after="80"/>
        <w:ind w:firstLine="280"/>
      </w:pPr>
      <w:r>
        <w:t>For a WORKS26 submission [1],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[11].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[9].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[5] for scheduler queries, repository access, file-system interactions, dashboard data [10], and domain-specific ACE3P metadata [8].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[5], workflow technologies [2][3][4], scheduler interfaces [9], and dashboard monitoring [10] to assist users across the workflow lifecycle. ACE3P [8]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[1].</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[6] and ongoing efforts to improve scientific workflow usability on shared HPC systems.</w:t>
      </w:r>
    </w:p>
    <w:p>
      <w:pPr>
        <w:pStyle w:val="Heading1"/>
      </w:pPr>
      <w:r>
        <w:t>REFERENCES</w:t>
      </w:r>
    </w:p>
    <w:p>
      <w:pPr>
        <w:spacing w:after="40"/>
        <w:ind w:left="280" w:hanging="280"/>
      </w:pPr>
      <w:r>
        <w:t>[1] WORKS26, "21st Workshop on Workflows in Support of Large-Scale Science," 2026. [Online]. Available: https://works-workshop.org/</w:t>
      </w:r>
    </w:p>
    <w:p>
      <w:pPr>
        <w:spacing w:after="40"/>
        <w:ind w:left="280" w:hanging="280"/>
      </w:pPr>
      <w:r>
        <w:t>[2] LLNL, "Maestro Workflow Conductor." [Online]. Available: https://github.com/LLNL/maestrowf</w:t>
      </w:r>
    </w:p>
    <w:p>
      <w:pPr>
        <w:spacing w:after="40"/>
        <w:ind w:left="280" w:hanging="280"/>
      </w:pPr>
      <w:r>
        <w:t>[3] LLNL, "Merlin: Machine Learning for HPC Workflows." [Online]. Available: https://github.com/LLNL/merlin</w:t>
      </w:r>
    </w:p>
    <w:p>
      <w:pPr>
        <w:spacing w:after="40"/>
        <w:ind w:left="280" w:hanging="280"/>
      </w:pPr>
      <w:r>
        <w:t>[4] AiiDA Team, "AiiDA computational science workflow manager." [Online]. Available: https://aiida.net/</w:t>
      </w:r>
    </w:p>
    <w:p>
      <w:pPr>
        <w:spacing w:after="40"/>
        <w:ind w:left="280" w:hanging="280"/>
      </w:pPr>
      <w:r>
        <w:t>[5] Anthropic, "Introducing the Model Context Protocol," Nov. 2024. [Online]. Available: https://www.anthropic.com/news/model-context-protocol</w:t>
      </w:r>
    </w:p>
    <w:p>
      <w:pPr>
        <w:spacing w:after="40"/>
        <w:ind w:left="280" w:hanging="280"/>
      </w:pPr>
      <w:r>
        <w:t>[6] NERSC, "Automating HPC Research Workflows on Perlmutter," 2026. [Online]. Available: https://www.nersc.gov/news-and-events/calendar-of-events/workflows-may-2026</w:t>
      </w:r>
    </w:p>
    <w:p>
      <w:pPr>
        <w:spacing w:after="40"/>
        <w:ind w:left="280" w:hanging="280"/>
      </w:pPr>
      <w:r>
        <w:t>[7] L. Ge, "s3df-workflow: Scientific workflow automation for S3DF," GitHub repository, 2026. [Online]. Available: https://github.com/lge0303/s3df-workflow</w:t>
      </w:r>
    </w:p>
    <w:p>
      <w:pPr>
        <w:spacing w:after="40"/>
        <w:ind w:left="280" w:hanging="280"/>
      </w:pPr>
      <w:r>
        <w:t>[8] SLAC, "ACE3P - Advanced Computational Electromagnetic Simulation Suite." [Online]. Available: https://confluence.slac.stanford.edu/spaces/AdvComp/pages/59146951/ACE3P</w:t>
      </w:r>
    </w:p>
    <w:p>
      <w:pPr>
        <w:spacing w:after="40"/>
        <w:ind w:left="280" w:hanging="280"/>
      </w:pPr>
      <w:r>
        <w:t>[9] SchedMD, "Slurm Workload Manager." [Online]. Available: https://slurm.schedmd.com/</w:t>
      </w:r>
    </w:p>
    <w:p>
      <w:pPr>
        <w:spacing w:after="40"/>
        <w:ind w:left="280" w:hanging="280"/>
      </w:pPr>
      <w:r>
        <w:t>[10] L. Ge, "ace3p-dashboard," GitHub repository, 2026. [Online]. Available: https://github.com/lge0303/ace3p-dashboard</w:t>
      </w:r>
    </w:p>
    <w:p>
      <w:pPr>
        <w:spacing w:after="40"/>
        <w:ind w:left="280" w:hanging="280"/>
      </w:pPr>
      <w:r>
        <w:t>[11] Anthropic, "Claude: AI Assistant," 2024. [Online]. Available: https://www.anthropic.com/claude</w:t>
      </w:r>
    </w:p>
    <w:p>
      <w:pPr>
        <w:spacing w:after="40"/>
        <w:ind w:left="280" w:hanging="280"/>
      </w:pPr>
      <w:r>
        <w:t>[12] Y. Gil et al., "Artificial Intelligence for Scientific Workflows," in IEEE Intelligent Systems, vol. 39, no. 3, pp. 7-14, 2024.</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